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7C34F0">
      <w:pPr>
        <w:spacing w:line="360" w:lineRule="auto"/>
        <w:jc w:val="center"/>
        <w:rPr>
          <w:color w:val="auto"/>
          <w:sz w:val="60"/>
          <w:szCs w:val="60"/>
          <w:highlight w:val="none"/>
        </w:rPr>
      </w:pPr>
    </w:p>
    <w:p w14:paraId="5F7C34F1">
      <w:pPr>
        <w:pStyle w:val="53"/>
        <w:rPr>
          <w:rFonts w:ascii="Times New Roman" w:hAnsi="Times New Roman"/>
          <w:color w:val="auto"/>
          <w:sz w:val="56"/>
          <w:szCs w:val="56"/>
          <w:highlight w:val="none"/>
        </w:rPr>
      </w:pPr>
    </w:p>
    <w:p w14:paraId="5F7C34F2">
      <w:pPr>
        <w:jc w:val="center"/>
        <w:rPr>
          <w:b/>
          <w:bCs/>
          <w:color w:val="auto"/>
          <w:sz w:val="52"/>
          <w:szCs w:val="52"/>
          <w:highlight w:val="none"/>
        </w:rPr>
      </w:pPr>
      <w:r>
        <w:rPr>
          <w:rFonts w:hint="eastAsia"/>
          <w:b/>
          <w:bCs/>
          <w:color w:val="auto"/>
          <w:sz w:val="52"/>
          <w:szCs w:val="52"/>
          <w:highlight w:val="none"/>
        </w:rPr>
        <w:t>常州大学集成电路产教融合创新平台-等离子体增强化学气相沉积采购项目</w:t>
      </w:r>
    </w:p>
    <w:p w14:paraId="5F7C34F3">
      <w:pPr>
        <w:jc w:val="center"/>
        <w:rPr>
          <w:b/>
          <w:bCs/>
          <w:color w:val="auto"/>
          <w:sz w:val="60"/>
          <w:szCs w:val="60"/>
          <w:highlight w:val="none"/>
        </w:rPr>
      </w:pPr>
      <w:r>
        <w:rPr>
          <w:rFonts w:hint="eastAsia"/>
          <w:b/>
          <w:bCs/>
          <w:color w:val="auto"/>
          <w:sz w:val="60"/>
          <w:szCs w:val="60"/>
          <w:highlight w:val="none"/>
        </w:rPr>
        <w:t xml:space="preserve">公 开 </w:t>
      </w:r>
      <w:r>
        <w:rPr>
          <w:b/>
          <w:bCs/>
          <w:color w:val="auto"/>
          <w:sz w:val="60"/>
          <w:szCs w:val="60"/>
          <w:highlight w:val="none"/>
        </w:rPr>
        <w:t>招</w:t>
      </w:r>
      <w:r>
        <w:rPr>
          <w:rFonts w:hint="eastAsia"/>
          <w:b/>
          <w:bCs/>
          <w:color w:val="auto"/>
          <w:sz w:val="60"/>
          <w:szCs w:val="60"/>
          <w:highlight w:val="none"/>
        </w:rPr>
        <w:t xml:space="preserve"> </w:t>
      </w:r>
      <w:r>
        <w:rPr>
          <w:b/>
          <w:bCs/>
          <w:color w:val="auto"/>
          <w:sz w:val="60"/>
          <w:szCs w:val="60"/>
          <w:highlight w:val="none"/>
        </w:rPr>
        <w:t>标</w:t>
      </w:r>
      <w:r>
        <w:rPr>
          <w:rFonts w:hint="eastAsia"/>
          <w:b/>
          <w:bCs/>
          <w:color w:val="auto"/>
          <w:sz w:val="60"/>
          <w:szCs w:val="60"/>
          <w:highlight w:val="none"/>
        </w:rPr>
        <w:t xml:space="preserve"> </w:t>
      </w:r>
      <w:r>
        <w:rPr>
          <w:b/>
          <w:bCs/>
          <w:color w:val="auto"/>
          <w:sz w:val="60"/>
          <w:szCs w:val="60"/>
          <w:highlight w:val="none"/>
        </w:rPr>
        <w:t>文</w:t>
      </w:r>
      <w:r>
        <w:rPr>
          <w:rFonts w:hint="eastAsia"/>
          <w:b/>
          <w:bCs/>
          <w:color w:val="auto"/>
          <w:sz w:val="60"/>
          <w:szCs w:val="60"/>
          <w:highlight w:val="none"/>
        </w:rPr>
        <w:t xml:space="preserve"> </w:t>
      </w:r>
      <w:r>
        <w:rPr>
          <w:b/>
          <w:bCs/>
          <w:color w:val="auto"/>
          <w:sz w:val="60"/>
          <w:szCs w:val="60"/>
          <w:highlight w:val="none"/>
        </w:rPr>
        <w:t>件</w:t>
      </w:r>
    </w:p>
    <w:p w14:paraId="5F7C34F4">
      <w:pPr>
        <w:jc w:val="center"/>
        <w:rPr>
          <w:b/>
          <w:bCs/>
          <w:color w:val="auto"/>
          <w:sz w:val="60"/>
          <w:szCs w:val="60"/>
          <w:highlight w:val="none"/>
        </w:rPr>
      </w:pPr>
    </w:p>
    <w:p w14:paraId="5F7C34F5">
      <w:pPr>
        <w:jc w:val="center"/>
        <w:rPr>
          <w:b/>
          <w:bCs/>
          <w:color w:val="auto"/>
          <w:sz w:val="60"/>
          <w:szCs w:val="60"/>
          <w:highlight w:val="none"/>
        </w:rPr>
      </w:pPr>
    </w:p>
    <w:p w14:paraId="5F7C34F6">
      <w:pPr>
        <w:spacing w:line="360" w:lineRule="auto"/>
        <w:jc w:val="center"/>
        <w:rPr>
          <w:color w:val="auto"/>
          <w:sz w:val="60"/>
          <w:szCs w:val="60"/>
          <w:highlight w:val="none"/>
        </w:rPr>
      </w:pPr>
    </w:p>
    <w:p w14:paraId="5F7C34F7">
      <w:pPr>
        <w:tabs>
          <w:tab w:val="left" w:pos="2977"/>
          <w:tab w:val="left" w:pos="3420"/>
        </w:tabs>
        <w:spacing w:line="360" w:lineRule="auto"/>
        <w:ind w:left="2702" w:hanging="1770"/>
        <w:jc w:val="left"/>
        <w:rPr>
          <w:b/>
          <w:color w:val="auto"/>
          <w:sz w:val="32"/>
          <w:szCs w:val="32"/>
          <w:highlight w:val="none"/>
        </w:rPr>
      </w:pPr>
      <w:r>
        <w:rPr>
          <w:rFonts w:hint="eastAsia"/>
          <w:bCs/>
          <w:color w:val="auto"/>
          <w:sz w:val="36"/>
          <w:szCs w:val="36"/>
          <w:highlight w:val="none"/>
        </w:rPr>
        <w:t>项目名称：常州大学集成电路产教融合创新平台-等离子体增强化学气相沉积采购项目</w:t>
      </w:r>
    </w:p>
    <w:p w14:paraId="5F7C34F9">
      <w:pPr>
        <w:tabs>
          <w:tab w:val="left" w:pos="3240"/>
          <w:tab w:val="left" w:pos="3420"/>
        </w:tabs>
        <w:spacing w:line="360" w:lineRule="auto"/>
        <w:ind w:left="2832" w:hanging="1900"/>
        <w:jc w:val="left"/>
        <w:rPr>
          <w:bCs/>
          <w:color w:val="auto"/>
          <w:sz w:val="36"/>
          <w:szCs w:val="36"/>
          <w:highlight w:val="none"/>
        </w:rPr>
      </w:pPr>
      <w:r>
        <w:rPr>
          <w:bCs/>
          <w:color w:val="auto"/>
          <w:sz w:val="36"/>
          <w:szCs w:val="36"/>
          <w:highlight w:val="none"/>
        </w:rPr>
        <w:t>项目编号：</w:t>
      </w:r>
      <w:r>
        <w:rPr>
          <w:rFonts w:hint="eastAsia" w:ascii="Times New Roman" w:hAnsi="Times New Roman" w:eastAsia="宋体" w:cs="Times New Roman"/>
          <w:bCs/>
          <w:i w:val="0"/>
          <w:iCs w:val="0"/>
          <w:caps w:val="0"/>
          <w:color w:val="auto"/>
          <w:spacing w:val="0"/>
          <w:sz w:val="36"/>
          <w:szCs w:val="36"/>
          <w:highlight w:val="none"/>
          <w:shd w:val="clear"/>
        </w:rPr>
        <w:t>JSZC-320400-CZCT-G2026-0014</w:t>
      </w:r>
      <w:r>
        <w:rPr>
          <w:rFonts w:hint="eastAsia"/>
          <w:bCs/>
          <w:color w:val="auto"/>
          <w:sz w:val="36"/>
          <w:szCs w:val="36"/>
          <w:highlight w:val="none"/>
        </w:rPr>
        <w:t xml:space="preserve"> </w:t>
      </w:r>
    </w:p>
    <w:p w14:paraId="5F7C34FA">
      <w:pPr>
        <w:tabs>
          <w:tab w:val="left" w:pos="3240"/>
          <w:tab w:val="left" w:pos="3420"/>
        </w:tabs>
        <w:spacing w:line="360" w:lineRule="auto"/>
        <w:ind w:left="2832" w:hanging="1900"/>
        <w:jc w:val="left"/>
        <w:rPr>
          <w:color w:val="auto"/>
          <w:highlight w:val="none"/>
        </w:rPr>
      </w:pPr>
      <w:r>
        <w:rPr>
          <w:rFonts w:hint="eastAsia"/>
          <w:bCs/>
          <w:color w:val="auto"/>
          <w:sz w:val="36"/>
          <w:szCs w:val="36"/>
          <w:highlight w:val="none"/>
        </w:rPr>
        <w:t>采 购 人：常州大学</w:t>
      </w:r>
    </w:p>
    <w:p w14:paraId="5F7C34FB">
      <w:pPr>
        <w:tabs>
          <w:tab w:val="left" w:pos="3240"/>
          <w:tab w:val="left" w:pos="3420"/>
        </w:tabs>
        <w:spacing w:line="360" w:lineRule="auto"/>
        <w:ind w:left="2832" w:hanging="1900"/>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常州常投招标有限公司</w:t>
      </w:r>
    </w:p>
    <w:p w14:paraId="5F7C34FC">
      <w:pPr>
        <w:tabs>
          <w:tab w:val="left" w:pos="3240"/>
          <w:tab w:val="left" w:pos="3420"/>
        </w:tabs>
        <w:spacing w:line="360" w:lineRule="auto"/>
        <w:ind w:left="2832" w:hanging="1900"/>
        <w:jc w:val="left"/>
        <w:rPr>
          <w:b/>
          <w:bCs/>
          <w:color w:val="auto"/>
          <w:sz w:val="44"/>
          <w:highlight w:val="none"/>
        </w:rPr>
      </w:pPr>
      <w:r>
        <w:rPr>
          <w:b/>
          <w:bCs/>
          <w:color w:val="auto"/>
          <w:sz w:val="44"/>
          <w:highlight w:val="none"/>
        </w:rPr>
        <w:br w:type="page" w:clear="all"/>
      </w:r>
      <w:bookmarkStart w:id="0" w:name="_Toc99301418"/>
    </w:p>
    <w:p w14:paraId="5F7C34FD">
      <w:pPr>
        <w:spacing w:line="360" w:lineRule="auto"/>
        <w:jc w:val="center"/>
        <w:outlineLvl w:val="0"/>
        <w:rPr>
          <w:b/>
          <w:color w:val="auto"/>
          <w:sz w:val="36"/>
          <w:szCs w:val="36"/>
          <w:highlight w:val="none"/>
        </w:rPr>
      </w:pPr>
      <w:bookmarkStart w:id="1" w:name="_Toc17762"/>
      <w:bookmarkStart w:id="2" w:name="_Toc22132"/>
      <w:r>
        <w:rPr>
          <w:b/>
          <w:color w:val="auto"/>
          <w:sz w:val="36"/>
          <w:szCs w:val="36"/>
          <w:highlight w:val="none"/>
        </w:rPr>
        <w:t>目      录</w:t>
      </w:r>
      <w:bookmarkEnd w:id="0"/>
      <w:bookmarkEnd w:id="1"/>
      <w:bookmarkEnd w:id="2"/>
    </w:p>
    <w:p w14:paraId="5F7C34FE">
      <w:pPr>
        <w:pStyle w:val="254"/>
        <w:spacing w:line="360" w:lineRule="auto"/>
        <w:rPr>
          <w:rFonts w:ascii="Times New Roman" w:hAnsi="Times New Roman"/>
          <w:b w:val="0"/>
          <w:color w:val="auto"/>
          <w:sz w:val="21"/>
          <w:szCs w:val="22"/>
          <w:highlight w:val="none"/>
        </w:rPr>
      </w:pPr>
    </w:p>
    <w:p w14:paraId="5F7C34FF">
      <w:pPr>
        <w:pStyle w:val="27"/>
        <w:tabs>
          <w:tab w:val="right" w:leader="dot" w:pos="9072"/>
        </w:tabs>
        <w:rPr>
          <w:rFonts w:ascii="宋体" w:hAnsi="宋体" w:cs="宋体"/>
          <w:b/>
          <w:bCs/>
          <w:color w:val="auto"/>
          <w:sz w:val="30"/>
          <w:szCs w:val="30"/>
          <w:highlight w:val="none"/>
        </w:rPr>
      </w:pP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TOC \o "1-1" \h \u </w:instrText>
      </w:r>
      <w:r>
        <w:rPr>
          <w:rFonts w:hint="eastAsia" w:ascii="宋体" w:hAnsi="宋体" w:cs="宋体"/>
          <w:b/>
          <w:bCs/>
          <w:color w:val="auto"/>
          <w:sz w:val="30"/>
          <w:szCs w:val="30"/>
          <w:highlight w:val="none"/>
        </w:rPr>
        <w:fldChar w:fldCharType="separate"/>
      </w:r>
      <w:r>
        <w:rPr>
          <w:color w:val="auto"/>
          <w:highlight w:val="none"/>
        </w:rPr>
        <w:fldChar w:fldCharType="begin"/>
      </w:r>
      <w:r>
        <w:rPr>
          <w:color w:val="auto"/>
          <w:highlight w:val="none"/>
        </w:rPr>
        <w:instrText xml:space="preserve"> HYPERLINK \l "_Toc26936" </w:instrText>
      </w:r>
      <w:r>
        <w:rPr>
          <w:color w:val="auto"/>
          <w:highlight w:val="none"/>
        </w:rPr>
        <w:fldChar w:fldCharType="separate"/>
      </w:r>
      <w:r>
        <w:rPr>
          <w:rFonts w:hint="eastAsia" w:ascii="宋体" w:hAnsi="宋体" w:cs="宋体"/>
          <w:b/>
          <w:bCs/>
          <w:color w:val="auto"/>
          <w:sz w:val="30"/>
          <w:szCs w:val="30"/>
          <w:highlight w:val="none"/>
        </w:rPr>
        <w:t>第一章   投标邀请</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_Toc26936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3</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5F7C3500">
      <w:pPr>
        <w:pStyle w:val="27"/>
        <w:tabs>
          <w:tab w:val="right" w:leader="dot" w:pos="9072"/>
        </w:tabs>
        <w:rPr>
          <w:rFonts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"_Toc8580" </w:instrText>
      </w:r>
      <w:r>
        <w:rPr>
          <w:color w:val="auto"/>
          <w:highlight w:val="none"/>
        </w:rPr>
        <w:fldChar w:fldCharType="separate"/>
      </w:r>
      <w:r>
        <w:rPr>
          <w:rFonts w:hint="eastAsia" w:ascii="宋体" w:hAnsi="宋体" w:cs="宋体"/>
          <w:b/>
          <w:bCs/>
          <w:color w:val="auto"/>
          <w:sz w:val="30"/>
          <w:szCs w:val="30"/>
          <w:highlight w:val="none"/>
        </w:rPr>
        <w:t>第二章   投标人须知</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_Toc8580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6</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5F7C3501">
      <w:pPr>
        <w:pStyle w:val="27"/>
        <w:tabs>
          <w:tab w:val="right" w:leader="dot" w:pos="9072"/>
        </w:tabs>
        <w:rPr>
          <w:rFonts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"_Toc394" </w:instrText>
      </w:r>
      <w:r>
        <w:rPr>
          <w:color w:val="auto"/>
          <w:highlight w:val="none"/>
        </w:rPr>
        <w:fldChar w:fldCharType="separate"/>
      </w:r>
      <w:r>
        <w:rPr>
          <w:rFonts w:hint="eastAsia" w:ascii="宋体" w:hAnsi="宋体" w:cs="宋体"/>
          <w:b/>
          <w:bCs/>
          <w:color w:val="auto"/>
          <w:sz w:val="30"/>
          <w:szCs w:val="30"/>
          <w:highlight w:val="none"/>
        </w:rPr>
        <w:t>第三章   资格审查</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_Toc394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22</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5F7C3502">
      <w:pPr>
        <w:pStyle w:val="27"/>
        <w:tabs>
          <w:tab w:val="right" w:leader="dot" w:pos="9072"/>
        </w:tabs>
        <w:rPr>
          <w:rFonts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"_Toc30374" </w:instrText>
      </w:r>
      <w:r>
        <w:rPr>
          <w:color w:val="auto"/>
          <w:highlight w:val="none"/>
        </w:rPr>
        <w:fldChar w:fldCharType="separate"/>
      </w:r>
      <w:r>
        <w:rPr>
          <w:rFonts w:hint="eastAsia" w:ascii="宋体" w:hAnsi="宋体" w:cs="宋体"/>
          <w:b/>
          <w:bCs/>
          <w:color w:val="auto"/>
          <w:sz w:val="30"/>
          <w:szCs w:val="30"/>
          <w:highlight w:val="none"/>
        </w:rPr>
        <w:t>第四章   评标程序、评标方法和评标标准</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_Toc30374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24</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5F7C3503">
      <w:pPr>
        <w:pStyle w:val="27"/>
        <w:tabs>
          <w:tab w:val="right" w:leader="dot" w:pos="9072"/>
        </w:tabs>
        <w:rPr>
          <w:rFonts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"_Toc2039" </w:instrText>
      </w:r>
      <w:r>
        <w:rPr>
          <w:color w:val="auto"/>
          <w:highlight w:val="none"/>
        </w:rPr>
        <w:fldChar w:fldCharType="separate"/>
      </w:r>
      <w:r>
        <w:rPr>
          <w:rFonts w:hint="eastAsia" w:ascii="宋体" w:hAnsi="宋体" w:cs="宋体"/>
          <w:b/>
          <w:bCs/>
          <w:color w:val="auto"/>
          <w:sz w:val="30"/>
          <w:szCs w:val="30"/>
          <w:highlight w:val="none"/>
        </w:rPr>
        <w:t>第五章   采购需求</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_Toc2039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33</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5F7C3504">
      <w:pPr>
        <w:pStyle w:val="27"/>
        <w:tabs>
          <w:tab w:val="right" w:leader="dot" w:pos="9072"/>
        </w:tabs>
        <w:rPr>
          <w:rFonts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"_Toc12679" </w:instrText>
      </w:r>
      <w:r>
        <w:rPr>
          <w:color w:val="auto"/>
          <w:highlight w:val="none"/>
        </w:rPr>
        <w:fldChar w:fldCharType="separate"/>
      </w:r>
      <w:r>
        <w:rPr>
          <w:rFonts w:hint="eastAsia" w:ascii="宋体" w:hAnsi="宋体" w:cs="宋体"/>
          <w:b/>
          <w:bCs/>
          <w:color w:val="auto"/>
          <w:sz w:val="30"/>
          <w:szCs w:val="30"/>
          <w:highlight w:val="none"/>
        </w:rPr>
        <w:t>第六章   拟签订的合同文本</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_Toc12679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39</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5F7C3505">
      <w:pPr>
        <w:pStyle w:val="27"/>
        <w:tabs>
          <w:tab w:val="right" w:leader="dot" w:pos="9072"/>
        </w:tabs>
        <w:rPr>
          <w:rFonts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"_Toc19972" </w:instrText>
      </w:r>
      <w:r>
        <w:rPr>
          <w:color w:val="auto"/>
          <w:highlight w:val="none"/>
        </w:rPr>
        <w:fldChar w:fldCharType="separate"/>
      </w:r>
      <w:r>
        <w:rPr>
          <w:rFonts w:hint="eastAsia" w:ascii="宋体" w:hAnsi="宋体" w:cs="宋体"/>
          <w:b/>
          <w:bCs/>
          <w:color w:val="auto"/>
          <w:sz w:val="30"/>
          <w:szCs w:val="30"/>
          <w:highlight w:val="none"/>
        </w:rPr>
        <w:t>第七章   投标文件的组成及提交须知</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_Toc19972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45</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5F7C3506">
      <w:pPr>
        <w:pStyle w:val="27"/>
        <w:tabs>
          <w:tab w:val="right" w:leader="dot" w:pos="9072"/>
        </w:tabs>
        <w:rPr>
          <w:rFonts w:ascii="宋体" w:hAnsi="宋体" w:cs="宋体"/>
          <w:b/>
          <w:bCs/>
          <w:color w:val="auto"/>
          <w:sz w:val="30"/>
          <w:szCs w:val="30"/>
          <w:highlight w:val="none"/>
        </w:rPr>
      </w:pPr>
      <w:r>
        <w:rPr>
          <w:color w:val="auto"/>
          <w:highlight w:val="none"/>
        </w:rPr>
        <w:fldChar w:fldCharType="begin"/>
      </w:r>
      <w:r>
        <w:rPr>
          <w:color w:val="auto"/>
          <w:highlight w:val="none"/>
        </w:rPr>
        <w:instrText xml:space="preserve"> HYPERLINK \l "_Toc31186" </w:instrText>
      </w:r>
      <w:r>
        <w:rPr>
          <w:color w:val="auto"/>
          <w:highlight w:val="none"/>
        </w:rPr>
        <w:fldChar w:fldCharType="separate"/>
      </w:r>
      <w:r>
        <w:rPr>
          <w:rFonts w:hint="eastAsia" w:ascii="宋体" w:hAnsi="宋体" w:cs="宋体"/>
          <w:b/>
          <w:bCs/>
          <w:color w:val="auto"/>
          <w:sz w:val="30"/>
          <w:szCs w:val="30"/>
          <w:highlight w:val="none"/>
        </w:rPr>
        <w:t>第八章   投标文件格式</w:t>
      </w:r>
      <w:r>
        <w:rPr>
          <w:rFonts w:hint="eastAsia" w:ascii="宋体" w:hAnsi="宋体" w:cs="宋体"/>
          <w:b/>
          <w:bCs/>
          <w:color w:val="auto"/>
          <w:sz w:val="30"/>
          <w:szCs w:val="30"/>
          <w:highlight w:val="none"/>
        </w:rPr>
        <w:tab/>
      </w: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PAGEREF _Toc31186 \h </w:instrText>
      </w:r>
      <w:r>
        <w:rPr>
          <w:rFonts w:hint="eastAsia" w:ascii="宋体" w:hAnsi="宋体" w:cs="宋体"/>
          <w:b/>
          <w:bCs/>
          <w:color w:val="auto"/>
          <w:sz w:val="30"/>
          <w:szCs w:val="30"/>
          <w:highlight w:val="none"/>
        </w:rPr>
        <w:fldChar w:fldCharType="separate"/>
      </w:r>
      <w:r>
        <w:rPr>
          <w:rFonts w:hint="eastAsia" w:ascii="宋体" w:hAnsi="宋体" w:cs="宋体"/>
          <w:b/>
          <w:bCs/>
          <w:color w:val="auto"/>
          <w:sz w:val="30"/>
          <w:szCs w:val="30"/>
          <w:highlight w:val="none"/>
        </w:rPr>
        <w:t>47</w:t>
      </w:r>
      <w:r>
        <w:rPr>
          <w:rFonts w:hint="eastAsia" w:ascii="宋体" w:hAnsi="宋体" w:cs="宋体"/>
          <w:b/>
          <w:bCs/>
          <w:color w:val="auto"/>
          <w:sz w:val="30"/>
          <w:szCs w:val="30"/>
          <w:highlight w:val="none"/>
        </w:rPr>
        <w:fldChar w:fldCharType="end"/>
      </w:r>
      <w:r>
        <w:rPr>
          <w:rFonts w:hint="eastAsia" w:ascii="宋体" w:hAnsi="宋体" w:cs="宋体"/>
          <w:b/>
          <w:bCs/>
          <w:color w:val="auto"/>
          <w:sz w:val="30"/>
          <w:szCs w:val="30"/>
          <w:highlight w:val="none"/>
        </w:rPr>
        <w:fldChar w:fldCharType="end"/>
      </w:r>
    </w:p>
    <w:p w14:paraId="5F7C3507">
      <w:pPr>
        <w:rPr>
          <w:color w:val="auto"/>
          <w:highlight w:val="none"/>
        </w:rPr>
      </w:pPr>
      <w:r>
        <w:rPr>
          <w:rFonts w:hint="eastAsia" w:ascii="宋体" w:hAnsi="宋体" w:cs="宋体"/>
          <w:b/>
          <w:bCs/>
          <w:color w:val="auto"/>
          <w:sz w:val="30"/>
          <w:szCs w:val="30"/>
          <w:highlight w:val="none"/>
        </w:rPr>
        <w:fldChar w:fldCharType="end"/>
      </w:r>
    </w:p>
    <w:p w14:paraId="5F7C3508">
      <w:pPr>
        <w:rPr>
          <w:color w:val="auto"/>
          <w:highlight w:val="none"/>
        </w:rPr>
      </w:pPr>
    </w:p>
    <w:p w14:paraId="5F7C3509">
      <w:pPr>
        <w:pStyle w:val="49"/>
        <w:spacing w:line="360" w:lineRule="auto"/>
        <w:rPr>
          <w:rFonts w:ascii="Times New Roman" w:hAnsi="Times New Roman"/>
          <w:color w:val="auto"/>
          <w:highlight w:val="none"/>
        </w:rPr>
      </w:pPr>
    </w:p>
    <w:p w14:paraId="5F7C350A">
      <w:pPr>
        <w:spacing w:line="360" w:lineRule="auto"/>
        <w:jc w:val="center"/>
        <w:outlineLvl w:val="0"/>
        <w:rPr>
          <w:b/>
          <w:color w:val="auto"/>
          <w:sz w:val="36"/>
          <w:szCs w:val="36"/>
          <w:highlight w:val="none"/>
        </w:rPr>
      </w:pPr>
      <w:r>
        <w:rPr>
          <w:color w:val="auto"/>
          <w:sz w:val="24"/>
          <w:highlight w:val="none"/>
        </w:rPr>
        <w:br w:type="page" w:clear="all"/>
      </w:r>
      <w:bookmarkStart w:id="3" w:name="_Toc26936"/>
      <w:bookmarkStart w:id="4" w:name="_Toc99301419"/>
      <w:r>
        <w:rPr>
          <w:rStyle w:val="55"/>
          <w:color w:val="auto"/>
          <w:highlight w:val="none"/>
        </w:rPr>
        <w:t>第一章   投标邀请</w:t>
      </w:r>
      <w:bookmarkEnd w:id="3"/>
      <w:bookmarkEnd w:id="4"/>
    </w:p>
    <w:p w14:paraId="5F7C350B">
      <w:pPr>
        <w:spacing w:line="360" w:lineRule="auto"/>
        <w:ind w:firstLine="480"/>
        <w:rPr>
          <w:color w:val="auto"/>
          <w:sz w:val="24"/>
          <w:highlight w:val="none"/>
        </w:rPr>
      </w:pPr>
      <w:bookmarkStart w:id="5" w:name="_Toc28359002"/>
      <w:bookmarkStart w:id="6" w:name="_Toc35393790"/>
      <w:bookmarkStart w:id="7" w:name="_Toc28359079"/>
      <w:bookmarkStart w:id="8" w:name="_Toc35393621"/>
      <w:bookmarkStart w:id="9" w:name="_Hlk24379207"/>
      <w:bookmarkStart w:id="10" w:name="_Hlk151728086"/>
      <w:r>
        <w:rPr>
          <w:rFonts w:hint="eastAsia"/>
          <w:color w:val="auto"/>
          <w:sz w:val="24"/>
          <w:highlight w:val="none"/>
        </w:rPr>
        <w:t>受</w:t>
      </w:r>
      <w:r>
        <w:rPr>
          <w:color w:val="auto"/>
          <w:sz w:val="24"/>
          <w:highlight w:val="none"/>
          <w:u w:val="single"/>
        </w:rPr>
        <w:t xml:space="preserve"> </w:t>
      </w:r>
      <w:r>
        <w:rPr>
          <w:rFonts w:hint="eastAsia"/>
          <w:color w:val="auto"/>
          <w:sz w:val="24"/>
          <w:highlight w:val="none"/>
          <w:u w:val="single"/>
        </w:rPr>
        <w:t>常州大学</w:t>
      </w:r>
      <w:r>
        <w:rPr>
          <w:rFonts w:hint="eastAsia"/>
          <w:bCs/>
          <w:color w:val="auto"/>
          <w:sz w:val="24"/>
          <w:highlight w:val="none"/>
          <w:u w:val="single"/>
        </w:rPr>
        <w:t xml:space="preserve"> </w:t>
      </w:r>
      <w:r>
        <w:rPr>
          <w:rFonts w:hint="eastAsia"/>
          <w:color w:val="auto"/>
          <w:sz w:val="24"/>
          <w:highlight w:val="none"/>
        </w:rPr>
        <w:t>的委托，常州常投招标有限公司就</w:t>
      </w:r>
      <w:r>
        <w:rPr>
          <w:rFonts w:hint="eastAsia"/>
          <w:color w:val="auto"/>
          <w:sz w:val="24"/>
          <w:highlight w:val="none"/>
          <w:u w:val="single"/>
        </w:rPr>
        <w:t xml:space="preserve"> </w:t>
      </w:r>
      <w:r>
        <w:rPr>
          <w:rFonts w:hint="eastAsia" w:cs="宋体"/>
          <w:bCs/>
          <w:color w:val="auto"/>
          <w:sz w:val="24"/>
          <w:highlight w:val="none"/>
          <w:u w:val="single"/>
        </w:rPr>
        <w:t>常州大学集成电路产教融合创新平台-等离子体增强化学气相沉积采购项目</w:t>
      </w:r>
      <w:r>
        <w:rPr>
          <w:rFonts w:hint="eastAsia" w:cs="宋体"/>
          <w:color w:val="auto"/>
          <w:sz w:val="24"/>
          <w:highlight w:val="none"/>
          <w:u w:val="single"/>
        </w:rPr>
        <w:t xml:space="preserve"> </w:t>
      </w:r>
      <w:r>
        <w:rPr>
          <w:rFonts w:hint="eastAsia"/>
          <w:color w:val="auto"/>
          <w:sz w:val="24"/>
          <w:highlight w:val="none"/>
        </w:rPr>
        <w:t>进行公开招标采购，各潜在投标人可在“苏采云”平台自行免费下载招标文件，并于</w:t>
      </w:r>
      <w:r>
        <w:rPr>
          <w:rFonts w:hint="eastAsia"/>
          <w:color w:val="auto"/>
          <w:sz w:val="24"/>
          <w:highlight w:val="none"/>
          <w:u w:val="single"/>
        </w:rPr>
        <w:t>2026</w:t>
      </w:r>
      <w:r>
        <w:rPr>
          <w:rFonts w:hint="eastAsia"/>
          <w:bCs/>
          <w:color w:val="auto"/>
          <w:sz w:val="24"/>
          <w:highlight w:val="none"/>
          <w:u w:val="single"/>
        </w:rPr>
        <w:t>年</w:t>
      </w:r>
      <w:r>
        <w:rPr>
          <w:rFonts w:hint="eastAsia"/>
          <w:bCs/>
          <w:color w:val="auto"/>
          <w:sz w:val="24"/>
          <w:highlight w:val="none"/>
          <w:u w:val="single"/>
          <w:lang w:val="en-US" w:eastAsia="zh-CN"/>
        </w:rPr>
        <w:t>8</w:t>
      </w:r>
      <w:r>
        <w:rPr>
          <w:rFonts w:hint="eastAsia"/>
          <w:bCs/>
          <w:color w:val="auto"/>
          <w:sz w:val="24"/>
          <w:highlight w:val="none"/>
          <w:u w:val="single"/>
        </w:rPr>
        <w:t>月</w:t>
      </w:r>
      <w:r>
        <w:rPr>
          <w:rFonts w:hint="eastAsia"/>
          <w:bCs/>
          <w:color w:val="auto"/>
          <w:sz w:val="24"/>
          <w:highlight w:val="none"/>
          <w:u w:val="single"/>
          <w:lang w:val="en-US" w:eastAsia="zh-CN"/>
        </w:rPr>
        <w:t>19</w:t>
      </w:r>
      <w:r>
        <w:rPr>
          <w:rFonts w:hint="eastAsia"/>
          <w:bCs/>
          <w:color w:val="auto"/>
          <w:sz w:val="24"/>
          <w:highlight w:val="none"/>
          <w:u w:val="single"/>
        </w:rPr>
        <w:t>日14点00分（</w:t>
      </w:r>
      <w:r>
        <w:rPr>
          <w:rFonts w:hint="eastAsia"/>
          <w:bCs/>
          <w:color w:val="auto"/>
          <w:sz w:val="24"/>
          <w:highlight w:val="none"/>
        </w:rPr>
        <w:t>北京时间）前递交投标</w:t>
      </w:r>
      <w:r>
        <w:rPr>
          <w:bCs/>
          <w:color w:val="auto"/>
          <w:sz w:val="24"/>
          <w:highlight w:val="none"/>
        </w:rPr>
        <w:t>文件</w:t>
      </w:r>
      <w:r>
        <w:rPr>
          <w:rFonts w:hint="eastAsia"/>
          <w:color w:val="auto"/>
          <w:sz w:val="24"/>
          <w:highlight w:val="none"/>
        </w:rPr>
        <w:t>。</w:t>
      </w:r>
    </w:p>
    <w:p w14:paraId="5F7C350C">
      <w:pPr>
        <w:pStyle w:val="204"/>
        <w:spacing w:before="0" w:line="360" w:lineRule="auto"/>
        <w:ind w:firstLine="482"/>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一、项目基本情况</w:t>
      </w:r>
      <w:bookmarkEnd w:id="5"/>
      <w:bookmarkEnd w:id="6"/>
      <w:bookmarkEnd w:id="7"/>
      <w:bookmarkEnd w:id="8"/>
    </w:p>
    <w:p w14:paraId="5F7C350D">
      <w:pPr>
        <w:spacing w:line="360" w:lineRule="auto"/>
        <w:ind w:firstLine="480"/>
        <w:rPr>
          <w:rFonts w:cs="宋体"/>
          <w:color w:val="auto"/>
          <w:sz w:val="24"/>
          <w:highlight w:val="none"/>
        </w:rPr>
      </w:pPr>
      <w:r>
        <w:rPr>
          <w:rFonts w:hint="eastAsia" w:cs="宋体"/>
          <w:color w:val="auto"/>
          <w:sz w:val="24"/>
          <w:highlight w:val="none"/>
        </w:rPr>
        <w:t>1.项目编号：</w:t>
      </w:r>
      <w:r>
        <w:rPr>
          <w:rFonts w:hint="eastAsia" w:ascii="Times New Roman" w:hAnsi="Times New Roman" w:eastAsia="宋体" w:cs="宋体"/>
          <w:i w:val="0"/>
          <w:iCs w:val="0"/>
          <w:caps w:val="0"/>
          <w:color w:val="auto"/>
          <w:spacing w:val="0"/>
          <w:sz w:val="24"/>
          <w:szCs w:val="24"/>
          <w:highlight w:val="none"/>
          <w:shd w:val="clear"/>
        </w:rPr>
        <w:t>JSZC-320400-CZCT-G2026-0014</w:t>
      </w:r>
      <w:r>
        <w:rPr>
          <w:rFonts w:hint="eastAsia" w:cs="宋体"/>
          <w:color w:val="auto"/>
          <w:sz w:val="24"/>
          <w:highlight w:val="none"/>
        </w:rPr>
        <w:t xml:space="preserve"> </w:t>
      </w:r>
    </w:p>
    <w:p w14:paraId="5F7C350E">
      <w:pPr>
        <w:spacing w:line="360" w:lineRule="auto"/>
        <w:ind w:firstLine="480"/>
        <w:rPr>
          <w:rFonts w:cs="宋体"/>
          <w:color w:val="auto"/>
          <w:sz w:val="24"/>
          <w:highlight w:val="none"/>
        </w:rPr>
      </w:pPr>
      <w:r>
        <w:rPr>
          <w:rFonts w:hint="eastAsia" w:cs="宋体"/>
          <w:color w:val="auto"/>
          <w:sz w:val="24"/>
          <w:highlight w:val="none"/>
        </w:rPr>
        <w:t>2.项目名称：</w:t>
      </w:r>
      <w:bookmarkEnd w:id="9"/>
      <w:bookmarkStart w:id="11" w:name="OLE_LINK14"/>
      <w:bookmarkStart w:id="12" w:name="OLE_LINK2"/>
      <w:r>
        <w:rPr>
          <w:rFonts w:hint="eastAsia" w:cs="宋体"/>
          <w:color w:val="auto"/>
          <w:sz w:val="24"/>
          <w:highlight w:val="none"/>
        </w:rPr>
        <w:t>常州大学集成电路产教融合创新平台-</w:t>
      </w:r>
      <w:bookmarkStart w:id="13" w:name="OLE_LINK5"/>
      <w:r>
        <w:rPr>
          <w:rFonts w:hint="eastAsia" w:cs="宋体"/>
          <w:color w:val="auto"/>
          <w:sz w:val="24"/>
          <w:highlight w:val="none"/>
        </w:rPr>
        <w:t xml:space="preserve">等离子体增强化学气相沉积采购项目 </w:t>
      </w:r>
      <w:bookmarkEnd w:id="11"/>
    </w:p>
    <w:bookmarkEnd w:id="12"/>
    <w:bookmarkEnd w:id="13"/>
    <w:p w14:paraId="5F7C350F">
      <w:pPr>
        <w:spacing w:line="360" w:lineRule="auto"/>
        <w:ind w:firstLine="480"/>
        <w:rPr>
          <w:rFonts w:cs="宋体"/>
          <w:color w:val="auto"/>
          <w:sz w:val="24"/>
          <w:highlight w:val="none"/>
        </w:rPr>
      </w:pPr>
      <w:r>
        <w:rPr>
          <w:rFonts w:hint="eastAsia" w:cs="宋体"/>
          <w:color w:val="auto"/>
          <w:sz w:val="24"/>
          <w:highlight w:val="none"/>
        </w:rPr>
        <w:t>3.</w:t>
      </w:r>
      <w:bookmarkStart w:id="14" w:name="OLE_LINK16"/>
      <w:r>
        <w:rPr>
          <w:rFonts w:hint="eastAsia" w:cs="宋体"/>
          <w:color w:val="auto"/>
          <w:sz w:val="24"/>
          <w:highlight w:val="none"/>
        </w:rPr>
        <w:t>项目预算金额：</w:t>
      </w:r>
      <w:bookmarkEnd w:id="14"/>
      <w:r>
        <w:rPr>
          <w:rFonts w:hint="eastAsia" w:cs="宋体"/>
          <w:color w:val="auto"/>
          <w:sz w:val="24"/>
          <w:highlight w:val="none"/>
        </w:rPr>
        <w:t>150万元</w:t>
      </w:r>
    </w:p>
    <w:p w14:paraId="5F7C3510">
      <w:pPr>
        <w:spacing w:line="360" w:lineRule="auto"/>
        <w:ind w:firstLine="480"/>
        <w:rPr>
          <w:rFonts w:cs="宋体"/>
          <w:color w:val="auto"/>
          <w:sz w:val="24"/>
          <w:highlight w:val="none"/>
        </w:rPr>
      </w:pPr>
      <w:r>
        <w:rPr>
          <w:rFonts w:hint="eastAsia" w:cs="宋体"/>
          <w:color w:val="auto"/>
          <w:sz w:val="24"/>
          <w:highlight w:val="none"/>
        </w:rPr>
        <w:t>4.</w:t>
      </w:r>
      <w:bookmarkStart w:id="15" w:name="OLE_LINK17"/>
      <w:r>
        <w:rPr>
          <w:rFonts w:hint="eastAsia" w:cs="宋体"/>
          <w:color w:val="auto"/>
          <w:sz w:val="24"/>
          <w:highlight w:val="none"/>
        </w:rPr>
        <w:t>项目最高限价：</w:t>
      </w:r>
      <w:bookmarkEnd w:id="15"/>
      <w:r>
        <w:rPr>
          <w:rFonts w:hint="eastAsia" w:cs="宋体"/>
          <w:color w:val="auto"/>
          <w:sz w:val="24"/>
          <w:highlight w:val="none"/>
        </w:rPr>
        <w:t>150万元</w:t>
      </w:r>
    </w:p>
    <w:p w14:paraId="5F7C3511">
      <w:pPr>
        <w:spacing w:line="360" w:lineRule="auto"/>
        <w:ind w:firstLine="480"/>
        <w:rPr>
          <w:rFonts w:cs="宋体"/>
          <w:color w:val="auto"/>
          <w:sz w:val="24"/>
          <w:highlight w:val="none"/>
        </w:rPr>
      </w:pPr>
      <w:r>
        <w:rPr>
          <w:rFonts w:hint="eastAsia" w:cs="宋体"/>
          <w:color w:val="auto"/>
          <w:sz w:val="24"/>
          <w:highlight w:val="none"/>
        </w:rPr>
        <w:t>5.采购需求：</w:t>
      </w:r>
      <w:bookmarkStart w:id="16" w:name="OLE_LINK23"/>
      <w:r>
        <w:rPr>
          <w:rFonts w:hint="eastAsia" w:cs="宋体"/>
          <w:color w:val="auto"/>
          <w:sz w:val="24"/>
          <w:highlight w:val="none"/>
        </w:rPr>
        <w:t>本项目为常州大学集成电路产教融合创新平台-等离子体增强化学气相沉积采购项目，拟采购等离子体增强化学气相沉积</w:t>
      </w:r>
      <w:r>
        <w:rPr>
          <w:rFonts w:cs="宋体"/>
          <w:color w:val="auto"/>
          <w:sz w:val="24"/>
          <w:highlight w:val="none"/>
        </w:rPr>
        <w:t>1套</w:t>
      </w:r>
      <w:r>
        <w:rPr>
          <w:rFonts w:hint="eastAsia" w:cs="宋体"/>
          <w:color w:val="auto"/>
          <w:sz w:val="24"/>
          <w:highlight w:val="none"/>
        </w:rPr>
        <w:t>。设备主要由反应腔、真空系统、等离子体系统、气体输送及流量控制系统、晶圆传输及控制系统等组成；主要应用于沉积SiO₂、SiNₓ、SiON 等介质薄膜，可用于集成电路制造的钝化层、结构层、牺牲层厚膜的高速沉积。</w:t>
      </w:r>
    </w:p>
    <w:p w14:paraId="5F7C3512">
      <w:pPr>
        <w:spacing w:line="360" w:lineRule="auto"/>
        <w:ind w:firstLine="480"/>
        <w:rPr>
          <w:rFonts w:cs="宋体"/>
          <w:color w:val="auto"/>
          <w:sz w:val="24"/>
          <w:highlight w:val="none"/>
          <w:lang w:val="zh-CN"/>
        </w:rPr>
      </w:pPr>
      <w:r>
        <w:rPr>
          <w:rFonts w:hint="eastAsia" w:cs="宋体"/>
          <w:color w:val="auto"/>
          <w:sz w:val="24"/>
          <w:highlight w:val="none"/>
        </w:rPr>
        <w:t>本次采购包含但不限于：设备的制造（采购）、运输、装卸、安装、调试、测试、售后服务、技术培训等，直至通过采购单位及其他相关部门的验收以及质量保修、免费维保等全部工作。具体内容及要求详见招标文件。</w:t>
      </w:r>
    </w:p>
    <w:bookmarkEnd w:id="16"/>
    <w:p w14:paraId="5F7C3513">
      <w:pPr>
        <w:spacing w:line="360" w:lineRule="auto"/>
        <w:ind w:firstLine="480"/>
        <w:rPr>
          <w:rFonts w:cs="宋体"/>
          <w:color w:val="auto"/>
          <w:sz w:val="24"/>
          <w:highlight w:val="none"/>
        </w:rPr>
      </w:pPr>
      <w:r>
        <w:rPr>
          <w:rFonts w:hint="eastAsia" w:cs="宋体"/>
          <w:color w:val="auto"/>
          <w:sz w:val="24"/>
          <w:highlight w:val="none"/>
        </w:rPr>
        <w:t>6.合同履行期限：合同签订后12个月内完成合同范围内所有设备的供货、安装调试、验收并投入使用。</w:t>
      </w:r>
    </w:p>
    <w:p w14:paraId="5F7C3514">
      <w:pPr>
        <w:spacing w:line="360" w:lineRule="auto"/>
        <w:ind w:firstLine="480"/>
        <w:rPr>
          <w:rFonts w:cs="宋体"/>
          <w:color w:val="auto"/>
          <w:sz w:val="24"/>
          <w:highlight w:val="none"/>
        </w:rPr>
      </w:pPr>
      <w:r>
        <w:rPr>
          <w:rFonts w:hint="eastAsia" w:cs="宋体"/>
          <w:color w:val="auto"/>
          <w:sz w:val="24"/>
          <w:highlight w:val="none"/>
        </w:rPr>
        <w:t>7.本项目是否接受联合体投标：否。</w:t>
      </w:r>
    </w:p>
    <w:p w14:paraId="5F7C3515">
      <w:pPr>
        <w:pStyle w:val="49"/>
        <w:spacing w:line="360" w:lineRule="auto"/>
        <w:rPr>
          <w:rFonts w:ascii="Times New Roman" w:hAnsi="Times New Roman"/>
          <w:color w:val="auto"/>
          <w:highlight w:val="none"/>
        </w:rPr>
      </w:pPr>
      <w:r>
        <w:rPr>
          <w:rFonts w:hint="eastAsia" w:ascii="Times New Roman" w:hAnsi="Times New Roman" w:cs="宋体"/>
          <w:color w:val="auto"/>
          <w:highlight w:val="none"/>
        </w:rPr>
        <w:t xml:space="preserve">    8.本项目是否接受进口产品投标：否。</w:t>
      </w:r>
    </w:p>
    <w:p w14:paraId="5F7C3516">
      <w:pPr>
        <w:pStyle w:val="204"/>
        <w:spacing w:before="0" w:line="360" w:lineRule="auto"/>
        <w:ind w:firstLine="482"/>
        <w:jc w:val="left"/>
        <w:rPr>
          <w:rFonts w:ascii="Times New Roman" w:hAnsi="Times New Roman" w:eastAsia="宋体"/>
          <w:color w:val="auto"/>
          <w:sz w:val="24"/>
          <w:szCs w:val="24"/>
          <w:highlight w:val="none"/>
        </w:rPr>
      </w:pPr>
      <w:bookmarkStart w:id="17" w:name="_Toc35393622"/>
      <w:bookmarkStart w:id="18" w:name="_Toc28359080"/>
      <w:bookmarkStart w:id="19" w:name="_Toc28359003"/>
      <w:bookmarkStart w:id="20" w:name="_Toc35393791"/>
      <w:r>
        <w:rPr>
          <w:rFonts w:ascii="Times New Roman" w:hAnsi="Times New Roman" w:eastAsia="宋体"/>
          <w:color w:val="auto"/>
          <w:sz w:val="24"/>
          <w:szCs w:val="24"/>
          <w:highlight w:val="none"/>
        </w:rPr>
        <w:t>二、申请人的资格要求</w:t>
      </w:r>
      <w:bookmarkEnd w:id="17"/>
      <w:bookmarkEnd w:id="18"/>
      <w:bookmarkEnd w:id="19"/>
      <w:bookmarkEnd w:id="20"/>
      <w:r>
        <w:rPr>
          <w:rFonts w:ascii="Times New Roman" w:hAnsi="Times New Roman" w:eastAsia="宋体"/>
          <w:color w:val="auto"/>
          <w:sz w:val="24"/>
          <w:szCs w:val="24"/>
          <w:highlight w:val="none"/>
        </w:rPr>
        <w:t>（须同时满足）</w:t>
      </w:r>
    </w:p>
    <w:p w14:paraId="5F7C3517">
      <w:pPr>
        <w:spacing w:line="360" w:lineRule="auto"/>
        <w:ind w:firstLine="480"/>
        <w:rPr>
          <w:color w:val="auto"/>
          <w:sz w:val="24"/>
          <w:highlight w:val="none"/>
        </w:rPr>
      </w:pPr>
      <w:r>
        <w:rPr>
          <w:color w:val="auto"/>
          <w:sz w:val="24"/>
          <w:highlight w:val="none"/>
        </w:rPr>
        <w:t>1.满足《中华人民共和国政府采购法》第二十二条规定</w:t>
      </w:r>
      <w:r>
        <w:rPr>
          <w:rFonts w:hint="eastAsia"/>
          <w:color w:val="auto"/>
          <w:sz w:val="24"/>
          <w:highlight w:val="none"/>
        </w:rPr>
        <w:t>以及下列情形：</w:t>
      </w:r>
    </w:p>
    <w:p w14:paraId="5F7C3518">
      <w:pPr>
        <w:spacing w:line="360" w:lineRule="auto"/>
        <w:ind w:firstLine="480"/>
        <w:rPr>
          <w:color w:val="auto"/>
          <w:sz w:val="24"/>
          <w:highlight w:val="none"/>
        </w:rPr>
      </w:pPr>
      <w:r>
        <w:rPr>
          <w:rFonts w:hint="eastAsia"/>
          <w:color w:val="auto"/>
          <w:sz w:val="24"/>
          <w:highlight w:val="none"/>
        </w:rPr>
        <w:t>1.1未被“信用中国”网站或“中国政府采购网”网站列入失信被执行人、重大税收违法案件当事人名单、政府采购严重失信行为记录名单；</w:t>
      </w:r>
    </w:p>
    <w:p w14:paraId="5F7C3519">
      <w:pPr>
        <w:spacing w:line="360" w:lineRule="auto"/>
        <w:ind w:firstLine="480"/>
        <w:rPr>
          <w:color w:val="auto"/>
          <w:sz w:val="24"/>
          <w:highlight w:val="none"/>
        </w:rPr>
      </w:pPr>
      <w:r>
        <w:rPr>
          <w:rFonts w:hint="eastAsia"/>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F7C351A">
      <w:pPr>
        <w:spacing w:line="360" w:lineRule="auto"/>
        <w:ind w:firstLine="480"/>
        <w:rPr>
          <w:color w:val="auto"/>
          <w:sz w:val="24"/>
          <w:highlight w:val="none"/>
        </w:rPr>
      </w:pPr>
      <w:bookmarkStart w:id="21" w:name="_Toc28359081"/>
      <w:bookmarkStart w:id="22" w:name="_Toc28359004"/>
      <w:r>
        <w:rPr>
          <w:color w:val="auto"/>
          <w:sz w:val="24"/>
          <w:highlight w:val="none"/>
        </w:rPr>
        <w:t>2.落实政府采购政策需满足的资格要求：</w:t>
      </w:r>
    </w:p>
    <w:p w14:paraId="5F7C351B">
      <w:pPr>
        <w:spacing w:line="360" w:lineRule="auto"/>
        <w:ind w:firstLine="480" w:firstLineChars="200"/>
        <w:rPr>
          <w:color w:val="auto"/>
          <w:sz w:val="24"/>
          <w:highlight w:val="none"/>
        </w:rPr>
      </w:pPr>
      <w:r>
        <w:rPr>
          <w:rFonts w:hint="eastAsia"/>
          <w:color w:val="auto"/>
          <w:sz w:val="24"/>
          <w:highlight w:val="none"/>
        </w:rPr>
        <w:t>本项目不专门面向中小企业预留采购份额。</w:t>
      </w:r>
    </w:p>
    <w:p w14:paraId="5F7C351C">
      <w:pPr>
        <w:adjustRightInd w:val="0"/>
        <w:snapToGrid w:val="0"/>
        <w:spacing w:line="360" w:lineRule="auto"/>
        <w:ind w:right="210" w:firstLine="480" w:firstLineChars="200"/>
        <w:jc w:val="left"/>
        <w:rPr>
          <w:color w:val="auto"/>
          <w:sz w:val="24"/>
          <w:highlight w:val="none"/>
        </w:rPr>
      </w:pPr>
      <w:r>
        <w:rPr>
          <w:color w:val="auto"/>
          <w:sz w:val="24"/>
          <w:highlight w:val="none"/>
        </w:rPr>
        <w:t>3.本项目的特定资格要求：</w:t>
      </w:r>
      <w:bookmarkEnd w:id="21"/>
      <w:bookmarkEnd w:id="22"/>
    </w:p>
    <w:p w14:paraId="5F7C351D">
      <w:pPr>
        <w:spacing w:line="360" w:lineRule="auto"/>
        <w:ind w:firstLine="480" w:firstLineChars="200"/>
        <w:rPr>
          <w:color w:val="auto"/>
          <w:sz w:val="24"/>
          <w:highlight w:val="none"/>
        </w:rPr>
      </w:pPr>
      <w:r>
        <w:rPr>
          <w:rFonts w:hint="eastAsia"/>
          <w:color w:val="auto"/>
          <w:sz w:val="24"/>
          <w:highlight w:val="none"/>
        </w:rPr>
        <w:t>3</w:t>
      </w:r>
      <w:r>
        <w:rPr>
          <w:color w:val="auto"/>
          <w:sz w:val="24"/>
          <w:highlight w:val="none"/>
        </w:rPr>
        <w:t>.1本项目是否接受分支机构参与投标：否</w:t>
      </w:r>
      <w:r>
        <w:rPr>
          <w:rFonts w:hint="eastAsia"/>
          <w:color w:val="auto"/>
          <w:sz w:val="24"/>
          <w:highlight w:val="none"/>
        </w:rPr>
        <w:t>。</w:t>
      </w:r>
    </w:p>
    <w:p w14:paraId="5F7C351E">
      <w:pPr>
        <w:spacing w:line="360" w:lineRule="auto"/>
        <w:ind w:firstLine="480" w:firstLineChars="200"/>
        <w:rPr>
          <w:color w:val="auto"/>
          <w:sz w:val="24"/>
          <w:highlight w:val="none"/>
        </w:rPr>
      </w:pPr>
      <w:r>
        <w:rPr>
          <w:color w:val="auto"/>
          <w:sz w:val="24"/>
          <w:highlight w:val="none"/>
        </w:rPr>
        <w:t>3.2本项目是否属于政府购买服务：</w:t>
      </w:r>
      <w:r>
        <w:rPr>
          <w:rFonts w:hint="eastAsia"/>
          <w:color w:val="auto"/>
          <w:sz w:val="24"/>
          <w:highlight w:val="none"/>
        </w:rPr>
        <w:t>否。</w:t>
      </w:r>
    </w:p>
    <w:p w14:paraId="5F7C351F">
      <w:pPr>
        <w:tabs>
          <w:tab w:val="left" w:pos="900"/>
          <w:tab w:val="left" w:pos="1134"/>
          <w:tab w:val="left" w:pos="1589"/>
          <w:tab w:val="left" w:pos="5521"/>
        </w:tabs>
        <w:snapToGrid w:val="0"/>
        <w:spacing w:line="360" w:lineRule="auto"/>
        <w:ind w:firstLine="480" w:firstLineChars="200"/>
        <w:rPr>
          <w:i/>
          <w:iCs/>
          <w:color w:val="auto"/>
          <w:sz w:val="24"/>
          <w:highlight w:val="none"/>
          <w:u w:val="single"/>
        </w:rPr>
      </w:pPr>
      <w:r>
        <w:rPr>
          <w:color w:val="auto"/>
          <w:sz w:val="24"/>
          <w:highlight w:val="none"/>
        </w:rPr>
        <w:t>3.3其他特定资格要求：</w:t>
      </w:r>
      <w:r>
        <w:rPr>
          <w:rFonts w:hint="eastAsia"/>
          <w:color w:val="auto"/>
          <w:sz w:val="24"/>
          <w:highlight w:val="none"/>
        </w:rPr>
        <w:t>无</w:t>
      </w:r>
      <w:r>
        <w:rPr>
          <w:color w:val="auto"/>
          <w:sz w:val="24"/>
          <w:highlight w:val="none"/>
        </w:rPr>
        <w:t>。</w:t>
      </w:r>
    </w:p>
    <w:p w14:paraId="5F7C3520">
      <w:pPr>
        <w:pStyle w:val="204"/>
        <w:widowControl/>
        <w:spacing w:before="0" w:line="360" w:lineRule="auto"/>
        <w:ind w:firstLine="482"/>
        <w:jc w:val="left"/>
        <w:rPr>
          <w:rFonts w:ascii="Times New Roman" w:hAnsi="Times New Roman" w:eastAsia="宋体"/>
          <w:color w:val="auto"/>
          <w:sz w:val="24"/>
          <w:szCs w:val="24"/>
          <w:highlight w:val="none"/>
        </w:rPr>
      </w:pPr>
      <w:bookmarkStart w:id="23" w:name="_Toc35393792"/>
      <w:bookmarkStart w:id="24" w:name="_Toc35393623"/>
      <w:r>
        <w:rPr>
          <w:rFonts w:ascii="Times New Roman" w:hAnsi="Times New Roman" w:eastAsia="宋体"/>
          <w:color w:val="auto"/>
          <w:sz w:val="24"/>
          <w:szCs w:val="24"/>
          <w:highlight w:val="none"/>
        </w:rPr>
        <w:t>三、获取招标文件</w:t>
      </w:r>
      <w:bookmarkEnd w:id="23"/>
      <w:bookmarkEnd w:id="24"/>
    </w:p>
    <w:p w14:paraId="5F7C3521">
      <w:pPr>
        <w:spacing w:line="360" w:lineRule="auto"/>
        <w:ind w:firstLine="540"/>
        <w:rPr>
          <w:rFonts w:cs="宋体"/>
          <w:color w:val="auto"/>
          <w:sz w:val="24"/>
          <w:highlight w:val="none"/>
        </w:rPr>
      </w:pPr>
      <w:bookmarkStart w:id="25" w:name="_Toc28359005"/>
      <w:bookmarkStart w:id="26" w:name="_Toc28359082"/>
      <w:bookmarkStart w:id="27" w:name="_Toc35393793"/>
      <w:bookmarkStart w:id="28" w:name="_Toc35393624"/>
      <w:r>
        <w:rPr>
          <w:rFonts w:hint="eastAsia" w:cs="宋体"/>
          <w:color w:val="auto"/>
          <w:sz w:val="24"/>
          <w:highlight w:val="none"/>
        </w:rPr>
        <w:t>1.时间：本招标公告发布之日起5个工作日。</w:t>
      </w:r>
    </w:p>
    <w:p w14:paraId="5F7C3522">
      <w:pPr>
        <w:spacing w:line="360" w:lineRule="auto"/>
        <w:ind w:firstLine="540"/>
        <w:rPr>
          <w:rFonts w:cs="宋体"/>
          <w:color w:val="auto"/>
          <w:sz w:val="24"/>
          <w:highlight w:val="none"/>
        </w:rPr>
      </w:pPr>
      <w:r>
        <w:rPr>
          <w:rFonts w:hint="eastAsia" w:cs="宋体"/>
          <w:color w:val="auto"/>
          <w:sz w:val="24"/>
          <w:highlight w:val="none"/>
        </w:rPr>
        <w:t>2.地点：“苏采云”政府采购一体化平台。</w:t>
      </w:r>
    </w:p>
    <w:p w14:paraId="5F7C3523">
      <w:pPr>
        <w:spacing w:line="360" w:lineRule="auto"/>
        <w:ind w:firstLine="540"/>
        <w:rPr>
          <w:rFonts w:cs="宋体"/>
          <w:color w:val="auto"/>
          <w:sz w:val="24"/>
          <w:highlight w:val="none"/>
        </w:rPr>
      </w:pPr>
      <w:r>
        <w:rPr>
          <w:rFonts w:hint="eastAsia" w:cs="宋体"/>
          <w:color w:val="auto"/>
          <w:sz w:val="24"/>
          <w:highlight w:val="none"/>
        </w:rPr>
        <w:t>3.方式：在“苏采云”平台自行免费下载采购文件。注：供应商必须登录“苏采云”系统下载电子采购文件方可通过系统进行投标（响应）文件的编制和提交。</w:t>
      </w:r>
    </w:p>
    <w:p w14:paraId="5F7C3524">
      <w:pPr>
        <w:spacing w:line="360" w:lineRule="auto"/>
        <w:ind w:firstLine="540"/>
        <w:rPr>
          <w:rFonts w:cs="宋体"/>
          <w:color w:val="auto"/>
          <w:sz w:val="24"/>
          <w:highlight w:val="none"/>
        </w:rPr>
      </w:pPr>
      <w:r>
        <w:rPr>
          <w:rFonts w:hint="eastAsia" w:cs="宋体"/>
          <w:color w:val="auto"/>
          <w:sz w:val="24"/>
          <w:highlight w:val="none"/>
        </w:rPr>
        <w:t>4.售价：0.00元</w:t>
      </w:r>
    </w:p>
    <w:p w14:paraId="5F7C3525">
      <w:pPr>
        <w:pStyle w:val="204"/>
        <w:widowControl/>
        <w:spacing w:before="0" w:line="360" w:lineRule="auto"/>
        <w:ind w:firstLine="482"/>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四、提交投标文件</w:t>
      </w:r>
      <w:bookmarkEnd w:id="25"/>
      <w:bookmarkEnd w:id="26"/>
      <w:r>
        <w:rPr>
          <w:rFonts w:ascii="Times New Roman" w:hAnsi="Times New Roman" w:eastAsia="宋体"/>
          <w:color w:val="auto"/>
          <w:sz w:val="24"/>
          <w:szCs w:val="24"/>
          <w:highlight w:val="none"/>
        </w:rPr>
        <w:t>截止时间、开标时间和地点</w:t>
      </w:r>
      <w:bookmarkEnd w:id="27"/>
      <w:bookmarkEnd w:id="28"/>
    </w:p>
    <w:p w14:paraId="5F7C3526">
      <w:pPr>
        <w:spacing w:line="360" w:lineRule="auto"/>
        <w:ind w:firstLine="480"/>
        <w:rPr>
          <w:color w:val="auto"/>
          <w:sz w:val="24"/>
          <w:highlight w:val="none"/>
        </w:rPr>
      </w:pPr>
      <w:bookmarkStart w:id="29" w:name="_Toc35393625"/>
      <w:bookmarkStart w:id="30" w:name="_Toc35393794"/>
      <w:bookmarkStart w:id="31" w:name="_Toc28359007"/>
      <w:bookmarkStart w:id="32" w:name="_Toc28359084"/>
      <w:r>
        <w:rPr>
          <w:rFonts w:hint="eastAsia"/>
          <w:color w:val="auto"/>
          <w:sz w:val="24"/>
          <w:highlight w:val="none"/>
        </w:rPr>
        <w:t>1.投标截止时间、开标时间：2026年</w:t>
      </w:r>
      <w:r>
        <w:rPr>
          <w:rFonts w:hint="eastAsia"/>
          <w:color w:val="auto"/>
          <w:sz w:val="24"/>
          <w:highlight w:val="none"/>
          <w:lang w:val="en-US" w:eastAsia="zh-CN"/>
        </w:rPr>
        <w:t>8</w:t>
      </w:r>
      <w:r>
        <w:rPr>
          <w:rFonts w:hint="eastAsia"/>
          <w:color w:val="auto"/>
          <w:sz w:val="24"/>
          <w:highlight w:val="none"/>
        </w:rPr>
        <w:t>月</w:t>
      </w:r>
      <w:r>
        <w:rPr>
          <w:rFonts w:hint="eastAsia"/>
          <w:color w:val="auto"/>
          <w:sz w:val="24"/>
          <w:highlight w:val="none"/>
          <w:lang w:val="en-US" w:eastAsia="zh-CN"/>
        </w:rPr>
        <w:t>19</w:t>
      </w:r>
      <w:r>
        <w:rPr>
          <w:rFonts w:hint="eastAsia"/>
          <w:color w:val="auto"/>
          <w:sz w:val="24"/>
          <w:highlight w:val="none"/>
        </w:rPr>
        <w:t>日14：00（北京时间）。</w:t>
      </w:r>
    </w:p>
    <w:p w14:paraId="5F7C3527">
      <w:pPr>
        <w:spacing w:line="360" w:lineRule="auto"/>
        <w:ind w:firstLine="480"/>
        <w:rPr>
          <w:bCs/>
          <w:color w:val="auto"/>
          <w:sz w:val="24"/>
          <w:highlight w:val="none"/>
          <w:u w:val="single"/>
        </w:rPr>
      </w:pPr>
      <w:r>
        <w:rPr>
          <w:rFonts w:hint="eastAsia"/>
          <w:color w:val="auto"/>
          <w:sz w:val="24"/>
          <w:highlight w:val="none"/>
        </w:rPr>
        <w:t>2.地点：“苏采云”政府采购一体化平台</w:t>
      </w:r>
      <w:r>
        <w:rPr>
          <w:color w:val="auto"/>
          <w:sz w:val="24"/>
          <w:highlight w:val="none"/>
        </w:rPr>
        <w:t> </w:t>
      </w:r>
      <w:r>
        <w:rPr>
          <w:rFonts w:hint="eastAsia"/>
          <w:color w:val="auto"/>
          <w:sz w:val="24"/>
          <w:highlight w:val="none"/>
        </w:rPr>
        <w:t>。</w:t>
      </w:r>
    </w:p>
    <w:p w14:paraId="5F7C3528">
      <w:pPr>
        <w:pStyle w:val="204"/>
        <w:spacing w:before="0" w:line="360" w:lineRule="auto"/>
        <w:ind w:firstLine="482"/>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五、公告期限</w:t>
      </w:r>
      <w:bookmarkEnd w:id="29"/>
      <w:bookmarkEnd w:id="30"/>
      <w:bookmarkEnd w:id="31"/>
      <w:bookmarkEnd w:id="32"/>
    </w:p>
    <w:p w14:paraId="5F7C3529">
      <w:pPr>
        <w:spacing w:line="360" w:lineRule="auto"/>
        <w:ind w:firstLine="480"/>
        <w:rPr>
          <w:color w:val="auto"/>
          <w:sz w:val="24"/>
          <w:highlight w:val="none"/>
        </w:rPr>
      </w:pPr>
      <w:r>
        <w:rPr>
          <w:color w:val="auto"/>
          <w:sz w:val="24"/>
          <w:highlight w:val="none"/>
        </w:rPr>
        <w:t>自本公告发布之日起5个工作日。</w:t>
      </w:r>
    </w:p>
    <w:p w14:paraId="5F7C352A">
      <w:pPr>
        <w:pStyle w:val="204"/>
        <w:spacing w:before="0" w:line="360" w:lineRule="auto"/>
        <w:ind w:firstLine="482"/>
        <w:jc w:val="left"/>
        <w:rPr>
          <w:rFonts w:ascii="Times New Roman" w:hAnsi="Times New Roman" w:eastAsia="宋体"/>
          <w:color w:val="auto"/>
          <w:sz w:val="24"/>
          <w:szCs w:val="24"/>
          <w:highlight w:val="none"/>
        </w:rPr>
      </w:pPr>
      <w:bookmarkStart w:id="33" w:name="_Toc35393795"/>
      <w:bookmarkStart w:id="34" w:name="_Toc35393626"/>
      <w:r>
        <w:rPr>
          <w:rFonts w:ascii="Times New Roman" w:hAnsi="Times New Roman" w:eastAsia="宋体"/>
          <w:color w:val="auto"/>
          <w:sz w:val="24"/>
          <w:szCs w:val="24"/>
          <w:highlight w:val="none"/>
        </w:rPr>
        <w:t>六、其他补充事宜</w:t>
      </w:r>
      <w:bookmarkEnd w:id="33"/>
      <w:bookmarkEnd w:id="34"/>
    </w:p>
    <w:p w14:paraId="5F7C352B">
      <w:pPr>
        <w:spacing w:line="360" w:lineRule="auto"/>
        <w:ind w:firstLine="480"/>
        <w:rPr>
          <w:rFonts w:cs="宋体"/>
          <w:color w:val="auto"/>
          <w:sz w:val="24"/>
          <w:highlight w:val="none"/>
        </w:rPr>
      </w:pPr>
      <w:r>
        <w:rPr>
          <w:rFonts w:hint="eastAsia" w:cs="宋体"/>
          <w:color w:val="auto"/>
          <w:sz w:val="24"/>
          <w:highlight w:val="none"/>
        </w:rPr>
        <w:t>1.投标保证金：无需缴纳。</w:t>
      </w:r>
    </w:p>
    <w:p w14:paraId="5F7C352C">
      <w:pPr>
        <w:tabs>
          <w:tab w:val="left" w:pos="900"/>
        </w:tabs>
        <w:spacing w:line="360" w:lineRule="auto"/>
        <w:ind w:firstLine="480" w:firstLineChars="200"/>
        <w:rPr>
          <w:rFonts w:cs="宋体"/>
          <w:color w:val="auto"/>
          <w:sz w:val="24"/>
          <w:highlight w:val="none"/>
        </w:rPr>
      </w:pPr>
      <w:r>
        <w:rPr>
          <w:rFonts w:hint="eastAsia" w:cs="宋体"/>
          <w:color w:val="auto"/>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p>
    <w:p w14:paraId="5F7C352D">
      <w:pPr>
        <w:spacing w:line="360" w:lineRule="auto"/>
        <w:ind w:firstLine="480"/>
        <w:rPr>
          <w:color w:val="auto"/>
          <w:sz w:val="24"/>
          <w:highlight w:val="none"/>
          <w:lang w:val="zh-TW"/>
        </w:rPr>
      </w:pPr>
      <w:r>
        <w:rPr>
          <w:rFonts w:hint="eastAsia" w:cs="宋体"/>
          <w:color w:val="auto"/>
          <w:sz w:val="24"/>
          <w:highlight w:val="none"/>
        </w:rPr>
        <w:t>3.</w:t>
      </w:r>
      <w:r>
        <w:rPr>
          <w:rFonts w:hint="eastAsia" w:cs="宋体"/>
          <w:color w:val="auto"/>
          <w:sz w:val="24"/>
          <w:highlight w:val="none"/>
          <w:lang w:val="zh-TW"/>
        </w:rPr>
        <w:t>关于常州市中小企业政府采购信用融资：</w:t>
      </w:r>
      <w:r>
        <w:rPr>
          <w:rFonts w:hint="eastAsia"/>
          <w:color w:val="auto"/>
          <w:sz w:val="24"/>
          <w:highlight w:val="none"/>
          <w:lang w:val="zh-TW"/>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5F7C352E">
      <w:pPr>
        <w:pStyle w:val="49"/>
        <w:spacing w:line="360" w:lineRule="auto"/>
        <w:ind w:firstLine="482"/>
        <w:rPr>
          <w:rFonts w:ascii="Times New Roman" w:hAnsi="Times New Roman"/>
          <w:color w:val="auto"/>
          <w:highlight w:val="none"/>
        </w:rPr>
      </w:pPr>
      <w:bookmarkStart w:id="35" w:name="_Hlk152921742"/>
      <w:r>
        <w:rPr>
          <w:rFonts w:hint="eastAsia" w:ascii="Times New Roman" w:hAnsi="Times New Roman" w:cs="宋体"/>
          <w:b/>
          <w:color w:val="auto"/>
          <w:highlight w:val="none"/>
        </w:rPr>
        <w:t>4.电子化招投标技术支持电话：0519-85588210/ 0519-85588163</w:t>
      </w:r>
      <w:bookmarkEnd w:id="35"/>
    </w:p>
    <w:p w14:paraId="5F7C352F">
      <w:pPr>
        <w:pStyle w:val="204"/>
        <w:spacing w:before="0" w:line="360" w:lineRule="auto"/>
        <w:ind w:firstLine="482"/>
        <w:jc w:val="left"/>
        <w:rPr>
          <w:rFonts w:ascii="Times New Roman" w:hAnsi="Times New Roman" w:eastAsia="宋体"/>
          <w:color w:val="auto"/>
          <w:sz w:val="24"/>
          <w:szCs w:val="24"/>
          <w:highlight w:val="none"/>
        </w:rPr>
      </w:pPr>
      <w:bookmarkStart w:id="36" w:name="_Toc35393796"/>
      <w:bookmarkStart w:id="37" w:name="_Toc35393627"/>
      <w:bookmarkStart w:id="38" w:name="_Toc28359085"/>
      <w:bookmarkStart w:id="39" w:name="_Toc28359008"/>
      <w:r>
        <w:rPr>
          <w:rFonts w:ascii="Times New Roman" w:hAnsi="Times New Roman" w:eastAsia="宋体"/>
          <w:color w:val="auto"/>
          <w:sz w:val="24"/>
          <w:szCs w:val="24"/>
          <w:highlight w:val="none"/>
        </w:rPr>
        <w:t>七、对本次招标提出询问，请按以下方式联系。</w:t>
      </w:r>
      <w:bookmarkEnd w:id="36"/>
      <w:bookmarkEnd w:id="37"/>
      <w:bookmarkEnd w:id="38"/>
      <w:bookmarkEnd w:id="39"/>
    </w:p>
    <w:p w14:paraId="5F7C3530">
      <w:pPr>
        <w:widowControl/>
        <w:spacing w:line="360" w:lineRule="auto"/>
        <w:ind w:firstLine="482"/>
        <w:jc w:val="left"/>
        <w:rPr>
          <w:b/>
          <w:color w:val="auto"/>
          <w:sz w:val="24"/>
          <w:highlight w:val="none"/>
        </w:rPr>
      </w:pPr>
      <w:r>
        <w:rPr>
          <w:b/>
          <w:color w:val="auto"/>
          <w:sz w:val="24"/>
          <w:highlight w:val="none"/>
        </w:rPr>
        <w:t>1</w:t>
      </w:r>
      <w:r>
        <w:rPr>
          <w:rFonts w:hint="eastAsia"/>
          <w:b/>
          <w:color w:val="auto"/>
          <w:sz w:val="24"/>
          <w:highlight w:val="none"/>
        </w:rPr>
        <w:t>、</w:t>
      </w:r>
      <w:r>
        <w:rPr>
          <w:b/>
          <w:color w:val="auto"/>
          <w:sz w:val="24"/>
          <w:highlight w:val="none"/>
        </w:rPr>
        <w:t>采购人信息</w:t>
      </w:r>
    </w:p>
    <w:p w14:paraId="5F7C3531">
      <w:pPr>
        <w:spacing w:line="360" w:lineRule="auto"/>
        <w:ind w:firstLine="480"/>
        <w:jc w:val="left"/>
        <w:rPr>
          <w:color w:val="auto"/>
          <w:sz w:val="24"/>
          <w:highlight w:val="none"/>
        </w:rPr>
      </w:pPr>
      <w:bookmarkStart w:id="40" w:name="_Toc28359009"/>
      <w:bookmarkStart w:id="41" w:name="_Toc28359086"/>
      <w:r>
        <w:rPr>
          <w:color w:val="auto"/>
          <w:sz w:val="24"/>
          <w:highlight w:val="none"/>
        </w:rPr>
        <w:t>名称：</w:t>
      </w:r>
      <w:r>
        <w:rPr>
          <w:rFonts w:hint="eastAsia"/>
          <w:color w:val="auto"/>
          <w:sz w:val="24"/>
          <w:highlight w:val="none"/>
          <w:lang w:val="zh-TW"/>
        </w:rPr>
        <w:t>常州大学</w:t>
      </w:r>
    </w:p>
    <w:p w14:paraId="5F7C3532">
      <w:pPr>
        <w:spacing w:line="360" w:lineRule="auto"/>
        <w:ind w:firstLine="480" w:firstLineChars="200"/>
        <w:rPr>
          <w:color w:val="auto"/>
          <w:sz w:val="24"/>
          <w:highlight w:val="none"/>
        </w:rPr>
      </w:pPr>
      <w:r>
        <w:rPr>
          <w:color w:val="auto"/>
          <w:sz w:val="24"/>
          <w:highlight w:val="none"/>
        </w:rPr>
        <w:t>地址：</w:t>
      </w:r>
      <w:bookmarkStart w:id="42" w:name="OLE_LINK3"/>
      <w:r>
        <w:rPr>
          <w:color w:val="auto"/>
          <w:sz w:val="24"/>
          <w:highlight w:val="none"/>
        </w:rPr>
        <w:t>常州市武进区湖塘镇滆湖中路21号</w:t>
      </w:r>
      <w:r>
        <w:rPr>
          <w:rFonts w:hint="eastAsia"/>
          <w:color w:val="auto"/>
          <w:sz w:val="24"/>
          <w:highlight w:val="none"/>
          <w:lang w:val="zh-TW"/>
        </w:rPr>
        <w:t xml:space="preserve">  </w:t>
      </w:r>
    </w:p>
    <w:bookmarkEnd w:id="42"/>
    <w:p w14:paraId="5F7C3533">
      <w:pPr>
        <w:spacing w:line="360" w:lineRule="auto"/>
        <w:ind w:firstLine="480"/>
        <w:jc w:val="left"/>
        <w:rPr>
          <w:color w:val="auto"/>
          <w:sz w:val="24"/>
          <w:highlight w:val="none"/>
        </w:rPr>
      </w:pPr>
      <w:r>
        <w:rPr>
          <w:color w:val="auto"/>
          <w:sz w:val="24"/>
          <w:highlight w:val="none"/>
        </w:rPr>
        <w:t>联系人：</w:t>
      </w:r>
      <w:bookmarkStart w:id="43" w:name="OLE_LINK7"/>
      <w:r>
        <w:rPr>
          <w:rFonts w:hint="eastAsia"/>
          <w:color w:val="auto"/>
          <w:sz w:val="24"/>
          <w:highlight w:val="none"/>
        </w:rPr>
        <w:t>张老师</w:t>
      </w:r>
    </w:p>
    <w:bookmarkEnd w:id="43"/>
    <w:p w14:paraId="5F7C3534">
      <w:pPr>
        <w:spacing w:line="360" w:lineRule="auto"/>
        <w:ind w:firstLine="480"/>
        <w:jc w:val="left"/>
        <w:rPr>
          <w:rFonts w:cs="宋体"/>
          <w:color w:val="auto"/>
          <w:sz w:val="24"/>
          <w:highlight w:val="none"/>
        </w:rPr>
      </w:pPr>
      <w:r>
        <w:rPr>
          <w:color w:val="auto"/>
          <w:sz w:val="24"/>
          <w:highlight w:val="none"/>
        </w:rPr>
        <w:t>联系方式：</w:t>
      </w:r>
      <w:bookmarkStart w:id="44" w:name="OLE_LINK4"/>
      <w:bookmarkStart w:id="45" w:name="OLE_LINK8"/>
      <w:r>
        <w:rPr>
          <w:rFonts w:hint="eastAsia" w:cs="宋体"/>
          <w:color w:val="auto"/>
          <w:sz w:val="24"/>
          <w:highlight w:val="none"/>
        </w:rPr>
        <w:t>0519-</w:t>
      </w:r>
      <w:bookmarkEnd w:id="44"/>
      <w:r>
        <w:rPr>
          <w:rFonts w:cs="宋体"/>
          <w:color w:val="auto"/>
          <w:sz w:val="24"/>
          <w:highlight w:val="none"/>
        </w:rPr>
        <w:t>86330284</w:t>
      </w:r>
    </w:p>
    <w:bookmarkEnd w:id="45"/>
    <w:p w14:paraId="5F7C3535">
      <w:pPr>
        <w:spacing w:line="360" w:lineRule="auto"/>
        <w:ind w:firstLine="482"/>
        <w:jc w:val="left"/>
        <w:rPr>
          <w:b/>
          <w:color w:val="auto"/>
          <w:sz w:val="24"/>
          <w:highlight w:val="none"/>
        </w:rPr>
      </w:pPr>
      <w:r>
        <w:rPr>
          <w:b/>
          <w:color w:val="auto"/>
          <w:sz w:val="24"/>
          <w:highlight w:val="none"/>
        </w:rPr>
        <w:t>2</w:t>
      </w:r>
      <w:r>
        <w:rPr>
          <w:rFonts w:hint="eastAsia"/>
          <w:b/>
          <w:color w:val="auto"/>
          <w:sz w:val="24"/>
          <w:highlight w:val="none"/>
        </w:rPr>
        <w:t>、常州常投招标有限公司</w:t>
      </w:r>
      <w:r>
        <w:rPr>
          <w:b/>
          <w:color w:val="auto"/>
          <w:sz w:val="24"/>
          <w:highlight w:val="none"/>
        </w:rPr>
        <w:t>信息</w:t>
      </w:r>
      <w:bookmarkEnd w:id="40"/>
      <w:bookmarkEnd w:id="41"/>
    </w:p>
    <w:p w14:paraId="5F7C3536">
      <w:pPr>
        <w:widowControl/>
        <w:spacing w:line="360" w:lineRule="auto"/>
        <w:ind w:firstLine="480"/>
        <w:jc w:val="left"/>
        <w:rPr>
          <w:color w:val="auto"/>
          <w:sz w:val="24"/>
          <w:highlight w:val="none"/>
        </w:rPr>
      </w:pPr>
      <w:bookmarkStart w:id="46" w:name="_Toc28359087"/>
      <w:bookmarkStart w:id="47" w:name="_Toc28359010"/>
      <w:r>
        <w:rPr>
          <w:rFonts w:hint="eastAsia"/>
          <w:color w:val="auto"/>
          <w:sz w:val="24"/>
          <w:highlight w:val="none"/>
        </w:rPr>
        <w:t>地址</w:t>
      </w:r>
      <w:r>
        <w:rPr>
          <w:color w:val="auto"/>
          <w:sz w:val="24"/>
          <w:highlight w:val="none"/>
        </w:rPr>
        <w:t>：</w:t>
      </w:r>
      <w:r>
        <w:rPr>
          <w:rFonts w:hint="eastAsia" w:cs="宋体"/>
          <w:color w:val="auto"/>
          <w:sz w:val="24"/>
          <w:highlight w:val="none"/>
          <w:lang w:val="zh-TW"/>
        </w:rPr>
        <w:t>常州市武进区延政中大道</w:t>
      </w:r>
      <w:r>
        <w:rPr>
          <w:rFonts w:hint="eastAsia" w:cs="宋体"/>
          <w:color w:val="auto"/>
          <w:sz w:val="24"/>
          <w:highlight w:val="none"/>
          <w:lang w:val="zh-TW" w:eastAsia="zh-TW"/>
        </w:rPr>
        <w:t>17</w:t>
      </w:r>
      <w:r>
        <w:rPr>
          <w:rFonts w:hint="eastAsia" w:cs="宋体"/>
          <w:color w:val="auto"/>
          <w:sz w:val="24"/>
          <w:highlight w:val="none"/>
          <w:lang w:val="zh-TW"/>
        </w:rPr>
        <w:t>号金源大厦</w:t>
      </w:r>
      <w:r>
        <w:rPr>
          <w:rFonts w:hint="eastAsia" w:cs="宋体"/>
          <w:color w:val="auto"/>
          <w:sz w:val="24"/>
          <w:highlight w:val="none"/>
          <w:lang w:val="zh-TW" w:eastAsia="zh-TW"/>
        </w:rPr>
        <w:t>18</w:t>
      </w:r>
      <w:r>
        <w:rPr>
          <w:rFonts w:hint="eastAsia" w:cs="宋体"/>
          <w:color w:val="auto"/>
          <w:sz w:val="24"/>
          <w:highlight w:val="none"/>
          <w:lang w:val="zh-TW"/>
        </w:rPr>
        <w:t>楼</w:t>
      </w:r>
    </w:p>
    <w:p w14:paraId="5F7C3537">
      <w:pPr>
        <w:spacing w:line="360" w:lineRule="auto"/>
        <w:ind w:firstLine="480"/>
        <w:jc w:val="left"/>
        <w:rPr>
          <w:color w:val="auto"/>
          <w:sz w:val="24"/>
          <w:highlight w:val="none"/>
        </w:rPr>
      </w:pPr>
      <w:r>
        <w:rPr>
          <w:rFonts w:hint="eastAsia"/>
          <w:color w:val="auto"/>
          <w:sz w:val="24"/>
          <w:highlight w:val="none"/>
        </w:rPr>
        <w:t>联系人</w:t>
      </w:r>
      <w:r>
        <w:rPr>
          <w:color w:val="auto"/>
          <w:sz w:val="24"/>
          <w:highlight w:val="none"/>
        </w:rPr>
        <w:t>：</w:t>
      </w:r>
      <w:r>
        <w:rPr>
          <w:rFonts w:hint="eastAsia"/>
          <w:color w:val="auto"/>
          <w:sz w:val="24"/>
          <w:highlight w:val="none"/>
        </w:rPr>
        <w:t xml:space="preserve">王艳伶  </w:t>
      </w:r>
    </w:p>
    <w:p w14:paraId="5F7C3538">
      <w:pPr>
        <w:spacing w:line="360" w:lineRule="auto"/>
        <w:ind w:firstLine="480"/>
        <w:jc w:val="left"/>
        <w:rPr>
          <w:color w:val="auto"/>
          <w:sz w:val="24"/>
          <w:highlight w:val="none"/>
        </w:rPr>
      </w:pPr>
      <w:r>
        <w:rPr>
          <w:rFonts w:hint="eastAsia"/>
          <w:color w:val="auto"/>
          <w:sz w:val="24"/>
          <w:highlight w:val="none"/>
        </w:rPr>
        <w:t xml:space="preserve">联系方式：0519-85857862 </w:t>
      </w:r>
    </w:p>
    <w:bookmarkEnd w:id="10"/>
    <w:bookmarkEnd w:id="46"/>
    <w:bookmarkEnd w:id="47"/>
    <w:p w14:paraId="5F7C3539">
      <w:pPr>
        <w:pStyle w:val="49"/>
        <w:spacing w:line="360" w:lineRule="auto"/>
        <w:rPr>
          <w:rFonts w:ascii="Times New Roman" w:hAnsi="Times New Roman"/>
          <w:color w:val="auto"/>
          <w:highlight w:val="none"/>
        </w:rPr>
      </w:pPr>
    </w:p>
    <w:p w14:paraId="5F7C353A">
      <w:pPr>
        <w:pStyle w:val="241"/>
        <w:spacing w:line="360" w:lineRule="auto"/>
        <w:ind w:firstLine="720"/>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p>
    <w:p w14:paraId="5F7C353B">
      <w:pPr>
        <w:spacing w:line="360" w:lineRule="auto"/>
        <w:ind w:firstLine="5880"/>
        <w:jc w:val="right"/>
        <w:rPr>
          <w:color w:val="auto"/>
          <w:sz w:val="24"/>
          <w:highlight w:val="none"/>
        </w:rPr>
      </w:pPr>
    </w:p>
    <w:p w14:paraId="5F7C353C">
      <w:pPr>
        <w:spacing w:line="360" w:lineRule="auto"/>
        <w:jc w:val="center"/>
        <w:outlineLvl w:val="0"/>
        <w:rPr>
          <w:b/>
          <w:color w:val="auto"/>
          <w:sz w:val="32"/>
          <w:szCs w:val="32"/>
          <w:highlight w:val="none"/>
        </w:rPr>
      </w:pPr>
      <w:r>
        <w:rPr>
          <w:color w:val="auto"/>
          <w:sz w:val="24"/>
          <w:highlight w:val="none"/>
        </w:rPr>
        <w:br w:type="page" w:clear="all"/>
      </w:r>
      <w:bookmarkStart w:id="48" w:name="_Toc265228423"/>
      <w:bookmarkStart w:id="49" w:name="_Toc305158928"/>
      <w:bookmarkStart w:id="50" w:name="_Toc226965856"/>
      <w:bookmarkStart w:id="51" w:name="_Toc127161488"/>
      <w:bookmarkStart w:id="52" w:name="_Toc353825548"/>
      <w:bookmarkStart w:id="53" w:name="_Toc150774783"/>
      <w:bookmarkStart w:id="54" w:name="_Toc195842950"/>
      <w:bookmarkStart w:id="55" w:name="_Toc264969275"/>
      <w:bookmarkStart w:id="56" w:name="_Toc99301420"/>
      <w:bookmarkStart w:id="57" w:name="_Toc127151777"/>
      <w:bookmarkStart w:id="58" w:name="_Toc305158854"/>
      <w:bookmarkStart w:id="59" w:name="_Toc8580"/>
      <w:bookmarkStart w:id="60" w:name="_Toc512937850"/>
      <w:bookmarkStart w:id="61" w:name="_Toc353873938"/>
      <w:r>
        <w:rPr>
          <w:rStyle w:val="55"/>
          <w:color w:val="auto"/>
          <w:highlight w:val="none"/>
        </w:rPr>
        <w:t>第二章   投标人须知</w:t>
      </w:r>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5F7C353D">
      <w:pPr>
        <w:pStyle w:val="204"/>
        <w:tabs>
          <w:tab w:val="center" w:pos="4592"/>
          <w:tab w:val="left" w:pos="7860"/>
        </w:tabs>
        <w:spacing w:before="0" w:line="360" w:lineRule="auto"/>
        <w:rPr>
          <w:rFonts w:ascii="Times New Roman" w:hAnsi="Times New Roman" w:eastAsia="宋体"/>
          <w:color w:val="auto"/>
          <w:sz w:val="32"/>
          <w:szCs w:val="32"/>
          <w:highlight w:val="none"/>
        </w:rPr>
      </w:pPr>
      <w:bookmarkStart w:id="62" w:name="_Toc226309763"/>
      <w:bookmarkStart w:id="63" w:name="_Toc226965709"/>
      <w:bookmarkStart w:id="64" w:name="_Toc151193907"/>
      <w:bookmarkStart w:id="65" w:name="_Toc151190146"/>
      <w:bookmarkStart w:id="66" w:name="_Toc150509270"/>
      <w:bookmarkStart w:id="67" w:name="_Toc127161433"/>
      <w:bookmarkStart w:id="68" w:name="_Toc127151519"/>
      <w:bookmarkStart w:id="69" w:name="_Toc164351613"/>
      <w:bookmarkStart w:id="70" w:name="_Toc150774619"/>
      <w:bookmarkStart w:id="71" w:name="_Toc149720812"/>
      <w:bookmarkStart w:id="72" w:name="_Toc226337215"/>
      <w:bookmarkStart w:id="73" w:name="_Toc520356144"/>
      <w:bookmarkStart w:id="74" w:name="_Toc226965792"/>
      <w:bookmarkStart w:id="75" w:name="_Toc150774724"/>
      <w:bookmarkStart w:id="76" w:name="_Toc164608788"/>
      <w:bookmarkStart w:id="77" w:name="_Toc150480757"/>
      <w:bookmarkStart w:id="78" w:name="_Toc151193833"/>
      <w:bookmarkStart w:id="79" w:name="_Toc142311021"/>
      <w:bookmarkStart w:id="80" w:name="_Toc164229360"/>
      <w:bookmarkStart w:id="81" w:name="_Toc127151720"/>
      <w:bookmarkStart w:id="82" w:name="_Toc151193617"/>
      <w:bookmarkStart w:id="83" w:name="_Toc164229214"/>
      <w:bookmarkStart w:id="84" w:name="_Toc151193689"/>
      <w:bookmarkStart w:id="85" w:name="_Toc151193761"/>
      <w:bookmarkStart w:id="86" w:name="_Toc164608633"/>
      <w:bookmarkStart w:id="87" w:name="_Toc195842884"/>
      <w:r>
        <w:rPr>
          <w:rFonts w:ascii="Times New Roman" w:hAnsi="Times New Roman" w:eastAsia="宋体"/>
          <w:color w:val="auto"/>
          <w:sz w:val="32"/>
          <w:szCs w:val="32"/>
          <w:highlight w:val="none"/>
        </w:rPr>
        <w:t>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投标人须知资料表</w:t>
      </w:r>
    </w:p>
    <w:tbl>
      <w:tblPr>
        <w:tblStyle w:val="4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5F7C3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5F7C353E">
            <w:pPr>
              <w:jc w:val="center"/>
              <w:rPr>
                <w:b/>
                <w:bCs/>
                <w:color w:val="auto"/>
                <w:sz w:val="24"/>
                <w:highlight w:val="none"/>
              </w:rPr>
            </w:pPr>
            <w:r>
              <w:rPr>
                <w:rFonts w:hint="eastAsia"/>
                <w:b/>
                <w:color w:val="auto"/>
                <w:sz w:val="24"/>
                <w:highlight w:val="none"/>
              </w:rPr>
              <w:t>序号</w:t>
            </w:r>
          </w:p>
        </w:tc>
        <w:tc>
          <w:tcPr>
            <w:tcW w:w="1701" w:type="dxa"/>
            <w:vAlign w:val="center"/>
          </w:tcPr>
          <w:p w14:paraId="5F7C353F">
            <w:pPr>
              <w:jc w:val="center"/>
              <w:rPr>
                <w:b/>
                <w:bCs/>
                <w:color w:val="auto"/>
                <w:sz w:val="24"/>
                <w:highlight w:val="none"/>
              </w:rPr>
            </w:pPr>
            <w:r>
              <w:rPr>
                <w:b/>
                <w:bCs/>
                <w:color w:val="auto"/>
                <w:sz w:val="24"/>
                <w:highlight w:val="none"/>
              </w:rPr>
              <w:t>条目</w:t>
            </w:r>
          </w:p>
        </w:tc>
        <w:tc>
          <w:tcPr>
            <w:tcW w:w="7540" w:type="dxa"/>
            <w:vAlign w:val="center"/>
          </w:tcPr>
          <w:p w14:paraId="5F7C3540">
            <w:pPr>
              <w:jc w:val="center"/>
              <w:rPr>
                <w:b/>
                <w:bCs/>
                <w:color w:val="auto"/>
                <w:sz w:val="24"/>
                <w:highlight w:val="none"/>
              </w:rPr>
            </w:pPr>
            <w:r>
              <w:rPr>
                <w:b/>
                <w:bCs/>
                <w:color w:val="auto"/>
                <w:sz w:val="24"/>
                <w:highlight w:val="none"/>
              </w:rPr>
              <w:t>内容</w:t>
            </w:r>
          </w:p>
        </w:tc>
      </w:tr>
      <w:tr w14:paraId="5F7C3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vAlign w:val="center"/>
          </w:tcPr>
          <w:p w14:paraId="5F7C3542">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p>
        </w:tc>
        <w:tc>
          <w:tcPr>
            <w:tcW w:w="1701" w:type="dxa"/>
            <w:vAlign w:val="center"/>
          </w:tcPr>
          <w:p w14:paraId="5F7C3543">
            <w:pPr>
              <w:spacing w:line="360" w:lineRule="exact"/>
              <w:jc w:val="center"/>
              <w:rPr>
                <w:rFonts w:cs="宋体"/>
                <w:color w:val="auto"/>
                <w:sz w:val="24"/>
                <w:highlight w:val="none"/>
              </w:rPr>
            </w:pPr>
            <w:r>
              <w:rPr>
                <w:rFonts w:hint="eastAsia" w:cs="宋体"/>
                <w:color w:val="auto"/>
                <w:sz w:val="24"/>
                <w:highlight w:val="none"/>
              </w:rPr>
              <w:t>项目属性</w:t>
            </w:r>
          </w:p>
        </w:tc>
        <w:tc>
          <w:tcPr>
            <w:tcW w:w="7540" w:type="dxa"/>
            <w:vAlign w:val="center"/>
          </w:tcPr>
          <w:p w14:paraId="5F7C3544">
            <w:pPr>
              <w:spacing w:line="360" w:lineRule="exact"/>
              <w:jc w:val="left"/>
              <w:rPr>
                <w:rFonts w:cs="宋体"/>
                <w:color w:val="auto"/>
                <w:sz w:val="24"/>
                <w:highlight w:val="none"/>
                <w:u w:val="single"/>
              </w:rPr>
            </w:pPr>
            <w:r>
              <w:rPr>
                <w:rFonts w:hint="eastAsia" w:cs="宋体"/>
                <w:color w:val="auto"/>
                <w:sz w:val="24"/>
                <w:highlight w:val="none"/>
              </w:rPr>
              <w:t>项目属性：货物</w:t>
            </w:r>
          </w:p>
        </w:tc>
      </w:tr>
      <w:tr w14:paraId="5F7C3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vAlign w:val="center"/>
          </w:tcPr>
          <w:p w14:paraId="5F7C3546">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w:t>
            </w:r>
          </w:p>
        </w:tc>
        <w:tc>
          <w:tcPr>
            <w:tcW w:w="1701" w:type="dxa"/>
            <w:vAlign w:val="center"/>
          </w:tcPr>
          <w:p w14:paraId="5F7C3547">
            <w:pPr>
              <w:spacing w:line="360" w:lineRule="exact"/>
              <w:jc w:val="center"/>
              <w:rPr>
                <w:rFonts w:cs="宋体"/>
                <w:color w:val="auto"/>
                <w:sz w:val="24"/>
                <w:highlight w:val="none"/>
              </w:rPr>
            </w:pPr>
            <w:r>
              <w:rPr>
                <w:rFonts w:hint="eastAsia" w:cs="宋体"/>
                <w:color w:val="auto"/>
                <w:sz w:val="24"/>
                <w:highlight w:val="none"/>
              </w:rPr>
              <w:t>科研仪器设备</w:t>
            </w:r>
          </w:p>
        </w:tc>
        <w:tc>
          <w:tcPr>
            <w:tcW w:w="7540" w:type="dxa"/>
            <w:vAlign w:val="center"/>
          </w:tcPr>
          <w:p w14:paraId="5F7C3548">
            <w:pPr>
              <w:spacing w:line="360" w:lineRule="exact"/>
              <w:jc w:val="left"/>
              <w:rPr>
                <w:rFonts w:cs="宋体"/>
                <w:color w:val="auto"/>
                <w:sz w:val="24"/>
                <w:highlight w:val="none"/>
              </w:rPr>
            </w:pPr>
            <w:r>
              <w:rPr>
                <w:rFonts w:hint="eastAsia" w:cs="宋体"/>
                <w:color w:val="auto"/>
                <w:sz w:val="24"/>
                <w:highlight w:val="none"/>
              </w:rPr>
              <w:t>是否属于科研仪器设备采购项目：是</w:t>
            </w:r>
          </w:p>
        </w:tc>
      </w:tr>
      <w:tr w14:paraId="5F7C3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988" w:type="dxa"/>
            <w:vAlign w:val="center"/>
          </w:tcPr>
          <w:p w14:paraId="5F7C354A">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3</w:t>
            </w:r>
          </w:p>
        </w:tc>
        <w:tc>
          <w:tcPr>
            <w:tcW w:w="1701" w:type="dxa"/>
            <w:vAlign w:val="center"/>
          </w:tcPr>
          <w:p w14:paraId="5F7C354B">
            <w:pPr>
              <w:spacing w:line="360" w:lineRule="exact"/>
              <w:jc w:val="center"/>
              <w:rPr>
                <w:rFonts w:cs="宋体"/>
                <w:color w:val="auto"/>
                <w:sz w:val="24"/>
                <w:highlight w:val="none"/>
              </w:rPr>
            </w:pPr>
            <w:r>
              <w:rPr>
                <w:rFonts w:hint="eastAsia" w:cs="宋体"/>
                <w:color w:val="auto"/>
                <w:sz w:val="24"/>
                <w:highlight w:val="none"/>
              </w:rPr>
              <w:t>核心产品</w:t>
            </w:r>
          </w:p>
        </w:tc>
        <w:tc>
          <w:tcPr>
            <w:tcW w:w="7540" w:type="dxa"/>
            <w:vAlign w:val="center"/>
          </w:tcPr>
          <w:p w14:paraId="5F7C354C">
            <w:pPr>
              <w:pStyle w:val="241"/>
              <w:spacing w:line="360" w:lineRule="exact"/>
              <w:jc w:val="left"/>
              <w:rPr>
                <w:rFonts w:hint="default" w:ascii="Times New Roman" w:hAnsi="Times New Roman"/>
                <w:color w:val="auto"/>
                <w:sz w:val="24"/>
                <w:highlight w:val="none"/>
              </w:rPr>
            </w:pPr>
            <w:r>
              <w:rPr>
                <w:rFonts w:ascii="Times New Roman" w:hAnsi="Times New Roman" w:cs="宋体"/>
                <w:color w:val="auto"/>
                <w:sz w:val="24"/>
                <w:szCs w:val="24"/>
                <w:highlight w:val="none"/>
              </w:rPr>
              <w:t>关于核心产品本项目：不适用，</w:t>
            </w:r>
            <w:r>
              <w:rPr>
                <w:rFonts w:ascii="Times New Roman" w:hAnsi="Times New Roman"/>
                <w:color w:val="auto"/>
                <w:sz w:val="24"/>
                <w:highlight w:val="none"/>
              </w:rPr>
              <w:t>本项目为单一产品采购项目。</w:t>
            </w:r>
          </w:p>
        </w:tc>
      </w:tr>
      <w:tr w14:paraId="5F7C3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F7C354E">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4</w:t>
            </w:r>
          </w:p>
        </w:tc>
        <w:tc>
          <w:tcPr>
            <w:tcW w:w="1701" w:type="dxa"/>
            <w:vAlign w:val="center"/>
          </w:tcPr>
          <w:p w14:paraId="5F7C354F">
            <w:pPr>
              <w:spacing w:line="360" w:lineRule="exact"/>
              <w:jc w:val="center"/>
              <w:rPr>
                <w:rFonts w:cs="宋体"/>
                <w:color w:val="auto"/>
                <w:sz w:val="24"/>
                <w:highlight w:val="none"/>
              </w:rPr>
            </w:pPr>
            <w:r>
              <w:rPr>
                <w:rFonts w:hint="eastAsia" w:cs="宋体"/>
                <w:color w:val="auto"/>
                <w:sz w:val="24"/>
                <w:highlight w:val="none"/>
              </w:rPr>
              <w:t>现场考察</w:t>
            </w:r>
          </w:p>
        </w:tc>
        <w:tc>
          <w:tcPr>
            <w:tcW w:w="7540" w:type="dxa"/>
            <w:vAlign w:val="center"/>
          </w:tcPr>
          <w:p w14:paraId="5F7C3550">
            <w:pPr>
              <w:spacing w:line="360" w:lineRule="exact"/>
              <w:jc w:val="left"/>
              <w:rPr>
                <w:rFonts w:cs="宋体"/>
                <w:color w:val="auto"/>
                <w:sz w:val="24"/>
                <w:highlight w:val="none"/>
              </w:rPr>
            </w:pPr>
            <w:r>
              <w:rPr>
                <w:rFonts w:hint="eastAsia" w:cs="宋体"/>
                <w:color w:val="auto"/>
                <w:sz w:val="24"/>
                <w:highlight w:val="none"/>
              </w:rPr>
              <w:t>不组织</w:t>
            </w:r>
          </w:p>
        </w:tc>
      </w:tr>
      <w:tr w14:paraId="5F7C3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F7C3552">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5</w:t>
            </w:r>
          </w:p>
        </w:tc>
        <w:tc>
          <w:tcPr>
            <w:tcW w:w="1701" w:type="dxa"/>
            <w:vAlign w:val="center"/>
          </w:tcPr>
          <w:p w14:paraId="5F7C3553">
            <w:pPr>
              <w:spacing w:line="360" w:lineRule="exact"/>
              <w:jc w:val="center"/>
              <w:rPr>
                <w:rFonts w:cs="宋体"/>
                <w:color w:val="auto"/>
                <w:sz w:val="24"/>
                <w:highlight w:val="none"/>
              </w:rPr>
            </w:pPr>
            <w:r>
              <w:rPr>
                <w:rFonts w:hint="eastAsia" w:cs="宋体"/>
                <w:color w:val="auto"/>
                <w:sz w:val="24"/>
                <w:highlight w:val="none"/>
              </w:rPr>
              <w:t>开标前答疑会</w:t>
            </w:r>
          </w:p>
        </w:tc>
        <w:tc>
          <w:tcPr>
            <w:tcW w:w="7540" w:type="dxa"/>
            <w:vAlign w:val="center"/>
          </w:tcPr>
          <w:p w14:paraId="5F7C3554">
            <w:pPr>
              <w:spacing w:line="360" w:lineRule="exact"/>
              <w:jc w:val="left"/>
              <w:rPr>
                <w:rFonts w:cs="宋体"/>
                <w:color w:val="auto"/>
                <w:sz w:val="24"/>
                <w:highlight w:val="none"/>
              </w:rPr>
            </w:pPr>
            <w:r>
              <w:rPr>
                <w:rFonts w:hint="eastAsia" w:cs="宋体"/>
                <w:color w:val="auto"/>
                <w:sz w:val="24"/>
                <w:highlight w:val="none"/>
              </w:rPr>
              <w:t>不召开</w:t>
            </w:r>
          </w:p>
        </w:tc>
      </w:tr>
      <w:tr w14:paraId="5F7C3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F7C3556">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6</w:t>
            </w:r>
          </w:p>
        </w:tc>
        <w:tc>
          <w:tcPr>
            <w:tcW w:w="1701" w:type="dxa"/>
            <w:vAlign w:val="center"/>
          </w:tcPr>
          <w:p w14:paraId="5F7C3557">
            <w:pPr>
              <w:spacing w:line="360" w:lineRule="exact"/>
              <w:jc w:val="center"/>
              <w:rPr>
                <w:rFonts w:cs="宋体"/>
                <w:color w:val="auto"/>
                <w:sz w:val="24"/>
                <w:highlight w:val="none"/>
              </w:rPr>
            </w:pPr>
            <w:r>
              <w:rPr>
                <w:rFonts w:hint="eastAsia" w:cs="宋体"/>
                <w:color w:val="auto"/>
                <w:sz w:val="24"/>
                <w:highlight w:val="none"/>
              </w:rPr>
              <w:t>样品</w:t>
            </w:r>
          </w:p>
        </w:tc>
        <w:tc>
          <w:tcPr>
            <w:tcW w:w="7540" w:type="dxa"/>
            <w:vAlign w:val="center"/>
          </w:tcPr>
          <w:p w14:paraId="5F7C3558">
            <w:pPr>
              <w:spacing w:line="360" w:lineRule="exact"/>
              <w:jc w:val="left"/>
              <w:rPr>
                <w:rFonts w:cs="宋体"/>
                <w:color w:val="auto"/>
                <w:sz w:val="24"/>
                <w:highlight w:val="none"/>
              </w:rPr>
            </w:pPr>
            <w:r>
              <w:rPr>
                <w:rFonts w:hint="eastAsia" w:cs="宋体"/>
                <w:color w:val="auto"/>
                <w:sz w:val="24"/>
                <w:highlight w:val="none"/>
              </w:rPr>
              <w:t>投标样品递交：不需要</w:t>
            </w:r>
          </w:p>
        </w:tc>
      </w:tr>
      <w:tr w14:paraId="5F7C3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0" w:hRule="atLeast"/>
          <w:jc w:val="center"/>
        </w:trPr>
        <w:tc>
          <w:tcPr>
            <w:tcW w:w="988" w:type="dxa"/>
            <w:vAlign w:val="center"/>
          </w:tcPr>
          <w:p w14:paraId="5F7C355A">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7</w:t>
            </w:r>
          </w:p>
        </w:tc>
        <w:tc>
          <w:tcPr>
            <w:tcW w:w="1701" w:type="dxa"/>
            <w:vAlign w:val="center"/>
          </w:tcPr>
          <w:p w14:paraId="5F7C355B">
            <w:pPr>
              <w:spacing w:line="360" w:lineRule="exact"/>
              <w:jc w:val="center"/>
              <w:rPr>
                <w:rFonts w:cs="宋体"/>
                <w:color w:val="auto"/>
                <w:sz w:val="24"/>
                <w:highlight w:val="none"/>
              </w:rPr>
            </w:pPr>
            <w:r>
              <w:rPr>
                <w:rFonts w:hint="eastAsia" w:cs="宋体"/>
                <w:color w:val="auto"/>
                <w:sz w:val="24"/>
                <w:highlight w:val="none"/>
              </w:rPr>
              <w:t>是否专门面向中小企业</w:t>
            </w:r>
          </w:p>
        </w:tc>
        <w:tc>
          <w:tcPr>
            <w:tcW w:w="7540" w:type="dxa"/>
            <w:vAlign w:val="center"/>
          </w:tcPr>
          <w:p w14:paraId="5F7C355C">
            <w:pPr>
              <w:jc w:val="left"/>
              <w:rPr>
                <w:color w:val="auto"/>
                <w:highlight w:val="none"/>
              </w:rPr>
            </w:pPr>
            <w:r>
              <w:rPr>
                <w:rFonts w:hint="eastAsia"/>
                <w:color w:val="auto"/>
                <w:sz w:val="24"/>
                <w:highlight w:val="none"/>
              </w:rPr>
              <w:t>本项目非专门面向中小企业采购，对于符合规定的小、微企业报价给予</w:t>
            </w:r>
            <w:r>
              <w:rPr>
                <w:rFonts w:hint="eastAsia"/>
                <w:color w:val="auto"/>
                <w:sz w:val="24"/>
                <w:highlight w:val="none"/>
                <w:u w:val="single"/>
              </w:rPr>
              <w:t>10%</w:t>
            </w:r>
            <w:r>
              <w:rPr>
                <w:rFonts w:hint="eastAsia"/>
                <w:color w:val="auto"/>
                <w:sz w:val="24"/>
                <w:highlight w:val="none"/>
              </w:rPr>
              <w:t>的扣除，用扣除后的价格参与评审。</w:t>
            </w:r>
          </w:p>
        </w:tc>
      </w:tr>
      <w:tr w14:paraId="5F7C3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5F7C355E">
            <w:pPr>
              <w:pStyle w:val="21"/>
              <w:adjustRightInd w:val="0"/>
              <w:snapToGrid w:val="0"/>
              <w:spacing w:line="360" w:lineRule="exact"/>
              <w:jc w:val="center"/>
              <w:rPr>
                <w:rFonts w:ascii="Times New Roman" w:hAnsi="Times New Roman"/>
                <w:color w:val="auto"/>
                <w:sz w:val="24"/>
                <w:highlight w:val="none"/>
              </w:rPr>
            </w:pPr>
            <w:r>
              <w:rPr>
                <w:rFonts w:hint="eastAsia" w:ascii="Times New Roman" w:hAnsi="Times New Roman"/>
                <w:color w:val="auto"/>
                <w:sz w:val="24"/>
                <w:highlight w:val="none"/>
              </w:rPr>
              <w:t>8</w:t>
            </w:r>
          </w:p>
        </w:tc>
        <w:tc>
          <w:tcPr>
            <w:tcW w:w="1701" w:type="dxa"/>
            <w:vAlign w:val="center"/>
          </w:tcPr>
          <w:p w14:paraId="5F7C355F">
            <w:pPr>
              <w:spacing w:line="360" w:lineRule="exact"/>
              <w:jc w:val="center"/>
              <w:rPr>
                <w:color w:val="auto"/>
                <w:sz w:val="24"/>
                <w:highlight w:val="none"/>
              </w:rPr>
            </w:pPr>
            <w:r>
              <w:rPr>
                <w:rFonts w:hint="eastAsia"/>
                <w:color w:val="auto"/>
                <w:sz w:val="24"/>
                <w:highlight w:val="none"/>
              </w:rPr>
              <w:t>本国产品政策支持</w:t>
            </w:r>
          </w:p>
        </w:tc>
        <w:tc>
          <w:tcPr>
            <w:tcW w:w="7540" w:type="dxa"/>
            <w:vAlign w:val="center"/>
          </w:tcPr>
          <w:p w14:paraId="5F7C3560">
            <w:pPr>
              <w:pStyle w:val="5"/>
              <w:keepNext w:val="0"/>
              <w:keepLines w:val="0"/>
              <w:widowControl/>
              <w:shd w:val="clear" w:color="auto" w:fill="FFFFFF"/>
              <w:spacing w:before="0" w:line="360" w:lineRule="exact"/>
              <w:textAlignment w:val="baseline"/>
              <w:rPr>
                <w:rFonts w:ascii="Times New Roman" w:hAnsi="Times New Roman"/>
                <w:color w:val="auto"/>
                <w:sz w:val="24"/>
                <w:highlight w:val="none"/>
              </w:rPr>
            </w:pPr>
            <w:r>
              <w:rPr>
                <w:rFonts w:hint="eastAsia" w:ascii="Times New Roman" w:hAnsi="Times New Roman" w:eastAsia="宋体"/>
                <w:color w:val="auto"/>
                <w:kern w:val="2"/>
                <w:sz w:val="24"/>
                <w:highlight w:val="none"/>
              </w:rPr>
              <w:t>在填写《关于符合本国产品标准的声明函》时，如未提供声明函、信息填写错误、未完整填报或不符合《关于在政府采购中实施本国产品标准及相关政策的通知》要求的，则会导致报价不作相应扣除。</w:t>
            </w:r>
          </w:p>
        </w:tc>
      </w:tr>
      <w:tr w14:paraId="5F7C3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vAlign w:val="center"/>
          </w:tcPr>
          <w:p w14:paraId="5F7C3562">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9</w:t>
            </w:r>
          </w:p>
        </w:tc>
        <w:tc>
          <w:tcPr>
            <w:tcW w:w="1701" w:type="dxa"/>
            <w:vAlign w:val="center"/>
          </w:tcPr>
          <w:p w14:paraId="5F7C3563">
            <w:pPr>
              <w:spacing w:line="360" w:lineRule="exact"/>
              <w:jc w:val="center"/>
              <w:rPr>
                <w:color w:val="auto"/>
                <w:sz w:val="24"/>
                <w:highlight w:val="none"/>
              </w:rPr>
            </w:pPr>
            <w:r>
              <w:rPr>
                <w:color w:val="auto"/>
                <w:sz w:val="24"/>
                <w:highlight w:val="none"/>
              </w:rPr>
              <w:t>标的所属行业</w:t>
            </w:r>
          </w:p>
        </w:tc>
        <w:tc>
          <w:tcPr>
            <w:tcW w:w="7540" w:type="dxa"/>
            <w:vAlign w:val="center"/>
          </w:tcPr>
          <w:p w14:paraId="5F7C3564">
            <w:pPr>
              <w:spacing w:line="360" w:lineRule="exact"/>
              <w:rPr>
                <w:color w:val="auto"/>
                <w:sz w:val="24"/>
                <w:highlight w:val="none"/>
              </w:rPr>
            </w:pPr>
            <w:r>
              <w:rPr>
                <w:rFonts w:hint="eastAsia"/>
                <w:color w:val="auto"/>
                <w:sz w:val="24"/>
                <w:highlight w:val="none"/>
              </w:rPr>
              <w:t>本项目属于</w:t>
            </w:r>
            <w:r>
              <w:rPr>
                <w:rFonts w:hint="eastAsia"/>
                <w:color w:val="auto"/>
                <w:sz w:val="24"/>
                <w:highlight w:val="none"/>
                <w:u w:val="single"/>
              </w:rPr>
              <w:t>货物类</w:t>
            </w:r>
            <w:r>
              <w:rPr>
                <w:rFonts w:hint="eastAsia" w:cs="楷体"/>
                <w:color w:val="auto"/>
                <w:szCs w:val="21"/>
                <w:highlight w:val="none"/>
              </w:rPr>
              <w:t>，</w:t>
            </w:r>
            <w:r>
              <w:rPr>
                <w:color w:val="auto"/>
                <w:sz w:val="24"/>
                <w:highlight w:val="none"/>
              </w:rPr>
              <w:t>采购标的对应的中小企业划分标准所属行业：</w:t>
            </w:r>
            <w:r>
              <w:rPr>
                <w:rFonts w:hint="eastAsia" w:cs="仿宋_GB2312"/>
                <w:b/>
                <w:color w:val="auto"/>
                <w:sz w:val="24"/>
                <w:highlight w:val="none"/>
                <w:u w:val="single"/>
              </w:rPr>
              <w:t>工业</w:t>
            </w:r>
            <w:r>
              <w:rPr>
                <w:rFonts w:hint="eastAsia"/>
                <w:color w:val="auto"/>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5F7C3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8" w:type="dxa"/>
            <w:vAlign w:val="center"/>
          </w:tcPr>
          <w:p w14:paraId="5F7C3566">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10</w:t>
            </w:r>
          </w:p>
        </w:tc>
        <w:tc>
          <w:tcPr>
            <w:tcW w:w="1701" w:type="dxa"/>
            <w:vAlign w:val="center"/>
          </w:tcPr>
          <w:p w14:paraId="5F7C3567">
            <w:pPr>
              <w:spacing w:line="360" w:lineRule="exact"/>
              <w:jc w:val="center"/>
              <w:rPr>
                <w:color w:val="auto"/>
                <w:sz w:val="24"/>
                <w:highlight w:val="none"/>
              </w:rPr>
            </w:pPr>
            <w:r>
              <w:rPr>
                <w:color w:val="auto"/>
                <w:sz w:val="24"/>
                <w:highlight w:val="none"/>
              </w:rPr>
              <w:t>投标有效期</w:t>
            </w:r>
          </w:p>
        </w:tc>
        <w:tc>
          <w:tcPr>
            <w:tcW w:w="7540" w:type="dxa"/>
            <w:vAlign w:val="center"/>
          </w:tcPr>
          <w:p w14:paraId="5F7C3568">
            <w:pPr>
              <w:spacing w:line="360" w:lineRule="exact"/>
              <w:jc w:val="left"/>
              <w:rPr>
                <w:color w:val="auto"/>
                <w:sz w:val="24"/>
                <w:highlight w:val="none"/>
              </w:rPr>
            </w:pPr>
            <w:r>
              <w:rPr>
                <w:color w:val="auto"/>
                <w:sz w:val="24"/>
                <w:highlight w:val="none"/>
              </w:rPr>
              <w:t>自提交投标文件的截止之日起算</w:t>
            </w:r>
            <w:r>
              <w:rPr>
                <w:color w:val="auto"/>
                <w:sz w:val="24"/>
                <w:highlight w:val="none"/>
                <w:u w:val="single"/>
              </w:rPr>
              <w:t>60</w:t>
            </w:r>
            <w:r>
              <w:rPr>
                <w:color w:val="auto"/>
                <w:sz w:val="24"/>
                <w:highlight w:val="none"/>
              </w:rPr>
              <w:t>日历天。</w:t>
            </w:r>
          </w:p>
        </w:tc>
      </w:tr>
      <w:tr w14:paraId="5F7C3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88" w:type="dxa"/>
            <w:vAlign w:val="center"/>
          </w:tcPr>
          <w:p w14:paraId="5F7C356A">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11</w:t>
            </w:r>
          </w:p>
        </w:tc>
        <w:tc>
          <w:tcPr>
            <w:tcW w:w="1701" w:type="dxa"/>
            <w:vAlign w:val="center"/>
          </w:tcPr>
          <w:p w14:paraId="5F7C356B">
            <w:pPr>
              <w:spacing w:line="360" w:lineRule="exact"/>
              <w:jc w:val="center"/>
              <w:rPr>
                <w:color w:val="auto"/>
                <w:sz w:val="24"/>
                <w:highlight w:val="none"/>
              </w:rPr>
            </w:pPr>
            <w:r>
              <w:rPr>
                <w:color w:val="auto"/>
                <w:sz w:val="24"/>
                <w:highlight w:val="none"/>
              </w:rPr>
              <w:t>分包</w:t>
            </w:r>
          </w:p>
        </w:tc>
        <w:tc>
          <w:tcPr>
            <w:tcW w:w="7540" w:type="dxa"/>
            <w:vAlign w:val="center"/>
          </w:tcPr>
          <w:p w14:paraId="5F7C356C">
            <w:pPr>
              <w:spacing w:line="360" w:lineRule="exact"/>
              <w:jc w:val="left"/>
              <w:rPr>
                <w:color w:val="auto"/>
                <w:sz w:val="24"/>
                <w:highlight w:val="none"/>
              </w:rPr>
            </w:pPr>
            <w:r>
              <w:rPr>
                <w:color w:val="auto"/>
                <w:sz w:val="24"/>
                <w:highlight w:val="none"/>
              </w:rPr>
              <w:t>本项目的非主体、非关键性工作是否允许分包：不允许</w:t>
            </w:r>
            <w:r>
              <w:rPr>
                <w:rFonts w:hint="eastAsia"/>
                <w:color w:val="auto"/>
                <w:sz w:val="24"/>
                <w:highlight w:val="none"/>
              </w:rPr>
              <w:t>。</w:t>
            </w:r>
          </w:p>
        </w:tc>
      </w:tr>
      <w:tr w14:paraId="5F7C3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F7C356E">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5F7C356F">
            <w:pPr>
              <w:spacing w:line="360" w:lineRule="exact"/>
              <w:jc w:val="center"/>
              <w:rPr>
                <w:color w:val="auto"/>
                <w:sz w:val="24"/>
                <w:highlight w:val="none"/>
              </w:rPr>
            </w:pPr>
            <w:r>
              <w:rPr>
                <w:color w:val="auto"/>
                <w:sz w:val="24"/>
                <w:highlight w:val="none"/>
              </w:rPr>
              <w:t>询问</w:t>
            </w:r>
          </w:p>
        </w:tc>
        <w:tc>
          <w:tcPr>
            <w:tcW w:w="7540" w:type="dxa"/>
            <w:vAlign w:val="center"/>
          </w:tcPr>
          <w:p w14:paraId="5F7C3570">
            <w:pPr>
              <w:jc w:val="left"/>
              <w:rPr>
                <w:color w:val="auto"/>
                <w:highlight w:val="none"/>
              </w:rPr>
            </w:pPr>
            <w:r>
              <w:rPr>
                <w:rFonts w:hint="eastAsia"/>
                <w:color w:val="auto"/>
                <w:sz w:val="24"/>
                <w:highlight w:val="none"/>
              </w:rPr>
              <w:t>已登记参加本项目的供应商对招标文件如有疑问，可于2026年</w:t>
            </w:r>
            <w:r>
              <w:rPr>
                <w:rFonts w:hint="eastAsia"/>
                <w:color w:val="auto"/>
                <w:sz w:val="24"/>
                <w:highlight w:val="none"/>
                <w:lang w:val="en-US" w:eastAsia="zh-CN"/>
              </w:rPr>
              <w:t>8</w:t>
            </w:r>
            <w:r>
              <w:rPr>
                <w:rFonts w:hint="eastAsia"/>
                <w:color w:val="auto"/>
                <w:sz w:val="24"/>
                <w:highlight w:val="none"/>
              </w:rPr>
              <w:t>月</w:t>
            </w:r>
            <w:r>
              <w:rPr>
                <w:rFonts w:hint="eastAsia"/>
                <w:color w:val="auto"/>
                <w:sz w:val="24"/>
                <w:highlight w:val="none"/>
                <w:lang w:val="en-US" w:eastAsia="zh-CN"/>
              </w:rPr>
              <w:t>6</w:t>
            </w:r>
            <w:bookmarkStart w:id="382" w:name="_GoBack"/>
            <w:bookmarkEnd w:id="382"/>
            <w:r>
              <w:rPr>
                <w:rFonts w:hint="eastAsia"/>
                <w:color w:val="auto"/>
                <w:sz w:val="24"/>
                <w:highlight w:val="none"/>
              </w:rPr>
              <w:t xml:space="preserve"> 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p>
        </w:tc>
      </w:tr>
      <w:tr w14:paraId="5F7C3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3" w:hRule="atLeast"/>
          <w:jc w:val="center"/>
        </w:trPr>
        <w:tc>
          <w:tcPr>
            <w:tcW w:w="988" w:type="dxa"/>
            <w:vAlign w:val="center"/>
          </w:tcPr>
          <w:p w14:paraId="5F7C3572">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13</w:t>
            </w:r>
          </w:p>
        </w:tc>
        <w:tc>
          <w:tcPr>
            <w:tcW w:w="1701" w:type="dxa"/>
            <w:vAlign w:val="center"/>
          </w:tcPr>
          <w:p w14:paraId="5F7C3573">
            <w:pPr>
              <w:spacing w:line="360" w:lineRule="exact"/>
              <w:jc w:val="center"/>
              <w:rPr>
                <w:color w:val="auto"/>
                <w:sz w:val="24"/>
                <w:highlight w:val="none"/>
              </w:rPr>
            </w:pPr>
            <w:r>
              <w:rPr>
                <w:color w:val="auto"/>
                <w:sz w:val="24"/>
                <w:highlight w:val="none"/>
              </w:rPr>
              <w:t>联系方式</w:t>
            </w:r>
          </w:p>
        </w:tc>
        <w:tc>
          <w:tcPr>
            <w:tcW w:w="7540" w:type="dxa"/>
            <w:vAlign w:val="center"/>
          </w:tcPr>
          <w:p w14:paraId="5F7C3574">
            <w:pPr>
              <w:spacing w:line="360" w:lineRule="exact"/>
              <w:jc w:val="left"/>
              <w:rPr>
                <w:color w:val="auto"/>
                <w:sz w:val="24"/>
                <w:highlight w:val="none"/>
              </w:rPr>
            </w:pPr>
            <w:r>
              <w:rPr>
                <w:color w:val="auto"/>
                <w:sz w:val="24"/>
                <w:highlight w:val="none"/>
              </w:rPr>
              <w:t>接收质疑的联系方式</w:t>
            </w:r>
            <w:r>
              <w:rPr>
                <w:rFonts w:hint="eastAsia"/>
                <w:color w:val="auto"/>
                <w:sz w:val="24"/>
                <w:highlight w:val="none"/>
              </w:rPr>
              <w:t>：</w:t>
            </w:r>
          </w:p>
          <w:p w14:paraId="5F7C3575">
            <w:pPr>
              <w:pStyle w:val="49"/>
              <w:spacing w:line="360" w:lineRule="exact"/>
              <w:rPr>
                <w:rFonts w:ascii="Times New Roman" w:hAnsi="Times New Roman"/>
                <w:color w:val="auto"/>
                <w:highlight w:val="none"/>
              </w:rPr>
            </w:pPr>
            <w:r>
              <w:rPr>
                <w:rFonts w:ascii="Times New Roman" w:hAnsi="Times New Roman"/>
                <w:color w:val="auto"/>
                <w:highlight w:val="none"/>
              </w:rPr>
              <w:t>（</w:t>
            </w:r>
            <w:r>
              <w:rPr>
                <w:rFonts w:hint="eastAsia" w:ascii="Times New Roman" w:hAnsi="Times New Roman"/>
                <w:color w:val="auto"/>
                <w:highlight w:val="none"/>
              </w:rPr>
              <w:t>1</w:t>
            </w:r>
            <w:r>
              <w:rPr>
                <w:rFonts w:ascii="Times New Roman" w:hAnsi="Times New Roman"/>
                <w:color w:val="auto"/>
                <w:highlight w:val="none"/>
              </w:rPr>
              <w:t>）采购人联系电话、通讯地址详见《第一章投标邀请》。</w:t>
            </w:r>
          </w:p>
          <w:p w14:paraId="5F7C3576">
            <w:pPr>
              <w:spacing w:line="360" w:lineRule="exact"/>
              <w:jc w:val="left"/>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）代理机构：常州常投招标有限公司</w:t>
            </w:r>
          </w:p>
          <w:p w14:paraId="5F7C3577">
            <w:pPr>
              <w:spacing w:line="360" w:lineRule="exact"/>
              <w:ind w:firstLine="480"/>
              <w:jc w:val="left"/>
              <w:rPr>
                <w:color w:val="auto"/>
                <w:sz w:val="24"/>
                <w:highlight w:val="none"/>
              </w:rPr>
            </w:pPr>
            <w:r>
              <w:rPr>
                <w:color w:val="auto"/>
                <w:sz w:val="24"/>
                <w:highlight w:val="none"/>
              </w:rPr>
              <w:t>联系部门：</w:t>
            </w:r>
            <w:r>
              <w:rPr>
                <w:rFonts w:hint="eastAsia" w:cs="宋体"/>
                <w:color w:val="auto"/>
                <w:sz w:val="24"/>
                <w:highlight w:val="none"/>
              </w:rPr>
              <w:t>常州常投招标有限公司综合科</w:t>
            </w:r>
            <w:r>
              <w:rPr>
                <w:color w:val="auto"/>
                <w:sz w:val="24"/>
                <w:highlight w:val="none"/>
              </w:rPr>
              <w:t>；</w:t>
            </w:r>
          </w:p>
          <w:p w14:paraId="5F7C3578">
            <w:pPr>
              <w:spacing w:line="360" w:lineRule="exact"/>
              <w:ind w:firstLine="480"/>
              <w:jc w:val="left"/>
              <w:rPr>
                <w:color w:val="auto"/>
                <w:sz w:val="24"/>
                <w:highlight w:val="none"/>
              </w:rPr>
            </w:pPr>
            <w:r>
              <w:rPr>
                <w:color w:val="auto"/>
                <w:sz w:val="24"/>
                <w:highlight w:val="none"/>
              </w:rPr>
              <w:t>联系电话：</w:t>
            </w:r>
            <w:r>
              <w:rPr>
                <w:rFonts w:hint="eastAsia" w:cs="宋体"/>
                <w:color w:val="auto"/>
                <w:sz w:val="24"/>
                <w:highlight w:val="none"/>
              </w:rPr>
              <w:t>0519-85857862</w:t>
            </w:r>
            <w:r>
              <w:rPr>
                <w:color w:val="auto"/>
                <w:sz w:val="24"/>
                <w:highlight w:val="none"/>
              </w:rPr>
              <w:t>；</w:t>
            </w:r>
          </w:p>
          <w:p w14:paraId="5F7C3579">
            <w:pPr>
              <w:spacing w:line="360" w:lineRule="exact"/>
              <w:ind w:firstLine="480"/>
              <w:jc w:val="left"/>
              <w:rPr>
                <w:color w:val="auto"/>
                <w:sz w:val="24"/>
                <w:highlight w:val="none"/>
              </w:rPr>
            </w:pPr>
            <w:r>
              <w:rPr>
                <w:color w:val="auto"/>
                <w:sz w:val="24"/>
                <w:highlight w:val="none"/>
              </w:rPr>
              <w:t>通讯地址：</w:t>
            </w:r>
            <w:r>
              <w:rPr>
                <w:rFonts w:hint="eastAsia" w:cs="宋体"/>
                <w:color w:val="auto"/>
                <w:sz w:val="24"/>
                <w:highlight w:val="none"/>
              </w:rPr>
              <w:t>常州市武进区延政中大道17号金源大厦18楼</w:t>
            </w:r>
            <w:r>
              <w:rPr>
                <w:rFonts w:cs="宋体"/>
                <w:color w:val="auto"/>
                <w:sz w:val="24"/>
                <w:highlight w:val="none"/>
              </w:rPr>
              <w:t xml:space="preserve"> </w:t>
            </w:r>
            <w:r>
              <w:rPr>
                <w:color w:val="auto"/>
                <w:sz w:val="24"/>
                <w:highlight w:val="none"/>
              </w:rPr>
              <w:t>。</w:t>
            </w:r>
          </w:p>
        </w:tc>
      </w:tr>
      <w:tr w14:paraId="5F7C3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vAlign w:val="center"/>
          </w:tcPr>
          <w:p w14:paraId="5F7C357B">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14</w:t>
            </w:r>
          </w:p>
        </w:tc>
        <w:tc>
          <w:tcPr>
            <w:tcW w:w="1701" w:type="dxa"/>
            <w:vAlign w:val="center"/>
          </w:tcPr>
          <w:p w14:paraId="5F7C357C">
            <w:pPr>
              <w:spacing w:line="360" w:lineRule="exact"/>
              <w:jc w:val="center"/>
              <w:rPr>
                <w:color w:val="auto"/>
                <w:sz w:val="24"/>
                <w:highlight w:val="none"/>
              </w:rPr>
            </w:pPr>
            <w:r>
              <w:rPr>
                <w:color w:val="auto"/>
                <w:sz w:val="24"/>
                <w:highlight w:val="none"/>
              </w:rPr>
              <w:t>代理费</w:t>
            </w:r>
          </w:p>
        </w:tc>
        <w:tc>
          <w:tcPr>
            <w:tcW w:w="7540" w:type="dxa"/>
            <w:vAlign w:val="center"/>
          </w:tcPr>
          <w:p w14:paraId="5F7C357D">
            <w:pPr>
              <w:jc w:val="left"/>
              <w:rPr>
                <w:color w:val="auto"/>
                <w:highlight w:val="none"/>
              </w:rPr>
            </w:pPr>
            <w:r>
              <w:rPr>
                <w:color w:val="auto"/>
                <w:sz w:val="24"/>
                <w:highlight w:val="none"/>
              </w:rPr>
              <w:t>收费对象：</w:t>
            </w:r>
            <w:r>
              <w:rPr>
                <w:rFonts w:hint="eastAsia"/>
                <w:color w:val="auto"/>
                <w:sz w:val="24"/>
                <w:highlight w:val="none"/>
              </w:rPr>
              <w:t>中标人</w:t>
            </w:r>
          </w:p>
          <w:p w14:paraId="5F7C357E">
            <w:pPr>
              <w:ind w:firstLine="480"/>
              <w:jc w:val="left"/>
              <w:rPr>
                <w:rFonts w:cs="宋体"/>
                <w:color w:val="auto"/>
                <w:sz w:val="24"/>
                <w:highlight w:val="none"/>
              </w:rPr>
            </w:pPr>
            <w:r>
              <w:rPr>
                <w:rFonts w:hint="eastAsia" w:cs="宋体"/>
                <w:color w:val="auto"/>
                <w:sz w:val="24"/>
                <w:highlight w:val="none"/>
              </w:rPr>
              <w:t>（1）招标代理服务费以中标金额为基数，收费比例按差额定率累进法计算：100万元（含）以下 0.75%，100-500万元 0.55%，平台服务费按上述计算方法不足人民币3000元的，按人民币3000元收取。</w:t>
            </w:r>
          </w:p>
          <w:p w14:paraId="5F7C357F">
            <w:pPr>
              <w:ind w:firstLine="480" w:firstLineChars="200"/>
              <w:rPr>
                <w:rFonts w:cs="宋体"/>
                <w:color w:val="auto"/>
                <w:sz w:val="24"/>
                <w:highlight w:val="none"/>
              </w:rPr>
            </w:pPr>
            <w:bookmarkStart w:id="88" w:name="OLE_LINK19"/>
            <w:r>
              <w:rPr>
                <w:rFonts w:hint="eastAsia" w:cs="宋体"/>
                <w:color w:val="auto"/>
                <w:sz w:val="24"/>
                <w:highlight w:val="none"/>
              </w:rPr>
              <w:t>（2）招标平台服务费由中标单位支付，</w:t>
            </w:r>
            <w:r>
              <w:rPr>
                <w:rFonts w:hint="eastAsia"/>
                <w:color w:val="auto"/>
                <w:sz w:val="24"/>
                <w:highlight w:val="none"/>
              </w:rPr>
              <w:t>本项目投标报价包含招标代理费。</w:t>
            </w:r>
          </w:p>
          <w:bookmarkEnd w:id="88"/>
          <w:p w14:paraId="5F7C3580">
            <w:pPr>
              <w:ind w:firstLine="720"/>
              <w:jc w:val="left"/>
              <w:rPr>
                <w:rFonts w:cs="宋体"/>
                <w:color w:val="auto"/>
                <w:sz w:val="24"/>
                <w:highlight w:val="none"/>
              </w:rPr>
            </w:pPr>
            <w:r>
              <w:rPr>
                <w:rFonts w:hint="eastAsia" w:cs="宋体"/>
                <w:color w:val="auto"/>
                <w:sz w:val="24"/>
                <w:highlight w:val="none"/>
              </w:rPr>
              <w:t>缴纳时间：领取中标通知书的同时缴纳服务费。</w:t>
            </w:r>
          </w:p>
          <w:p w14:paraId="5F7C3581">
            <w:pPr>
              <w:ind w:firstLine="720"/>
              <w:jc w:val="left"/>
              <w:rPr>
                <w:rFonts w:cs="宋体"/>
                <w:color w:val="auto"/>
                <w:sz w:val="24"/>
                <w:highlight w:val="none"/>
              </w:rPr>
            </w:pPr>
            <w:r>
              <w:rPr>
                <w:rFonts w:hint="eastAsia" w:cs="宋体"/>
                <w:color w:val="auto"/>
                <w:sz w:val="24"/>
                <w:highlight w:val="none"/>
              </w:rPr>
              <w:t>收取</w:t>
            </w:r>
            <w:r>
              <w:rPr>
                <w:rFonts w:hint="eastAsia" w:cs="宋体"/>
                <w:b/>
                <w:bCs/>
                <w:color w:val="auto"/>
                <w:sz w:val="24"/>
                <w:highlight w:val="none"/>
              </w:rPr>
              <w:t>招标平台服务费</w:t>
            </w:r>
            <w:r>
              <w:rPr>
                <w:rFonts w:hint="eastAsia" w:cs="宋体"/>
                <w:color w:val="auto"/>
                <w:sz w:val="24"/>
                <w:highlight w:val="none"/>
              </w:rPr>
              <w:t>账户信息：</w:t>
            </w:r>
          </w:p>
          <w:p w14:paraId="5F7C3582">
            <w:pPr>
              <w:ind w:firstLine="720"/>
              <w:jc w:val="left"/>
              <w:rPr>
                <w:rFonts w:cs="宋体"/>
                <w:color w:val="auto"/>
                <w:sz w:val="24"/>
                <w:highlight w:val="none"/>
              </w:rPr>
            </w:pPr>
            <w:r>
              <w:rPr>
                <w:rFonts w:hint="eastAsia" w:cs="宋体"/>
                <w:color w:val="auto"/>
                <w:sz w:val="24"/>
                <w:highlight w:val="none"/>
              </w:rPr>
              <w:t>收款单位：常州常投招标有限公司</w:t>
            </w:r>
          </w:p>
          <w:p w14:paraId="5F7C3583">
            <w:pPr>
              <w:ind w:firstLine="723"/>
              <w:jc w:val="left"/>
              <w:rPr>
                <w:rFonts w:cs="宋体"/>
                <w:b/>
                <w:bCs/>
                <w:color w:val="auto"/>
                <w:sz w:val="24"/>
                <w:highlight w:val="none"/>
              </w:rPr>
            </w:pPr>
            <w:r>
              <w:rPr>
                <w:rFonts w:hint="eastAsia" w:cs="宋体"/>
                <w:b/>
                <w:bCs/>
                <w:color w:val="auto"/>
                <w:sz w:val="24"/>
                <w:highlight w:val="none"/>
              </w:rPr>
              <w:t>银行账号：3204010011120158001655</w:t>
            </w:r>
          </w:p>
          <w:p w14:paraId="5F7C3584">
            <w:pPr>
              <w:spacing w:line="360" w:lineRule="exact"/>
              <w:ind w:firstLine="723"/>
              <w:jc w:val="left"/>
              <w:rPr>
                <w:color w:val="auto"/>
                <w:sz w:val="24"/>
                <w:highlight w:val="none"/>
              </w:rPr>
            </w:pPr>
            <w:r>
              <w:rPr>
                <w:rFonts w:hint="eastAsia" w:cs="宋体"/>
                <w:b/>
                <w:bCs/>
                <w:color w:val="auto"/>
                <w:sz w:val="24"/>
                <w:highlight w:val="none"/>
              </w:rPr>
              <w:t>开户银行：苏州银行股份有限公司常州分行</w:t>
            </w:r>
          </w:p>
        </w:tc>
      </w:tr>
      <w:tr w14:paraId="5F7C3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4" w:hRule="atLeast"/>
          <w:jc w:val="center"/>
        </w:trPr>
        <w:tc>
          <w:tcPr>
            <w:tcW w:w="988" w:type="dxa"/>
            <w:vAlign w:val="center"/>
          </w:tcPr>
          <w:p w14:paraId="5F7C3586">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15</w:t>
            </w:r>
          </w:p>
        </w:tc>
        <w:tc>
          <w:tcPr>
            <w:tcW w:w="1701" w:type="dxa"/>
            <w:vAlign w:val="center"/>
          </w:tcPr>
          <w:p w14:paraId="5F7C3587">
            <w:pPr>
              <w:spacing w:line="360" w:lineRule="exact"/>
              <w:jc w:val="center"/>
              <w:rPr>
                <w:color w:val="auto"/>
                <w:sz w:val="24"/>
                <w:highlight w:val="none"/>
              </w:rPr>
            </w:pPr>
            <w:r>
              <w:rPr>
                <w:color w:val="auto"/>
                <w:sz w:val="24"/>
                <w:highlight w:val="none"/>
              </w:rPr>
              <w:t>纸质中标</w:t>
            </w:r>
            <w:r>
              <w:rPr>
                <w:rFonts w:hint="eastAsia"/>
                <w:color w:val="auto"/>
                <w:sz w:val="24"/>
                <w:highlight w:val="none"/>
              </w:rPr>
              <w:t>（成交）</w:t>
            </w:r>
            <w:r>
              <w:rPr>
                <w:color w:val="auto"/>
                <w:sz w:val="24"/>
                <w:highlight w:val="none"/>
              </w:rPr>
              <w:t>文件</w:t>
            </w:r>
          </w:p>
        </w:tc>
        <w:tc>
          <w:tcPr>
            <w:tcW w:w="7540" w:type="dxa"/>
            <w:vAlign w:val="center"/>
          </w:tcPr>
          <w:p w14:paraId="5F7C3588">
            <w:pPr>
              <w:spacing w:line="360" w:lineRule="exact"/>
              <w:jc w:val="left"/>
              <w:rPr>
                <w:color w:val="auto"/>
                <w:sz w:val="24"/>
                <w:highlight w:val="none"/>
              </w:rPr>
            </w:pPr>
            <w:r>
              <w:rPr>
                <w:rFonts w:hint="eastAsia"/>
                <w:color w:val="auto"/>
                <w:sz w:val="24"/>
                <w:highlight w:val="none"/>
              </w:rPr>
              <w:t>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p>
        </w:tc>
      </w:tr>
      <w:tr w14:paraId="5F7C3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4" w:hRule="atLeast"/>
          <w:jc w:val="center"/>
        </w:trPr>
        <w:tc>
          <w:tcPr>
            <w:tcW w:w="988" w:type="dxa"/>
            <w:vAlign w:val="center"/>
          </w:tcPr>
          <w:p w14:paraId="5F7C358A">
            <w:pPr>
              <w:pStyle w:val="241"/>
              <w:spacing w:line="360" w:lineRule="exact"/>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16</w:t>
            </w:r>
          </w:p>
        </w:tc>
        <w:tc>
          <w:tcPr>
            <w:tcW w:w="1701" w:type="dxa"/>
            <w:vAlign w:val="center"/>
          </w:tcPr>
          <w:p w14:paraId="5F7C358B">
            <w:pPr>
              <w:spacing w:line="360" w:lineRule="exact"/>
              <w:jc w:val="center"/>
              <w:rPr>
                <w:color w:val="auto"/>
                <w:sz w:val="24"/>
                <w:highlight w:val="none"/>
              </w:rPr>
            </w:pPr>
            <w:r>
              <w:rPr>
                <w:rFonts w:hint="eastAsia"/>
                <w:color w:val="auto"/>
                <w:sz w:val="24"/>
                <w:highlight w:val="none"/>
              </w:rPr>
              <w:t>履约保证金</w:t>
            </w:r>
          </w:p>
        </w:tc>
        <w:tc>
          <w:tcPr>
            <w:tcW w:w="7540" w:type="dxa"/>
            <w:vAlign w:val="center"/>
          </w:tcPr>
          <w:p w14:paraId="5F7C358C">
            <w:pPr>
              <w:spacing w:line="360" w:lineRule="exact"/>
              <w:jc w:val="left"/>
              <w:rPr>
                <w:color w:val="auto"/>
                <w:sz w:val="24"/>
                <w:highlight w:val="none"/>
              </w:rPr>
            </w:pPr>
            <w:r>
              <w:rPr>
                <w:rFonts w:hint="eastAsia"/>
                <w:color w:val="auto"/>
                <w:sz w:val="24"/>
                <w:highlight w:val="none"/>
              </w:rPr>
              <w:t>详见招标文件履约保证金条款</w:t>
            </w:r>
          </w:p>
        </w:tc>
      </w:tr>
    </w:tbl>
    <w:p w14:paraId="5F7C358E">
      <w:pPr>
        <w:tabs>
          <w:tab w:val="left" w:pos="5580"/>
        </w:tabs>
        <w:spacing w:line="360" w:lineRule="auto"/>
        <w:rPr>
          <w:color w:val="auto"/>
          <w:sz w:val="24"/>
          <w:highlight w:val="none"/>
        </w:rPr>
        <w:sectPr>
          <w:headerReference r:id="rId4" w:type="first"/>
          <w:footerReference r:id="rId6" w:type="first"/>
          <w:headerReference r:id="rId3" w:type="default"/>
          <w:footerReference r:id="rId5" w:type="default"/>
          <w:type w:val="nextColumn"/>
          <w:pgSz w:w="11905" w:h="16838"/>
          <w:pgMar w:top="1417" w:right="1134" w:bottom="1417" w:left="1701" w:header="851" w:footer="992" w:gutter="0"/>
          <w:cols w:space="0" w:num="1"/>
          <w:rtlGutter w:val="0"/>
          <w:docGrid w:linePitch="360" w:charSpace="0"/>
        </w:sectPr>
      </w:pPr>
      <w:r>
        <w:rPr>
          <w:color w:val="auto"/>
          <w:sz w:val="24"/>
          <w:highlight w:val="none"/>
        </w:rPr>
        <w:br w:type="page" w:clear="all"/>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5F7C358F">
      <w:pPr>
        <w:pStyle w:val="204"/>
        <w:tabs>
          <w:tab w:val="center" w:pos="4592"/>
          <w:tab w:val="left" w:pos="7860"/>
        </w:tabs>
        <w:spacing w:before="0" w:line="360" w:lineRule="auto"/>
        <w:rPr>
          <w:rFonts w:ascii="Times New Roman" w:hAnsi="Times New Roman" w:eastAsia="宋体"/>
          <w:color w:val="auto"/>
          <w:sz w:val="32"/>
          <w:szCs w:val="32"/>
          <w:highlight w:val="none"/>
        </w:rPr>
      </w:pPr>
      <w:bookmarkStart w:id="89" w:name="_Toc151190145"/>
      <w:bookmarkStart w:id="90" w:name="_Toc150509269"/>
      <w:bookmarkStart w:id="91" w:name="_Toc305158786"/>
      <w:bookmarkStart w:id="92" w:name="_Toc305158860"/>
      <w:bookmarkStart w:id="93" w:name="_Toc151193688"/>
      <w:bookmarkStart w:id="94" w:name="_Toc150774723"/>
      <w:bookmarkStart w:id="95" w:name="_Toc151193906"/>
      <w:bookmarkStart w:id="96" w:name="_Toc264969208"/>
      <w:bookmarkStart w:id="97" w:name="_Toc226965791"/>
      <w:bookmarkStart w:id="98" w:name="_Toc226965708"/>
      <w:bookmarkStart w:id="99" w:name="_Toc195842883"/>
      <w:bookmarkStart w:id="100" w:name="_Toc150480756"/>
      <w:bookmarkStart w:id="101" w:name="_Toc151193832"/>
      <w:bookmarkStart w:id="102" w:name="_Toc226309762"/>
      <w:bookmarkStart w:id="103" w:name="_Toc151193760"/>
      <w:bookmarkStart w:id="104" w:name="_Toc151193616"/>
      <w:bookmarkStart w:id="105" w:name="_Toc142311020"/>
      <w:bookmarkStart w:id="106" w:name="_Toc226337214"/>
      <w:bookmarkStart w:id="107" w:name="_Toc127151518"/>
      <w:bookmarkStart w:id="108" w:name="_Toc520356143"/>
      <w:bookmarkStart w:id="109" w:name="_Toc150774618"/>
      <w:bookmarkStart w:id="110" w:name="_Toc265228356"/>
      <w:bookmarkStart w:id="111" w:name="_Toc99301424"/>
      <w:bookmarkStart w:id="112" w:name="_Toc195842920"/>
      <w:bookmarkStart w:id="113" w:name="_Toc305158897"/>
      <w:bookmarkStart w:id="114" w:name="_Toc142311057"/>
      <w:bookmarkStart w:id="115" w:name="_Toc226965828"/>
      <w:bookmarkStart w:id="116" w:name="_Toc353873665"/>
      <w:bookmarkStart w:id="117" w:name="_Toc127151555"/>
      <w:bookmarkStart w:id="118" w:name="_Toc150480793"/>
      <w:bookmarkStart w:id="119" w:name="_Toc353825545"/>
      <w:bookmarkStart w:id="120" w:name="_Toc150774760"/>
      <w:bookmarkStart w:id="121" w:name="_Toc265228393"/>
      <w:bookmarkStart w:id="122" w:name="_Toc353873935"/>
      <w:bookmarkStart w:id="123" w:name="_Toc264969245"/>
      <w:bookmarkStart w:id="124" w:name="_Toc305158823"/>
      <w:bookmarkStart w:id="125" w:name="_Toc226337251"/>
      <w:r>
        <w:rPr>
          <w:rFonts w:hint="eastAsia" w:ascii="Times New Roman" w:hAnsi="Times New Roman" w:eastAsia="宋体"/>
          <w:color w:val="auto"/>
          <w:sz w:val="32"/>
          <w:szCs w:val="32"/>
          <w:highlight w:val="none"/>
        </w:rPr>
        <w:t>第二节 说明</w:t>
      </w:r>
    </w:p>
    <w:p w14:paraId="5F7C3590">
      <w:pPr>
        <w:pStyle w:val="204"/>
        <w:tabs>
          <w:tab w:val="center" w:pos="4592"/>
          <w:tab w:val="left" w:pos="7860"/>
        </w:tabs>
        <w:spacing w:before="0" w:line="500" w:lineRule="exact"/>
        <w:ind w:firstLine="321"/>
        <w:jc w:val="both"/>
        <w:rPr>
          <w:rFonts w:ascii="Times New Roman" w:hAnsi="Times New Roman" w:eastAsia="宋体"/>
          <w:color w:val="auto"/>
          <w:sz w:val="28"/>
          <w:highlight w:val="none"/>
        </w:rPr>
      </w:pPr>
      <w:bookmarkStart w:id="126" w:name="_Hlk152921964"/>
      <w:r>
        <w:rPr>
          <w:rFonts w:hint="eastAsia" w:ascii="Times New Roman" w:hAnsi="Times New Roman" w:eastAsia="宋体"/>
          <w:color w:val="auto"/>
          <w:sz w:val="32"/>
          <w:szCs w:val="32"/>
          <w:highlight w:val="none"/>
        </w:rPr>
        <w:t>一、</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hint="eastAsia" w:ascii="Times New Roman" w:hAnsi="Times New Roman" w:eastAsia="宋体"/>
          <w:color w:val="auto"/>
          <w:sz w:val="32"/>
          <w:szCs w:val="32"/>
          <w:highlight w:val="none"/>
        </w:rPr>
        <w:t>总则</w:t>
      </w:r>
    </w:p>
    <w:p w14:paraId="5F7C3591">
      <w:pPr>
        <w:keepNext/>
        <w:keepLines/>
        <w:spacing w:line="500" w:lineRule="exact"/>
        <w:ind w:firstLine="420"/>
        <w:outlineLvl w:val="3"/>
        <w:rPr>
          <w:rFonts w:eastAsia="黑体" w:cs="Arial"/>
          <w:color w:val="auto"/>
          <w:sz w:val="28"/>
          <w:szCs w:val="28"/>
          <w:highlight w:val="none"/>
        </w:rPr>
      </w:pPr>
      <w:bookmarkStart w:id="127" w:name="_Toc458694821"/>
      <w:bookmarkStart w:id="128" w:name="_Toc20823276"/>
      <w:bookmarkStart w:id="129" w:name="_Toc513029204"/>
      <w:bookmarkStart w:id="130" w:name="_Toc16938520"/>
      <w:bookmarkStart w:id="131" w:name="_Toc226337250"/>
      <w:bookmarkStart w:id="132" w:name="_Toc353873664"/>
      <w:bookmarkStart w:id="133" w:name="_Toc264969244"/>
      <w:bookmarkStart w:id="134" w:name="_Toc226965827"/>
      <w:bookmarkStart w:id="135" w:name="_Toc305158896"/>
      <w:bookmarkStart w:id="136" w:name="_Toc305158822"/>
      <w:bookmarkStart w:id="137" w:name="_Toc353873934"/>
      <w:bookmarkStart w:id="138" w:name="_Toc150774759"/>
      <w:bookmarkStart w:id="139" w:name="_Toc353825544"/>
      <w:bookmarkStart w:id="140" w:name="_Toc142311056"/>
      <w:bookmarkStart w:id="141" w:name="_Toc127151554"/>
      <w:bookmarkStart w:id="142" w:name="_Toc265228392"/>
      <w:bookmarkStart w:id="143" w:name="_Toc150480792"/>
      <w:bookmarkStart w:id="144" w:name="_Toc99301421"/>
      <w:r>
        <w:rPr>
          <w:rFonts w:hint="eastAsia" w:eastAsia="黑体" w:cs="Arial"/>
          <w:color w:val="auto"/>
          <w:sz w:val="28"/>
          <w:szCs w:val="28"/>
          <w:highlight w:val="none"/>
        </w:rPr>
        <w:t>1</w:t>
      </w:r>
      <w:bookmarkEnd w:id="127"/>
      <w:r>
        <w:rPr>
          <w:rFonts w:hint="eastAsia" w:eastAsia="黑体" w:cs="Arial"/>
          <w:color w:val="auto"/>
          <w:sz w:val="28"/>
          <w:szCs w:val="28"/>
          <w:highlight w:val="none"/>
        </w:rPr>
        <w:t>、采购方式</w:t>
      </w:r>
      <w:bookmarkEnd w:id="128"/>
      <w:bookmarkEnd w:id="129"/>
      <w:bookmarkEnd w:id="130"/>
    </w:p>
    <w:p w14:paraId="5F7C3592">
      <w:pPr>
        <w:spacing w:line="500" w:lineRule="exact"/>
        <w:ind w:firstLine="480"/>
        <w:rPr>
          <w:color w:val="auto"/>
          <w:sz w:val="24"/>
          <w:szCs w:val="21"/>
          <w:highlight w:val="none"/>
        </w:rPr>
      </w:pPr>
      <w:r>
        <w:rPr>
          <w:rFonts w:hint="eastAsia"/>
          <w:color w:val="auto"/>
          <w:sz w:val="24"/>
          <w:szCs w:val="21"/>
          <w:highlight w:val="none"/>
        </w:rPr>
        <w:t>1.1 本次招标采取公开招标方式，本招标文件仅适用于招标公告中所述项目。</w:t>
      </w:r>
    </w:p>
    <w:p w14:paraId="5F7C3593">
      <w:pPr>
        <w:keepNext/>
        <w:keepLines/>
        <w:spacing w:line="500" w:lineRule="exact"/>
        <w:ind w:firstLine="420"/>
        <w:outlineLvl w:val="3"/>
        <w:rPr>
          <w:rFonts w:eastAsia="黑体" w:cs="Arial"/>
          <w:color w:val="auto"/>
          <w:sz w:val="28"/>
          <w:szCs w:val="28"/>
          <w:highlight w:val="none"/>
        </w:rPr>
      </w:pPr>
      <w:bookmarkStart w:id="145" w:name="_Toc20823277"/>
      <w:bookmarkStart w:id="146" w:name="_Toc16938521"/>
      <w:bookmarkStart w:id="147" w:name="_Toc513029205"/>
      <w:r>
        <w:rPr>
          <w:rFonts w:hint="eastAsia" w:eastAsia="黑体" w:cs="Arial"/>
          <w:color w:val="auto"/>
          <w:sz w:val="28"/>
          <w:szCs w:val="28"/>
          <w:highlight w:val="none"/>
        </w:rPr>
        <w:t>2、合格的投标人</w:t>
      </w:r>
      <w:bookmarkEnd w:id="145"/>
      <w:bookmarkEnd w:id="146"/>
      <w:bookmarkEnd w:id="147"/>
    </w:p>
    <w:p w14:paraId="5F7C3594">
      <w:pPr>
        <w:spacing w:line="500" w:lineRule="exact"/>
        <w:ind w:firstLine="480"/>
        <w:rPr>
          <w:color w:val="auto"/>
          <w:sz w:val="24"/>
          <w:highlight w:val="none"/>
        </w:rPr>
      </w:pPr>
      <w:r>
        <w:rPr>
          <w:rFonts w:hint="eastAsia"/>
          <w:color w:val="auto"/>
          <w:sz w:val="24"/>
          <w:highlight w:val="none"/>
        </w:rPr>
        <w:t>2.1满足招标公告中供应商的资格要求的规定。</w:t>
      </w:r>
    </w:p>
    <w:p w14:paraId="5F7C3595">
      <w:pPr>
        <w:spacing w:line="500" w:lineRule="exact"/>
        <w:ind w:firstLine="480"/>
        <w:rPr>
          <w:color w:val="auto"/>
          <w:sz w:val="24"/>
          <w:highlight w:val="none"/>
        </w:rPr>
      </w:pPr>
      <w:r>
        <w:rPr>
          <w:rFonts w:hint="eastAsia"/>
          <w:color w:val="auto"/>
          <w:sz w:val="24"/>
          <w:highlight w:val="none"/>
        </w:rPr>
        <w:t>2.2 满足本文件实质性要求和条件的规定。</w:t>
      </w:r>
    </w:p>
    <w:p w14:paraId="5F7C3596">
      <w:pPr>
        <w:keepNext/>
        <w:keepLines/>
        <w:spacing w:line="500" w:lineRule="exact"/>
        <w:ind w:firstLine="420"/>
        <w:outlineLvl w:val="3"/>
        <w:rPr>
          <w:rFonts w:eastAsia="黑体" w:cs="Arial"/>
          <w:color w:val="auto"/>
          <w:sz w:val="28"/>
          <w:szCs w:val="28"/>
          <w:highlight w:val="none"/>
        </w:rPr>
      </w:pPr>
      <w:bookmarkStart w:id="148" w:name="_Toc20823278"/>
      <w:bookmarkStart w:id="149" w:name="_Toc16938522"/>
      <w:bookmarkStart w:id="150" w:name="_Toc513029206"/>
      <w:r>
        <w:rPr>
          <w:rFonts w:hint="eastAsia" w:eastAsia="黑体" w:cs="Arial"/>
          <w:color w:val="auto"/>
          <w:sz w:val="28"/>
          <w:szCs w:val="28"/>
          <w:highlight w:val="none"/>
        </w:rPr>
        <w:t>3、适用法律</w:t>
      </w:r>
      <w:bookmarkEnd w:id="148"/>
      <w:bookmarkEnd w:id="149"/>
      <w:bookmarkEnd w:id="150"/>
      <w:r>
        <w:rPr>
          <w:rFonts w:hint="eastAsia" w:eastAsia="黑体" w:cs="Arial"/>
          <w:color w:val="auto"/>
          <w:sz w:val="28"/>
          <w:szCs w:val="28"/>
          <w:highlight w:val="none"/>
        </w:rPr>
        <w:t>和标准</w:t>
      </w:r>
    </w:p>
    <w:p w14:paraId="5F7C3597">
      <w:pPr>
        <w:spacing w:line="500" w:lineRule="exact"/>
        <w:ind w:firstLine="420"/>
        <w:rPr>
          <w:color w:val="auto"/>
          <w:sz w:val="24"/>
          <w:szCs w:val="21"/>
          <w:highlight w:val="none"/>
        </w:rPr>
      </w:pPr>
      <w:r>
        <w:rPr>
          <w:rFonts w:hint="eastAsia"/>
          <w:color w:val="auto"/>
          <w:sz w:val="24"/>
          <w:szCs w:val="21"/>
          <w:highlight w:val="none"/>
        </w:rPr>
        <w:t>3.1 本次招标及由此产生的合同受中华人民共和国有关的法律法规制约和保护</w:t>
      </w:r>
      <w:r>
        <w:rPr>
          <w:color w:val="auto"/>
          <w:sz w:val="24"/>
          <w:szCs w:val="21"/>
          <w:highlight w:val="none"/>
        </w:rPr>
        <w:t>。</w:t>
      </w:r>
    </w:p>
    <w:p w14:paraId="5F7C3598">
      <w:pPr>
        <w:spacing w:line="500" w:lineRule="exact"/>
        <w:ind w:firstLine="420"/>
        <w:rPr>
          <w:color w:val="auto"/>
          <w:highlight w:val="none"/>
        </w:rPr>
      </w:pPr>
      <w:r>
        <w:rPr>
          <w:rFonts w:hint="eastAsia"/>
          <w:color w:val="auto"/>
          <w:sz w:val="24"/>
          <w:szCs w:val="21"/>
          <w:highlight w:val="none"/>
        </w:rPr>
        <w:t>3.2 在本项目政府采购活动过程中，如果所执行的标准有更新的，按照最新标准执行。</w:t>
      </w:r>
    </w:p>
    <w:p w14:paraId="5F7C3599">
      <w:pPr>
        <w:keepNext/>
        <w:keepLines/>
        <w:spacing w:line="500" w:lineRule="exact"/>
        <w:ind w:firstLine="420"/>
        <w:outlineLvl w:val="3"/>
        <w:rPr>
          <w:rFonts w:eastAsia="黑体" w:cs="Arial"/>
          <w:color w:val="auto"/>
          <w:sz w:val="28"/>
          <w:szCs w:val="28"/>
          <w:highlight w:val="none"/>
        </w:rPr>
      </w:pPr>
      <w:bookmarkStart w:id="151" w:name="_Toc513029207"/>
      <w:bookmarkStart w:id="152" w:name="_Toc20823279"/>
      <w:bookmarkStart w:id="153" w:name="_Toc16938523"/>
      <w:bookmarkStart w:id="154" w:name="_Toc462564067"/>
      <w:r>
        <w:rPr>
          <w:rFonts w:hint="eastAsia" w:eastAsia="黑体" w:cs="Arial"/>
          <w:color w:val="auto"/>
          <w:sz w:val="28"/>
          <w:szCs w:val="28"/>
          <w:highlight w:val="none"/>
        </w:rPr>
        <w:t>4、投标费用</w:t>
      </w:r>
      <w:bookmarkEnd w:id="151"/>
      <w:bookmarkEnd w:id="152"/>
      <w:bookmarkEnd w:id="153"/>
      <w:bookmarkEnd w:id="154"/>
    </w:p>
    <w:p w14:paraId="5F7C359A">
      <w:pPr>
        <w:spacing w:line="500" w:lineRule="exact"/>
        <w:ind w:firstLine="480"/>
        <w:rPr>
          <w:color w:val="auto"/>
          <w:sz w:val="24"/>
          <w:szCs w:val="21"/>
          <w:highlight w:val="none"/>
        </w:rPr>
      </w:pPr>
      <w:r>
        <w:rPr>
          <w:rFonts w:hint="eastAsia"/>
          <w:bCs/>
          <w:color w:val="auto"/>
          <w:sz w:val="24"/>
          <w:szCs w:val="21"/>
          <w:highlight w:val="none"/>
        </w:rPr>
        <w:t>4.1</w:t>
      </w:r>
      <w:r>
        <w:rPr>
          <w:rFonts w:hint="eastAsia"/>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p>
    <w:p w14:paraId="5F7C359B">
      <w:pPr>
        <w:spacing w:line="500" w:lineRule="exact"/>
        <w:ind w:firstLine="480"/>
        <w:rPr>
          <w:color w:val="auto"/>
          <w:sz w:val="24"/>
          <w:szCs w:val="21"/>
          <w:highlight w:val="none"/>
        </w:rPr>
      </w:pPr>
      <w:r>
        <w:rPr>
          <w:rFonts w:hint="eastAsia"/>
          <w:color w:val="auto"/>
          <w:sz w:val="24"/>
          <w:szCs w:val="21"/>
          <w:highlight w:val="none"/>
        </w:rPr>
        <w:t>4.2本次招标代理机构和采购人不收取标书工本费。</w:t>
      </w:r>
    </w:p>
    <w:p w14:paraId="5F7C359C">
      <w:pPr>
        <w:keepNext/>
        <w:keepLines/>
        <w:spacing w:line="500" w:lineRule="exact"/>
        <w:ind w:firstLine="420"/>
        <w:outlineLvl w:val="3"/>
        <w:rPr>
          <w:rFonts w:eastAsia="黑体" w:cs="Arial"/>
          <w:color w:val="auto"/>
          <w:sz w:val="28"/>
          <w:szCs w:val="28"/>
          <w:highlight w:val="none"/>
        </w:rPr>
      </w:pPr>
      <w:r>
        <w:rPr>
          <w:rFonts w:hint="eastAsia" w:eastAsia="黑体" w:cs="Arial"/>
          <w:color w:val="auto"/>
          <w:sz w:val="28"/>
          <w:szCs w:val="28"/>
          <w:highlight w:val="none"/>
        </w:rPr>
        <w:t>5、招标文件的约束力</w:t>
      </w:r>
    </w:p>
    <w:p w14:paraId="5F7C359D">
      <w:pPr>
        <w:spacing w:line="500" w:lineRule="exact"/>
        <w:ind w:firstLine="480"/>
        <w:rPr>
          <w:color w:val="auto"/>
          <w:sz w:val="24"/>
          <w:highlight w:val="none"/>
        </w:rPr>
      </w:pPr>
      <w:r>
        <w:rPr>
          <w:rFonts w:hint="eastAsia"/>
          <w:bCs/>
          <w:color w:val="auto"/>
          <w:sz w:val="24"/>
          <w:highlight w:val="none"/>
        </w:rPr>
        <w:t>5.1</w:t>
      </w:r>
      <w:r>
        <w:rPr>
          <w:rFonts w:hint="eastAsia"/>
          <w:color w:val="auto"/>
          <w:sz w:val="24"/>
          <w:highlight w:val="none"/>
        </w:rPr>
        <w:t xml:space="preserve"> 投标人一旦参加本项目采购活动，即被认为接受了本招标文件的规定和约束。</w:t>
      </w:r>
    </w:p>
    <w:p w14:paraId="5F7C359E">
      <w:pPr>
        <w:keepNext/>
        <w:keepLines/>
        <w:spacing w:line="500" w:lineRule="exact"/>
        <w:ind w:firstLine="321"/>
        <w:outlineLvl w:val="2"/>
        <w:rPr>
          <w:b/>
          <w:bCs/>
          <w:color w:val="auto"/>
          <w:sz w:val="32"/>
          <w:szCs w:val="32"/>
          <w:highlight w:val="none"/>
        </w:rPr>
      </w:pPr>
      <w:bookmarkStart w:id="155" w:name="_Toc120614215"/>
      <w:bookmarkStart w:id="156" w:name="_Toc20823281"/>
      <w:bookmarkStart w:id="157" w:name="_Toc16938525"/>
      <w:bookmarkStart w:id="158" w:name="_Toc513029209"/>
      <w:r>
        <w:rPr>
          <w:rFonts w:hint="eastAsia"/>
          <w:b/>
          <w:bCs/>
          <w:color w:val="auto"/>
          <w:sz w:val="32"/>
          <w:szCs w:val="32"/>
          <w:highlight w:val="none"/>
        </w:rPr>
        <w:t>二、招标文件</w:t>
      </w:r>
      <w:bookmarkEnd w:id="155"/>
      <w:bookmarkEnd w:id="156"/>
      <w:bookmarkEnd w:id="157"/>
      <w:bookmarkEnd w:id="158"/>
    </w:p>
    <w:p w14:paraId="5F7C359F">
      <w:pPr>
        <w:keepNext/>
        <w:keepLines/>
        <w:spacing w:line="500" w:lineRule="exact"/>
        <w:ind w:firstLine="420"/>
        <w:outlineLvl w:val="3"/>
        <w:rPr>
          <w:rFonts w:eastAsia="黑体" w:cs="Arial"/>
          <w:color w:val="auto"/>
          <w:sz w:val="28"/>
          <w:szCs w:val="28"/>
          <w:highlight w:val="none"/>
        </w:rPr>
      </w:pPr>
      <w:bookmarkStart w:id="159" w:name="_Toc513029210"/>
      <w:bookmarkStart w:id="160" w:name="_Toc20823282"/>
      <w:bookmarkStart w:id="161" w:name="_Toc16938526"/>
      <w:r>
        <w:rPr>
          <w:rFonts w:hint="eastAsia" w:eastAsia="黑体" w:cs="Arial"/>
          <w:color w:val="auto"/>
          <w:sz w:val="28"/>
          <w:szCs w:val="28"/>
          <w:highlight w:val="none"/>
        </w:rPr>
        <w:t>6、招标文件构成</w:t>
      </w:r>
      <w:bookmarkEnd w:id="159"/>
      <w:bookmarkEnd w:id="160"/>
      <w:bookmarkEnd w:id="161"/>
    </w:p>
    <w:p w14:paraId="5F7C35A0">
      <w:pPr>
        <w:spacing w:line="500" w:lineRule="exact"/>
        <w:ind w:firstLine="480"/>
        <w:rPr>
          <w:color w:val="auto"/>
          <w:sz w:val="24"/>
          <w:szCs w:val="21"/>
          <w:highlight w:val="none"/>
        </w:rPr>
      </w:pPr>
      <w:r>
        <w:rPr>
          <w:rFonts w:hint="eastAsia"/>
          <w:bCs/>
          <w:color w:val="auto"/>
          <w:sz w:val="24"/>
          <w:szCs w:val="21"/>
          <w:highlight w:val="none"/>
        </w:rPr>
        <w:t>6.1</w:t>
      </w:r>
      <w:r>
        <w:rPr>
          <w:rFonts w:hint="eastAsia"/>
          <w:color w:val="auto"/>
          <w:sz w:val="24"/>
          <w:szCs w:val="21"/>
          <w:highlight w:val="none"/>
        </w:rPr>
        <w:t xml:space="preserve"> 招标文件由以下部分组成：</w:t>
      </w:r>
    </w:p>
    <w:p w14:paraId="5F7C35A1">
      <w:pPr>
        <w:spacing w:line="500" w:lineRule="exact"/>
        <w:ind w:firstLine="360"/>
        <w:rPr>
          <w:color w:val="auto"/>
          <w:sz w:val="24"/>
          <w:highlight w:val="none"/>
        </w:rPr>
      </w:pPr>
      <w:r>
        <w:rPr>
          <w:rFonts w:hint="eastAsia"/>
          <w:color w:val="auto"/>
          <w:sz w:val="24"/>
          <w:highlight w:val="none"/>
        </w:rPr>
        <w:t>（1）投标</w:t>
      </w:r>
      <w:r>
        <w:rPr>
          <w:color w:val="auto"/>
          <w:sz w:val="24"/>
          <w:highlight w:val="none"/>
        </w:rPr>
        <w:t>邀请</w:t>
      </w:r>
    </w:p>
    <w:p w14:paraId="5F7C35A2">
      <w:pPr>
        <w:spacing w:line="500" w:lineRule="exact"/>
        <w:ind w:firstLine="360"/>
        <w:rPr>
          <w:color w:val="auto"/>
          <w:sz w:val="24"/>
          <w:highlight w:val="none"/>
        </w:rPr>
      </w:pPr>
      <w:r>
        <w:rPr>
          <w:rFonts w:hint="eastAsia"/>
          <w:color w:val="auto"/>
          <w:sz w:val="24"/>
          <w:highlight w:val="none"/>
        </w:rPr>
        <w:t>（2）投标人须知</w:t>
      </w:r>
    </w:p>
    <w:p w14:paraId="5F7C35A3">
      <w:pPr>
        <w:spacing w:line="500" w:lineRule="exact"/>
        <w:ind w:firstLine="360"/>
        <w:rPr>
          <w:color w:val="auto"/>
          <w:sz w:val="24"/>
          <w:highlight w:val="none"/>
        </w:rPr>
      </w:pPr>
      <w:r>
        <w:rPr>
          <w:rFonts w:hint="eastAsia"/>
          <w:color w:val="auto"/>
          <w:sz w:val="24"/>
          <w:highlight w:val="none"/>
        </w:rPr>
        <w:t>（3）资格审查</w:t>
      </w:r>
    </w:p>
    <w:p w14:paraId="5F7C35A4">
      <w:pPr>
        <w:spacing w:line="500" w:lineRule="exact"/>
        <w:ind w:firstLine="360"/>
        <w:rPr>
          <w:color w:val="auto"/>
          <w:sz w:val="24"/>
          <w:highlight w:val="none"/>
        </w:rPr>
      </w:pPr>
      <w:r>
        <w:rPr>
          <w:rFonts w:hint="eastAsia"/>
          <w:color w:val="auto"/>
          <w:sz w:val="24"/>
          <w:highlight w:val="none"/>
        </w:rPr>
        <w:t>（4）评标程序、评标方法和评标标准</w:t>
      </w:r>
    </w:p>
    <w:p w14:paraId="5F7C35A5">
      <w:pPr>
        <w:spacing w:line="500" w:lineRule="exact"/>
        <w:ind w:firstLine="360"/>
        <w:rPr>
          <w:color w:val="auto"/>
          <w:sz w:val="24"/>
          <w:highlight w:val="none"/>
        </w:rPr>
      </w:pPr>
      <w:r>
        <w:rPr>
          <w:rFonts w:hint="eastAsia"/>
          <w:color w:val="auto"/>
          <w:sz w:val="24"/>
          <w:highlight w:val="none"/>
        </w:rPr>
        <w:t>（5）采购需求</w:t>
      </w:r>
    </w:p>
    <w:p w14:paraId="5F7C35A6">
      <w:pPr>
        <w:spacing w:line="500" w:lineRule="exact"/>
        <w:ind w:firstLine="360"/>
        <w:rPr>
          <w:color w:val="auto"/>
          <w:sz w:val="24"/>
          <w:highlight w:val="none"/>
        </w:rPr>
      </w:pPr>
      <w:r>
        <w:rPr>
          <w:rFonts w:hint="eastAsia"/>
          <w:color w:val="auto"/>
          <w:sz w:val="24"/>
          <w:highlight w:val="none"/>
        </w:rPr>
        <w:t>（6）拟签订的合同文本</w:t>
      </w:r>
    </w:p>
    <w:p w14:paraId="5F7C35A7">
      <w:pPr>
        <w:spacing w:line="500" w:lineRule="exact"/>
        <w:ind w:firstLine="360"/>
        <w:rPr>
          <w:color w:val="auto"/>
          <w:sz w:val="24"/>
          <w:highlight w:val="none"/>
        </w:rPr>
      </w:pPr>
      <w:r>
        <w:rPr>
          <w:rFonts w:hint="eastAsia"/>
          <w:color w:val="auto"/>
          <w:sz w:val="24"/>
          <w:highlight w:val="none"/>
        </w:rPr>
        <w:t>（</w:t>
      </w:r>
      <w:r>
        <w:rPr>
          <w:color w:val="auto"/>
          <w:sz w:val="24"/>
          <w:highlight w:val="none"/>
        </w:rPr>
        <w:t>7</w:t>
      </w:r>
      <w:r>
        <w:rPr>
          <w:rFonts w:hint="eastAsia"/>
          <w:color w:val="auto"/>
          <w:sz w:val="24"/>
          <w:highlight w:val="none"/>
        </w:rPr>
        <w:t>）投标文件的组成及提交须知</w:t>
      </w:r>
    </w:p>
    <w:p w14:paraId="5F7C35A8">
      <w:pPr>
        <w:spacing w:line="500" w:lineRule="exact"/>
        <w:ind w:firstLine="360"/>
        <w:rPr>
          <w:color w:val="auto"/>
          <w:sz w:val="24"/>
          <w:highlight w:val="none"/>
        </w:rPr>
      </w:pPr>
      <w:r>
        <w:rPr>
          <w:rFonts w:hint="eastAsia"/>
          <w:color w:val="auto"/>
          <w:sz w:val="24"/>
          <w:highlight w:val="none"/>
        </w:rPr>
        <w:t>（</w:t>
      </w:r>
      <w:r>
        <w:rPr>
          <w:color w:val="auto"/>
          <w:sz w:val="24"/>
          <w:highlight w:val="none"/>
        </w:rPr>
        <w:t>8</w:t>
      </w:r>
      <w:r>
        <w:rPr>
          <w:rFonts w:hint="eastAsia"/>
          <w:color w:val="auto"/>
          <w:sz w:val="24"/>
          <w:highlight w:val="none"/>
        </w:rPr>
        <w:t>）投标文件格式</w:t>
      </w:r>
    </w:p>
    <w:p w14:paraId="5F7C35A9">
      <w:pPr>
        <w:spacing w:line="500" w:lineRule="exact"/>
        <w:ind w:firstLine="480"/>
        <w:rPr>
          <w:color w:val="auto"/>
          <w:sz w:val="24"/>
          <w:szCs w:val="21"/>
          <w:highlight w:val="none"/>
        </w:rPr>
      </w:pPr>
      <w:r>
        <w:rPr>
          <w:rFonts w:hint="eastAsia"/>
          <w:color w:val="auto"/>
          <w:sz w:val="24"/>
          <w:szCs w:val="21"/>
          <w:highlight w:val="none"/>
        </w:rPr>
        <w:t>请仔细检查招标文件是否齐全，如有缺漏请立即与代理机构联系解决。</w:t>
      </w:r>
    </w:p>
    <w:p w14:paraId="5F7C35AA">
      <w:pPr>
        <w:spacing w:line="500" w:lineRule="exact"/>
        <w:ind w:firstLine="480"/>
        <w:rPr>
          <w:color w:val="auto"/>
          <w:sz w:val="24"/>
          <w:szCs w:val="21"/>
          <w:highlight w:val="none"/>
        </w:rPr>
      </w:pPr>
      <w:r>
        <w:rPr>
          <w:rFonts w:hint="eastAsia"/>
          <w:bCs/>
          <w:color w:val="auto"/>
          <w:sz w:val="24"/>
          <w:szCs w:val="21"/>
          <w:highlight w:val="none"/>
        </w:rPr>
        <w:t>6.2</w:t>
      </w:r>
      <w:r>
        <w:rPr>
          <w:rFonts w:hint="eastAsia"/>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F7C35AB">
      <w:pPr>
        <w:keepNext/>
        <w:keepLines/>
        <w:spacing w:line="500" w:lineRule="exact"/>
        <w:ind w:firstLine="560"/>
        <w:outlineLvl w:val="3"/>
        <w:rPr>
          <w:rFonts w:eastAsia="黑体" w:cs="Arial"/>
          <w:color w:val="auto"/>
          <w:sz w:val="28"/>
          <w:szCs w:val="28"/>
          <w:highlight w:val="none"/>
        </w:rPr>
      </w:pPr>
      <w:bookmarkStart w:id="162" w:name="_Toc20823283"/>
      <w:bookmarkStart w:id="163" w:name="_Toc16938527"/>
      <w:bookmarkStart w:id="164" w:name="_Toc513029211"/>
      <w:bookmarkStart w:id="165" w:name="_Toc462564070"/>
      <w:r>
        <w:rPr>
          <w:rFonts w:hint="eastAsia" w:eastAsia="黑体" w:cs="Arial"/>
          <w:color w:val="auto"/>
          <w:sz w:val="28"/>
          <w:szCs w:val="28"/>
          <w:highlight w:val="none"/>
        </w:rPr>
        <w:t>7、招标文件的澄清</w:t>
      </w:r>
      <w:bookmarkEnd w:id="162"/>
      <w:bookmarkEnd w:id="163"/>
      <w:bookmarkEnd w:id="164"/>
      <w:bookmarkEnd w:id="165"/>
    </w:p>
    <w:p w14:paraId="5F7C35AC">
      <w:pPr>
        <w:tabs>
          <w:tab w:val="left" w:pos="1080"/>
          <w:tab w:val="left" w:pos="1561"/>
          <w:tab w:val="left" w:pos="1589"/>
          <w:tab w:val="left" w:pos="2014"/>
        </w:tabs>
        <w:spacing w:line="500" w:lineRule="exact"/>
        <w:ind w:firstLine="480"/>
        <w:jc w:val="left"/>
        <w:rPr>
          <w:color w:val="auto"/>
          <w:sz w:val="24"/>
          <w:highlight w:val="none"/>
        </w:rPr>
      </w:pPr>
      <w:bookmarkStart w:id="166" w:name="_Toc462564071"/>
      <w:bookmarkStart w:id="167" w:name="_Toc20823284"/>
      <w:bookmarkStart w:id="168" w:name="_Toc513029212"/>
      <w:bookmarkStart w:id="169" w:name="_Toc16938528"/>
      <w:r>
        <w:rPr>
          <w:rFonts w:hint="eastAsia"/>
          <w:color w:val="auto"/>
          <w:sz w:val="24"/>
          <w:highlight w:val="none"/>
        </w:rPr>
        <w:t>7</w:t>
      </w:r>
      <w:r>
        <w:rPr>
          <w:color w:val="auto"/>
          <w:sz w:val="24"/>
          <w:highlight w:val="none"/>
        </w:rPr>
        <w:t>.1</w:t>
      </w:r>
      <w:r>
        <w:rPr>
          <w:rFonts w:hint="eastAsia"/>
          <w:color w:val="auto"/>
          <w:sz w:val="24"/>
          <w:highlight w:val="none"/>
        </w:rPr>
        <w:t>、</w:t>
      </w:r>
      <w:r>
        <w:rPr>
          <w:color w:val="auto"/>
          <w:sz w:val="24"/>
          <w:highlight w:val="none"/>
        </w:rPr>
        <w:t>采购人或采购代理机构对已发出的招标文件进行必要澄清或者修改的，将在原公告发布媒体上以</w:t>
      </w:r>
      <w:r>
        <w:rPr>
          <w:rFonts w:hint="eastAsia"/>
          <w:color w:val="auto"/>
          <w:sz w:val="24"/>
          <w:highlight w:val="none"/>
        </w:rPr>
        <w:t>发布</w:t>
      </w:r>
      <w:r>
        <w:rPr>
          <w:color w:val="auto"/>
          <w:sz w:val="24"/>
          <w:highlight w:val="none"/>
        </w:rPr>
        <w:t>更正公告</w:t>
      </w:r>
      <w:r>
        <w:rPr>
          <w:rFonts w:hint="eastAsia"/>
          <w:color w:val="auto"/>
          <w:sz w:val="24"/>
          <w:highlight w:val="none"/>
        </w:rPr>
        <w:t>的</w:t>
      </w:r>
      <w:r>
        <w:rPr>
          <w:color w:val="auto"/>
          <w:sz w:val="24"/>
          <w:highlight w:val="none"/>
        </w:rPr>
        <w:t>形式通知所有获取招标文件的潜在投标人。</w:t>
      </w:r>
    </w:p>
    <w:p w14:paraId="5F7C35AD">
      <w:pPr>
        <w:keepNext/>
        <w:keepLines/>
        <w:spacing w:line="500" w:lineRule="exact"/>
        <w:ind w:firstLine="560"/>
        <w:outlineLvl w:val="3"/>
        <w:rPr>
          <w:rFonts w:eastAsia="黑体" w:cs="Arial"/>
          <w:color w:val="auto"/>
          <w:sz w:val="28"/>
          <w:szCs w:val="28"/>
          <w:highlight w:val="none"/>
        </w:rPr>
      </w:pPr>
      <w:r>
        <w:rPr>
          <w:rFonts w:hint="eastAsia" w:eastAsia="黑体" w:cs="Arial"/>
          <w:color w:val="auto"/>
          <w:sz w:val="28"/>
          <w:szCs w:val="28"/>
          <w:highlight w:val="none"/>
        </w:rPr>
        <w:t>8、招标文件的修改</w:t>
      </w:r>
      <w:bookmarkEnd w:id="166"/>
      <w:bookmarkEnd w:id="167"/>
      <w:bookmarkEnd w:id="168"/>
      <w:bookmarkEnd w:id="169"/>
    </w:p>
    <w:p w14:paraId="5F7C35AE">
      <w:pPr>
        <w:spacing w:line="500" w:lineRule="exact"/>
        <w:ind w:firstLine="480"/>
        <w:rPr>
          <w:color w:val="auto"/>
          <w:sz w:val="24"/>
          <w:szCs w:val="21"/>
          <w:highlight w:val="none"/>
        </w:rPr>
      </w:pPr>
      <w:r>
        <w:rPr>
          <w:rFonts w:hint="eastAsia"/>
          <w:bCs/>
          <w:color w:val="auto"/>
          <w:sz w:val="24"/>
          <w:szCs w:val="21"/>
          <w:highlight w:val="none"/>
        </w:rPr>
        <w:t>8.1</w:t>
      </w:r>
      <w:r>
        <w:rPr>
          <w:rFonts w:hint="eastAsia"/>
          <w:color w:val="auto"/>
          <w:sz w:val="24"/>
          <w:szCs w:val="21"/>
          <w:highlight w:val="none"/>
        </w:rPr>
        <w:t xml:space="preserve"> 在投标截止时间前，代理机构可以对招标文件进行修改。</w:t>
      </w:r>
    </w:p>
    <w:p w14:paraId="5F7C35AF">
      <w:pPr>
        <w:spacing w:line="500" w:lineRule="exact"/>
        <w:ind w:firstLine="480"/>
        <w:rPr>
          <w:color w:val="auto"/>
          <w:sz w:val="28"/>
          <w:szCs w:val="21"/>
          <w:highlight w:val="none"/>
        </w:rPr>
      </w:pPr>
      <w:r>
        <w:rPr>
          <w:rFonts w:hint="eastAsia"/>
          <w:bCs/>
          <w:color w:val="auto"/>
          <w:sz w:val="24"/>
          <w:szCs w:val="21"/>
          <w:highlight w:val="none"/>
        </w:rPr>
        <w:t xml:space="preserve">8.2 </w:t>
      </w:r>
      <w:r>
        <w:rPr>
          <w:rFonts w:hint="eastAsia"/>
          <w:color w:val="auto"/>
          <w:sz w:val="24"/>
          <w:szCs w:val="21"/>
          <w:highlight w:val="none"/>
        </w:rPr>
        <w:t>代理机构</w:t>
      </w:r>
      <w:r>
        <w:rPr>
          <w:rFonts w:hint="eastAsia"/>
          <w:color w:val="auto"/>
          <w:sz w:val="24"/>
          <w:highlight w:val="none"/>
        </w:rPr>
        <w:t>有权按照法定的要求</w:t>
      </w:r>
      <w:r>
        <w:rPr>
          <w:rFonts w:hint="eastAsia"/>
          <w:color w:val="auto"/>
          <w:sz w:val="24"/>
          <w:szCs w:val="21"/>
          <w:highlight w:val="none"/>
        </w:rPr>
        <w:t>推迟投标截止日期和开标日期。</w:t>
      </w:r>
    </w:p>
    <w:p w14:paraId="5F7C35B0">
      <w:pPr>
        <w:spacing w:line="500" w:lineRule="exact"/>
        <w:ind w:firstLine="480"/>
        <w:rPr>
          <w:color w:val="auto"/>
          <w:sz w:val="24"/>
          <w:szCs w:val="21"/>
          <w:highlight w:val="none"/>
        </w:rPr>
      </w:pPr>
      <w:r>
        <w:rPr>
          <w:rFonts w:hint="eastAsia"/>
          <w:bCs/>
          <w:color w:val="auto"/>
          <w:sz w:val="24"/>
          <w:szCs w:val="21"/>
          <w:highlight w:val="none"/>
        </w:rPr>
        <w:t xml:space="preserve">8.3 </w:t>
      </w:r>
      <w:r>
        <w:rPr>
          <w:rFonts w:hint="eastAsia"/>
          <w:color w:val="auto"/>
          <w:sz w:val="24"/>
          <w:szCs w:val="21"/>
          <w:highlight w:val="none"/>
        </w:rPr>
        <w:t>招标文件的修改将在</w:t>
      </w:r>
      <w:bookmarkStart w:id="170" w:name="_Hlk151728132"/>
      <w:r>
        <w:rPr>
          <w:rFonts w:hint="eastAsia"/>
          <w:color w:val="auto"/>
          <w:sz w:val="24"/>
          <w:szCs w:val="21"/>
          <w:highlight w:val="none"/>
        </w:rPr>
        <w:t>“江苏省政府采购网”、“常州市政府采购网”</w:t>
      </w:r>
      <w:bookmarkEnd w:id="170"/>
      <w:r>
        <w:rPr>
          <w:rFonts w:hint="eastAsia"/>
          <w:color w:val="auto"/>
          <w:sz w:val="24"/>
          <w:szCs w:val="21"/>
          <w:highlight w:val="none"/>
        </w:rPr>
        <w:t>公布，</w:t>
      </w:r>
      <w:r>
        <w:rPr>
          <w:rFonts w:hint="eastAsia"/>
          <w:color w:val="auto"/>
          <w:sz w:val="24"/>
          <w:highlight w:val="none"/>
        </w:rPr>
        <w:t>补充文件将作为招标文件的组成部分，</w:t>
      </w:r>
      <w:r>
        <w:rPr>
          <w:rFonts w:hint="eastAsia"/>
          <w:color w:val="auto"/>
          <w:sz w:val="24"/>
          <w:szCs w:val="21"/>
          <w:highlight w:val="none"/>
        </w:rPr>
        <w:t>并对投标人具有约束力。</w:t>
      </w:r>
    </w:p>
    <w:p w14:paraId="5F7C35B1">
      <w:pPr>
        <w:keepNext/>
        <w:keepLines/>
        <w:spacing w:line="500" w:lineRule="exact"/>
        <w:ind w:firstLine="321" w:firstLineChars="100"/>
        <w:outlineLvl w:val="2"/>
        <w:rPr>
          <w:b/>
          <w:bCs/>
          <w:color w:val="auto"/>
          <w:sz w:val="32"/>
          <w:szCs w:val="32"/>
          <w:highlight w:val="none"/>
        </w:rPr>
      </w:pPr>
      <w:bookmarkStart w:id="171" w:name="_Toc513029213"/>
      <w:bookmarkStart w:id="172" w:name="_Toc20823285"/>
      <w:bookmarkStart w:id="173" w:name="_Toc120614216"/>
      <w:bookmarkStart w:id="174" w:name="_Toc16938529"/>
      <w:bookmarkStart w:id="175" w:name="_Toc462564072"/>
      <w:r>
        <w:rPr>
          <w:rFonts w:hint="eastAsia"/>
          <w:b/>
          <w:bCs/>
          <w:color w:val="auto"/>
          <w:sz w:val="32"/>
          <w:szCs w:val="32"/>
          <w:highlight w:val="none"/>
        </w:rPr>
        <w:t>三、投标文件的编制</w:t>
      </w:r>
      <w:bookmarkEnd w:id="171"/>
      <w:bookmarkEnd w:id="172"/>
      <w:bookmarkEnd w:id="173"/>
      <w:bookmarkEnd w:id="174"/>
      <w:bookmarkEnd w:id="175"/>
    </w:p>
    <w:p w14:paraId="5F7C35B2">
      <w:pPr>
        <w:keepNext/>
        <w:keepLines/>
        <w:spacing w:line="500" w:lineRule="exact"/>
        <w:ind w:firstLine="560"/>
        <w:outlineLvl w:val="3"/>
        <w:rPr>
          <w:rFonts w:eastAsia="黑体" w:cs="Arial"/>
          <w:color w:val="auto"/>
          <w:sz w:val="28"/>
          <w:szCs w:val="28"/>
          <w:highlight w:val="none"/>
        </w:rPr>
      </w:pPr>
      <w:bookmarkStart w:id="176" w:name="_Toc20823286"/>
      <w:bookmarkStart w:id="177" w:name="_Toc16938530"/>
      <w:bookmarkStart w:id="178" w:name="_Toc513029214"/>
      <w:bookmarkStart w:id="179" w:name="_Toc462564073"/>
      <w:r>
        <w:rPr>
          <w:rFonts w:hint="eastAsia" w:eastAsia="黑体" w:cs="Arial"/>
          <w:color w:val="auto"/>
          <w:sz w:val="28"/>
          <w:szCs w:val="28"/>
          <w:highlight w:val="none"/>
        </w:rPr>
        <w:t>9、投标文件的语言及度量衡单位</w:t>
      </w:r>
      <w:bookmarkEnd w:id="176"/>
      <w:bookmarkEnd w:id="177"/>
      <w:bookmarkEnd w:id="178"/>
      <w:bookmarkEnd w:id="179"/>
    </w:p>
    <w:p w14:paraId="5F7C35B3">
      <w:pPr>
        <w:spacing w:line="500" w:lineRule="exact"/>
        <w:ind w:firstLine="480"/>
        <w:rPr>
          <w:color w:val="auto"/>
          <w:sz w:val="24"/>
          <w:szCs w:val="21"/>
          <w:highlight w:val="none"/>
        </w:rPr>
      </w:pPr>
      <w:r>
        <w:rPr>
          <w:rFonts w:hint="eastAsia"/>
          <w:bCs/>
          <w:color w:val="auto"/>
          <w:sz w:val="24"/>
          <w:szCs w:val="21"/>
          <w:highlight w:val="none"/>
        </w:rPr>
        <w:t>9.1</w:t>
      </w:r>
      <w:r>
        <w:rPr>
          <w:rFonts w:hint="eastAsia"/>
          <w:color w:val="auto"/>
          <w:sz w:val="24"/>
          <w:szCs w:val="21"/>
          <w:highlight w:val="none"/>
        </w:rPr>
        <w:t xml:space="preserve"> 投标人提交的投标文件以及投标人与代理机构就有关投标的所有来往通知、函件和文件均应使用</w:t>
      </w:r>
      <w:r>
        <w:rPr>
          <w:rFonts w:hint="eastAsia"/>
          <w:b/>
          <w:bCs/>
          <w:color w:val="auto"/>
          <w:sz w:val="24"/>
          <w:szCs w:val="21"/>
          <w:highlight w:val="none"/>
        </w:rPr>
        <w:t>简体中文</w:t>
      </w:r>
      <w:r>
        <w:rPr>
          <w:rFonts w:hint="eastAsia"/>
          <w:color w:val="auto"/>
          <w:sz w:val="24"/>
          <w:szCs w:val="21"/>
          <w:highlight w:val="none"/>
        </w:rPr>
        <w:t>。</w:t>
      </w:r>
    </w:p>
    <w:p w14:paraId="5F7C35B4">
      <w:pPr>
        <w:spacing w:line="500" w:lineRule="exact"/>
        <w:ind w:firstLine="480"/>
        <w:rPr>
          <w:color w:val="auto"/>
          <w:sz w:val="24"/>
          <w:szCs w:val="21"/>
          <w:highlight w:val="none"/>
        </w:rPr>
      </w:pPr>
      <w:r>
        <w:rPr>
          <w:rFonts w:hint="eastAsia"/>
          <w:bCs/>
          <w:color w:val="auto"/>
          <w:sz w:val="24"/>
          <w:szCs w:val="21"/>
          <w:highlight w:val="none"/>
        </w:rPr>
        <w:t>9.2</w:t>
      </w:r>
      <w:r>
        <w:rPr>
          <w:rFonts w:hint="eastAsia"/>
          <w:color w:val="auto"/>
          <w:sz w:val="24"/>
          <w:szCs w:val="21"/>
          <w:highlight w:val="none"/>
        </w:rPr>
        <w:t xml:space="preserve"> 除技术性能另有规定外，投标文件所使用的度量衡单位，均须采用国家法定计量单位。</w:t>
      </w:r>
    </w:p>
    <w:p w14:paraId="5F7C35B5">
      <w:pPr>
        <w:keepNext/>
        <w:keepLines/>
        <w:spacing w:line="500" w:lineRule="exact"/>
        <w:ind w:firstLine="420"/>
        <w:outlineLvl w:val="3"/>
        <w:rPr>
          <w:rFonts w:eastAsia="黑体" w:cs="Arial"/>
          <w:color w:val="auto"/>
          <w:sz w:val="28"/>
          <w:szCs w:val="28"/>
          <w:highlight w:val="none"/>
        </w:rPr>
      </w:pPr>
      <w:bookmarkStart w:id="180" w:name="_Toc462564074"/>
      <w:bookmarkStart w:id="181" w:name="_Toc20823287"/>
      <w:bookmarkStart w:id="182" w:name="_Toc16938531"/>
      <w:bookmarkStart w:id="183" w:name="_Toc513029215"/>
      <w:r>
        <w:rPr>
          <w:rFonts w:hint="eastAsia" w:eastAsia="黑体" w:cs="Arial"/>
          <w:color w:val="auto"/>
          <w:sz w:val="28"/>
          <w:szCs w:val="28"/>
          <w:highlight w:val="none"/>
        </w:rPr>
        <w:t>10、投标文件构成</w:t>
      </w:r>
      <w:bookmarkEnd w:id="180"/>
      <w:bookmarkEnd w:id="181"/>
      <w:bookmarkEnd w:id="182"/>
      <w:bookmarkEnd w:id="183"/>
    </w:p>
    <w:p w14:paraId="5F7C35B6">
      <w:pPr>
        <w:spacing w:line="500" w:lineRule="exact"/>
        <w:ind w:firstLine="480"/>
        <w:rPr>
          <w:color w:val="auto"/>
          <w:sz w:val="24"/>
          <w:szCs w:val="21"/>
          <w:highlight w:val="none"/>
        </w:rPr>
      </w:pPr>
      <w:r>
        <w:rPr>
          <w:rFonts w:hint="eastAsia"/>
          <w:bCs/>
          <w:color w:val="auto"/>
          <w:sz w:val="24"/>
          <w:szCs w:val="21"/>
          <w:highlight w:val="none"/>
        </w:rPr>
        <w:t>10.1</w:t>
      </w:r>
      <w:r>
        <w:rPr>
          <w:rFonts w:hint="eastAsia"/>
          <w:color w:val="auto"/>
          <w:sz w:val="24"/>
          <w:szCs w:val="21"/>
          <w:highlight w:val="none"/>
        </w:rPr>
        <w:t xml:space="preserve"> 投标人编写的投标文件应包括资格证明文件、符合性证明文件、投标报价明细表、技术偏离表、其他证明文件、投标函、开标一览表等部分。</w:t>
      </w:r>
    </w:p>
    <w:p w14:paraId="5F7C35B7">
      <w:pPr>
        <w:spacing w:line="500" w:lineRule="exact"/>
        <w:ind w:firstLine="480"/>
        <w:rPr>
          <w:color w:val="auto"/>
          <w:sz w:val="24"/>
          <w:szCs w:val="21"/>
          <w:highlight w:val="none"/>
        </w:rPr>
      </w:pPr>
      <w:r>
        <w:rPr>
          <w:rFonts w:hint="eastAsia"/>
          <w:color w:val="auto"/>
          <w:sz w:val="24"/>
          <w:szCs w:val="21"/>
          <w:highlight w:val="none"/>
        </w:rPr>
        <w:t>10.2 如标书制作工具中格式和内容与“江苏省政府采购网”、“常州市政府采购网”发布的招标文件不一致，请以“江苏省政府采购网”、“常州市政府采购网”发布的招标文件为准。</w:t>
      </w:r>
    </w:p>
    <w:p w14:paraId="5F7C35B8">
      <w:pPr>
        <w:keepNext/>
        <w:keepLines/>
        <w:spacing w:line="500" w:lineRule="exact"/>
        <w:ind w:firstLine="420"/>
        <w:outlineLvl w:val="3"/>
        <w:rPr>
          <w:rFonts w:eastAsia="黑体" w:cs="Arial"/>
          <w:color w:val="auto"/>
          <w:sz w:val="28"/>
          <w:szCs w:val="28"/>
          <w:highlight w:val="none"/>
        </w:rPr>
      </w:pPr>
      <w:bookmarkStart w:id="184" w:name="_Hlt26668975"/>
      <w:bookmarkEnd w:id="184"/>
      <w:bookmarkStart w:id="185" w:name="_Hlt26670360"/>
      <w:bookmarkEnd w:id="185"/>
      <w:bookmarkStart w:id="186" w:name="_Hlt26954838"/>
      <w:bookmarkEnd w:id="186"/>
      <w:bookmarkStart w:id="187" w:name="_Toc49090509"/>
      <w:bookmarkStart w:id="188" w:name="_Toc513029216"/>
      <w:bookmarkStart w:id="189" w:name="_Toc49090507"/>
      <w:bookmarkStart w:id="190" w:name="_Toc14577357"/>
      <w:bookmarkStart w:id="191" w:name="_Toc14577354"/>
      <w:bookmarkStart w:id="192" w:name="_Toc513029219"/>
      <w:bookmarkStart w:id="193" w:name="_Toc49090508"/>
      <w:bookmarkStart w:id="194" w:name="_Toc14577355"/>
      <w:r>
        <w:rPr>
          <w:rFonts w:hint="eastAsia" w:eastAsia="黑体" w:cs="Arial"/>
          <w:color w:val="auto"/>
          <w:sz w:val="28"/>
          <w:szCs w:val="28"/>
          <w:highlight w:val="none"/>
        </w:rPr>
        <w:t>11、证明投标人及投标标的符合招标文件规定的文件</w:t>
      </w:r>
      <w:bookmarkEnd w:id="187"/>
      <w:bookmarkEnd w:id="188"/>
      <w:bookmarkEnd w:id="189"/>
      <w:bookmarkEnd w:id="190"/>
      <w:bookmarkEnd w:id="191"/>
      <w:bookmarkEnd w:id="192"/>
    </w:p>
    <w:p w14:paraId="5F7C35B9">
      <w:pPr>
        <w:spacing w:line="500" w:lineRule="exact"/>
        <w:rPr>
          <w:color w:val="auto"/>
          <w:sz w:val="24"/>
          <w:highlight w:val="none"/>
        </w:rPr>
      </w:pPr>
      <w:r>
        <w:rPr>
          <w:rFonts w:hint="eastAsia"/>
          <w:color w:val="auto"/>
          <w:sz w:val="24"/>
          <w:highlight w:val="none"/>
        </w:rPr>
        <w:t xml:space="preserve">    11.1 投标人应按照招标文件要求提交证明文件，证明其及投标标的符合招标文件规定。</w:t>
      </w:r>
    </w:p>
    <w:p w14:paraId="5F7C35BA">
      <w:pPr>
        <w:spacing w:line="500" w:lineRule="exact"/>
        <w:ind w:firstLine="480"/>
        <w:rPr>
          <w:color w:val="auto"/>
          <w:sz w:val="24"/>
          <w:highlight w:val="none"/>
        </w:rPr>
      </w:pPr>
      <w:r>
        <w:rPr>
          <w:rFonts w:hint="eastAsia"/>
          <w:color w:val="auto"/>
          <w:sz w:val="24"/>
          <w:highlight w:val="none"/>
        </w:rPr>
        <w:t>11.2招标文件对证明文件无明确形式要求的，证明文件可以以文字资料、图纸和数据等形式提交。</w:t>
      </w:r>
      <w:bookmarkEnd w:id="193"/>
      <w:bookmarkEnd w:id="194"/>
    </w:p>
    <w:p w14:paraId="5F7C35BB">
      <w:pPr>
        <w:keepNext/>
        <w:keepLines/>
        <w:spacing w:line="500" w:lineRule="exact"/>
        <w:ind w:firstLine="420"/>
        <w:outlineLvl w:val="3"/>
        <w:rPr>
          <w:rFonts w:eastAsia="黑体" w:cs="Arial"/>
          <w:color w:val="auto"/>
          <w:sz w:val="28"/>
          <w:szCs w:val="28"/>
          <w:highlight w:val="none"/>
        </w:rPr>
      </w:pPr>
      <w:r>
        <w:rPr>
          <w:rFonts w:hint="eastAsia" w:eastAsia="黑体" w:cs="Arial"/>
          <w:color w:val="auto"/>
          <w:sz w:val="28"/>
          <w:szCs w:val="28"/>
          <w:highlight w:val="none"/>
        </w:rPr>
        <w:t>12、投标报价明细表</w:t>
      </w:r>
    </w:p>
    <w:p w14:paraId="5F7C35BC">
      <w:pPr>
        <w:spacing w:line="500" w:lineRule="exact"/>
        <w:ind w:firstLine="480"/>
        <w:rPr>
          <w:bCs/>
          <w:color w:val="auto"/>
          <w:sz w:val="24"/>
          <w:szCs w:val="21"/>
          <w:highlight w:val="none"/>
        </w:rPr>
      </w:pPr>
      <w:r>
        <w:rPr>
          <w:rFonts w:hint="eastAsia"/>
          <w:bCs/>
          <w:color w:val="auto"/>
          <w:sz w:val="24"/>
          <w:szCs w:val="21"/>
          <w:highlight w:val="none"/>
        </w:rPr>
        <w:t>12.1</w:t>
      </w:r>
      <w:r>
        <w:rPr>
          <w:rFonts w:hint="eastAsia"/>
          <w:color w:val="auto"/>
          <w:sz w:val="24"/>
          <w:szCs w:val="21"/>
          <w:highlight w:val="none"/>
        </w:rPr>
        <w:t xml:space="preserve"> 投标人应按照招标文件规定格式填报投标报价明细表。</w:t>
      </w:r>
    </w:p>
    <w:p w14:paraId="5F7C35BD">
      <w:pPr>
        <w:spacing w:line="500" w:lineRule="exact"/>
        <w:ind w:firstLine="480"/>
        <w:rPr>
          <w:bCs/>
          <w:color w:val="auto"/>
          <w:sz w:val="24"/>
          <w:szCs w:val="21"/>
          <w:highlight w:val="none"/>
        </w:rPr>
      </w:pPr>
      <w:r>
        <w:rPr>
          <w:rFonts w:hint="eastAsia"/>
          <w:color w:val="auto"/>
          <w:sz w:val="24"/>
          <w:szCs w:val="21"/>
          <w:highlight w:val="none"/>
        </w:rPr>
        <w:t>12.2</w:t>
      </w:r>
      <w:r>
        <w:rPr>
          <w:rFonts w:hint="eastAsia"/>
          <w:bCs/>
          <w:color w:val="auto"/>
          <w:sz w:val="24"/>
          <w:szCs w:val="21"/>
          <w:highlight w:val="none"/>
        </w:rPr>
        <w:t>投标货币。投标文件中的单价和总价无特殊规定的采用人民币报价，以元为单位标注。</w:t>
      </w:r>
      <w:r>
        <w:rPr>
          <w:rFonts w:hint="eastAsia"/>
          <w:color w:val="auto"/>
          <w:sz w:val="24"/>
          <w:szCs w:val="21"/>
          <w:highlight w:val="none"/>
        </w:rPr>
        <w:t>招标文件中另有规定的按规定执行。</w:t>
      </w:r>
    </w:p>
    <w:p w14:paraId="5F7C35BE">
      <w:pPr>
        <w:keepNext/>
        <w:keepLines/>
        <w:spacing w:line="500" w:lineRule="exact"/>
        <w:ind w:firstLine="420"/>
        <w:outlineLvl w:val="3"/>
        <w:rPr>
          <w:rFonts w:eastAsia="黑体" w:cs="Arial"/>
          <w:color w:val="auto"/>
          <w:sz w:val="28"/>
          <w:szCs w:val="28"/>
          <w:highlight w:val="none"/>
        </w:rPr>
      </w:pPr>
      <w:bookmarkStart w:id="195" w:name="_Hlt26954731"/>
      <w:bookmarkEnd w:id="195"/>
      <w:bookmarkStart w:id="196" w:name="_Hlt26954848"/>
      <w:bookmarkEnd w:id="196"/>
      <w:bookmarkStart w:id="197" w:name="_Hlt26670486"/>
      <w:bookmarkEnd w:id="197"/>
      <w:bookmarkStart w:id="198" w:name="_Hlt26954846"/>
      <w:bookmarkEnd w:id="198"/>
      <w:bookmarkStart w:id="199" w:name="_Hlt26670482"/>
      <w:bookmarkEnd w:id="199"/>
      <w:r>
        <w:rPr>
          <w:rFonts w:hint="eastAsia" w:eastAsia="黑体" w:cs="Arial"/>
          <w:color w:val="auto"/>
          <w:sz w:val="28"/>
          <w:szCs w:val="28"/>
          <w:highlight w:val="none"/>
        </w:rPr>
        <w:t>13、技术要求响应及偏离表、商务要求响应及偏离表</w:t>
      </w:r>
    </w:p>
    <w:p w14:paraId="5F7C35BF">
      <w:pPr>
        <w:spacing w:line="500" w:lineRule="exact"/>
        <w:ind w:firstLine="480"/>
        <w:rPr>
          <w:rFonts w:cs="宋体"/>
          <w:color w:val="auto"/>
          <w:sz w:val="24"/>
          <w:szCs w:val="21"/>
          <w:highlight w:val="none"/>
          <w:lang w:val="zh-CN"/>
        </w:rPr>
      </w:pPr>
      <w:r>
        <w:rPr>
          <w:rFonts w:cs="宋体"/>
          <w:bCs/>
          <w:color w:val="auto"/>
          <w:sz w:val="24"/>
          <w:szCs w:val="21"/>
          <w:highlight w:val="none"/>
          <w:lang w:val="zh-CN"/>
        </w:rPr>
        <w:t>1</w:t>
      </w:r>
      <w:r>
        <w:rPr>
          <w:rFonts w:hint="eastAsia" w:cs="宋体"/>
          <w:bCs/>
          <w:color w:val="auto"/>
          <w:sz w:val="24"/>
          <w:szCs w:val="21"/>
          <w:highlight w:val="none"/>
          <w:lang w:val="zh-CN"/>
        </w:rPr>
        <w:t>3</w:t>
      </w:r>
      <w:r>
        <w:rPr>
          <w:rFonts w:cs="宋体"/>
          <w:bCs/>
          <w:color w:val="auto"/>
          <w:sz w:val="24"/>
          <w:szCs w:val="21"/>
          <w:highlight w:val="none"/>
          <w:lang w:val="zh-CN"/>
        </w:rPr>
        <w:t>.1</w:t>
      </w:r>
      <w:r>
        <w:rPr>
          <w:rFonts w:hint="eastAsia" w:cs="宋体"/>
          <w:bCs/>
          <w:color w:val="auto"/>
          <w:sz w:val="24"/>
          <w:szCs w:val="21"/>
          <w:highlight w:val="none"/>
          <w:lang w:val="zh-CN"/>
        </w:rPr>
        <w:t xml:space="preserve"> </w:t>
      </w:r>
      <w:r>
        <w:rPr>
          <w:rFonts w:hint="eastAsia" w:cs="宋体"/>
          <w:color w:val="auto"/>
          <w:sz w:val="24"/>
          <w:szCs w:val="21"/>
          <w:highlight w:val="none"/>
          <w:lang w:val="zh-CN"/>
        </w:rPr>
        <w:t>投标人需对招标文件中的技术要求逐项作出响应或偏离，并说明原因。</w:t>
      </w:r>
    </w:p>
    <w:p w14:paraId="5F7C35C0">
      <w:pPr>
        <w:spacing w:line="500" w:lineRule="exact"/>
        <w:ind w:firstLine="480"/>
        <w:rPr>
          <w:rFonts w:cs="宋体"/>
          <w:color w:val="auto"/>
          <w:sz w:val="24"/>
          <w:szCs w:val="21"/>
          <w:highlight w:val="none"/>
          <w:lang w:val="zh-CN"/>
        </w:rPr>
      </w:pPr>
      <w:r>
        <w:rPr>
          <w:rFonts w:hint="eastAsia" w:cs="宋体"/>
          <w:color w:val="auto"/>
          <w:sz w:val="24"/>
          <w:szCs w:val="21"/>
          <w:highlight w:val="none"/>
          <w:lang w:val="zh-CN"/>
        </w:rPr>
        <w:t>13.2 投标人可在投标文件中提供认为需要的其他技术文件或说明。</w:t>
      </w:r>
    </w:p>
    <w:p w14:paraId="5F7C35C1">
      <w:pPr>
        <w:keepNext/>
        <w:keepLines/>
        <w:spacing w:line="500" w:lineRule="exact"/>
        <w:ind w:firstLine="420"/>
        <w:outlineLvl w:val="3"/>
        <w:rPr>
          <w:rFonts w:eastAsia="黑体" w:cs="Arial"/>
          <w:color w:val="auto"/>
          <w:sz w:val="28"/>
          <w:szCs w:val="28"/>
          <w:highlight w:val="none"/>
        </w:rPr>
      </w:pPr>
      <w:r>
        <w:rPr>
          <w:rFonts w:hint="eastAsia" w:eastAsia="黑体" w:cs="Arial"/>
          <w:color w:val="auto"/>
          <w:sz w:val="28"/>
          <w:szCs w:val="28"/>
          <w:highlight w:val="none"/>
        </w:rPr>
        <w:t>14、服务承诺、培训计划、人员安排及其他</w:t>
      </w:r>
    </w:p>
    <w:p w14:paraId="5F7C35C2">
      <w:pPr>
        <w:spacing w:line="500" w:lineRule="exact"/>
        <w:ind w:firstLine="480"/>
        <w:rPr>
          <w:color w:val="auto"/>
          <w:sz w:val="24"/>
          <w:highlight w:val="none"/>
        </w:rPr>
      </w:pPr>
      <w:r>
        <w:rPr>
          <w:rFonts w:hint="eastAsia"/>
          <w:bCs/>
          <w:color w:val="auto"/>
          <w:sz w:val="24"/>
          <w:highlight w:val="none"/>
        </w:rPr>
        <w:t xml:space="preserve">14.1 </w:t>
      </w:r>
      <w:r>
        <w:rPr>
          <w:rFonts w:hint="eastAsia"/>
          <w:color w:val="auto"/>
          <w:sz w:val="24"/>
          <w:highlight w:val="none"/>
        </w:rPr>
        <w:t>投标人需根据招标文件要求提供有关售后服务的管理制度，售后服务机构的分布情况，售后服务人员的数量、素质、技术水平及售后服务的反应能力等。</w:t>
      </w:r>
    </w:p>
    <w:p w14:paraId="5F7C35C3">
      <w:pPr>
        <w:spacing w:line="500" w:lineRule="exact"/>
        <w:ind w:firstLine="480"/>
        <w:rPr>
          <w:color w:val="auto"/>
          <w:sz w:val="24"/>
          <w:highlight w:val="none"/>
        </w:rPr>
      </w:pPr>
      <w:r>
        <w:rPr>
          <w:rFonts w:hint="eastAsia"/>
          <w:color w:val="auto"/>
          <w:sz w:val="24"/>
          <w:highlight w:val="none"/>
        </w:rPr>
        <w:t>14.2 投标人需根据招标文件要求提供培训计划。</w:t>
      </w:r>
    </w:p>
    <w:p w14:paraId="5F7C35C4">
      <w:pPr>
        <w:spacing w:line="500" w:lineRule="exact"/>
        <w:ind w:firstLine="480"/>
        <w:rPr>
          <w:color w:val="auto"/>
          <w:sz w:val="24"/>
          <w:highlight w:val="none"/>
        </w:rPr>
      </w:pPr>
      <w:r>
        <w:rPr>
          <w:rFonts w:hint="eastAsia"/>
          <w:color w:val="auto"/>
          <w:sz w:val="24"/>
          <w:highlight w:val="none"/>
        </w:rPr>
        <w:t>14.3 投标人需根据招标文件要求提供</w:t>
      </w:r>
      <w:r>
        <w:rPr>
          <w:rFonts w:hint="eastAsia" w:cs="宋体"/>
          <w:color w:val="auto"/>
          <w:sz w:val="24"/>
          <w:szCs w:val="21"/>
          <w:highlight w:val="none"/>
          <w:lang w:val="zh-CN"/>
        </w:rPr>
        <w:t>所投标的的主要组成部分、功能设计、实现思路及关键技术等。</w:t>
      </w:r>
    </w:p>
    <w:p w14:paraId="5F7C35C5">
      <w:pPr>
        <w:keepNext/>
        <w:keepLines/>
        <w:spacing w:line="500" w:lineRule="exact"/>
        <w:ind w:firstLine="420"/>
        <w:outlineLvl w:val="3"/>
        <w:rPr>
          <w:rFonts w:eastAsia="黑体" w:cs="Arial"/>
          <w:color w:val="auto"/>
          <w:sz w:val="28"/>
          <w:szCs w:val="28"/>
          <w:highlight w:val="none"/>
        </w:rPr>
      </w:pPr>
      <w:bookmarkStart w:id="200" w:name="_Toc49090510"/>
      <w:bookmarkStart w:id="201" w:name="_Toc14577359"/>
      <w:r>
        <w:rPr>
          <w:rFonts w:hint="eastAsia" w:eastAsia="黑体" w:cs="Arial"/>
          <w:color w:val="auto"/>
          <w:sz w:val="28"/>
          <w:szCs w:val="28"/>
          <w:highlight w:val="none"/>
        </w:rPr>
        <w:t>15、投标函和开标一览表</w:t>
      </w:r>
    </w:p>
    <w:p w14:paraId="5F7C35C6">
      <w:pPr>
        <w:spacing w:line="500" w:lineRule="exact"/>
        <w:ind w:firstLine="480"/>
        <w:rPr>
          <w:color w:val="auto"/>
          <w:sz w:val="24"/>
          <w:szCs w:val="21"/>
          <w:highlight w:val="none"/>
        </w:rPr>
      </w:pPr>
      <w:r>
        <w:rPr>
          <w:rFonts w:hint="eastAsia"/>
          <w:bCs/>
          <w:color w:val="auto"/>
          <w:sz w:val="24"/>
          <w:szCs w:val="21"/>
          <w:highlight w:val="none"/>
        </w:rPr>
        <w:t>15.1</w:t>
      </w:r>
      <w:r>
        <w:rPr>
          <w:rFonts w:hint="eastAsia"/>
          <w:color w:val="auto"/>
          <w:sz w:val="24"/>
          <w:szCs w:val="21"/>
          <w:highlight w:val="none"/>
        </w:rPr>
        <w:t xml:space="preserve"> 投标人应按照招标文件中提供的格式完整、正确填写投标函、开标一览表。</w:t>
      </w:r>
    </w:p>
    <w:p w14:paraId="5F7C35C7">
      <w:pPr>
        <w:spacing w:line="500" w:lineRule="exact"/>
        <w:ind w:firstLine="480"/>
        <w:rPr>
          <w:color w:val="auto"/>
          <w:sz w:val="24"/>
          <w:szCs w:val="21"/>
          <w:highlight w:val="none"/>
        </w:rPr>
      </w:pPr>
      <w:r>
        <w:rPr>
          <w:rFonts w:hint="eastAsia"/>
          <w:color w:val="auto"/>
          <w:sz w:val="24"/>
          <w:szCs w:val="21"/>
          <w:highlight w:val="none"/>
        </w:rPr>
        <w:t>15.2 对于采用货币报价的项目，开标一览表中的投标总报价应与报价明细表中的投标总报价一致，如不一致，不作为无效投标处理，但评标时按开标一览表中价格为准。</w:t>
      </w:r>
      <w:bookmarkEnd w:id="200"/>
      <w:bookmarkEnd w:id="201"/>
    </w:p>
    <w:p w14:paraId="5F7C35C8">
      <w:pPr>
        <w:keepNext/>
        <w:keepLines/>
        <w:spacing w:line="500" w:lineRule="exact"/>
        <w:ind w:firstLine="420"/>
        <w:outlineLvl w:val="3"/>
        <w:rPr>
          <w:rFonts w:eastAsia="黑体" w:cs="Arial"/>
          <w:color w:val="auto"/>
          <w:sz w:val="28"/>
          <w:szCs w:val="28"/>
          <w:highlight w:val="none"/>
        </w:rPr>
      </w:pPr>
      <w:bookmarkStart w:id="202" w:name="_Toc49090511"/>
      <w:bookmarkStart w:id="203" w:name="_Toc14577360"/>
      <w:r>
        <w:rPr>
          <w:rFonts w:hint="eastAsia" w:eastAsia="黑体" w:cs="Arial"/>
          <w:color w:val="auto"/>
          <w:sz w:val="28"/>
          <w:szCs w:val="28"/>
          <w:highlight w:val="none"/>
        </w:rPr>
        <w:t>16、投标有效期</w:t>
      </w:r>
      <w:bookmarkEnd w:id="202"/>
      <w:bookmarkEnd w:id="203"/>
    </w:p>
    <w:p w14:paraId="5F7C35C9">
      <w:pPr>
        <w:spacing w:line="500" w:lineRule="exact"/>
        <w:ind w:firstLine="480"/>
        <w:rPr>
          <w:bCs/>
          <w:color w:val="auto"/>
          <w:sz w:val="24"/>
          <w:szCs w:val="21"/>
          <w:highlight w:val="none"/>
        </w:rPr>
      </w:pPr>
      <w:r>
        <w:rPr>
          <w:rFonts w:hint="eastAsia"/>
          <w:bCs/>
          <w:color w:val="auto"/>
          <w:sz w:val="24"/>
          <w:szCs w:val="21"/>
          <w:highlight w:val="none"/>
        </w:rPr>
        <w:t>16.1投标有效期为代理机构规定的开标之日后</w:t>
      </w:r>
      <w:r>
        <w:rPr>
          <w:rFonts w:hint="eastAsia"/>
          <w:b/>
          <w:color w:val="auto"/>
          <w:sz w:val="24"/>
          <w:szCs w:val="21"/>
          <w:highlight w:val="none"/>
          <w:u w:val="single"/>
        </w:rPr>
        <w:t>60天</w:t>
      </w:r>
      <w:r>
        <w:rPr>
          <w:rFonts w:hint="eastAsia"/>
          <w:bCs/>
          <w:color w:val="auto"/>
          <w:sz w:val="24"/>
          <w:szCs w:val="21"/>
          <w:highlight w:val="none"/>
        </w:rPr>
        <w:t>。投标有效期比规定短的将被视为未实质性响应招标文件而予以拒绝。</w:t>
      </w:r>
    </w:p>
    <w:p w14:paraId="5F7C35CA">
      <w:pPr>
        <w:keepNext/>
        <w:keepLines/>
        <w:spacing w:line="500" w:lineRule="exact"/>
        <w:ind w:firstLine="420"/>
        <w:outlineLvl w:val="3"/>
        <w:rPr>
          <w:rFonts w:eastAsia="黑体" w:cs="Arial"/>
          <w:color w:val="auto"/>
          <w:sz w:val="28"/>
          <w:szCs w:val="28"/>
          <w:highlight w:val="none"/>
        </w:rPr>
      </w:pPr>
      <w:r>
        <w:rPr>
          <w:rFonts w:hint="eastAsia" w:eastAsia="黑体" w:cs="Arial"/>
          <w:color w:val="auto"/>
          <w:sz w:val="28"/>
          <w:szCs w:val="28"/>
          <w:highlight w:val="none"/>
        </w:rPr>
        <w:t>1</w:t>
      </w:r>
      <w:r>
        <w:rPr>
          <w:rFonts w:eastAsia="黑体" w:cs="Arial"/>
          <w:color w:val="auto"/>
          <w:sz w:val="28"/>
          <w:szCs w:val="28"/>
          <w:highlight w:val="none"/>
        </w:rPr>
        <w:t>7</w:t>
      </w:r>
      <w:r>
        <w:rPr>
          <w:rFonts w:hint="eastAsia" w:eastAsia="黑体" w:cs="Arial"/>
          <w:color w:val="auto"/>
          <w:sz w:val="28"/>
          <w:szCs w:val="28"/>
          <w:highlight w:val="none"/>
        </w:rPr>
        <w:t>、投标有效期的延长</w:t>
      </w:r>
    </w:p>
    <w:p w14:paraId="5F7C35CB">
      <w:pPr>
        <w:spacing w:line="500" w:lineRule="exact"/>
        <w:ind w:firstLine="480"/>
        <w:rPr>
          <w:bCs/>
          <w:color w:val="auto"/>
          <w:sz w:val="24"/>
          <w:szCs w:val="21"/>
          <w:highlight w:val="none"/>
        </w:rPr>
      </w:pPr>
      <w:r>
        <w:rPr>
          <w:rFonts w:hint="eastAsia"/>
          <w:bCs/>
          <w:color w:val="auto"/>
          <w:sz w:val="24"/>
          <w:szCs w:val="21"/>
          <w:highlight w:val="none"/>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color w:val="auto"/>
          <w:sz w:val="24"/>
          <w:highlight w:val="none"/>
        </w:rPr>
        <w:t>受投标有效期约束的所有权利与义务均延长至新的有效期</w:t>
      </w:r>
      <w:r>
        <w:rPr>
          <w:rFonts w:hint="eastAsia"/>
          <w:bCs/>
          <w:color w:val="auto"/>
          <w:sz w:val="24"/>
          <w:szCs w:val="21"/>
          <w:highlight w:val="none"/>
        </w:rPr>
        <w:t>。</w:t>
      </w:r>
    </w:p>
    <w:p w14:paraId="5F7C35CC">
      <w:pPr>
        <w:keepNext/>
        <w:keepLines/>
        <w:spacing w:line="500" w:lineRule="exact"/>
        <w:ind w:firstLine="643"/>
        <w:outlineLvl w:val="2"/>
        <w:rPr>
          <w:b/>
          <w:bCs/>
          <w:color w:val="auto"/>
          <w:sz w:val="32"/>
          <w:szCs w:val="32"/>
          <w:highlight w:val="none"/>
        </w:rPr>
      </w:pPr>
      <w:bookmarkStart w:id="204" w:name="_Hlt26954739"/>
      <w:bookmarkEnd w:id="204"/>
      <w:bookmarkStart w:id="205" w:name="_Hlt26954852"/>
      <w:bookmarkEnd w:id="205"/>
      <w:bookmarkStart w:id="206" w:name="_Toc20823296"/>
      <w:bookmarkStart w:id="207" w:name="_Toc120614217"/>
      <w:bookmarkStart w:id="208" w:name="_Toc16938540"/>
      <w:bookmarkStart w:id="209" w:name="_Toc513029224"/>
      <w:r>
        <w:rPr>
          <w:rFonts w:hint="eastAsia"/>
          <w:b/>
          <w:bCs/>
          <w:color w:val="auto"/>
          <w:sz w:val="32"/>
          <w:szCs w:val="32"/>
          <w:highlight w:val="none"/>
        </w:rPr>
        <w:t>四、投标文件的递交</w:t>
      </w:r>
      <w:bookmarkEnd w:id="206"/>
      <w:bookmarkEnd w:id="207"/>
      <w:bookmarkEnd w:id="208"/>
      <w:bookmarkEnd w:id="209"/>
    </w:p>
    <w:p w14:paraId="5F7C35CD">
      <w:pPr>
        <w:keepNext/>
        <w:keepLines/>
        <w:spacing w:line="500" w:lineRule="exact"/>
        <w:ind w:firstLine="420"/>
        <w:outlineLvl w:val="3"/>
        <w:rPr>
          <w:rFonts w:eastAsia="黑体" w:cs="Arial"/>
          <w:color w:val="auto"/>
          <w:sz w:val="28"/>
          <w:szCs w:val="28"/>
          <w:highlight w:val="none"/>
        </w:rPr>
      </w:pPr>
      <w:bookmarkStart w:id="210" w:name="_Toc462564084"/>
      <w:bookmarkStart w:id="211" w:name="_Toc20823297"/>
      <w:bookmarkStart w:id="212" w:name="_Toc16938541"/>
      <w:bookmarkStart w:id="213" w:name="_Toc513029225"/>
      <w:r>
        <w:rPr>
          <w:rFonts w:hint="eastAsia" w:eastAsia="黑体" w:cs="Arial"/>
          <w:color w:val="auto"/>
          <w:sz w:val="28"/>
          <w:szCs w:val="28"/>
          <w:highlight w:val="none"/>
        </w:rPr>
        <w:t>1</w:t>
      </w:r>
      <w:r>
        <w:rPr>
          <w:rFonts w:eastAsia="黑体" w:cs="Arial"/>
          <w:color w:val="auto"/>
          <w:sz w:val="28"/>
          <w:szCs w:val="28"/>
          <w:highlight w:val="none"/>
        </w:rPr>
        <w:t>8</w:t>
      </w:r>
      <w:r>
        <w:rPr>
          <w:rFonts w:hint="eastAsia" w:eastAsia="黑体" w:cs="Arial"/>
          <w:color w:val="auto"/>
          <w:sz w:val="28"/>
          <w:szCs w:val="28"/>
          <w:highlight w:val="none"/>
        </w:rPr>
        <w:t>、电子投标文件</w:t>
      </w:r>
      <w:bookmarkEnd w:id="210"/>
      <w:bookmarkEnd w:id="211"/>
      <w:bookmarkEnd w:id="212"/>
      <w:bookmarkEnd w:id="213"/>
      <w:r>
        <w:rPr>
          <w:rFonts w:hint="eastAsia" w:eastAsia="黑体" w:cs="Arial"/>
          <w:color w:val="auto"/>
          <w:sz w:val="28"/>
          <w:szCs w:val="28"/>
          <w:highlight w:val="none"/>
        </w:rPr>
        <w:t>的递交</w:t>
      </w:r>
    </w:p>
    <w:p w14:paraId="5F7C35CE">
      <w:pPr>
        <w:spacing w:line="500" w:lineRule="exact"/>
        <w:ind w:firstLine="480"/>
        <w:rPr>
          <w:bCs/>
          <w:color w:val="auto"/>
          <w:sz w:val="24"/>
          <w:szCs w:val="21"/>
          <w:highlight w:val="none"/>
        </w:rPr>
      </w:pPr>
      <w:r>
        <w:rPr>
          <w:rFonts w:hint="eastAsia"/>
          <w:bCs/>
          <w:color w:val="auto"/>
          <w:sz w:val="24"/>
          <w:szCs w:val="21"/>
          <w:highlight w:val="none"/>
        </w:rPr>
        <w:t>18.1投标人应当按照《操作手册》规定，在投标截止时间前</w:t>
      </w:r>
      <w:r>
        <w:rPr>
          <w:bCs/>
          <w:color w:val="auto"/>
          <w:sz w:val="24"/>
          <w:szCs w:val="21"/>
          <w:highlight w:val="none"/>
        </w:rPr>
        <w:t>制作</w:t>
      </w:r>
      <w:r>
        <w:rPr>
          <w:rFonts w:hint="eastAsia"/>
          <w:bCs/>
          <w:color w:val="auto"/>
          <w:sz w:val="24"/>
          <w:szCs w:val="21"/>
          <w:highlight w:val="none"/>
        </w:rPr>
        <w:t>并上传电子投标文件。</w:t>
      </w:r>
      <w:bookmarkStart w:id="214" w:name="_Toc513029226"/>
      <w:bookmarkStart w:id="215" w:name="_Toc20823298"/>
      <w:bookmarkStart w:id="216" w:name="_Toc16938542"/>
    </w:p>
    <w:p w14:paraId="5F7C35CF">
      <w:pPr>
        <w:keepNext/>
        <w:keepLines/>
        <w:spacing w:line="500" w:lineRule="exact"/>
        <w:ind w:firstLine="420"/>
        <w:outlineLvl w:val="3"/>
        <w:rPr>
          <w:rFonts w:eastAsia="黑体" w:cs="Arial"/>
          <w:bCs/>
          <w:color w:val="auto"/>
          <w:sz w:val="24"/>
          <w:szCs w:val="28"/>
          <w:highlight w:val="none"/>
        </w:rPr>
      </w:pPr>
      <w:r>
        <w:rPr>
          <w:rFonts w:eastAsia="黑体" w:cs="Arial"/>
          <w:bCs/>
          <w:color w:val="auto"/>
          <w:sz w:val="28"/>
          <w:szCs w:val="28"/>
          <w:highlight w:val="none"/>
        </w:rPr>
        <w:t>19</w:t>
      </w:r>
      <w:r>
        <w:rPr>
          <w:rFonts w:hint="eastAsia" w:eastAsia="黑体" w:cs="Arial"/>
          <w:bCs/>
          <w:color w:val="auto"/>
          <w:sz w:val="28"/>
          <w:szCs w:val="28"/>
          <w:highlight w:val="none"/>
        </w:rPr>
        <w:t>、投标截止日期</w:t>
      </w:r>
      <w:bookmarkEnd w:id="214"/>
      <w:bookmarkEnd w:id="215"/>
      <w:bookmarkEnd w:id="216"/>
    </w:p>
    <w:p w14:paraId="5F7C35D0">
      <w:pPr>
        <w:spacing w:line="500" w:lineRule="exact"/>
        <w:ind w:firstLine="480"/>
        <w:rPr>
          <w:bCs/>
          <w:iCs/>
          <w:color w:val="auto"/>
          <w:sz w:val="24"/>
          <w:szCs w:val="21"/>
          <w:highlight w:val="none"/>
        </w:rPr>
      </w:pPr>
      <w:r>
        <w:rPr>
          <w:iCs/>
          <w:color w:val="auto"/>
          <w:sz w:val="24"/>
          <w:szCs w:val="21"/>
          <w:highlight w:val="none"/>
        </w:rPr>
        <w:t>19</w:t>
      </w:r>
      <w:r>
        <w:rPr>
          <w:rFonts w:hint="eastAsia"/>
          <w:iCs/>
          <w:color w:val="auto"/>
          <w:sz w:val="24"/>
          <w:szCs w:val="21"/>
          <w:highlight w:val="none"/>
        </w:rPr>
        <w:t>.1</w:t>
      </w:r>
      <w:r>
        <w:rPr>
          <w:rFonts w:hint="eastAsia"/>
          <w:bCs/>
          <w:iCs/>
          <w:color w:val="auto"/>
          <w:sz w:val="24"/>
          <w:szCs w:val="21"/>
          <w:highlight w:val="none"/>
        </w:rPr>
        <w:t xml:space="preserve"> 投标人上传电子投标文件的时间不得迟于招标公告中规定的投标截止时间。</w:t>
      </w:r>
      <w:r>
        <w:rPr>
          <w:rFonts w:hint="eastAsia"/>
          <w:bCs/>
          <w:color w:val="auto"/>
          <w:sz w:val="24"/>
          <w:szCs w:val="21"/>
          <w:highlight w:val="none"/>
        </w:rPr>
        <w:t>投标人应充分考虑到网络环境、网络带宽等风险因素，如因投标人自身原因造成的电子投标文件上传不成功的按照本招标文件第二章第27.1.2条规定做无效投标处理。</w:t>
      </w:r>
    </w:p>
    <w:p w14:paraId="5F7C35D1">
      <w:pPr>
        <w:spacing w:line="500" w:lineRule="exact"/>
        <w:ind w:firstLine="480"/>
        <w:rPr>
          <w:bCs/>
          <w:color w:val="auto"/>
          <w:sz w:val="24"/>
          <w:szCs w:val="21"/>
          <w:highlight w:val="none"/>
        </w:rPr>
      </w:pPr>
      <w:r>
        <w:rPr>
          <w:color w:val="auto"/>
          <w:sz w:val="24"/>
          <w:szCs w:val="21"/>
          <w:highlight w:val="none"/>
        </w:rPr>
        <w:t>19</w:t>
      </w:r>
      <w:r>
        <w:rPr>
          <w:rFonts w:hint="eastAsia"/>
          <w:color w:val="auto"/>
          <w:sz w:val="24"/>
          <w:szCs w:val="21"/>
          <w:highlight w:val="none"/>
        </w:rPr>
        <w:t>.2</w:t>
      </w:r>
      <w:r>
        <w:rPr>
          <w:rFonts w:hint="eastAsia"/>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p>
    <w:p w14:paraId="5F7C35D2">
      <w:pPr>
        <w:keepNext/>
        <w:keepLines/>
        <w:spacing w:line="500" w:lineRule="exact"/>
        <w:ind w:firstLine="420"/>
        <w:outlineLvl w:val="3"/>
        <w:rPr>
          <w:rFonts w:eastAsia="黑体" w:cs="Arial"/>
          <w:color w:val="auto"/>
          <w:sz w:val="28"/>
          <w:szCs w:val="28"/>
          <w:highlight w:val="none"/>
        </w:rPr>
      </w:pPr>
      <w:bookmarkStart w:id="217" w:name="_Toc16938543"/>
      <w:bookmarkStart w:id="218" w:name="_Toc513029227"/>
      <w:bookmarkStart w:id="219" w:name="_Toc20823299"/>
      <w:r>
        <w:rPr>
          <w:rFonts w:hint="eastAsia" w:eastAsia="黑体" w:cs="Arial"/>
          <w:color w:val="auto"/>
          <w:sz w:val="28"/>
          <w:szCs w:val="28"/>
          <w:highlight w:val="none"/>
        </w:rPr>
        <w:t>2</w:t>
      </w:r>
      <w:r>
        <w:rPr>
          <w:rFonts w:eastAsia="黑体" w:cs="Arial"/>
          <w:color w:val="auto"/>
          <w:sz w:val="28"/>
          <w:szCs w:val="28"/>
          <w:highlight w:val="none"/>
        </w:rPr>
        <w:t>0</w:t>
      </w:r>
      <w:r>
        <w:rPr>
          <w:rFonts w:hint="eastAsia" w:eastAsia="黑体" w:cs="Arial"/>
          <w:color w:val="auto"/>
          <w:sz w:val="28"/>
          <w:szCs w:val="28"/>
          <w:highlight w:val="none"/>
        </w:rPr>
        <w:t>、投标文件</w:t>
      </w:r>
      <w:bookmarkEnd w:id="217"/>
      <w:bookmarkEnd w:id="218"/>
      <w:bookmarkEnd w:id="219"/>
      <w:r>
        <w:rPr>
          <w:rFonts w:hint="eastAsia" w:eastAsia="黑体" w:cs="Arial"/>
          <w:color w:val="auto"/>
          <w:sz w:val="28"/>
          <w:szCs w:val="28"/>
          <w:highlight w:val="none"/>
        </w:rPr>
        <w:t>的拒收</w:t>
      </w:r>
    </w:p>
    <w:p w14:paraId="5F7C35D3">
      <w:pPr>
        <w:spacing w:line="500" w:lineRule="exact"/>
        <w:ind w:firstLine="480"/>
        <w:rPr>
          <w:bCs/>
          <w:color w:val="auto"/>
          <w:sz w:val="24"/>
          <w:szCs w:val="21"/>
          <w:highlight w:val="none"/>
        </w:rPr>
      </w:pPr>
      <w:r>
        <w:rPr>
          <w:rFonts w:hint="eastAsia"/>
          <w:bCs/>
          <w:color w:val="auto"/>
          <w:sz w:val="24"/>
          <w:szCs w:val="21"/>
          <w:highlight w:val="none"/>
        </w:rPr>
        <w:t>20.1 代理机构拒绝接收在其规定的投标截止时间后上传的任何投标文件。</w:t>
      </w:r>
    </w:p>
    <w:p w14:paraId="5F7C35D4">
      <w:pPr>
        <w:keepNext/>
        <w:keepLines/>
        <w:spacing w:line="500" w:lineRule="exact"/>
        <w:ind w:firstLine="420"/>
        <w:outlineLvl w:val="3"/>
        <w:rPr>
          <w:rFonts w:eastAsia="黑体" w:cs="Arial"/>
          <w:color w:val="auto"/>
          <w:sz w:val="28"/>
          <w:szCs w:val="28"/>
          <w:highlight w:val="none"/>
        </w:rPr>
      </w:pPr>
      <w:bookmarkStart w:id="220" w:name="_Toc16938544"/>
      <w:bookmarkStart w:id="221" w:name="_Toc513029228"/>
      <w:bookmarkStart w:id="222" w:name="_Toc20823300"/>
      <w:r>
        <w:rPr>
          <w:rFonts w:hint="eastAsia" w:eastAsia="黑体" w:cs="Arial"/>
          <w:color w:val="auto"/>
          <w:sz w:val="28"/>
          <w:szCs w:val="28"/>
          <w:highlight w:val="none"/>
        </w:rPr>
        <w:t>2</w:t>
      </w:r>
      <w:r>
        <w:rPr>
          <w:rFonts w:eastAsia="黑体" w:cs="Arial"/>
          <w:color w:val="auto"/>
          <w:sz w:val="28"/>
          <w:szCs w:val="28"/>
          <w:highlight w:val="none"/>
        </w:rPr>
        <w:t>1</w:t>
      </w:r>
      <w:r>
        <w:rPr>
          <w:rFonts w:hint="eastAsia" w:eastAsia="黑体" w:cs="Arial"/>
          <w:color w:val="auto"/>
          <w:sz w:val="28"/>
          <w:szCs w:val="28"/>
          <w:highlight w:val="none"/>
        </w:rPr>
        <w:t>、投标文件的撤回和修改</w:t>
      </w:r>
      <w:bookmarkEnd w:id="220"/>
      <w:bookmarkEnd w:id="221"/>
      <w:bookmarkEnd w:id="222"/>
    </w:p>
    <w:p w14:paraId="5F7C35D5">
      <w:pPr>
        <w:spacing w:line="500" w:lineRule="exact"/>
        <w:ind w:firstLine="480"/>
        <w:rPr>
          <w:color w:val="auto"/>
          <w:sz w:val="24"/>
          <w:szCs w:val="21"/>
          <w:highlight w:val="none"/>
        </w:rPr>
      </w:pPr>
      <w:r>
        <w:rPr>
          <w:rFonts w:hint="eastAsia"/>
          <w:color w:val="auto"/>
          <w:sz w:val="24"/>
          <w:szCs w:val="21"/>
          <w:highlight w:val="none"/>
        </w:rPr>
        <w:t>2</w:t>
      </w:r>
      <w:r>
        <w:rPr>
          <w:color w:val="auto"/>
          <w:sz w:val="24"/>
          <w:szCs w:val="21"/>
          <w:highlight w:val="none"/>
        </w:rPr>
        <w:t>1</w:t>
      </w:r>
      <w:r>
        <w:rPr>
          <w:rFonts w:hint="eastAsia"/>
          <w:color w:val="auto"/>
          <w:sz w:val="24"/>
          <w:szCs w:val="21"/>
          <w:highlight w:val="none"/>
        </w:rPr>
        <w:t>.1 投标文件的撤回</w:t>
      </w:r>
    </w:p>
    <w:p w14:paraId="5F7C35D6">
      <w:pPr>
        <w:spacing w:line="500" w:lineRule="exact"/>
        <w:ind w:firstLine="480"/>
        <w:rPr>
          <w:color w:val="auto"/>
          <w:sz w:val="24"/>
          <w:szCs w:val="21"/>
          <w:highlight w:val="none"/>
        </w:rPr>
      </w:pPr>
      <w:r>
        <w:rPr>
          <w:rFonts w:hint="eastAsia"/>
          <w:color w:val="auto"/>
          <w:sz w:val="24"/>
          <w:szCs w:val="21"/>
          <w:highlight w:val="none"/>
        </w:rPr>
        <w:t>2</w:t>
      </w:r>
      <w:r>
        <w:rPr>
          <w:color w:val="auto"/>
          <w:sz w:val="24"/>
          <w:szCs w:val="21"/>
          <w:highlight w:val="none"/>
        </w:rPr>
        <w:t>1</w:t>
      </w:r>
      <w:r>
        <w:rPr>
          <w:rFonts w:hint="eastAsia"/>
          <w:color w:val="auto"/>
          <w:sz w:val="24"/>
          <w:szCs w:val="21"/>
          <w:highlight w:val="none"/>
        </w:rPr>
        <w:t>.1.1 电子投标文件的撤回</w:t>
      </w:r>
    </w:p>
    <w:p w14:paraId="5F7C35D7">
      <w:pPr>
        <w:spacing w:line="500" w:lineRule="exact"/>
        <w:ind w:firstLine="480"/>
        <w:rPr>
          <w:color w:val="auto"/>
          <w:sz w:val="24"/>
          <w:szCs w:val="21"/>
          <w:highlight w:val="none"/>
        </w:rPr>
      </w:pPr>
      <w:r>
        <w:rPr>
          <w:rFonts w:hint="eastAsia"/>
          <w:color w:val="auto"/>
          <w:sz w:val="24"/>
          <w:szCs w:val="21"/>
          <w:highlight w:val="none"/>
        </w:rPr>
        <w:t>投标人可在投标截止时间前，撤回其电子投标文件，具体操作方法见《操作手册》。</w:t>
      </w:r>
    </w:p>
    <w:p w14:paraId="5F7C35D8">
      <w:pPr>
        <w:spacing w:line="500" w:lineRule="exact"/>
        <w:ind w:firstLine="480"/>
        <w:rPr>
          <w:color w:val="auto"/>
          <w:sz w:val="24"/>
          <w:highlight w:val="none"/>
        </w:rPr>
      </w:pPr>
      <w:r>
        <w:rPr>
          <w:rFonts w:hint="eastAsia"/>
          <w:color w:val="auto"/>
          <w:sz w:val="24"/>
          <w:highlight w:val="none"/>
        </w:rPr>
        <w:t>2</w:t>
      </w:r>
      <w:r>
        <w:rPr>
          <w:color w:val="auto"/>
          <w:sz w:val="24"/>
          <w:highlight w:val="none"/>
        </w:rPr>
        <w:t>1</w:t>
      </w:r>
      <w:r>
        <w:rPr>
          <w:rFonts w:hint="eastAsia"/>
          <w:color w:val="auto"/>
          <w:sz w:val="24"/>
          <w:highlight w:val="none"/>
        </w:rPr>
        <w:t>.1.</w:t>
      </w:r>
      <w:r>
        <w:rPr>
          <w:color w:val="auto"/>
          <w:sz w:val="24"/>
          <w:highlight w:val="none"/>
        </w:rPr>
        <w:t>2</w:t>
      </w:r>
      <w:r>
        <w:rPr>
          <w:rFonts w:hint="eastAsia"/>
          <w:color w:val="auto"/>
          <w:sz w:val="24"/>
          <w:highlight w:val="none"/>
        </w:rPr>
        <w:t xml:space="preserve"> 投标人撤回电子投标文件，则认为其不再参与本项目投标活动。</w:t>
      </w:r>
    </w:p>
    <w:p w14:paraId="5F7C35D9">
      <w:pPr>
        <w:spacing w:line="500" w:lineRule="exact"/>
        <w:ind w:firstLine="480"/>
        <w:rPr>
          <w:color w:val="auto"/>
          <w:sz w:val="24"/>
          <w:highlight w:val="none"/>
        </w:rPr>
      </w:pPr>
      <w:r>
        <w:rPr>
          <w:rFonts w:hint="eastAsia"/>
          <w:color w:val="auto"/>
          <w:sz w:val="24"/>
          <w:highlight w:val="none"/>
        </w:rPr>
        <w:t>2</w:t>
      </w:r>
      <w:r>
        <w:rPr>
          <w:color w:val="auto"/>
          <w:sz w:val="24"/>
          <w:highlight w:val="none"/>
        </w:rPr>
        <w:t>1</w:t>
      </w:r>
      <w:r>
        <w:rPr>
          <w:rFonts w:hint="eastAsia"/>
          <w:color w:val="auto"/>
          <w:sz w:val="24"/>
          <w:highlight w:val="none"/>
        </w:rPr>
        <w:t>.2 投标文件的修改</w:t>
      </w:r>
    </w:p>
    <w:p w14:paraId="5F7C35DA">
      <w:pPr>
        <w:spacing w:line="500" w:lineRule="exact"/>
        <w:ind w:firstLine="480"/>
        <w:rPr>
          <w:color w:val="auto"/>
          <w:sz w:val="24"/>
          <w:szCs w:val="21"/>
          <w:highlight w:val="none"/>
        </w:rPr>
      </w:pPr>
      <w:r>
        <w:rPr>
          <w:rFonts w:hint="eastAsia"/>
          <w:color w:val="auto"/>
          <w:sz w:val="24"/>
          <w:szCs w:val="21"/>
          <w:highlight w:val="none"/>
        </w:rPr>
        <w:t>21.2.1投标人可在投标截止时间前，对其电子投标文件进行修改，具体操作方法见《操作手册》。</w:t>
      </w:r>
    </w:p>
    <w:p w14:paraId="5F7C35DB">
      <w:pPr>
        <w:spacing w:line="500" w:lineRule="exact"/>
        <w:ind w:firstLine="480"/>
        <w:rPr>
          <w:bCs/>
          <w:color w:val="auto"/>
          <w:sz w:val="24"/>
          <w:szCs w:val="21"/>
          <w:highlight w:val="none"/>
        </w:rPr>
      </w:pPr>
      <w:r>
        <w:rPr>
          <w:rFonts w:hint="eastAsia"/>
          <w:color w:val="auto"/>
          <w:sz w:val="24"/>
          <w:szCs w:val="21"/>
          <w:highlight w:val="none"/>
        </w:rPr>
        <w:t>2</w:t>
      </w:r>
      <w:r>
        <w:rPr>
          <w:color w:val="auto"/>
          <w:sz w:val="24"/>
          <w:szCs w:val="21"/>
          <w:highlight w:val="none"/>
        </w:rPr>
        <w:t>1</w:t>
      </w:r>
      <w:r>
        <w:rPr>
          <w:rFonts w:hint="eastAsia"/>
          <w:color w:val="auto"/>
          <w:sz w:val="24"/>
          <w:szCs w:val="21"/>
          <w:highlight w:val="none"/>
        </w:rPr>
        <w:t>.</w:t>
      </w:r>
      <w:r>
        <w:rPr>
          <w:color w:val="auto"/>
          <w:sz w:val="24"/>
          <w:szCs w:val="21"/>
          <w:highlight w:val="none"/>
        </w:rPr>
        <w:t>2.2</w:t>
      </w:r>
      <w:r>
        <w:rPr>
          <w:rFonts w:hint="eastAsia"/>
          <w:bCs/>
          <w:color w:val="auto"/>
          <w:sz w:val="24"/>
          <w:szCs w:val="21"/>
          <w:highlight w:val="none"/>
        </w:rPr>
        <w:t xml:space="preserve"> 在投标截止时间之后，投标人不得对其电子投标文件作任何修改。</w:t>
      </w:r>
    </w:p>
    <w:p w14:paraId="5F7C35DC">
      <w:pPr>
        <w:spacing w:line="500" w:lineRule="exact"/>
        <w:ind w:firstLine="480"/>
        <w:rPr>
          <w:bCs/>
          <w:color w:val="auto"/>
          <w:sz w:val="24"/>
          <w:szCs w:val="21"/>
          <w:highlight w:val="none"/>
        </w:rPr>
      </w:pPr>
      <w:r>
        <w:rPr>
          <w:rFonts w:hint="eastAsia"/>
          <w:color w:val="auto"/>
          <w:sz w:val="24"/>
          <w:szCs w:val="21"/>
          <w:highlight w:val="none"/>
        </w:rPr>
        <w:t>2</w:t>
      </w:r>
      <w:r>
        <w:rPr>
          <w:color w:val="auto"/>
          <w:sz w:val="24"/>
          <w:szCs w:val="21"/>
          <w:highlight w:val="none"/>
        </w:rPr>
        <w:t>1</w:t>
      </w:r>
      <w:r>
        <w:rPr>
          <w:rFonts w:hint="eastAsia"/>
          <w:color w:val="auto"/>
          <w:sz w:val="24"/>
          <w:szCs w:val="21"/>
          <w:highlight w:val="none"/>
        </w:rPr>
        <w:t>.3</w:t>
      </w:r>
      <w:r>
        <w:rPr>
          <w:rFonts w:hint="eastAsia"/>
          <w:bCs/>
          <w:color w:val="auto"/>
          <w:sz w:val="24"/>
          <w:szCs w:val="21"/>
          <w:highlight w:val="none"/>
        </w:rPr>
        <w:t xml:space="preserve"> 在投标截止时间至招标文件中规定的投标有效期满之间的这段时间内，投标人不得撤回其投标。</w:t>
      </w:r>
    </w:p>
    <w:p w14:paraId="5F7C35DD">
      <w:pPr>
        <w:keepNext/>
        <w:keepLines/>
        <w:spacing w:line="500" w:lineRule="exact"/>
        <w:ind w:firstLine="482"/>
        <w:outlineLvl w:val="2"/>
        <w:rPr>
          <w:b/>
          <w:bCs/>
          <w:color w:val="auto"/>
          <w:sz w:val="32"/>
          <w:szCs w:val="32"/>
          <w:highlight w:val="none"/>
        </w:rPr>
      </w:pPr>
      <w:bookmarkStart w:id="223" w:name="_Toc20823301"/>
      <w:bookmarkStart w:id="224" w:name="_Toc513029229"/>
      <w:bookmarkStart w:id="225" w:name="_Toc16938545"/>
      <w:bookmarkStart w:id="226" w:name="_Toc120614218"/>
      <w:r>
        <w:rPr>
          <w:rFonts w:hint="eastAsia"/>
          <w:b/>
          <w:bCs/>
          <w:color w:val="auto"/>
          <w:sz w:val="32"/>
          <w:szCs w:val="32"/>
          <w:highlight w:val="none"/>
        </w:rPr>
        <w:t>五、开标与评标</w:t>
      </w:r>
      <w:bookmarkEnd w:id="223"/>
      <w:bookmarkEnd w:id="224"/>
      <w:bookmarkEnd w:id="225"/>
      <w:bookmarkEnd w:id="226"/>
    </w:p>
    <w:p w14:paraId="5F7C35DE">
      <w:pPr>
        <w:keepNext/>
        <w:keepLines/>
        <w:spacing w:line="500" w:lineRule="exact"/>
        <w:ind w:firstLine="420"/>
        <w:outlineLvl w:val="3"/>
        <w:rPr>
          <w:rFonts w:eastAsia="黑体" w:cs="Arial"/>
          <w:color w:val="auto"/>
          <w:sz w:val="28"/>
          <w:szCs w:val="28"/>
          <w:highlight w:val="none"/>
        </w:rPr>
      </w:pPr>
      <w:bookmarkStart w:id="227" w:name="_Toc513029230"/>
      <w:bookmarkStart w:id="228" w:name="_Toc16938546"/>
      <w:bookmarkStart w:id="229" w:name="_Toc20823302"/>
      <w:r>
        <w:rPr>
          <w:rFonts w:hint="eastAsia" w:eastAsia="黑体" w:cs="Arial"/>
          <w:color w:val="auto"/>
          <w:sz w:val="28"/>
          <w:szCs w:val="28"/>
          <w:highlight w:val="none"/>
        </w:rPr>
        <w:t>22、开标</w:t>
      </w:r>
      <w:bookmarkEnd w:id="227"/>
      <w:bookmarkEnd w:id="228"/>
      <w:bookmarkEnd w:id="229"/>
    </w:p>
    <w:p w14:paraId="5F7C35DF">
      <w:pPr>
        <w:spacing w:line="500" w:lineRule="exact"/>
        <w:ind w:firstLine="360"/>
        <w:rPr>
          <w:color w:val="auto"/>
          <w:szCs w:val="21"/>
          <w:highlight w:val="none"/>
        </w:rPr>
      </w:pPr>
      <w:r>
        <w:rPr>
          <w:rFonts w:hint="eastAsia"/>
          <w:color w:val="auto"/>
          <w:sz w:val="24"/>
          <w:szCs w:val="21"/>
          <w:highlight w:val="none"/>
        </w:rPr>
        <w:t>2</w:t>
      </w:r>
      <w:r>
        <w:rPr>
          <w:color w:val="auto"/>
          <w:sz w:val="24"/>
          <w:szCs w:val="21"/>
          <w:highlight w:val="none"/>
        </w:rPr>
        <w:t>2</w:t>
      </w:r>
      <w:r>
        <w:rPr>
          <w:rFonts w:hint="eastAsia"/>
          <w:color w:val="auto"/>
          <w:sz w:val="24"/>
          <w:szCs w:val="21"/>
          <w:highlight w:val="none"/>
        </w:rPr>
        <w:t>.1</w:t>
      </w:r>
      <w:r>
        <w:rPr>
          <w:rFonts w:hint="eastAsia"/>
          <w:bCs/>
          <w:color w:val="auto"/>
          <w:sz w:val="24"/>
          <w:szCs w:val="21"/>
          <w:highlight w:val="none"/>
        </w:rPr>
        <w:t xml:space="preserve"> 代理机构将在招标公告中规定的时间和地点组织公开开标</w:t>
      </w:r>
      <w:r>
        <w:rPr>
          <w:rFonts w:hint="eastAsia"/>
          <w:color w:val="auto"/>
          <w:sz w:val="24"/>
          <w:highlight w:val="none"/>
        </w:rPr>
        <w:t>。投标人应当按照《操作手册》规定，</w:t>
      </w:r>
      <w:r>
        <w:rPr>
          <w:color w:val="auto"/>
          <w:sz w:val="24"/>
          <w:highlight w:val="none"/>
        </w:rPr>
        <w:t>参加开标活动</w:t>
      </w:r>
      <w:r>
        <w:rPr>
          <w:rFonts w:hint="eastAsia"/>
          <w:color w:val="auto"/>
          <w:sz w:val="24"/>
          <w:highlight w:val="none"/>
        </w:rPr>
        <w:t>和在苏采云系统规定的时间内对投标文件进行解密。</w:t>
      </w:r>
    </w:p>
    <w:p w14:paraId="5F7C35E0">
      <w:pPr>
        <w:spacing w:line="500" w:lineRule="exact"/>
        <w:ind w:firstLine="480"/>
        <w:rPr>
          <w:color w:val="auto"/>
          <w:sz w:val="24"/>
          <w:highlight w:val="none"/>
        </w:rPr>
      </w:pPr>
      <w:r>
        <w:rPr>
          <w:rFonts w:hint="eastAsia"/>
          <w:bCs/>
          <w:color w:val="auto"/>
          <w:sz w:val="24"/>
          <w:highlight w:val="none"/>
        </w:rPr>
        <w:t>2</w:t>
      </w:r>
      <w:r>
        <w:rPr>
          <w:bCs/>
          <w:color w:val="auto"/>
          <w:sz w:val="24"/>
          <w:highlight w:val="none"/>
        </w:rPr>
        <w:t>2</w:t>
      </w:r>
      <w:r>
        <w:rPr>
          <w:rFonts w:hint="eastAsia"/>
          <w:bCs/>
          <w:color w:val="auto"/>
          <w:sz w:val="24"/>
          <w:highlight w:val="none"/>
        </w:rPr>
        <w:t>.2</w:t>
      </w:r>
      <w:r>
        <w:rPr>
          <w:rFonts w:hint="eastAsia"/>
          <w:color w:val="auto"/>
          <w:sz w:val="24"/>
          <w:highlight w:val="none"/>
        </w:rPr>
        <w:t>开标仪式由代理机构组织。苏采云系统将自动对</w:t>
      </w:r>
      <w:r>
        <w:rPr>
          <w:color w:val="auto"/>
          <w:sz w:val="24"/>
          <w:highlight w:val="none"/>
        </w:rPr>
        <w:t>项目进行开标，</w:t>
      </w:r>
      <w:r>
        <w:rPr>
          <w:rFonts w:hint="eastAsia"/>
          <w:color w:val="auto"/>
          <w:sz w:val="24"/>
          <w:highlight w:val="none"/>
        </w:rPr>
        <w:t>并宣布各投标人名称和投标价格。</w:t>
      </w:r>
    </w:p>
    <w:p w14:paraId="5F7C35E1">
      <w:pPr>
        <w:spacing w:line="500" w:lineRule="exact"/>
        <w:ind w:firstLine="480"/>
        <w:rPr>
          <w:color w:val="auto"/>
          <w:sz w:val="24"/>
          <w:highlight w:val="none"/>
        </w:rPr>
      </w:pPr>
      <w:r>
        <w:rPr>
          <w:rFonts w:hint="eastAsia"/>
          <w:bCs/>
          <w:color w:val="auto"/>
          <w:sz w:val="24"/>
          <w:szCs w:val="21"/>
          <w:highlight w:val="none"/>
        </w:rPr>
        <w:t>2</w:t>
      </w:r>
      <w:r>
        <w:rPr>
          <w:bCs/>
          <w:color w:val="auto"/>
          <w:sz w:val="24"/>
          <w:szCs w:val="21"/>
          <w:highlight w:val="none"/>
        </w:rPr>
        <w:t>2</w:t>
      </w:r>
      <w:r>
        <w:rPr>
          <w:rFonts w:hint="eastAsia"/>
          <w:bCs/>
          <w:color w:val="auto"/>
          <w:sz w:val="24"/>
          <w:szCs w:val="21"/>
          <w:highlight w:val="none"/>
        </w:rPr>
        <w:t>.3投标人在开标过程中涉及到的投标文件解密、开标结果确认等工作，应按照《操作手册》规定执行。</w:t>
      </w:r>
    </w:p>
    <w:p w14:paraId="5F7C35E2">
      <w:pPr>
        <w:spacing w:line="500" w:lineRule="exact"/>
        <w:ind w:firstLine="480"/>
        <w:rPr>
          <w:color w:val="auto"/>
          <w:sz w:val="24"/>
          <w:highlight w:val="none"/>
        </w:rPr>
      </w:pPr>
      <w:r>
        <w:rPr>
          <w:rFonts w:hint="eastAsia"/>
          <w:color w:val="auto"/>
          <w:sz w:val="24"/>
          <w:highlight w:val="none"/>
        </w:rPr>
        <w:t>2</w:t>
      </w:r>
      <w:r>
        <w:rPr>
          <w:color w:val="auto"/>
          <w:sz w:val="24"/>
          <w:highlight w:val="none"/>
        </w:rPr>
        <w:t>2</w:t>
      </w:r>
      <w:r>
        <w:rPr>
          <w:rFonts w:hint="eastAsia"/>
          <w:color w:val="auto"/>
          <w:sz w:val="24"/>
          <w:highlight w:val="none"/>
        </w:rPr>
        <w:t>.4投标人如果对开标过程和开标记录有疑义，应当根据《操作手册》规定提出，如苏采云系统中《开标记录表》宣布后5分钟内未提出的，视同认可开标结果。</w:t>
      </w:r>
    </w:p>
    <w:p w14:paraId="5F7C35E3">
      <w:pPr>
        <w:keepNext/>
        <w:keepLines/>
        <w:spacing w:line="500" w:lineRule="exact"/>
        <w:ind w:firstLine="420"/>
        <w:outlineLvl w:val="3"/>
        <w:rPr>
          <w:rFonts w:eastAsia="黑体" w:cs="Arial"/>
          <w:color w:val="auto"/>
          <w:sz w:val="28"/>
          <w:szCs w:val="28"/>
          <w:highlight w:val="none"/>
        </w:rPr>
      </w:pPr>
      <w:bookmarkStart w:id="230" w:name="_Toc513029231"/>
      <w:bookmarkStart w:id="231" w:name="_Toc16938547"/>
      <w:bookmarkStart w:id="232" w:name="_Toc20823303"/>
      <w:r>
        <w:rPr>
          <w:rFonts w:hint="eastAsia" w:eastAsia="黑体" w:cs="Arial"/>
          <w:color w:val="auto"/>
          <w:sz w:val="28"/>
          <w:szCs w:val="28"/>
          <w:highlight w:val="none"/>
        </w:rPr>
        <w:t>2</w:t>
      </w:r>
      <w:r>
        <w:rPr>
          <w:rFonts w:eastAsia="黑体" w:cs="Arial"/>
          <w:color w:val="auto"/>
          <w:sz w:val="28"/>
          <w:szCs w:val="28"/>
          <w:highlight w:val="none"/>
        </w:rPr>
        <w:t>3</w:t>
      </w:r>
      <w:r>
        <w:rPr>
          <w:rFonts w:hint="eastAsia" w:eastAsia="黑体" w:cs="Arial"/>
          <w:color w:val="auto"/>
          <w:sz w:val="28"/>
          <w:szCs w:val="28"/>
          <w:highlight w:val="none"/>
        </w:rPr>
        <w:t>、评标委员会</w:t>
      </w:r>
    </w:p>
    <w:p w14:paraId="5F7C35E4">
      <w:pPr>
        <w:spacing w:line="500" w:lineRule="exact"/>
        <w:rPr>
          <w:b/>
          <w:color w:val="auto"/>
          <w:sz w:val="24"/>
          <w:highlight w:val="none"/>
        </w:rPr>
      </w:pPr>
      <w:r>
        <w:rPr>
          <w:rFonts w:hint="eastAsia"/>
          <w:b/>
          <w:color w:val="auto"/>
          <w:sz w:val="24"/>
          <w:highlight w:val="none"/>
        </w:rPr>
        <w:t xml:space="preserve">  </w:t>
      </w:r>
      <w:r>
        <w:rPr>
          <w:rFonts w:hint="eastAsia"/>
          <w:color w:val="auto"/>
          <w:sz w:val="24"/>
          <w:highlight w:val="none"/>
        </w:rPr>
        <w:t xml:space="preserve"> 2</w:t>
      </w:r>
      <w:r>
        <w:rPr>
          <w:color w:val="auto"/>
          <w:sz w:val="24"/>
          <w:highlight w:val="none"/>
        </w:rPr>
        <w:t>3</w:t>
      </w:r>
      <w:r>
        <w:rPr>
          <w:rFonts w:hint="eastAsia"/>
          <w:color w:val="auto"/>
          <w:sz w:val="24"/>
          <w:highlight w:val="none"/>
        </w:rPr>
        <w:t>.1</w:t>
      </w:r>
      <w:r>
        <w:rPr>
          <w:rFonts w:hint="eastAsia"/>
          <w:b/>
          <w:color w:val="auto"/>
          <w:sz w:val="24"/>
          <w:highlight w:val="none"/>
        </w:rPr>
        <w:t xml:space="preserve"> </w:t>
      </w:r>
      <w:r>
        <w:rPr>
          <w:rFonts w:hint="eastAsia"/>
          <w:color w:val="auto"/>
          <w:sz w:val="24"/>
          <w:highlight w:val="none"/>
        </w:rPr>
        <w:t>开标后，代理机构将立即组织评标委员会（以下简称评委会）进行评标。</w:t>
      </w:r>
    </w:p>
    <w:p w14:paraId="5F7C35E5">
      <w:pPr>
        <w:spacing w:line="500" w:lineRule="exact"/>
        <w:rPr>
          <w:color w:val="auto"/>
          <w:sz w:val="24"/>
          <w:highlight w:val="none"/>
        </w:rPr>
      </w:pPr>
      <w:r>
        <w:rPr>
          <w:rFonts w:hint="eastAsia"/>
          <w:b/>
          <w:color w:val="auto"/>
          <w:sz w:val="24"/>
          <w:highlight w:val="none"/>
        </w:rPr>
        <w:t xml:space="preserve">  </w:t>
      </w:r>
      <w:r>
        <w:rPr>
          <w:rFonts w:hint="eastAsia"/>
          <w:color w:val="auto"/>
          <w:sz w:val="24"/>
          <w:highlight w:val="none"/>
        </w:rPr>
        <w:t xml:space="preserve"> 2</w:t>
      </w:r>
      <w:r>
        <w:rPr>
          <w:color w:val="auto"/>
          <w:sz w:val="24"/>
          <w:highlight w:val="none"/>
        </w:rPr>
        <w:t>3</w:t>
      </w:r>
      <w:r>
        <w:rPr>
          <w:rFonts w:hint="eastAsia"/>
          <w:color w:val="auto"/>
          <w:sz w:val="24"/>
          <w:highlight w:val="none"/>
        </w:rPr>
        <w:t>.2 评委会由采购人代表和有关技术、经济等方面的专家组成，且人员构成符合政府采购有关规定。</w:t>
      </w:r>
    </w:p>
    <w:p w14:paraId="5F7C35E6">
      <w:pPr>
        <w:spacing w:line="500" w:lineRule="exact"/>
        <w:rPr>
          <w:color w:val="auto"/>
          <w:sz w:val="24"/>
          <w:highlight w:val="none"/>
        </w:rPr>
      </w:pPr>
      <w:r>
        <w:rPr>
          <w:rFonts w:hint="eastAsia"/>
          <w:b/>
          <w:color w:val="auto"/>
          <w:sz w:val="24"/>
          <w:highlight w:val="none"/>
        </w:rPr>
        <w:t xml:space="preserve">  </w:t>
      </w:r>
      <w:r>
        <w:rPr>
          <w:rFonts w:hint="eastAsia"/>
          <w:color w:val="auto"/>
          <w:sz w:val="24"/>
          <w:highlight w:val="none"/>
        </w:rPr>
        <w:t xml:space="preserve"> 2</w:t>
      </w:r>
      <w:r>
        <w:rPr>
          <w:color w:val="auto"/>
          <w:sz w:val="24"/>
          <w:highlight w:val="none"/>
        </w:rPr>
        <w:t>3</w:t>
      </w:r>
      <w:r>
        <w:rPr>
          <w:rFonts w:hint="eastAsia"/>
          <w:color w:val="auto"/>
          <w:sz w:val="24"/>
          <w:highlight w:val="none"/>
        </w:rPr>
        <w:t>.3评委会独立工作，负责评审所有投标文件并确定中标侯选人。</w:t>
      </w:r>
    </w:p>
    <w:p w14:paraId="5F7C35E7">
      <w:pPr>
        <w:keepNext/>
        <w:keepLines/>
        <w:spacing w:line="500" w:lineRule="exact"/>
        <w:ind w:firstLine="420"/>
        <w:outlineLvl w:val="3"/>
        <w:rPr>
          <w:rFonts w:eastAsia="黑体" w:cs="Arial"/>
          <w:color w:val="auto"/>
          <w:sz w:val="28"/>
          <w:szCs w:val="28"/>
          <w:highlight w:val="none"/>
        </w:rPr>
      </w:pPr>
      <w:r>
        <w:rPr>
          <w:rFonts w:hint="eastAsia" w:eastAsia="黑体" w:cs="Arial"/>
          <w:color w:val="auto"/>
          <w:sz w:val="28"/>
          <w:szCs w:val="28"/>
          <w:highlight w:val="none"/>
        </w:rPr>
        <w:t>2</w:t>
      </w:r>
      <w:r>
        <w:rPr>
          <w:rFonts w:eastAsia="黑体" w:cs="Arial"/>
          <w:color w:val="auto"/>
          <w:sz w:val="28"/>
          <w:szCs w:val="28"/>
          <w:highlight w:val="none"/>
        </w:rPr>
        <w:t>4</w:t>
      </w:r>
      <w:r>
        <w:rPr>
          <w:rFonts w:hint="eastAsia" w:eastAsia="黑体" w:cs="Arial"/>
          <w:color w:val="auto"/>
          <w:sz w:val="28"/>
          <w:szCs w:val="28"/>
          <w:highlight w:val="none"/>
        </w:rPr>
        <w:t>．评标过程的保密与公正</w:t>
      </w:r>
      <w:bookmarkEnd w:id="230"/>
      <w:bookmarkEnd w:id="231"/>
      <w:bookmarkEnd w:id="232"/>
    </w:p>
    <w:p w14:paraId="5F7C35E8">
      <w:pPr>
        <w:spacing w:line="500" w:lineRule="exact"/>
        <w:ind w:firstLine="480"/>
        <w:rPr>
          <w:bCs/>
          <w:color w:val="auto"/>
          <w:sz w:val="24"/>
          <w:szCs w:val="21"/>
          <w:highlight w:val="none"/>
        </w:rPr>
      </w:pPr>
      <w:r>
        <w:rPr>
          <w:rFonts w:hint="eastAsia"/>
          <w:color w:val="auto"/>
          <w:sz w:val="24"/>
          <w:szCs w:val="21"/>
          <w:highlight w:val="none"/>
        </w:rPr>
        <w:t>2</w:t>
      </w:r>
      <w:r>
        <w:rPr>
          <w:color w:val="auto"/>
          <w:sz w:val="24"/>
          <w:szCs w:val="21"/>
          <w:highlight w:val="none"/>
        </w:rPr>
        <w:t>4</w:t>
      </w:r>
      <w:r>
        <w:rPr>
          <w:rFonts w:hint="eastAsia"/>
          <w:color w:val="auto"/>
          <w:sz w:val="24"/>
          <w:szCs w:val="21"/>
          <w:highlight w:val="none"/>
        </w:rPr>
        <w:t>.1</w:t>
      </w:r>
      <w:r>
        <w:rPr>
          <w:rFonts w:hint="eastAsia"/>
          <w:bCs/>
          <w:color w:val="auto"/>
          <w:sz w:val="24"/>
          <w:szCs w:val="21"/>
          <w:highlight w:val="none"/>
        </w:rPr>
        <w:t>凡是与审查、澄清、评价和比较投标的有关资料以及授标建议等，采购人、评委、代理机构均不得向投标人或与评标无关的其他人员透露。</w:t>
      </w:r>
    </w:p>
    <w:p w14:paraId="5F7C35E9">
      <w:pPr>
        <w:spacing w:line="500" w:lineRule="exact"/>
        <w:ind w:firstLine="480"/>
        <w:rPr>
          <w:color w:val="auto"/>
          <w:sz w:val="24"/>
          <w:highlight w:val="none"/>
        </w:rPr>
      </w:pPr>
      <w:r>
        <w:rPr>
          <w:rFonts w:hint="eastAsia"/>
          <w:color w:val="auto"/>
          <w:sz w:val="24"/>
          <w:szCs w:val="21"/>
          <w:highlight w:val="none"/>
        </w:rPr>
        <w:t>2</w:t>
      </w:r>
      <w:r>
        <w:rPr>
          <w:color w:val="auto"/>
          <w:sz w:val="24"/>
          <w:szCs w:val="21"/>
          <w:highlight w:val="none"/>
        </w:rPr>
        <w:t>4</w:t>
      </w:r>
      <w:r>
        <w:rPr>
          <w:rFonts w:hint="eastAsia"/>
          <w:color w:val="auto"/>
          <w:sz w:val="24"/>
          <w:szCs w:val="21"/>
          <w:highlight w:val="none"/>
        </w:rPr>
        <w:t>.2</w:t>
      </w:r>
      <w:r>
        <w:rPr>
          <w:rFonts w:hint="eastAsia"/>
          <w:color w:val="auto"/>
          <w:sz w:val="24"/>
          <w:highlight w:val="none"/>
        </w:rPr>
        <w:t>在评标过程中，投标人不得以任何行为影响评标过程，否则其投标文件将被作为无效投标文件。</w:t>
      </w:r>
    </w:p>
    <w:p w14:paraId="5F7C35EA">
      <w:pPr>
        <w:spacing w:line="500" w:lineRule="exact"/>
        <w:ind w:firstLine="480"/>
        <w:rPr>
          <w:color w:val="auto"/>
          <w:sz w:val="24"/>
          <w:highlight w:val="none"/>
        </w:rPr>
      </w:pPr>
      <w:r>
        <w:rPr>
          <w:color w:val="auto"/>
          <w:sz w:val="24"/>
          <w:highlight w:val="none"/>
        </w:rPr>
        <w:t>24</w:t>
      </w:r>
      <w:r>
        <w:rPr>
          <w:rFonts w:hint="eastAsia"/>
          <w:color w:val="auto"/>
          <w:sz w:val="24"/>
          <w:highlight w:val="none"/>
        </w:rPr>
        <w:t>.</w:t>
      </w:r>
      <w:r>
        <w:rPr>
          <w:color w:val="auto"/>
          <w:sz w:val="24"/>
          <w:highlight w:val="none"/>
        </w:rPr>
        <w:t>3</w:t>
      </w:r>
      <w:r>
        <w:rPr>
          <w:rFonts w:hint="eastAsia"/>
          <w:color w:val="auto"/>
          <w:sz w:val="24"/>
          <w:highlight w:val="none"/>
        </w:rPr>
        <w:t xml:space="preserve"> 代理机构和评标委员会不向未中标的投标人解释未中标原因，也不公布评标过程中的相关细节。</w:t>
      </w:r>
    </w:p>
    <w:p w14:paraId="5F7C35EB">
      <w:pPr>
        <w:spacing w:line="500" w:lineRule="exact"/>
        <w:ind w:firstLine="480"/>
        <w:rPr>
          <w:color w:val="auto"/>
          <w:sz w:val="24"/>
          <w:highlight w:val="none"/>
        </w:rPr>
      </w:pPr>
      <w:r>
        <w:rPr>
          <w:rFonts w:hint="eastAsia"/>
          <w:color w:val="auto"/>
          <w:sz w:val="24"/>
          <w:highlight w:val="none"/>
        </w:rPr>
        <w:t>2</w:t>
      </w:r>
      <w:r>
        <w:rPr>
          <w:color w:val="auto"/>
          <w:sz w:val="24"/>
          <w:highlight w:val="none"/>
        </w:rPr>
        <w:t>4</w:t>
      </w:r>
      <w:r>
        <w:rPr>
          <w:rFonts w:hint="eastAsia"/>
          <w:color w:val="auto"/>
          <w:sz w:val="24"/>
          <w:highlight w:val="none"/>
        </w:rPr>
        <w:t>.</w:t>
      </w:r>
      <w:r>
        <w:rPr>
          <w:color w:val="auto"/>
          <w:sz w:val="24"/>
          <w:highlight w:val="none"/>
        </w:rPr>
        <w:t>4</w:t>
      </w:r>
      <w:r>
        <w:rPr>
          <w:rFonts w:hint="eastAsia"/>
          <w:color w:val="auto"/>
          <w:sz w:val="24"/>
          <w:highlight w:val="none"/>
        </w:rPr>
        <w:t xml:space="preserve"> 采用综合评分法的项目，未中标的投标人可于中标结果公告期限届满之日起通过苏采云系统查看自己的评审得分及排序情况。</w:t>
      </w:r>
    </w:p>
    <w:p w14:paraId="5F7C35EC">
      <w:pPr>
        <w:keepNext/>
        <w:keepLines/>
        <w:spacing w:line="500" w:lineRule="exact"/>
        <w:ind w:firstLine="420"/>
        <w:outlineLvl w:val="3"/>
        <w:rPr>
          <w:rFonts w:eastAsia="黑体" w:cs="Arial"/>
          <w:color w:val="auto"/>
          <w:sz w:val="28"/>
          <w:szCs w:val="28"/>
          <w:highlight w:val="none"/>
        </w:rPr>
      </w:pPr>
      <w:bookmarkStart w:id="233" w:name="_Toc513029232"/>
      <w:bookmarkStart w:id="234" w:name="_Toc16938548"/>
      <w:bookmarkStart w:id="235" w:name="_Toc20823304"/>
      <w:r>
        <w:rPr>
          <w:rFonts w:hint="eastAsia" w:eastAsia="黑体" w:cs="Arial"/>
          <w:color w:val="auto"/>
          <w:sz w:val="28"/>
          <w:szCs w:val="28"/>
          <w:highlight w:val="none"/>
        </w:rPr>
        <w:t>2</w:t>
      </w:r>
      <w:r>
        <w:rPr>
          <w:rFonts w:eastAsia="黑体" w:cs="Arial"/>
          <w:color w:val="auto"/>
          <w:sz w:val="28"/>
          <w:szCs w:val="28"/>
          <w:highlight w:val="none"/>
        </w:rPr>
        <w:t>5</w:t>
      </w:r>
      <w:r>
        <w:rPr>
          <w:rFonts w:hint="eastAsia" w:eastAsia="黑体" w:cs="Arial"/>
          <w:color w:val="auto"/>
          <w:sz w:val="28"/>
          <w:szCs w:val="28"/>
          <w:highlight w:val="none"/>
        </w:rPr>
        <w:t>．投标文件的澄清</w:t>
      </w:r>
      <w:bookmarkEnd w:id="233"/>
      <w:bookmarkEnd w:id="234"/>
      <w:bookmarkEnd w:id="235"/>
    </w:p>
    <w:p w14:paraId="5F7C35ED">
      <w:pPr>
        <w:spacing w:line="500" w:lineRule="exact"/>
        <w:ind w:firstLine="480"/>
        <w:rPr>
          <w:color w:val="auto"/>
          <w:sz w:val="24"/>
          <w:highlight w:val="none"/>
        </w:rPr>
      </w:pPr>
      <w:bookmarkStart w:id="236" w:name="_Toc16938549"/>
      <w:bookmarkStart w:id="237" w:name="_Toc20823305"/>
      <w:bookmarkStart w:id="238" w:name="_Toc513029233"/>
      <w:r>
        <w:rPr>
          <w:color w:val="auto"/>
          <w:sz w:val="24"/>
          <w:highlight w:val="none"/>
        </w:rPr>
        <w:t>25</w:t>
      </w:r>
      <w:r>
        <w:rPr>
          <w:rFonts w:hint="eastAsia"/>
          <w:color w:val="auto"/>
          <w:sz w:val="24"/>
          <w:highlight w:val="none"/>
        </w:rPr>
        <w:t>.</w:t>
      </w:r>
      <w:r>
        <w:rPr>
          <w:color w:val="auto"/>
          <w:sz w:val="24"/>
          <w:highlight w:val="none"/>
        </w:rPr>
        <w:t>1</w:t>
      </w:r>
      <w:r>
        <w:rPr>
          <w:rFonts w:hint="eastAsia"/>
          <w:color w:val="auto"/>
          <w:sz w:val="24"/>
          <w:highlight w:val="none"/>
        </w:rPr>
        <w:t>评标期间，评委会对投标文件中含义不明确、同类问题表述不一致或者有明显文字和计算错误的内容</w:t>
      </w:r>
      <w:r>
        <w:rPr>
          <w:color w:val="auto"/>
          <w:sz w:val="24"/>
          <w:highlight w:val="none"/>
        </w:rPr>
        <w:t xml:space="preserve"> </w:t>
      </w:r>
      <w:r>
        <w:rPr>
          <w:rFonts w:hint="eastAsia"/>
          <w:color w:val="auto"/>
          <w:sz w:val="24"/>
          <w:highlight w:val="none"/>
        </w:rPr>
        <w:t>，有权要求投标人作出必要的澄清、说明或者补正。</w:t>
      </w:r>
    </w:p>
    <w:p w14:paraId="5F7C35EE">
      <w:pPr>
        <w:spacing w:line="500" w:lineRule="exact"/>
        <w:ind w:firstLine="480"/>
        <w:rPr>
          <w:color w:val="auto"/>
          <w:sz w:val="24"/>
          <w:highlight w:val="none"/>
        </w:rPr>
      </w:pPr>
      <w:r>
        <w:rPr>
          <w:rFonts w:hint="eastAsia"/>
          <w:color w:val="auto"/>
          <w:sz w:val="24"/>
          <w:highlight w:val="none"/>
        </w:rPr>
        <w:t>投标人的澄清、说明或者补正不得超出投标文件的范围或者改变投标文件的实质性内容。</w:t>
      </w:r>
    </w:p>
    <w:p w14:paraId="5F7C35EF">
      <w:pPr>
        <w:spacing w:line="500" w:lineRule="exact"/>
        <w:ind w:firstLine="480"/>
        <w:rPr>
          <w:color w:val="auto"/>
          <w:sz w:val="24"/>
          <w:highlight w:val="none"/>
        </w:rPr>
      </w:pPr>
      <w:r>
        <w:rPr>
          <w:rFonts w:hint="eastAsia"/>
          <w:color w:val="auto"/>
          <w:sz w:val="24"/>
          <w:highlight w:val="none"/>
        </w:rPr>
        <w:t>评标</w:t>
      </w:r>
      <w:r>
        <w:rPr>
          <w:color w:val="auto"/>
          <w:sz w:val="24"/>
          <w:highlight w:val="none"/>
        </w:rPr>
        <w:t>委员会并非对每个投标人都做澄清要求</w:t>
      </w:r>
      <w:r>
        <w:rPr>
          <w:rFonts w:hint="eastAsia"/>
          <w:color w:val="auto"/>
          <w:sz w:val="24"/>
          <w:highlight w:val="none"/>
        </w:rPr>
        <w:t>。</w:t>
      </w:r>
    </w:p>
    <w:p w14:paraId="5F7C35F0">
      <w:pPr>
        <w:spacing w:line="500" w:lineRule="exact"/>
        <w:ind w:firstLine="480"/>
        <w:rPr>
          <w:color w:val="auto"/>
          <w:sz w:val="24"/>
          <w:highlight w:val="none"/>
        </w:rPr>
      </w:pPr>
      <w:r>
        <w:rPr>
          <w:rFonts w:hint="eastAsia"/>
          <w:color w:val="auto"/>
          <w:sz w:val="24"/>
          <w:highlight w:val="none"/>
        </w:rPr>
        <w:t>2</w:t>
      </w:r>
      <w:r>
        <w:rPr>
          <w:color w:val="auto"/>
          <w:sz w:val="24"/>
          <w:highlight w:val="none"/>
        </w:rPr>
        <w:t>5</w:t>
      </w:r>
      <w:r>
        <w:rPr>
          <w:rFonts w:hint="eastAsia"/>
          <w:color w:val="auto"/>
          <w:sz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F7C35F1">
      <w:pPr>
        <w:spacing w:line="500" w:lineRule="exact"/>
        <w:ind w:firstLine="480"/>
        <w:rPr>
          <w:color w:val="auto"/>
          <w:sz w:val="24"/>
          <w:highlight w:val="none"/>
        </w:rPr>
      </w:pPr>
      <w:r>
        <w:rPr>
          <w:rFonts w:hint="eastAsia"/>
          <w:color w:val="auto"/>
          <w:sz w:val="24"/>
          <w:highlight w:val="none"/>
        </w:rPr>
        <w:t>2</w:t>
      </w:r>
      <w:r>
        <w:rPr>
          <w:color w:val="auto"/>
          <w:sz w:val="24"/>
          <w:highlight w:val="none"/>
        </w:rPr>
        <w:t>5</w:t>
      </w:r>
      <w:r>
        <w:rPr>
          <w:rFonts w:hint="eastAsia"/>
          <w:color w:val="auto"/>
          <w:sz w:val="24"/>
          <w:highlight w:val="none"/>
        </w:rPr>
        <w:t>.3 接到评委会澄清、说明和补正要求的投标人如未按规定做出澄清、说明和补正，其风险由投标人自行承担。</w:t>
      </w:r>
    </w:p>
    <w:p w14:paraId="5F7C35F2">
      <w:pPr>
        <w:keepNext/>
        <w:keepLines/>
        <w:spacing w:line="500" w:lineRule="exact"/>
        <w:ind w:firstLine="420"/>
        <w:outlineLvl w:val="3"/>
        <w:rPr>
          <w:rFonts w:eastAsia="黑体" w:cs="Arial"/>
          <w:color w:val="auto"/>
          <w:sz w:val="28"/>
          <w:szCs w:val="28"/>
          <w:highlight w:val="none"/>
        </w:rPr>
      </w:pPr>
      <w:r>
        <w:rPr>
          <w:rFonts w:hint="eastAsia" w:eastAsia="黑体" w:cs="Arial"/>
          <w:color w:val="auto"/>
          <w:sz w:val="28"/>
          <w:szCs w:val="28"/>
          <w:highlight w:val="none"/>
        </w:rPr>
        <w:t>2</w:t>
      </w:r>
      <w:r>
        <w:rPr>
          <w:rFonts w:eastAsia="黑体" w:cs="Arial"/>
          <w:color w:val="auto"/>
          <w:sz w:val="28"/>
          <w:szCs w:val="28"/>
          <w:highlight w:val="none"/>
        </w:rPr>
        <w:t>6</w:t>
      </w:r>
      <w:r>
        <w:rPr>
          <w:rFonts w:hint="eastAsia" w:eastAsia="黑体" w:cs="Arial"/>
          <w:color w:val="auto"/>
          <w:sz w:val="28"/>
          <w:szCs w:val="28"/>
          <w:highlight w:val="none"/>
        </w:rPr>
        <w:t>、对投标文件的初审</w:t>
      </w:r>
      <w:bookmarkEnd w:id="236"/>
      <w:bookmarkEnd w:id="237"/>
      <w:bookmarkEnd w:id="238"/>
    </w:p>
    <w:p w14:paraId="5F7C35F3">
      <w:pPr>
        <w:spacing w:line="500" w:lineRule="exact"/>
        <w:ind w:firstLine="480"/>
        <w:rPr>
          <w:bCs/>
          <w:color w:val="auto"/>
          <w:sz w:val="24"/>
          <w:szCs w:val="21"/>
          <w:highlight w:val="none"/>
        </w:rPr>
      </w:pPr>
      <w:r>
        <w:rPr>
          <w:rFonts w:hint="eastAsia"/>
          <w:color w:val="auto"/>
          <w:sz w:val="24"/>
          <w:szCs w:val="21"/>
          <w:highlight w:val="none"/>
        </w:rPr>
        <w:t>2</w:t>
      </w:r>
      <w:r>
        <w:rPr>
          <w:color w:val="auto"/>
          <w:sz w:val="24"/>
          <w:szCs w:val="21"/>
          <w:highlight w:val="none"/>
        </w:rPr>
        <w:t>6</w:t>
      </w:r>
      <w:r>
        <w:rPr>
          <w:rFonts w:hint="eastAsia"/>
          <w:color w:val="auto"/>
          <w:sz w:val="24"/>
          <w:szCs w:val="21"/>
          <w:highlight w:val="none"/>
        </w:rPr>
        <w:t>.1</w:t>
      </w:r>
      <w:r>
        <w:rPr>
          <w:rFonts w:hint="eastAsia"/>
          <w:bCs/>
          <w:color w:val="auto"/>
          <w:sz w:val="24"/>
          <w:szCs w:val="21"/>
          <w:highlight w:val="none"/>
        </w:rPr>
        <w:t>投标文件初审分为资格审查和符合性审查。</w:t>
      </w:r>
    </w:p>
    <w:p w14:paraId="5F7C35F4">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6</w:t>
      </w:r>
      <w:r>
        <w:rPr>
          <w:rFonts w:hint="eastAsia"/>
          <w:bCs/>
          <w:color w:val="auto"/>
          <w:sz w:val="24"/>
          <w:szCs w:val="21"/>
          <w:highlight w:val="none"/>
        </w:rPr>
        <w:t>.1.1 资格审查：依据法律法规和招标文件的规定，由采购人对投标文件中的资格证明文件进行审查。资格审查的结论，采购人以书面形式向评委会进行反馈。</w:t>
      </w:r>
    </w:p>
    <w:p w14:paraId="5F7C35F5">
      <w:pPr>
        <w:spacing w:line="500" w:lineRule="exact"/>
        <w:ind w:firstLine="480"/>
        <w:rPr>
          <w:bCs/>
          <w:color w:val="auto"/>
          <w:sz w:val="24"/>
          <w:szCs w:val="21"/>
          <w:highlight w:val="none"/>
        </w:rPr>
      </w:pPr>
      <w:r>
        <w:rPr>
          <w:rFonts w:hint="eastAsia"/>
          <w:bCs/>
          <w:color w:val="auto"/>
          <w:sz w:val="24"/>
          <w:szCs w:val="21"/>
          <w:highlight w:val="none"/>
        </w:rPr>
        <w:t>采购人在进行资格性审查的同时，将在</w:t>
      </w:r>
      <w:r>
        <w:rPr>
          <w:rFonts w:hint="eastAsia"/>
          <w:color w:val="auto"/>
          <w:sz w:val="24"/>
          <w:highlight w:val="none"/>
        </w:rPr>
        <w:t>“信用中国”网站或“中国政府采购网”网站</w:t>
      </w:r>
      <w:r>
        <w:rPr>
          <w:rFonts w:hint="eastAsia"/>
          <w:bCs/>
          <w:color w:val="auto"/>
          <w:sz w:val="24"/>
          <w:szCs w:val="21"/>
          <w:highlight w:val="none"/>
        </w:rPr>
        <w:t>查询投标人的信用记录，以确定投标人是否具备投标资格,查询结果留存并归档。</w:t>
      </w:r>
    </w:p>
    <w:p w14:paraId="5F7C35F6">
      <w:pPr>
        <w:spacing w:line="500" w:lineRule="exact"/>
        <w:ind w:firstLine="480"/>
        <w:rPr>
          <w:bCs/>
          <w:color w:val="auto"/>
          <w:sz w:val="24"/>
          <w:szCs w:val="21"/>
          <w:highlight w:val="none"/>
        </w:rPr>
      </w:pPr>
      <w:r>
        <w:rPr>
          <w:rFonts w:hint="eastAsia"/>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F7C35F7">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6</w:t>
      </w:r>
      <w:r>
        <w:rPr>
          <w:rFonts w:hint="eastAsia"/>
          <w:bCs/>
          <w:color w:val="auto"/>
          <w:sz w:val="24"/>
          <w:szCs w:val="21"/>
          <w:highlight w:val="none"/>
        </w:rPr>
        <w:t>.1.2 符合性审查：依据招标文件的规定，由评委会从投标文件的有效性、完整性和对招标文件的响应程度进行审查，以确定是否对招标文件的实质性要求作出响应。</w:t>
      </w:r>
    </w:p>
    <w:p w14:paraId="5F7C35F8">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6</w:t>
      </w:r>
      <w:r>
        <w:rPr>
          <w:rFonts w:hint="eastAsia"/>
          <w:bCs/>
          <w:color w:val="auto"/>
          <w:sz w:val="24"/>
          <w:szCs w:val="21"/>
          <w:highlight w:val="none"/>
        </w:rPr>
        <w:t>.1.3 未通过资格审查或符合性审查的投标人，代理机构将在</w:t>
      </w:r>
      <w:r>
        <w:rPr>
          <w:rFonts w:hint="eastAsia"/>
          <w:color w:val="auto"/>
          <w:sz w:val="24"/>
          <w:highlight w:val="none"/>
        </w:rPr>
        <w:t>苏采云系统</w:t>
      </w:r>
      <w:r>
        <w:rPr>
          <w:rFonts w:hint="eastAsia"/>
          <w:bCs/>
          <w:color w:val="auto"/>
          <w:sz w:val="24"/>
          <w:szCs w:val="21"/>
          <w:highlight w:val="none"/>
        </w:rPr>
        <w:t>中告知未通过资格审查或符合性审查的原因，评审结束后，代理机构将不再告知未通过资格审查或符合性审查的原因。</w:t>
      </w:r>
    </w:p>
    <w:p w14:paraId="5F7C35F9">
      <w:pPr>
        <w:spacing w:line="500" w:lineRule="exact"/>
        <w:ind w:firstLine="480"/>
        <w:rPr>
          <w:color w:val="auto"/>
          <w:sz w:val="24"/>
          <w:highlight w:val="none"/>
        </w:rPr>
      </w:pPr>
      <w:r>
        <w:rPr>
          <w:rFonts w:hint="eastAsia"/>
          <w:color w:val="auto"/>
          <w:sz w:val="24"/>
          <w:szCs w:val="21"/>
          <w:highlight w:val="none"/>
        </w:rPr>
        <w:t>2</w:t>
      </w:r>
      <w:r>
        <w:rPr>
          <w:color w:val="auto"/>
          <w:sz w:val="24"/>
          <w:szCs w:val="21"/>
          <w:highlight w:val="none"/>
        </w:rPr>
        <w:t>6</w:t>
      </w:r>
      <w:r>
        <w:rPr>
          <w:rFonts w:hint="eastAsia"/>
          <w:color w:val="auto"/>
          <w:sz w:val="24"/>
          <w:szCs w:val="21"/>
          <w:highlight w:val="none"/>
        </w:rPr>
        <w:t>.2</w:t>
      </w:r>
      <w:r>
        <w:rPr>
          <w:rFonts w:hint="eastAsia"/>
          <w:color w:val="auto"/>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5F7C35FA">
      <w:pPr>
        <w:spacing w:line="500" w:lineRule="exact"/>
        <w:ind w:firstLine="480"/>
        <w:rPr>
          <w:bCs/>
          <w:color w:val="auto"/>
          <w:sz w:val="24"/>
          <w:szCs w:val="21"/>
          <w:highlight w:val="none"/>
        </w:rPr>
      </w:pPr>
      <w:r>
        <w:rPr>
          <w:rFonts w:hint="eastAsia"/>
          <w:color w:val="auto"/>
          <w:sz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bCs/>
          <w:color w:val="auto"/>
          <w:sz w:val="24"/>
          <w:szCs w:val="21"/>
          <w:highlight w:val="none"/>
        </w:rPr>
        <w:t>评委决定投标文件的响应性只根据投标文件本身的内容，而不寻求外部的证据。</w:t>
      </w:r>
    </w:p>
    <w:p w14:paraId="5F7C35FB">
      <w:pPr>
        <w:spacing w:line="500" w:lineRule="exact"/>
        <w:ind w:firstLine="480"/>
        <w:rPr>
          <w:bCs/>
          <w:color w:val="auto"/>
          <w:sz w:val="24"/>
          <w:szCs w:val="21"/>
          <w:highlight w:val="none"/>
        </w:rPr>
      </w:pPr>
      <w:r>
        <w:rPr>
          <w:rFonts w:hint="eastAsia"/>
          <w:color w:val="auto"/>
          <w:sz w:val="24"/>
          <w:szCs w:val="21"/>
          <w:highlight w:val="none"/>
        </w:rPr>
        <w:t>2</w:t>
      </w:r>
      <w:r>
        <w:rPr>
          <w:color w:val="auto"/>
          <w:sz w:val="24"/>
          <w:szCs w:val="21"/>
          <w:highlight w:val="none"/>
        </w:rPr>
        <w:t>6</w:t>
      </w:r>
      <w:r>
        <w:rPr>
          <w:rFonts w:hint="eastAsia"/>
          <w:color w:val="auto"/>
          <w:sz w:val="24"/>
          <w:szCs w:val="21"/>
          <w:highlight w:val="none"/>
        </w:rPr>
        <w:t>.3</w:t>
      </w:r>
      <w:r>
        <w:rPr>
          <w:rFonts w:hint="eastAsia"/>
          <w:bCs/>
          <w:color w:val="auto"/>
          <w:sz w:val="24"/>
          <w:szCs w:val="21"/>
          <w:highlight w:val="none"/>
        </w:rPr>
        <w:t>如果投标文件实质上没有响应招标文件的要求，评委会将予以拒绝，投标人不得通过修改或撤销不合要求的偏离或保留而使其投标成为实质性响应的投标。</w:t>
      </w:r>
    </w:p>
    <w:p w14:paraId="5F7C35FC">
      <w:pPr>
        <w:spacing w:line="500" w:lineRule="exact"/>
        <w:ind w:firstLine="480"/>
        <w:rPr>
          <w:bCs/>
          <w:color w:val="auto"/>
          <w:sz w:val="24"/>
          <w:szCs w:val="21"/>
          <w:highlight w:val="none"/>
        </w:rPr>
      </w:pPr>
      <w:r>
        <w:rPr>
          <w:rFonts w:hint="eastAsia"/>
          <w:color w:val="auto"/>
          <w:sz w:val="24"/>
          <w:szCs w:val="21"/>
          <w:highlight w:val="none"/>
        </w:rPr>
        <w:t>2</w:t>
      </w:r>
      <w:r>
        <w:rPr>
          <w:color w:val="auto"/>
          <w:sz w:val="24"/>
          <w:szCs w:val="21"/>
          <w:highlight w:val="none"/>
        </w:rPr>
        <w:t>6</w:t>
      </w:r>
      <w:r>
        <w:rPr>
          <w:rFonts w:hint="eastAsia"/>
          <w:color w:val="auto"/>
          <w:sz w:val="24"/>
          <w:szCs w:val="21"/>
          <w:highlight w:val="none"/>
        </w:rPr>
        <w:t>.4</w:t>
      </w:r>
      <w:r>
        <w:rPr>
          <w:rFonts w:hint="eastAsia"/>
          <w:bCs/>
          <w:color w:val="auto"/>
          <w:sz w:val="24"/>
          <w:szCs w:val="21"/>
          <w:highlight w:val="none"/>
        </w:rPr>
        <w:t>评委会将对确定为实质性响应的投标进行进一步审核，看其是否有计算上或累加上的算术错误，修正错误的原则如下：</w:t>
      </w:r>
    </w:p>
    <w:p w14:paraId="5F7C35FD">
      <w:pPr>
        <w:spacing w:line="500" w:lineRule="exact"/>
        <w:ind w:firstLine="480"/>
        <w:rPr>
          <w:bCs/>
          <w:color w:val="auto"/>
          <w:sz w:val="24"/>
          <w:szCs w:val="21"/>
          <w:highlight w:val="none"/>
        </w:rPr>
      </w:pPr>
      <w:r>
        <w:rPr>
          <w:rFonts w:hint="eastAsia"/>
          <w:bCs/>
          <w:color w:val="auto"/>
          <w:sz w:val="24"/>
          <w:szCs w:val="21"/>
          <w:highlight w:val="none"/>
        </w:rPr>
        <w:t>（1）投标文件中开标一览表内容与投标文件中相应内容不一致的，以开标一览表为准。</w:t>
      </w:r>
    </w:p>
    <w:p w14:paraId="5F7C35FE">
      <w:pPr>
        <w:spacing w:line="500" w:lineRule="exact"/>
        <w:ind w:firstLine="480"/>
        <w:rPr>
          <w:bCs/>
          <w:color w:val="auto"/>
          <w:sz w:val="24"/>
          <w:szCs w:val="21"/>
          <w:highlight w:val="none"/>
        </w:rPr>
      </w:pPr>
      <w:r>
        <w:rPr>
          <w:rFonts w:hint="eastAsia"/>
          <w:bCs/>
          <w:color w:val="auto"/>
          <w:sz w:val="24"/>
          <w:szCs w:val="21"/>
          <w:highlight w:val="none"/>
        </w:rPr>
        <w:t>（2）大写金额和小写金额不一致的，以大写金额为准。</w:t>
      </w:r>
    </w:p>
    <w:p w14:paraId="5F7C35FF">
      <w:pPr>
        <w:spacing w:line="500" w:lineRule="exact"/>
        <w:ind w:firstLine="480"/>
        <w:rPr>
          <w:bCs/>
          <w:color w:val="auto"/>
          <w:sz w:val="24"/>
          <w:szCs w:val="21"/>
          <w:highlight w:val="none"/>
        </w:rPr>
      </w:pPr>
      <w:r>
        <w:rPr>
          <w:rFonts w:hint="eastAsia"/>
          <w:bCs/>
          <w:color w:val="auto"/>
          <w:sz w:val="24"/>
          <w:szCs w:val="21"/>
          <w:highlight w:val="none"/>
        </w:rPr>
        <w:t>（3）单价金额小数点或者百分比有明显错位的，以开标一览表的总价为准，并修改单价。</w:t>
      </w:r>
    </w:p>
    <w:p w14:paraId="5F7C3600">
      <w:pPr>
        <w:spacing w:line="500" w:lineRule="exact"/>
        <w:ind w:firstLine="480"/>
        <w:rPr>
          <w:bCs/>
          <w:color w:val="auto"/>
          <w:sz w:val="24"/>
          <w:szCs w:val="21"/>
          <w:highlight w:val="none"/>
        </w:rPr>
      </w:pPr>
      <w:r>
        <w:rPr>
          <w:rFonts w:hint="eastAsia"/>
          <w:bCs/>
          <w:color w:val="auto"/>
          <w:sz w:val="24"/>
          <w:szCs w:val="21"/>
          <w:highlight w:val="none"/>
        </w:rPr>
        <w:t>（4）总价金额与按单价汇总金额不一致的，以单价金额计算结果为准。</w:t>
      </w:r>
    </w:p>
    <w:p w14:paraId="5F7C3601">
      <w:pPr>
        <w:spacing w:line="500" w:lineRule="exact"/>
        <w:ind w:firstLine="480"/>
        <w:rPr>
          <w:bCs/>
          <w:color w:val="auto"/>
          <w:sz w:val="24"/>
          <w:szCs w:val="21"/>
          <w:highlight w:val="none"/>
        </w:rPr>
      </w:pPr>
      <w:r>
        <w:rPr>
          <w:rFonts w:hint="eastAsia"/>
          <w:bCs/>
          <w:color w:val="auto"/>
          <w:sz w:val="24"/>
          <w:szCs w:val="21"/>
          <w:highlight w:val="none"/>
        </w:rPr>
        <w:t>同时出现两种以上错误的，按照前款规定的顺序修正。</w:t>
      </w:r>
    </w:p>
    <w:p w14:paraId="5F7C3602">
      <w:pPr>
        <w:spacing w:line="500" w:lineRule="exact"/>
        <w:ind w:firstLine="480"/>
        <w:rPr>
          <w:bCs/>
          <w:color w:val="auto"/>
          <w:sz w:val="24"/>
          <w:szCs w:val="21"/>
          <w:highlight w:val="none"/>
        </w:rPr>
      </w:pPr>
      <w:r>
        <w:rPr>
          <w:rFonts w:hint="eastAsia"/>
          <w:color w:val="auto"/>
          <w:sz w:val="24"/>
          <w:szCs w:val="21"/>
          <w:highlight w:val="none"/>
        </w:rPr>
        <w:t>2</w:t>
      </w:r>
      <w:r>
        <w:rPr>
          <w:color w:val="auto"/>
          <w:sz w:val="24"/>
          <w:szCs w:val="21"/>
          <w:highlight w:val="none"/>
        </w:rPr>
        <w:t>6</w:t>
      </w:r>
      <w:r>
        <w:rPr>
          <w:rFonts w:hint="eastAsia"/>
          <w:color w:val="auto"/>
          <w:sz w:val="24"/>
          <w:szCs w:val="21"/>
          <w:highlight w:val="none"/>
        </w:rPr>
        <w:t>.5</w:t>
      </w:r>
      <w:r>
        <w:rPr>
          <w:rFonts w:hint="eastAsia"/>
          <w:bCs/>
          <w:color w:val="auto"/>
          <w:sz w:val="24"/>
          <w:szCs w:val="21"/>
          <w:highlight w:val="none"/>
        </w:rPr>
        <w:t>评委会将按上述修正错误的方法调整投标文件中的投标报价，并</w:t>
      </w:r>
      <w:r>
        <w:rPr>
          <w:bCs/>
          <w:color w:val="auto"/>
          <w:sz w:val="24"/>
          <w:szCs w:val="21"/>
          <w:highlight w:val="none"/>
        </w:rPr>
        <w:t>通过</w:t>
      </w:r>
      <w:r>
        <w:rPr>
          <w:rFonts w:hint="eastAsia"/>
          <w:color w:val="auto"/>
          <w:sz w:val="24"/>
          <w:highlight w:val="none"/>
        </w:rPr>
        <w:t>苏采云系统</w:t>
      </w:r>
      <w:r>
        <w:rPr>
          <w:rFonts w:hint="eastAsia"/>
          <w:bCs/>
          <w:color w:val="auto"/>
          <w:sz w:val="24"/>
          <w:szCs w:val="21"/>
          <w:highlight w:val="none"/>
        </w:rPr>
        <w:t>告知</w:t>
      </w:r>
      <w:r>
        <w:rPr>
          <w:bCs/>
          <w:color w:val="auto"/>
          <w:sz w:val="24"/>
          <w:szCs w:val="21"/>
          <w:highlight w:val="none"/>
        </w:rPr>
        <w:t>投标人，</w:t>
      </w:r>
      <w:r>
        <w:rPr>
          <w:rFonts w:hint="eastAsia"/>
          <w:bCs/>
          <w:color w:val="auto"/>
          <w:sz w:val="24"/>
          <w:szCs w:val="21"/>
          <w:highlight w:val="none"/>
        </w:rPr>
        <w:t>调整后的价格应对投标人具有约束力。如果投标人不接受修正后的价格，则其投标将被拒绝。</w:t>
      </w:r>
    </w:p>
    <w:p w14:paraId="5F7C3603">
      <w:pPr>
        <w:spacing w:line="500" w:lineRule="exact"/>
        <w:ind w:firstLine="480"/>
        <w:rPr>
          <w:color w:val="auto"/>
          <w:sz w:val="24"/>
          <w:szCs w:val="21"/>
          <w:highlight w:val="none"/>
        </w:rPr>
      </w:pPr>
      <w:bookmarkStart w:id="239" w:name="_Toc513029234"/>
      <w:bookmarkStart w:id="240" w:name="_Toc20823306"/>
      <w:bookmarkStart w:id="241" w:name="_Toc16938550"/>
      <w:r>
        <w:rPr>
          <w:rFonts w:hint="eastAsia"/>
          <w:color w:val="auto"/>
          <w:sz w:val="24"/>
          <w:szCs w:val="21"/>
          <w:highlight w:val="none"/>
        </w:rPr>
        <w:t>2</w:t>
      </w:r>
      <w:r>
        <w:rPr>
          <w:color w:val="auto"/>
          <w:sz w:val="24"/>
          <w:szCs w:val="21"/>
          <w:highlight w:val="none"/>
        </w:rPr>
        <w:t>6</w:t>
      </w:r>
      <w:r>
        <w:rPr>
          <w:rFonts w:hint="eastAsia"/>
          <w:color w:val="auto"/>
          <w:sz w:val="24"/>
          <w:szCs w:val="21"/>
          <w:highlight w:val="none"/>
        </w:rPr>
        <w:t>.6</w:t>
      </w:r>
      <w:r>
        <w:rPr>
          <w:color w:val="auto"/>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color w:val="auto"/>
          <w:sz w:val="24"/>
          <w:szCs w:val="21"/>
          <w:highlight w:val="none"/>
        </w:rPr>
        <w:t>按照招标文件规定的方式（招标文件未规定的通过</w:t>
      </w:r>
      <w:r>
        <w:rPr>
          <w:color w:val="auto"/>
          <w:sz w:val="24"/>
          <w:szCs w:val="21"/>
          <w:highlight w:val="none"/>
        </w:rPr>
        <w:t>随机抽取</w:t>
      </w:r>
      <w:r>
        <w:rPr>
          <w:rFonts w:hint="eastAsia"/>
          <w:color w:val="auto"/>
          <w:sz w:val="24"/>
          <w:szCs w:val="21"/>
          <w:highlight w:val="none"/>
        </w:rPr>
        <w:t>的</w:t>
      </w:r>
      <w:r>
        <w:rPr>
          <w:color w:val="auto"/>
          <w:sz w:val="24"/>
          <w:szCs w:val="21"/>
          <w:highlight w:val="none"/>
        </w:rPr>
        <w:t>方式</w:t>
      </w:r>
      <w:r>
        <w:rPr>
          <w:rFonts w:hint="eastAsia"/>
          <w:color w:val="auto"/>
          <w:sz w:val="24"/>
          <w:szCs w:val="21"/>
          <w:highlight w:val="none"/>
        </w:rPr>
        <w:t>）</w:t>
      </w:r>
      <w:r>
        <w:rPr>
          <w:color w:val="auto"/>
          <w:sz w:val="24"/>
          <w:szCs w:val="21"/>
          <w:highlight w:val="none"/>
        </w:rPr>
        <w:t>确定一个参加评标的投标人，其他投标无效。</w:t>
      </w:r>
    </w:p>
    <w:p w14:paraId="5F7C3604">
      <w:pPr>
        <w:spacing w:line="500" w:lineRule="exact"/>
        <w:ind w:firstLine="480"/>
        <w:rPr>
          <w:color w:val="auto"/>
          <w:sz w:val="24"/>
          <w:szCs w:val="21"/>
          <w:highlight w:val="none"/>
        </w:rPr>
      </w:pPr>
      <w:r>
        <w:rPr>
          <w:color w:val="auto"/>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color w:val="auto"/>
          <w:sz w:val="24"/>
          <w:szCs w:val="21"/>
          <w:highlight w:val="none"/>
        </w:rPr>
        <w:t>根据招标文件规定的方式（招标文件未规定的采取随机抽取的方式）</w:t>
      </w:r>
      <w:r>
        <w:rPr>
          <w:color w:val="auto"/>
          <w:sz w:val="24"/>
          <w:szCs w:val="21"/>
          <w:highlight w:val="none"/>
        </w:rPr>
        <w:t>确定</w:t>
      </w:r>
      <w:r>
        <w:rPr>
          <w:rFonts w:hint="eastAsia"/>
          <w:color w:val="auto"/>
          <w:sz w:val="24"/>
          <w:szCs w:val="21"/>
          <w:highlight w:val="none"/>
        </w:rPr>
        <w:t>一个中标候选人</w:t>
      </w:r>
      <w:r>
        <w:rPr>
          <w:color w:val="auto"/>
          <w:sz w:val="24"/>
          <w:szCs w:val="21"/>
          <w:highlight w:val="none"/>
        </w:rPr>
        <w:t>，其他同品牌投标人不作为中标候选人。</w:t>
      </w:r>
    </w:p>
    <w:p w14:paraId="5F7C3605">
      <w:pPr>
        <w:spacing w:line="500" w:lineRule="exact"/>
        <w:ind w:firstLine="420"/>
        <w:rPr>
          <w:color w:val="auto"/>
          <w:sz w:val="24"/>
          <w:szCs w:val="21"/>
          <w:highlight w:val="none"/>
        </w:rPr>
      </w:pPr>
      <w:r>
        <w:rPr>
          <w:color w:val="auto"/>
          <w:sz w:val="24"/>
          <w:szCs w:val="21"/>
          <w:highlight w:val="none"/>
        </w:rPr>
        <w:t>非单一产品采购项目，招标文件中</w:t>
      </w:r>
      <w:r>
        <w:rPr>
          <w:rFonts w:hint="eastAsia"/>
          <w:color w:val="auto"/>
          <w:sz w:val="24"/>
          <w:szCs w:val="21"/>
          <w:highlight w:val="none"/>
        </w:rPr>
        <w:t>将载明其中的核心产品</w:t>
      </w:r>
      <w:r>
        <w:rPr>
          <w:color w:val="auto"/>
          <w:sz w:val="24"/>
          <w:szCs w:val="21"/>
          <w:highlight w:val="none"/>
        </w:rPr>
        <w:t>。多家投标人提供的核心产品品牌相同的，按前两款规定处理。</w:t>
      </w:r>
    </w:p>
    <w:p w14:paraId="5F7C3606">
      <w:pPr>
        <w:spacing w:line="500" w:lineRule="exact"/>
        <w:ind w:firstLine="420"/>
        <w:rPr>
          <w:color w:val="auto"/>
          <w:sz w:val="24"/>
          <w:szCs w:val="21"/>
          <w:highlight w:val="none"/>
        </w:rPr>
      </w:pPr>
      <w:r>
        <w:rPr>
          <w:rFonts w:hint="eastAsia"/>
          <w:color w:val="auto"/>
          <w:sz w:val="24"/>
          <w:szCs w:val="21"/>
          <w:highlight w:val="none"/>
        </w:rPr>
        <w:t>2</w:t>
      </w:r>
      <w:r>
        <w:rPr>
          <w:color w:val="auto"/>
          <w:sz w:val="24"/>
          <w:szCs w:val="21"/>
          <w:highlight w:val="none"/>
        </w:rPr>
        <w:t>6</w:t>
      </w:r>
      <w:r>
        <w:rPr>
          <w:rFonts w:hint="eastAsia"/>
          <w:color w:val="auto"/>
          <w:sz w:val="24"/>
          <w:szCs w:val="21"/>
          <w:highlight w:val="none"/>
        </w:rPr>
        <w:t>.7投标人在开、评标全过程中应保持通讯畅通，及时登录</w:t>
      </w:r>
      <w:r>
        <w:rPr>
          <w:rFonts w:hint="eastAsia"/>
          <w:color w:val="auto"/>
          <w:sz w:val="24"/>
          <w:highlight w:val="none"/>
        </w:rPr>
        <w:t>苏采云系统</w:t>
      </w:r>
      <w:r>
        <w:rPr>
          <w:rFonts w:hint="eastAsia"/>
          <w:color w:val="auto"/>
          <w:sz w:val="24"/>
          <w:szCs w:val="21"/>
          <w:highlight w:val="none"/>
        </w:rPr>
        <w:t>查阅</w:t>
      </w:r>
      <w:r>
        <w:rPr>
          <w:color w:val="auto"/>
          <w:sz w:val="24"/>
          <w:szCs w:val="21"/>
          <w:highlight w:val="none"/>
        </w:rPr>
        <w:t>、答复相关</w:t>
      </w:r>
      <w:r>
        <w:rPr>
          <w:rFonts w:hint="eastAsia"/>
          <w:color w:val="auto"/>
          <w:sz w:val="24"/>
          <w:szCs w:val="21"/>
          <w:highlight w:val="none"/>
        </w:rPr>
        <w:t>信息</w:t>
      </w:r>
      <w:r>
        <w:rPr>
          <w:color w:val="auto"/>
          <w:sz w:val="24"/>
          <w:szCs w:val="21"/>
          <w:highlight w:val="none"/>
        </w:rPr>
        <w:t>，</w:t>
      </w:r>
      <w:r>
        <w:rPr>
          <w:rFonts w:hint="eastAsia"/>
          <w:color w:val="auto"/>
          <w:sz w:val="24"/>
          <w:szCs w:val="21"/>
          <w:highlight w:val="none"/>
        </w:rPr>
        <w:t>并安排专人与代理机构及评标委员会联系。</w:t>
      </w:r>
    </w:p>
    <w:p w14:paraId="5F7C3607">
      <w:pPr>
        <w:keepNext/>
        <w:keepLines/>
        <w:spacing w:line="500" w:lineRule="exact"/>
        <w:ind w:firstLine="420"/>
        <w:outlineLvl w:val="3"/>
        <w:rPr>
          <w:rFonts w:eastAsia="黑体" w:cs="Arial"/>
          <w:color w:val="auto"/>
          <w:sz w:val="28"/>
          <w:szCs w:val="28"/>
          <w:highlight w:val="none"/>
        </w:rPr>
      </w:pPr>
      <w:r>
        <w:rPr>
          <w:rFonts w:hint="eastAsia" w:eastAsia="黑体" w:cs="Arial"/>
          <w:color w:val="auto"/>
          <w:sz w:val="28"/>
          <w:szCs w:val="28"/>
          <w:highlight w:val="none"/>
        </w:rPr>
        <w:t>2</w:t>
      </w:r>
      <w:r>
        <w:rPr>
          <w:rFonts w:eastAsia="黑体" w:cs="Arial"/>
          <w:color w:val="auto"/>
          <w:sz w:val="28"/>
          <w:szCs w:val="28"/>
          <w:highlight w:val="none"/>
        </w:rPr>
        <w:t>7</w:t>
      </w:r>
      <w:r>
        <w:rPr>
          <w:rFonts w:hint="eastAsia" w:eastAsia="黑体" w:cs="Arial"/>
          <w:color w:val="auto"/>
          <w:sz w:val="28"/>
          <w:szCs w:val="28"/>
          <w:highlight w:val="none"/>
        </w:rPr>
        <w:t>、</w:t>
      </w:r>
      <w:bookmarkEnd w:id="239"/>
      <w:bookmarkEnd w:id="240"/>
      <w:bookmarkEnd w:id="241"/>
      <w:r>
        <w:rPr>
          <w:rFonts w:hint="eastAsia" w:eastAsia="黑体" w:cs="Arial"/>
          <w:color w:val="auto"/>
          <w:sz w:val="28"/>
          <w:szCs w:val="28"/>
          <w:highlight w:val="none"/>
        </w:rPr>
        <w:t>无效投标条款和废标条款</w:t>
      </w:r>
    </w:p>
    <w:p w14:paraId="5F7C3608">
      <w:pPr>
        <w:spacing w:line="500" w:lineRule="exact"/>
        <w:ind w:firstLine="480"/>
        <w:rPr>
          <w:bCs/>
          <w:color w:val="auto"/>
          <w:sz w:val="24"/>
          <w:szCs w:val="21"/>
          <w:highlight w:val="none"/>
        </w:rPr>
      </w:pPr>
      <w:bookmarkStart w:id="242" w:name="_Toc16938551"/>
      <w:bookmarkStart w:id="243" w:name="_Toc20823307"/>
      <w:bookmarkStart w:id="244" w:name="_Toc513029235"/>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.1无效投标条款</w:t>
      </w:r>
    </w:p>
    <w:p w14:paraId="5F7C3609">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.1.1 投标人在</w:t>
      </w:r>
      <w:r>
        <w:rPr>
          <w:rFonts w:hint="eastAsia"/>
          <w:color w:val="auto"/>
          <w:sz w:val="24"/>
          <w:highlight w:val="none"/>
        </w:rPr>
        <w:t>苏采云系统</w:t>
      </w:r>
      <w:r>
        <w:rPr>
          <w:rFonts w:hint="eastAsia"/>
          <w:bCs/>
          <w:color w:val="auto"/>
          <w:sz w:val="24"/>
          <w:szCs w:val="21"/>
          <w:highlight w:val="none"/>
        </w:rPr>
        <w:t>规定的时间内未成功解密电子投标文件的。</w:t>
      </w:r>
    </w:p>
    <w:p w14:paraId="5F7C360A">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2</w:t>
      </w:r>
      <w:r>
        <w:rPr>
          <w:rFonts w:hint="eastAsia"/>
          <w:bCs/>
          <w:color w:val="auto"/>
          <w:sz w:val="24"/>
          <w:szCs w:val="21"/>
          <w:highlight w:val="none"/>
        </w:rPr>
        <w:t xml:space="preserve"> 投标人未按照招标文件要求上传电子投标文件的。</w:t>
      </w:r>
    </w:p>
    <w:p w14:paraId="5F7C360B">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3</w:t>
      </w:r>
      <w:r>
        <w:rPr>
          <w:rFonts w:hint="eastAsia"/>
          <w:bCs/>
          <w:color w:val="auto"/>
          <w:sz w:val="24"/>
          <w:szCs w:val="21"/>
          <w:highlight w:val="none"/>
        </w:rPr>
        <w:t>同一投标人提交两个</w:t>
      </w:r>
      <w:r>
        <w:rPr>
          <w:bCs/>
          <w:color w:val="auto"/>
          <w:sz w:val="24"/>
          <w:szCs w:val="21"/>
          <w:highlight w:val="none"/>
        </w:rPr>
        <w:t>（</w:t>
      </w:r>
      <w:r>
        <w:rPr>
          <w:rFonts w:hint="eastAsia"/>
          <w:bCs/>
          <w:color w:val="auto"/>
          <w:sz w:val="24"/>
          <w:szCs w:val="21"/>
          <w:highlight w:val="none"/>
        </w:rPr>
        <w:t>含</w:t>
      </w:r>
      <w:r>
        <w:rPr>
          <w:bCs/>
          <w:color w:val="auto"/>
          <w:sz w:val="24"/>
          <w:szCs w:val="21"/>
          <w:highlight w:val="none"/>
        </w:rPr>
        <w:t>两个）</w:t>
      </w:r>
      <w:r>
        <w:rPr>
          <w:rFonts w:hint="eastAsia"/>
          <w:bCs/>
          <w:color w:val="auto"/>
          <w:sz w:val="24"/>
          <w:szCs w:val="21"/>
          <w:highlight w:val="none"/>
        </w:rPr>
        <w:t>以上不同的</w:t>
      </w:r>
      <w:r>
        <w:rPr>
          <w:bCs/>
          <w:color w:val="auto"/>
          <w:sz w:val="24"/>
          <w:szCs w:val="21"/>
          <w:highlight w:val="none"/>
        </w:rPr>
        <w:t>投标报价的。</w:t>
      </w:r>
    </w:p>
    <w:p w14:paraId="5F7C360C">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4</w:t>
      </w:r>
      <w:r>
        <w:rPr>
          <w:rFonts w:hint="eastAsia"/>
          <w:bCs/>
          <w:color w:val="auto"/>
          <w:sz w:val="24"/>
          <w:szCs w:val="21"/>
          <w:highlight w:val="none"/>
        </w:rPr>
        <w:t>投标人不具备招标文件中规定资格要求的。</w:t>
      </w:r>
    </w:p>
    <w:p w14:paraId="5F7C360D">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5</w:t>
      </w:r>
      <w:r>
        <w:rPr>
          <w:rFonts w:hint="eastAsia"/>
          <w:bCs/>
          <w:color w:val="auto"/>
          <w:sz w:val="24"/>
          <w:szCs w:val="21"/>
          <w:highlight w:val="none"/>
        </w:rPr>
        <w:t>投标人的报价超过了采购预算或最高限价的。</w:t>
      </w:r>
    </w:p>
    <w:p w14:paraId="5F7C360E">
      <w:pPr>
        <w:spacing w:line="500" w:lineRule="exact"/>
        <w:ind w:firstLine="480"/>
        <w:rPr>
          <w:bCs/>
          <w:i/>
          <w:color w:val="auto"/>
          <w:sz w:val="24"/>
          <w:szCs w:val="21"/>
          <w:highlight w:val="none"/>
          <w:u w:val="singl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6</w:t>
      </w:r>
      <w:r>
        <w:rPr>
          <w:rFonts w:hint="eastAsia"/>
          <w:bCs/>
          <w:color w:val="auto"/>
          <w:sz w:val="24"/>
          <w:szCs w:val="21"/>
          <w:highlight w:val="none"/>
        </w:rPr>
        <w:t>未通过符合性审查的。</w:t>
      </w:r>
    </w:p>
    <w:p w14:paraId="5F7C360F">
      <w:pPr>
        <w:spacing w:line="500" w:lineRule="exact"/>
        <w:ind w:firstLine="360"/>
        <w:rPr>
          <w:bCs/>
          <w:iCs/>
          <w:color w:val="auto"/>
          <w:sz w:val="24"/>
          <w:szCs w:val="21"/>
          <w:highlight w:val="none"/>
          <w:u w:val="single"/>
        </w:rPr>
      </w:pPr>
      <w:r>
        <w:rPr>
          <w:rFonts w:hint="eastAsia"/>
          <w:bCs/>
          <w:color w:val="auto"/>
          <w:sz w:val="24"/>
          <w:szCs w:val="21"/>
          <w:highlight w:val="none"/>
        </w:rPr>
        <w:t xml:space="preserve"> 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7</w:t>
      </w:r>
      <w:r>
        <w:rPr>
          <w:rFonts w:hint="eastAsia"/>
          <w:bCs/>
          <w:color w:val="auto"/>
          <w:sz w:val="24"/>
          <w:szCs w:val="21"/>
          <w:highlight w:val="none"/>
        </w:rPr>
        <w:t>不符合招标文件中规定的实质性要求和条件的。</w:t>
      </w:r>
    </w:p>
    <w:p w14:paraId="5F7C3610">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8</w:t>
      </w:r>
      <w:r>
        <w:rPr>
          <w:rFonts w:hint="eastAsia"/>
          <w:bCs/>
          <w:color w:val="auto"/>
          <w:sz w:val="24"/>
          <w:szCs w:val="21"/>
          <w:highlight w:val="none"/>
        </w:rPr>
        <w:t xml:space="preserve"> 投标人被</w:t>
      </w:r>
      <w:r>
        <w:rPr>
          <w:rFonts w:hint="eastAsia"/>
          <w:color w:val="auto"/>
          <w:sz w:val="24"/>
          <w:highlight w:val="none"/>
        </w:rPr>
        <w:t>“信用中国”网站或“中国政府采购网”网站</w:t>
      </w:r>
      <w:r>
        <w:rPr>
          <w:rFonts w:hint="eastAsia"/>
          <w:bCs/>
          <w:color w:val="auto"/>
          <w:sz w:val="24"/>
          <w:szCs w:val="21"/>
          <w:highlight w:val="none"/>
        </w:rPr>
        <w:t>列入失信被执行人或重大税收违法案件当事人名单或政府采购严重失信行为记录名单。或查询</w:t>
      </w:r>
      <w:r>
        <w:rPr>
          <w:rFonts w:hint="eastAsia"/>
          <w:color w:val="auto"/>
          <w:sz w:val="24"/>
          <w:highlight w:val="none"/>
        </w:rPr>
        <w:t>“信用中国”网站或“中国政府采购网”</w:t>
      </w:r>
      <w:r>
        <w:rPr>
          <w:rFonts w:hint="eastAsia"/>
          <w:bCs/>
          <w:color w:val="auto"/>
          <w:sz w:val="24"/>
          <w:szCs w:val="21"/>
          <w:highlight w:val="none"/>
        </w:rPr>
        <w:t>后发现投标人存在其他不符合《中华人民共和国政府采购法》第二十二条规定条件的信用记录。</w:t>
      </w:r>
    </w:p>
    <w:p w14:paraId="5F7C3611">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9</w:t>
      </w:r>
      <w:r>
        <w:rPr>
          <w:rFonts w:hint="eastAsia"/>
          <w:bCs/>
          <w:color w:val="auto"/>
          <w:sz w:val="24"/>
          <w:szCs w:val="21"/>
          <w:highlight w:val="none"/>
        </w:rPr>
        <w:t xml:space="preserve">  投标文件含有采购人不能接受的附加条件的。</w:t>
      </w:r>
    </w:p>
    <w:p w14:paraId="5F7C3612">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w:t>
      </w:r>
      <w:r>
        <w:rPr>
          <w:bCs/>
          <w:color w:val="auto"/>
          <w:sz w:val="24"/>
          <w:szCs w:val="21"/>
          <w:highlight w:val="none"/>
        </w:rPr>
        <w:t>10</w:t>
      </w:r>
      <w:r>
        <w:rPr>
          <w:rFonts w:hint="eastAsia"/>
          <w:bCs/>
          <w:color w:val="auto"/>
          <w:sz w:val="24"/>
          <w:szCs w:val="21"/>
          <w:highlight w:val="none"/>
        </w:rPr>
        <w:t>评标委员会认为投标人的报价明显低于其他通过符合性审查投标人的报价，有可能影响产品质量或者不能诚信履约的，将通过</w:t>
      </w:r>
      <w:r>
        <w:rPr>
          <w:rFonts w:hint="eastAsia"/>
          <w:color w:val="auto"/>
          <w:sz w:val="24"/>
          <w:highlight w:val="none"/>
        </w:rPr>
        <w:t>苏采云系统</w:t>
      </w:r>
      <w:r>
        <w:rPr>
          <w:rFonts w:hint="eastAsia"/>
          <w:bCs/>
          <w:color w:val="auto"/>
          <w:sz w:val="24"/>
          <w:szCs w:val="21"/>
          <w:highlight w:val="none"/>
        </w:rPr>
        <w:t>要求其在合理的时间内提供说明，必要时提交相关证明材料；投标人不能证明其报价合理性的，评标委员会应当将其作为无效投标处理。</w:t>
      </w:r>
    </w:p>
    <w:p w14:paraId="5F7C3613">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.1.1</w:t>
      </w:r>
      <w:r>
        <w:rPr>
          <w:bCs/>
          <w:color w:val="auto"/>
          <w:sz w:val="24"/>
          <w:szCs w:val="21"/>
          <w:highlight w:val="none"/>
        </w:rPr>
        <w:t>1</w:t>
      </w:r>
      <w:r>
        <w:rPr>
          <w:rFonts w:hint="eastAsia"/>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F7C3614">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.1.1</w:t>
      </w:r>
      <w:r>
        <w:rPr>
          <w:bCs/>
          <w:color w:val="auto"/>
          <w:sz w:val="24"/>
          <w:szCs w:val="21"/>
          <w:highlight w:val="none"/>
        </w:rPr>
        <w:t>2</w:t>
      </w:r>
      <w:r>
        <w:rPr>
          <w:rFonts w:hint="eastAsia"/>
          <w:bCs/>
          <w:color w:val="auto"/>
          <w:sz w:val="24"/>
          <w:szCs w:val="21"/>
          <w:highlight w:val="none"/>
        </w:rPr>
        <w:t xml:space="preserve"> 投标文件未按照招标文件要求加盖CA电子公章的。</w:t>
      </w:r>
    </w:p>
    <w:p w14:paraId="5F7C3615">
      <w:pPr>
        <w:pStyle w:val="50"/>
        <w:ind w:left="0" w:firstLine="480" w:firstLineChars="200"/>
        <w:rPr>
          <w:color w:val="auto"/>
          <w:highlight w:val="none"/>
        </w:rPr>
      </w:pPr>
      <w:r>
        <w:rPr>
          <w:rFonts w:hint="eastAsia"/>
          <w:bCs/>
          <w:color w:val="auto"/>
          <w:szCs w:val="21"/>
          <w:highlight w:val="none"/>
        </w:rPr>
        <w:t>27.1.13 投标人所投标产品不符合招标文件中所列国家强制性标准的。</w:t>
      </w:r>
    </w:p>
    <w:p w14:paraId="5F7C3616">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.1.14其他法律、法规及本招标文件规定的属无效投标的情形。</w:t>
      </w:r>
    </w:p>
    <w:p w14:paraId="5F7C3617">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.2废标条款</w:t>
      </w:r>
    </w:p>
    <w:p w14:paraId="5F7C3618">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.2.1符合专业条件的供应商或者对招标文件作实质响应的供应商不足三家的。</w:t>
      </w:r>
    </w:p>
    <w:p w14:paraId="5F7C3619">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.2.2出现影响采购公正的违法、违规行为的。</w:t>
      </w:r>
    </w:p>
    <w:p w14:paraId="5F7C361A">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.2.3因重大变故，采购任务取消的。</w:t>
      </w:r>
    </w:p>
    <w:p w14:paraId="5F7C361B">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.2.4评标委员会认定招标文件存在歧义、重大缺陷导致评审工作无法进行。</w:t>
      </w:r>
    </w:p>
    <w:p w14:paraId="5F7C361C">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.2.5 因</w:t>
      </w:r>
      <w:r>
        <w:rPr>
          <w:rFonts w:hint="eastAsia"/>
          <w:color w:val="auto"/>
          <w:sz w:val="24"/>
          <w:highlight w:val="none"/>
        </w:rPr>
        <w:t>苏采云系统</w:t>
      </w:r>
      <w:r>
        <w:rPr>
          <w:bCs/>
          <w:color w:val="auto"/>
          <w:sz w:val="24"/>
          <w:szCs w:val="21"/>
          <w:highlight w:val="none"/>
        </w:rPr>
        <w:t>系统故障原因造成开标不成功</w:t>
      </w:r>
      <w:r>
        <w:rPr>
          <w:rFonts w:hint="eastAsia"/>
          <w:bCs/>
          <w:color w:val="auto"/>
          <w:sz w:val="24"/>
          <w:szCs w:val="21"/>
          <w:highlight w:val="none"/>
        </w:rPr>
        <w:t>的</w:t>
      </w:r>
      <w:r>
        <w:rPr>
          <w:bCs/>
          <w:color w:val="auto"/>
          <w:sz w:val="24"/>
          <w:szCs w:val="21"/>
          <w:highlight w:val="none"/>
        </w:rPr>
        <w:t>。</w:t>
      </w:r>
    </w:p>
    <w:p w14:paraId="5F7C361D">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.3 投标截止时间结束后参加投标的供应商不足三家的处理：</w:t>
      </w:r>
    </w:p>
    <w:p w14:paraId="5F7C361E">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7</w:t>
      </w:r>
      <w:r>
        <w:rPr>
          <w:rFonts w:hint="eastAsia"/>
          <w:bCs/>
          <w:color w:val="auto"/>
          <w:sz w:val="24"/>
          <w:szCs w:val="21"/>
          <w:highlight w:val="none"/>
        </w:rPr>
        <w:t>.3.1如出现投标截止时间结束后参加投标的供应商或者在评标期间对招标文件做出实质响应的供应商不足三家情况，按政府采购相关规定执行。</w:t>
      </w:r>
    </w:p>
    <w:p w14:paraId="5F7C361F">
      <w:pPr>
        <w:keepNext/>
        <w:keepLines/>
        <w:spacing w:line="500" w:lineRule="exact"/>
        <w:ind w:firstLine="482"/>
        <w:outlineLvl w:val="2"/>
        <w:rPr>
          <w:b/>
          <w:bCs/>
          <w:color w:val="auto"/>
          <w:sz w:val="32"/>
          <w:szCs w:val="32"/>
          <w:highlight w:val="none"/>
        </w:rPr>
      </w:pPr>
      <w:bookmarkStart w:id="245" w:name="_Toc120614219"/>
      <w:r>
        <w:rPr>
          <w:rFonts w:hint="eastAsia"/>
          <w:b/>
          <w:bCs/>
          <w:color w:val="auto"/>
          <w:sz w:val="32"/>
          <w:szCs w:val="32"/>
          <w:highlight w:val="none"/>
        </w:rPr>
        <w:t>六、</w:t>
      </w:r>
      <w:bookmarkEnd w:id="242"/>
      <w:bookmarkEnd w:id="243"/>
      <w:bookmarkEnd w:id="244"/>
      <w:r>
        <w:rPr>
          <w:rFonts w:hint="eastAsia"/>
          <w:b/>
          <w:bCs/>
          <w:color w:val="auto"/>
          <w:sz w:val="32"/>
          <w:szCs w:val="32"/>
          <w:highlight w:val="none"/>
        </w:rPr>
        <w:t>定标</w:t>
      </w:r>
      <w:bookmarkEnd w:id="245"/>
    </w:p>
    <w:p w14:paraId="5F7C3620">
      <w:pPr>
        <w:keepNext/>
        <w:keepLines/>
        <w:spacing w:line="500" w:lineRule="exact"/>
        <w:ind w:firstLine="600"/>
        <w:outlineLvl w:val="3"/>
        <w:rPr>
          <w:rFonts w:eastAsia="黑体"/>
          <w:bCs/>
          <w:color w:val="auto"/>
          <w:sz w:val="30"/>
          <w:szCs w:val="30"/>
          <w:highlight w:val="none"/>
        </w:rPr>
      </w:pPr>
      <w:bookmarkStart w:id="246" w:name="_Toc513029238"/>
      <w:bookmarkStart w:id="247" w:name="_Toc20823310"/>
      <w:bookmarkStart w:id="248" w:name="_Toc16938554"/>
      <w:r>
        <w:rPr>
          <w:rFonts w:hint="eastAsia" w:eastAsia="黑体"/>
          <w:bCs/>
          <w:color w:val="auto"/>
          <w:sz w:val="30"/>
          <w:szCs w:val="30"/>
          <w:highlight w:val="none"/>
        </w:rPr>
        <w:t>2</w:t>
      </w:r>
      <w:r>
        <w:rPr>
          <w:rFonts w:eastAsia="黑体"/>
          <w:bCs/>
          <w:color w:val="auto"/>
          <w:sz w:val="30"/>
          <w:szCs w:val="30"/>
          <w:highlight w:val="none"/>
        </w:rPr>
        <w:t>8</w:t>
      </w:r>
      <w:r>
        <w:rPr>
          <w:rFonts w:hint="eastAsia" w:eastAsia="黑体"/>
          <w:bCs/>
          <w:color w:val="auto"/>
          <w:sz w:val="30"/>
          <w:szCs w:val="30"/>
          <w:highlight w:val="none"/>
        </w:rPr>
        <w:t>、</w:t>
      </w:r>
      <w:bookmarkEnd w:id="246"/>
      <w:r>
        <w:rPr>
          <w:rFonts w:hint="eastAsia" w:eastAsia="黑体"/>
          <w:bCs/>
          <w:color w:val="auto"/>
          <w:sz w:val="30"/>
          <w:szCs w:val="30"/>
          <w:highlight w:val="none"/>
        </w:rPr>
        <w:t>确定</w:t>
      </w:r>
      <w:bookmarkEnd w:id="247"/>
      <w:bookmarkEnd w:id="248"/>
      <w:r>
        <w:rPr>
          <w:rFonts w:hint="eastAsia" w:eastAsia="黑体"/>
          <w:bCs/>
          <w:color w:val="auto"/>
          <w:sz w:val="30"/>
          <w:szCs w:val="30"/>
          <w:highlight w:val="none"/>
        </w:rPr>
        <w:t>中标单位</w:t>
      </w:r>
    </w:p>
    <w:p w14:paraId="5F7C3621">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8</w:t>
      </w:r>
      <w:r>
        <w:rPr>
          <w:rFonts w:hint="eastAsia"/>
          <w:bCs/>
          <w:color w:val="auto"/>
          <w:sz w:val="24"/>
          <w:szCs w:val="21"/>
          <w:highlight w:val="none"/>
        </w:rPr>
        <w:t xml:space="preserve">.1中标候选人的选取原则和数量见招标文件第四章规定。 </w:t>
      </w:r>
    </w:p>
    <w:p w14:paraId="5F7C3622">
      <w:pPr>
        <w:spacing w:line="500" w:lineRule="exact"/>
        <w:ind w:firstLine="480"/>
        <w:rPr>
          <w:bCs/>
          <w:color w:val="auto"/>
          <w:sz w:val="24"/>
          <w:szCs w:val="21"/>
          <w:highlight w:val="none"/>
        </w:rPr>
      </w:pPr>
      <w:r>
        <w:rPr>
          <w:rFonts w:hint="eastAsia"/>
          <w:bCs/>
          <w:color w:val="auto"/>
          <w:sz w:val="24"/>
          <w:szCs w:val="21"/>
          <w:highlight w:val="none"/>
        </w:rPr>
        <w:t>2</w:t>
      </w:r>
      <w:r>
        <w:rPr>
          <w:bCs/>
          <w:color w:val="auto"/>
          <w:sz w:val="24"/>
          <w:szCs w:val="21"/>
          <w:highlight w:val="none"/>
        </w:rPr>
        <w:t>8</w:t>
      </w:r>
      <w:r>
        <w:rPr>
          <w:rFonts w:hint="eastAsia"/>
          <w:bCs/>
          <w:color w:val="auto"/>
          <w:sz w:val="24"/>
          <w:szCs w:val="21"/>
          <w:highlight w:val="none"/>
        </w:rPr>
        <w:t>.2 采购人应根据评委会推荐的中标候选人确定中标人。</w:t>
      </w:r>
    </w:p>
    <w:p w14:paraId="5F7C3623">
      <w:pPr>
        <w:spacing w:line="500" w:lineRule="exact"/>
        <w:ind w:firstLine="480"/>
        <w:rPr>
          <w:color w:val="auto"/>
          <w:sz w:val="24"/>
          <w:highlight w:val="none"/>
        </w:rPr>
      </w:pPr>
      <w:r>
        <w:rPr>
          <w:rFonts w:hint="eastAsia"/>
          <w:bCs/>
          <w:color w:val="auto"/>
          <w:sz w:val="24"/>
          <w:highlight w:val="none"/>
        </w:rPr>
        <w:t>2</w:t>
      </w:r>
      <w:r>
        <w:rPr>
          <w:bCs/>
          <w:color w:val="auto"/>
          <w:sz w:val="24"/>
          <w:highlight w:val="none"/>
        </w:rPr>
        <w:t>8</w:t>
      </w:r>
      <w:r>
        <w:rPr>
          <w:rFonts w:hint="eastAsia"/>
          <w:bCs/>
          <w:color w:val="auto"/>
          <w:sz w:val="24"/>
          <w:highlight w:val="none"/>
        </w:rPr>
        <w:t xml:space="preserve">.3 </w:t>
      </w:r>
      <w:r>
        <w:rPr>
          <w:rFonts w:hint="eastAsia"/>
          <w:color w:val="auto"/>
          <w:sz w:val="24"/>
          <w:highlight w:val="none"/>
        </w:rPr>
        <w:t>代理机构将在</w:t>
      </w:r>
      <w:r>
        <w:rPr>
          <w:rFonts w:hint="eastAsia"/>
          <w:color w:val="auto"/>
          <w:sz w:val="24"/>
          <w:szCs w:val="21"/>
          <w:highlight w:val="none"/>
        </w:rPr>
        <w:t>“江苏省政府采购网”、“常州市政府采购网”</w:t>
      </w:r>
      <w:r>
        <w:rPr>
          <w:rFonts w:hint="eastAsia"/>
          <w:color w:val="auto"/>
          <w:sz w:val="24"/>
          <w:highlight w:val="none"/>
        </w:rPr>
        <w:t>发布中标公告，公告期限为1个工作日。</w:t>
      </w:r>
    </w:p>
    <w:p w14:paraId="5F7C3624">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.4  若有充分证据证明，中标人出现下列情况之一的，一经查实，将被取消中标资格：</w:t>
      </w:r>
    </w:p>
    <w:p w14:paraId="5F7C3625">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.4.1提供虚假材料谋取中标的。</w:t>
      </w:r>
    </w:p>
    <w:p w14:paraId="5F7C3626">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.4.2向采购人、代理机构行贿或者提供其他不正当利益的。</w:t>
      </w:r>
    </w:p>
    <w:p w14:paraId="5F7C3627">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.4.3属于本文件规定的无效条件，但在评标过程中又未被评委会发现的。</w:t>
      </w:r>
    </w:p>
    <w:p w14:paraId="5F7C3628">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.4.4与采购人或者其他供应商恶意串通的。</w:t>
      </w:r>
    </w:p>
    <w:p w14:paraId="5F7C3629">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.4.5采取不正当手段诋毁、排挤其他供应商的。</w:t>
      </w:r>
    </w:p>
    <w:p w14:paraId="5F7C362A">
      <w:pPr>
        <w:spacing w:line="500" w:lineRule="exact"/>
        <w:ind w:firstLine="480"/>
        <w:rPr>
          <w:color w:val="auto"/>
          <w:sz w:val="24"/>
          <w:highlight w:val="none"/>
        </w:rPr>
      </w:pPr>
      <w:bookmarkStart w:id="249" w:name="_Toc200451960"/>
      <w:r>
        <w:rPr>
          <w:rFonts w:hint="eastAsia"/>
          <w:color w:val="auto"/>
          <w:sz w:val="24"/>
          <w:highlight w:val="none"/>
        </w:rPr>
        <w:t>2</w:t>
      </w:r>
      <w:r>
        <w:rPr>
          <w:color w:val="auto"/>
          <w:sz w:val="24"/>
          <w:highlight w:val="none"/>
        </w:rPr>
        <w:t>8</w:t>
      </w:r>
      <w:r>
        <w:rPr>
          <w:rFonts w:hint="eastAsia"/>
          <w:color w:val="auto"/>
          <w:sz w:val="24"/>
          <w:highlight w:val="none"/>
        </w:rPr>
        <w:t>.5.</w:t>
      </w:r>
      <w:r>
        <w:rPr>
          <w:rFonts w:hint="eastAsia"/>
          <w:color w:val="auto"/>
          <w:szCs w:val="21"/>
          <w:highlight w:val="none"/>
        </w:rPr>
        <w:t xml:space="preserve"> </w:t>
      </w:r>
      <w:r>
        <w:rPr>
          <w:rFonts w:cs="宋体"/>
          <w:color w:val="auto"/>
          <w:sz w:val="24"/>
          <w:highlight w:val="none"/>
        </w:rPr>
        <w:t>有下列情形之一的，</w:t>
      </w:r>
      <w:r>
        <w:rPr>
          <w:rFonts w:hint="eastAsia" w:cs="宋体"/>
          <w:color w:val="auto"/>
          <w:sz w:val="24"/>
          <w:highlight w:val="none"/>
        </w:rPr>
        <w:t>视为投标人</w:t>
      </w:r>
      <w:r>
        <w:rPr>
          <w:rFonts w:cs="宋体"/>
          <w:color w:val="auto"/>
          <w:sz w:val="24"/>
          <w:highlight w:val="none"/>
        </w:rPr>
        <w:t>串通</w:t>
      </w:r>
      <w:r>
        <w:rPr>
          <w:rFonts w:hint="eastAsia" w:cs="宋体"/>
          <w:color w:val="auto"/>
          <w:sz w:val="24"/>
          <w:highlight w:val="none"/>
        </w:rPr>
        <w:t>投标，投标无效：</w:t>
      </w:r>
    </w:p>
    <w:p w14:paraId="5F7C362B">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.5.1不同投标人的投标文件由同一单位或者个人编制；</w:t>
      </w:r>
    </w:p>
    <w:p w14:paraId="5F7C362C">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.5.2不同投标人委托同一单位或者个人办理投标事宜；</w:t>
      </w:r>
    </w:p>
    <w:p w14:paraId="5F7C362D">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.5.3 不同投标人的投标文件载明的项目管理成员或者联系人员为同一人；</w:t>
      </w:r>
    </w:p>
    <w:p w14:paraId="5F7C362E">
      <w:pPr>
        <w:spacing w:line="500" w:lineRule="exact"/>
        <w:ind w:firstLine="480"/>
        <w:rPr>
          <w:color w:val="auto"/>
          <w:sz w:val="24"/>
          <w:highlight w:val="none"/>
        </w:rPr>
      </w:pPr>
      <w:r>
        <w:rPr>
          <w:rFonts w:hint="eastAsia"/>
          <w:color w:val="auto"/>
          <w:sz w:val="24"/>
          <w:highlight w:val="none"/>
        </w:rPr>
        <w:t>2</w:t>
      </w:r>
      <w:r>
        <w:rPr>
          <w:color w:val="auto"/>
          <w:sz w:val="24"/>
          <w:highlight w:val="none"/>
        </w:rPr>
        <w:t>8</w:t>
      </w:r>
      <w:r>
        <w:rPr>
          <w:rFonts w:hint="eastAsia"/>
          <w:color w:val="auto"/>
          <w:sz w:val="24"/>
          <w:highlight w:val="none"/>
        </w:rPr>
        <w:t>.5.4不同投标人的投标文件异常一致或者投标报价呈规律性差异；</w:t>
      </w:r>
    </w:p>
    <w:p w14:paraId="5F7C362F">
      <w:pPr>
        <w:keepNext/>
        <w:keepLines/>
        <w:spacing w:line="500" w:lineRule="exact"/>
        <w:ind w:firstLine="600"/>
        <w:outlineLvl w:val="3"/>
        <w:rPr>
          <w:rFonts w:eastAsia="黑体"/>
          <w:bCs/>
          <w:color w:val="auto"/>
          <w:sz w:val="30"/>
          <w:szCs w:val="30"/>
          <w:highlight w:val="none"/>
        </w:rPr>
      </w:pPr>
      <w:r>
        <w:rPr>
          <w:rFonts w:eastAsia="黑体"/>
          <w:bCs/>
          <w:color w:val="auto"/>
          <w:sz w:val="30"/>
          <w:szCs w:val="30"/>
          <w:highlight w:val="none"/>
        </w:rPr>
        <w:t>29</w:t>
      </w:r>
      <w:r>
        <w:rPr>
          <w:rFonts w:hint="eastAsia" w:eastAsia="黑体"/>
          <w:bCs/>
          <w:color w:val="auto"/>
          <w:sz w:val="30"/>
          <w:szCs w:val="30"/>
          <w:highlight w:val="none"/>
        </w:rPr>
        <w:t>、质疑处理</w:t>
      </w:r>
      <w:bookmarkEnd w:id="249"/>
    </w:p>
    <w:p w14:paraId="5F7C3630">
      <w:pPr>
        <w:spacing w:line="500" w:lineRule="exact"/>
        <w:ind w:firstLine="480"/>
        <w:rPr>
          <w:color w:val="auto"/>
          <w:sz w:val="24"/>
          <w:highlight w:val="none"/>
        </w:rPr>
      </w:pPr>
      <w:r>
        <w:rPr>
          <w:color w:val="auto"/>
          <w:sz w:val="24"/>
          <w:highlight w:val="none"/>
        </w:rPr>
        <w:t>29</w:t>
      </w:r>
      <w:r>
        <w:rPr>
          <w:rFonts w:hint="eastAsia"/>
          <w:color w:val="auto"/>
          <w:sz w:val="24"/>
          <w:highlight w:val="none"/>
        </w:rPr>
        <w:t>.1 提出质疑的供应商应当是参与所质疑项目采购活动的供应商。潜在供应商依法获取其可质疑的招标文件的，可以对招标文件提出质疑。</w:t>
      </w:r>
    </w:p>
    <w:p w14:paraId="5F7C3631">
      <w:pPr>
        <w:spacing w:line="500" w:lineRule="exact"/>
        <w:ind w:firstLine="480"/>
        <w:rPr>
          <w:color w:val="auto"/>
          <w:sz w:val="24"/>
          <w:highlight w:val="none"/>
        </w:rPr>
      </w:pPr>
      <w:r>
        <w:rPr>
          <w:color w:val="auto"/>
          <w:sz w:val="24"/>
          <w:highlight w:val="none"/>
        </w:rPr>
        <w:t>29</w:t>
      </w:r>
      <w:r>
        <w:rPr>
          <w:rFonts w:hint="eastAsia"/>
          <w:color w:val="auto"/>
          <w:sz w:val="24"/>
          <w:highlight w:val="none"/>
        </w:rPr>
        <w:t>.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5F7C3632">
      <w:pPr>
        <w:spacing w:line="500" w:lineRule="exact"/>
        <w:ind w:firstLine="480"/>
        <w:jc w:val="left"/>
        <w:rPr>
          <w:rFonts w:cs="宋体"/>
          <w:color w:val="auto"/>
          <w:sz w:val="24"/>
          <w:highlight w:val="none"/>
        </w:rPr>
      </w:pPr>
      <w:r>
        <w:rPr>
          <w:color w:val="auto"/>
          <w:sz w:val="24"/>
          <w:highlight w:val="none"/>
        </w:rPr>
        <w:t>29</w:t>
      </w:r>
      <w:r>
        <w:rPr>
          <w:rFonts w:hint="eastAsia"/>
          <w:color w:val="auto"/>
          <w:sz w:val="24"/>
          <w:highlight w:val="none"/>
        </w:rPr>
        <w:t>.2.1</w:t>
      </w:r>
      <w:r>
        <w:rPr>
          <w:rFonts w:cs="宋体"/>
          <w:color w:val="auto"/>
          <w:sz w:val="24"/>
          <w:highlight w:val="none"/>
        </w:rPr>
        <w:t>对可以质疑的</w:t>
      </w:r>
      <w:r>
        <w:rPr>
          <w:rFonts w:hint="eastAsia"/>
          <w:color w:val="auto"/>
          <w:sz w:val="24"/>
          <w:highlight w:val="none"/>
        </w:rPr>
        <w:t>招标文件</w:t>
      </w:r>
      <w:r>
        <w:rPr>
          <w:rFonts w:cs="宋体"/>
          <w:color w:val="auto"/>
          <w:sz w:val="24"/>
          <w:highlight w:val="none"/>
        </w:rPr>
        <w:t>提出质疑的，为收到</w:t>
      </w:r>
      <w:r>
        <w:rPr>
          <w:rFonts w:hint="eastAsia"/>
          <w:color w:val="auto"/>
          <w:sz w:val="24"/>
          <w:highlight w:val="none"/>
        </w:rPr>
        <w:t>招标文件</w:t>
      </w:r>
      <w:r>
        <w:rPr>
          <w:rFonts w:cs="宋体"/>
          <w:color w:val="auto"/>
          <w:sz w:val="24"/>
          <w:highlight w:val="none"/>
        </w:rPr>
        <w:t>之日或者</w:t>
      </w:r>
      <w:r>
        <w:rPr>
          <w:rFonts w:hint="eastAsia" w:cs="宋体"/>
          <w:color w:val="auto"/>
          <w:sz w:val="24"/>
          <w:highlight w:val="none"/>
        </w:rPr>
        <w:t>招标文件</w:t>
      </w:r>
      <w:r>
        <w:rPr>
          <w:rFonts w:cs="宋体"/>
          <w:color w:val="auto"/>
          <w:sz w:val="24"/>
          <w:highlight w:val="none"/>
        </w:rPr>
        <w:t>公告期限届满之日；</w:t>
      </w:r>
    </w:p>
    <w:p w14:paraId="5F7C3633">
      <w:pPr>
        <w:spacing w:line="500" w:lineRule="exact"/>
        <w:ind w:firstLine="480" w:firstLineChars="200"/>
        <w:jc w:val="left"/>
        <w:rPr>
          <w:rFonts w:cs="宋体"/>
          <w:color w:val="auto"/>
          <w:sz w:val="24"/>
          <w:highlight w:val="none"/>
        </w:rPr>
      </w:pPr>
      <w:r>
        <w:rPr>
          <w:color w:val="auto"/>
          <w:sz w:val="24"/>
          <w:highlight w:val="none"/>
        </w:rPr>
        <w:t>29</w:t>
      </w:r>
      <w:r>
        <w:rPr>
          <w:rFonts w:hint="eastAsia"/>
          <w:color w:val="auto"/>
          <w:sz w:val="24"/>
          <w:highlight w:val="none"/>
        </w:rPr>
        <w:t>.2.2</w:t>
      </w:r>
      <w:r>
        <w:rPr>
          <w:rFonts w:cs="宋体"/>
          <w:color w:val="auto"/>
          <w:sz w:val="24"/>
          <w:highlight w:val="none"/>
        </w:rPr>
        <w:t>对采购过程提出质疑的，为各采购程序环节结束之日；</w:t>
      </w:r>
    </w:p>
    <w:p w14:paraId="5F7C3634">
      <w:pPr>
        <w:spacing w:line="500" w:lineRule="exact"/>
        <w:ind w:firstLine="480"/>
        <w:jc w:val="left"/>
        <w:rPr>
          <w:rFonts w:cs="宋体"/>
          <w:color w:val="auto"/>
          <w:sz w:val="24"/>
          <w:highlight w:val="none"/>
        </w:rPr>
      </w:pPr>
      <w:r>
        <w:rPr>
          <w:color w:val="auto"/>
          <w:sz w:val="24"/>
          <w:highlight w:val="none"/>
        </w:rPr>
        <w:t>29</w:t>
      </w:r>
      <w:r>
        <w:rPr>
          <w:rFonts w:hint="eastAsia"/>
          <w:color w:val="auto"/>
          <w:sz w:val="24"/>
          <w:highlight w:val="none"/>
        </w:rPr>
        <w:t>.2.3</w:t>
      </w:r>
      <w:r>
        <w:rPr>
          <w:rFonts w:cs="宋体"/>
          <w:color w:val="auto"/>
          <w:sz w:val="24"/>
          <w:highlight w:val="none"/>
        </w:rPr>
        <w:t>对中标或者成交结果提出质疑的，为中标或者成交结果公告期限届满之日。</w:t>
      </w:r>
    </w:p>
    <w:p w14:paraId="5F7C3635">
      <w:pPr>
        <w:spacing w:line="500" w:lineRule="exact"/>
        <w:ind w:firstLine="480"/>
        <w:rPr>
          <w:rFonts w:cs="宋体"/>
          <w:color w:val="auto"/>
          <w:sz w:val="24"/>
          <w:highlight w:val="none"/>
        </w:rPr>
      </w:pPr>
      <w:r>
        <w:rPr>
          <w:rFonts w:hint="eastAsia" w:cs="宋体"/>
          <w:color w:val="auto"/>
          <w:sz w:val="24"/>
          <w:highlight w:val="none"/>
        </w:rPr>
        <w:t>供应商应当在法定质疑期内一次性提出针对同一采购程序环节的质疑。供应商如在法定期限内对同一采购程序环节提出多次质疑的，代理机构、</w:t>
      </w:r>
      <w:r>
        <w:rPr>
          <w:rFonts w:cs="宋体"/>
          <w:color w:val="auto"/>
          <w:sz w:val="24"/>
          <w:highlight w:val="none"/>
        </w:rPr>
        <w:t>采购人</w:t>
      </w:r>
      <w:r>
        <w:rPr>
          <w:rFonts w:hint="eastAsia" w:cs="宋体"/>
          <w:color w:val="auto"/>
          <w:sz w:val="24"/>
          <w:highlight w:val="none"/>
        </w:rPr>
        <w:t>将只对供应商第一次质疑作出答复。</w:t>
      </w:r>
    </w:p>
    <w:p w14:paraId="5F7C3636">
      <w:pPr>
        <w:spacing w:line="500" w:lineRule="exact"/>
        <w:ind w:firstLine="480"/>
        <w:rPr>
          <w:color w:val="auto"/>
          <w:sz w:val="24"/>
          <w:highlight w:val="none"/>
        </w:rPr>
      </w:pPr>
      <w:r>
        <w:rPr>
          <w:color w:val="auto"/>
          <w:sz w:val="24"/>
          <w:highlight w:val="none"/>
        </w:rPr>
        <w:t>29</w:t>
      </w:r>
      <w:r>
        <w:rPr>
          <w:rFonts w:hint="eastAsia"/>
          <w:color w:val="auto"/>
          <w:sz w:val="24"/>
          <w:highlight w:val="none"/>
        </w:rPr>
        <w:t>.3质疑函必须按照财政部《质疑函范本》要求的格式和内容进行填写。供应商如组成联合体参加投标，则《质疑函范本》中要求签字、盖章、加盖公章之处，联合体各方均须按要求签字、盖章、加盖公章。</w:t>
      </w:r>
    </w:p>
    <w:p w14:paraId="5F7C3637">
      <w:pPr>
        <w:spacing w:line="500" w:lineRule="exact"/>
        <w:ind w:firstLine="480"/>
        <w:rPr>
          <w:color w:val="auto"/>
          <w:sz w:val="24"/>
          <w:highlight w:val="none"/>
        </w:rPr>
      </w:pPr>
      <w:r>
        <w:rPr>
          <w:color w:val="auto"/>
          <w:sz w:val="24"/>
          <w:highlight w:val="none"/>
        </w:rPr>
        <w:t>29</w:t>
      </w:r>
      <w:r>
        <w:rPr>
          <w:rFonts w:hint="eastAsia"/>
          <w:color w:val="auto"/>
          <w:sz w:val="24"/>
          <w:highlight w:val="none"/>
        </w:rPr>
        <w:t>.4 供应商（含潜在</w:t>
      </w:r>
      <w:r>
        <w:rPr>
          <w:color w:val="auto"/>
          <w:sz w:val="24"/>
          <w:highlight w:val="none"/>
        </w:rPr>
        <w:t>供应商</w:t>
      </w:r>
      <w:r>
        <w:rPr>
          <w:rFonts w:hint="eastAsia"/>
          <w:color w:val="auto"/>
          <w:sz w:val="24"/>
          <w:highlight w:val="none"/>
        </w:rPr>
        <w:t>）对</w:t>
      </w:r>
      <w:r>
        <w:rPr>
          <w:color w:val="auto"/>
          <w:sz w:val="24"/>
          <w:highlight w:val="none"/>
        </w:rPr>
        <w:t>采购方式、</w:t>
      </w:r>
      <w:r>
        <w:rPr>
          <w:rFonts w:hint="eastAsia"/>
          <w:color w:val="auto"/>
          <w:sz w:val="24"/>
          <w:highlight w:val="none"/>
        </w:rPr>
        <w:t>招标文件中采购</w:t>
      </w:r>
      <w:r>
        <w:rPr>
          <w:color w:val="auto"/>
          <w:sz w:val="24"/>
          <w:highlight w:val="none"/>
        </w:rPr>
        <w:t>需求、</w:t>
      </w:r>
      <w:r>
        <w:rPr>
          <w:rFonts w:hint="eastAsia"/>
          <w:color w:val="auto"/>
          <w:sz w:val="24"/>
          <w:highlight w:val="none"/>
        </w:rPr>
        <w:t>供应商</w:t>
      </w:r>
      <w:r>
        <w:rPr>
          <w:color w:val="auto"/>
          <w:sz w:val="24"/>
          <w:highlight w:val="none"/>
        </w:rPr>
        <w:t>资格条件、</w:t>
      </w:r>
      <w:r>
        <w:rPr>
          <w:rFonts w:hint="eastAsia"/>
          <w:color w:val="auto"/>
          <w:sz w:val="24"/>
          <w:highlight w:val="none"/>
        </w:rPr>
        <w:t>评标方法</w:t>
      </w:r>
      <w:r>
        <w:rPr>
          <w:color w:val="auto"/>
          <w:sz w:val="24"/>
          <w:highlight w:val="none"/>
        </w:rPr>
        <w:t>和评标标准、合同文本</w:t>
      </w:r>
      <w:r>
        <w:rPr>
          <w:rFonts w:hint="eastAsia"/>
          <w:color w:val="auto"/>
          <w:sz w:val="24"/>
          <w:highlight w:val="none"/>
        </w:rPr>
        <w:t>及</w:t>
      </w:r>
      <w:r>
        <w:rPr>
          <w:color w:val="auto"/>
          <w:sz w:val="24"/>
          <w:highlight w:val="none"/>
        </w:rPr>
        <w:t>资格</w:t>
      </w:r>
      <w:r>
        <w:rPr>
          <w:rFonts w:hint="eastAsia"/>
          <w:color w:val="auto"/>
          <w:sz w:val="24"/>
          <w:highlight w:val="none"/>
        </w:rPr>
        <w:t>审查结果的</w:t>
      </w:r>
      <w:r>
        <w:rPr>
          <w:color w:val="auto"/>
          <w:sz w:val="24"/>
          <w:highlight w:val="none"/>
        </w:rPr>
        <w:t>询问</w:t>
      </w:r>
      <w:r>
        <w:rPr>
          <w:rFonts w:hint="eastAsia"/>
          <w:color w:val="auto"/>
          <w:sz w:val="24"/>
          <w:highlight w:val="none"/>
        </w:rPr>
        <w:t>、质疑</w:t>
      </w:r>
      <w:r>
        <w:rPr>
          <w:color w:val="auto"/>
          <w:sz w:val="24"/>
          <w:highlight w:val="none"/>
        </w:rPr>
        <w:t>请向采购人提出，由采购人负责答复。</w:t>
      </w:r>
      <w:r>
        <w:rPr>
          <w:rFonts w:hint="eastAsia"/>
          <w:color w:val="auto"/>
          <w:sz w:val="24"/>
          <w:highlight w:val="none"/>
        </w:rPr>
        <w:t>供应商对</w:t>
      </w:r>
      <w:r>
        <w:rPr>
          <w:color w:val="auto"/>
          <w:sz w:val="24"/>
          <w:highlight w:val="none"/>
        </w:rPr>
        <w:t>其他事项</w:t>
      </w:r>
      <w:r>
        <w:rPr>
          <w:rFonts w:hint="eastAsia"/>
          <w:color w:val="auto"/>
          <w:sz w:val="24"/>
          <w:highlight w:val="none"/>
        </w:rPr>
        <w:t>的询问</w:t>
      </w:r>
      <w:r>
        <w:rPr>
          <w:color w:val="auto"/>
          <w:sz w:val="24"/>
          <w:highlight w:val="none"/>
        </w:rPr>
        <w:t>、质疑请向</w:t>
      </w:r>
      <w:r>
        <w:rPr>
          <w:rFonts w:hint="eastAsia"/>
          <w:color w:val="auto"/>
          <w:sz w:val="24"/>
          <w:highlight w:val="none"/>
        </w:rPr>
        <w:t>代理机构</w:t>
      </w:r>
      <w:r>
        <w:rPr>
          <w:color w:val="auto"/>
          <w:sz w:val="24"/>
          <w:highlight w:val="none"/>
        </w:rPr>
        <w:t>提出，由</w:t>
      </w:r>
      <w:r>
        <w:rPr>
          <w:rFonts w:hint="eastAsia"/>
          <w:color w:val="auto"/>
          <w:sz w:val="24"/>
          <w:highlight w:val="none"/>
        </w:rPr>
        <w:t>代理机构负责</w:t>
      </w:r>
      <w:r>
        <w:rPr>
          <w:color w:val="auto"/>
          <w:sz w:val="24"/>
          <w:highlight w:val="none"/>
        </w:rPr>
        <w:t>答复。</w:t>
      </w:r>
    </w:p>
    <w:p w14:paraId="5F7C3638">
      <w:pPr>
        <w:spacing w:line="500" w:lineRule="exact"/>
        <w:ind w:firstLine="480"/>
        <w:rPr>
          <w:color w:val="auto"/>
          <w:sz w:val="24"/>
          <w:highlight w:val="none"/>
        </w:rPr>
      </w:pPr>
      <w:bookmarkStart w:id="250" w:name="_Hlk149903315"/>
      <w:r>
        <w:rPr>
          <w:rFonts w:hint="eastAsia"/>
          <w:color w:val="auto"/>
          <w:sz w:val="24"/>
          <w:highlight w:val="none"/>
        </w:rPr>
        <w:t>采购人及代理机构只接收以纸质原件形式送达的质疑,建议供应商尽量通过现场递交或邮寄方式提交质疑（采购人和代理机构不接受未填写快递运单的快件）。</w:t>
      </w:r>
      <w:bookmarkEnd w:id="250"/>
    </w:p>
    <w:p w14:paraId="5F7C3639">
      <w:pPr>
        <w:spacing w:line="500" w:lineRule="exact"/>
        <w:ind w:firstLine="480"/>
        <w:rPr>
          <w:color w:val="auto"/>
          <w:sz w:val="24"/>
          <w:highlight w:val="none"/>
        </w:rPr>
      </w:pPr>
      <w:r>
        <w:rPr>
          <w:rFonts w:hint="eastAsia"/>
          <w:color w:val="auto"/>
          <w:sz w:val="24"/>
          <w:highlight w:val="none"/>
        </w:rPr>
        <w:t>代理机构质疑接收部门为：综合科</w:t>
      </w:r>
    </w:p>
    <w:p w14:paraId="5F7C363A">
      <w:pPr>
        <w:spacing w:line="500" w:lineRule="exact"/>
        <w:ind w:firstLine="480"/>
        <w:rPr>
          <w:color w:val="auto"/>
          <w:sz w:val="24"/>
          <w:highlight w:val="none"/>
        </w:rPr>
      </w:pPr>
      <w:r>
        <w:rPr>
          <w:rFonts w:hint="eastAsia"/>
          <w:color w:val="auto"/>
          <w:sz w:val="24"/>
          <w:highlight w:val="none"/>
        </w:rPr>
        <w:t>联系地址：常州市武进区延政中大道17号金源大厦18楼；</w:t>
      </w:r>
    </w:p>
    <w:p w14:paraId="5F7C363B">
      <w:pPr>
        <w:spacing w:line="500" w:lineRule="exact"/>
        <w:ind w:firstLine="480"/>
        <w:rPr>
          <w:color w:val="auto"/>
          <w:sz w:val="24"/>
          <w:highlight w:val="none"/>
        </w:rPr>
      </w:pPr>
      <w:r>
        <w:rPr>
          <w:rFonts w:hint="eastAsia"/>
          <w:color w:val="auto"/>
          <w:sz w:val="24"/>
          <w:highlight w:val="none"/>
        </w:rPr>
        <w:t>联系电话：0519-85857862；</w:t>
      </w:r>
    </w:p>
    <w:p w14:paraId="5F7C363C">
      <w:pPr>
        <w:spacing w:line="500" w:lineRule="exact"/>
        <w:ind w:firstLine="480"/>
        <w:rPr>
          <w:color w:val="auto"/>
          <w:sz w:val="24"/>
          <w:highlight w:val="none"/>
        </w:rPr>
      </w:pPr>
      <w:r>
        <w:rPr>
          <w:color w:val="auto"/>
          <w:sz w:val="24"/>
          <w:highlight w:val="none"/>
        </w:rPr>
        <w:t>29</w:t>
      </w:r>
      <w:r>
        <w:rPr>
          <w:rFonts w:hint="eastAsia"/>
          <w:color w:val="auto"/>
          <w:sz w:val="24"/>
          <w:highlight w:val="none"/>
        </w:rPr>
        <w:t>.5 以下情形的质疑不予受理：</w:t>
      </w:r>
    </w:p>
    <w:p w14:paraId="5F7C363D">
      <w:pPr>
        <w:spacing w:line="500" w:lineRule="exact"/>
        <w:ind w:firstLine="480"/>
        <w:rPr>
          <w:color w:val="auto"/>
          <w:sz w:val="24"/>
          <w:highlight w:val="none"/>
        </w:rPr>
      </w:pPr>
      <w:r>
        <w:rPr>
          <w:color w:val="auto"/>
          <w:sz w:val="24"/>
          <w:highlight w:val="none"/>
        </w:rPr>
        <w:t>29</w:t>
      </w:r>
      <w:r>
        <w:rPr>
          <w:rFonts w:hint="eastAsia"/>
          <w:color w:val="auto"/>
          <w:sz w:val="24"/>
          <w:highlight w:val="none"/>
        </w:rPr>
        <w:t>.5.1 内容不符合《政府采购质疑和投诉办法》第十二条规定的质疑。</w:t>
      </w:r>
    </w:p>
    <w:p w14:paraId="5F7C363E">
      <w:pPr>
        <w:spacing w:line="500" w:lineRule="exact"/>
        <w:ind w:firstLine="480"/>
        <w:rPr>
          <w:color w:val="auto"/>
          <w:sz w:val="24"/>
          <w:highlight w:val="none"/>
        </w:rPr>
      </w:pPr>
      <w:r>
        <w:rPr>
          <w:color w:val="auto"/>
          <w:sz w:val="24"/>
          <w:highlight w:val="none"/>
        </w:rPr>
        <w:t>29</w:t>
      </w:r>
      <w:r>
        <w:rPr>
          <w:rFonts w:hint="eastAsia"/>
          <w:color w:val="auto"/>
          <w:sz w:val="24"/>
          <w:highlight w:val="none"/>
        </w:rPr>
        <w:t>.5.2 超出政府采购法定期限的质疑。</w:t>
      </w:r>
    </w:p>
    <w:p w14:paraId="5F7C363F">
      <w:pPr>
        <w:spacing w:line="500" w:lineRule="exact"/>
        <w:ind w:firstLine="480"/>
        <w:rPr>
          <w:color w:val="auto"/>
          <w:sz w:val="24"/>
          <w:highlight w:val="none"/>
        </w:rPr>
      </w:pPr>
      <w:r>
        <w:rPr>
          <w:color w:val="auto"/>
          <w:sz w:val="24"/>
          <w:highlight w:val="none"/>
        </w:rPr>
        <w:t>29</w:t>
      </w:r>
      <w:r>
        <w:rPr>
          <w:rFonts w:hint="eastAsia"/>
          <w:color w:val="auto"/>
          <w:sz w:val="24"/>
          <w:highlight w:val="none"/>
        </w:rPr>
        <w:t>.5.3 以传真、电子邮件等方式递交的非原件形式的质疑。</w:t>
      </w:r>
    </w:p>
    <w:p w14:paraId="5F7C3640">
      <w:pPr>
        <w:spacing w:line="500" w:lineRule="exact"/>
        <w:ind w:firstLine="480"/>
        <w:rPr>
          <w:color w:val="auto"/>
          <w:sz w:val="24"/>
          <w:highlight w:val="none"/>
        </w:rPr>
      </w:pPr>
      <w:r>
        <w:rPr>
          <w:color w:val="auto"/>
          <w:sz w:val="24"/>
          <w:highlight w:val="none"/>
        </w:rPr>
        <w:t>29</w:t>
      </w:r>
      <w:r>
        <w:rPr>
          <w:rFonts w:hint="eastAsia"/>
          <w:color w:val="auto"/>
          <w:sz w:val="24"/>
          <w:highlight w:val="none"/>
        </w:rPr>
        <w:t>.5.4 未参加投标活动的供应商或在投标活动中自身权益未受到损害的供应商所提出的质疑。</w:t>
      </w:r>
    </w:p>
    <w:p w14:paraId="5F7C3641">
      <w:pPr>
        <w:spacing w:line="500" w:lineRule="exact"/>
        <w:ind w:firstLine="480"/>
        <w:rPr>
          <w:color w:val="auto"/>
          <w:sz w:val="24"/>
          <w:highlight w:val="none"/>
        </w:rPr>
      </w:pPr>
      <w:r>
        <w:rPr>
          <w:color w:val="auto"/>
          <w:sz w:val="24"/>
          <w:highlight w:val="none"/>
        </w:rPr>
        <w:t>29</w:t>
      </w:r>
      <w:r>
        <w:rPr>
          <w:rFonts w:hint="eastAsia"/>
          <w:color w:val="auto"/>
          <w:sz w:val="24"/>
          <w:highlight w:val="none"/>
        </w:rPr>
        <w:t>.5.5供应商组成联合体参加投标，联合体中任何一方或多方未按要求签字、盖章、加盖公章的质疑。</w:t>
      </w:r>
    </w:p>
    <w:p w14:paraId="5F7C3642">
      <w:pPr>
        <w:spacing w:line="500" w:lineRule="exact"/>
        <w:ind w:firstLine="468"/>
        <w:rPr>
          <w:color w:val="auto"/>
          <w:sz w:val="24"/>
          <w:highlight w:val="none"/>
        </w:rPr>
      </w:pPr>
      <w:r>
        <w:rPr>
          <w:color w:val="auto"/>
          <w:sz w:val="24"/>
          <w:highlight w:val="none"/>
        </w:rPr>
        <w:t>29</w:t>
      </w:r>
      <w:r>
        <w:rPr>
          <w:rFonts w:hint="eastAsia"/>
          <w:color w:val="auto"/>
          <w:sz w:val="24"/>
          <w:highlight w:val="none"/>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5F7C3643">
      <w:pPr>
        <w:keepNext/>
        <w:keepLines/>
        <w:spacing w:line="500" w:lineRule="exact"/>
        <w:ind w:firstLine="600"/>
        <w:outlineLvl w:val="3"/>
        <w:rPr>
          <w:rFonts w:eastAsia="黑体"/>
          <w:bCs/>
          <w:color w:val="auto"/>
          <w:sz w:val="30"/>
          <w:szCs w:val="30"/>
          <w:highlight w:val="none"/>
        </w:rPr>
      </w:pPr>
      <w:r>
        <w:rPr>
          <w:rFonts w:hint="eastAsia" w:eastAsia="黑体"/>
          <w:bCs/>
          <w:color w:val="auto"/>
          <w:sz w:val="30"/>
          <w:szCs w:val="30"/>
          <w:highlight w:val="none"/>
        </w:rPr>
        <w:t>3</w:t>
      </w:r>
      <w:r>
        <w:rPr>
          <w:rFonts w:eastAsia="黑体"/>
          <w:bCs/>
          <w:color w:val="auto"/>
          <w:sz w:val="30"/>
          <w:szCs w:val="30"/>
          <w:highlight w:val="none"/>
        </w:rPr>
        <w:t>0</w:t>
      </w:r>
      <w:r>
        <w:rPr>
          <w:rFonts w:hint="eastAsia" w:eastAsia="黑体"/>
          <w:bCs/>
          <w:color w:val="auto"/>
          <w:sz w:val="30"/>
          <w:szCs w:val="30"/>
          <w:highlight w:val="none"/>
        </w:rPr>
        <w:t>、中标通知书</w:t>
      </w:r>
    </w:p>
    <w:p w14:paraId="5F7C3644">
      <w:pPr>
        <w:spacing w:line="500" w:lineRule="exact"/>
        <w:ind w:firstLine="600"/>
        <w:rPr>
          <w:color w:val="auto"/>
          <w:sz w:val="24"/>
          <w:highlight w:val="none"/>
        </w:rPr>
      </w:pPr>
      <w:r>
        <w:rPr>
          <w:color w:val="auto"/>
          <w:sz w:val="24"/>
          <w:highlight w:val="none"/>
        </w:rPr>
        <w:t>30</w:t>
      </w:r>
      <w:r>
        <w:rPr>
          <w:rFonts w:hint="eastAsia"/>
          <w:color w:val="auto"/>
          <w:sz w:val="24"/>
          <w:highlight w:val="none"/>
        </w:rPr>
        <w:t>.l</w:t>
      </w:r>
      <w:r>
        <w:rPr>
          <w:rFonts w:hint="eastAsia"/>
          <w:b/>
          <w:color w:val="auto"/>
          <w:sz w:val="24"/>
          <w:highlight w:val="none"/>
        </w:rPr>
        <w:t xml:space="preserve"> </w:t>
      </w:r>
      <w:r>
        <w:rPr>
          <w:rFonts w:hint="eastAsia"/>
          <w:color w:val="auto"/>
          <w:sz w:val="24"/>
          <w:highlight w:val="none"/>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F7C3645">
      <w:pPr>
        <w:spacing w:line="500" w:lineRule="exact"/>
        <w:ind w:firstLine="600"/>
        <w:rPr>
          <w:color w:val="auto"/>
          <w:sz w:val="24"/>
          <w:highlight w:val="none"/>
        </w:rPr>
      </w:pPr>
      <w:r>
        <w:rPr>
          <w:rFonts w:hint="eastAsia"/>
          <w:color w:val="auto"/>
          <w:sz w:val="24"/>
          <w:highlight w:val="none"/>
        </w:rPr>
        <w:t>3</w:t>
      </w:r>
      <w:r>
        <w:rPr>
          <w:color w:val="auto"/>
          <w:sz w:val="24"/>
          <w:highlight w:val="none"/>
        </w:rPr>
        <w:t>0</w:t>
      </w:r>
      <w:r>
        <w:rPr>
          <w:rFonts w:hint="eastAsia"/>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5F7C3646">
      <w:pPr>
        <w:keepNext/>
        <w:keepLines/>
        <w:spacing w:line="500" w:lineRule="exact"/>
        <w:ind w:firstLine="643"/>
        <w:outlineLvl w:val="2"/>
        <w:rPr>
          <w:b/>
          <w:bCs/>
          <w:color w:val="auto"/>
          <w:sz w:val="32"/>
          <w:szCs w:val="32"/>
          <w:highlight w:val="none"/>
        </w:rPr>
      </w:pPr>
      <w:bookmarkStart w:id="251" w:name="_Toc16938552"/>
      <w:bookmarkStart w:id="252" w:name="_Toc513029236"/>
      <w:bookmarkStart w:id="253" w:name="_Toc20823308"/>
      <w:bookmarkStart w:id="254" w:name="_Toc120614220"/>
      <w:r>
        <w:rPr>
          <w:rFonts w:hint="eastAsia"/>
          <w:b/>
          <w:bCs/>
          <w:color w:val="auto"/>
          <w:sz w:val="32"/>
          <w:szCs w:val="32"/>
          <w:highlight w:val="none"/>
        </w:rPr>
        <w:t>七、授予合同</w:t>
      </w:r>
      <w:bookmarkEnd w:id="251"/>
      <w:bookmarkEnd w:id="252"/>
      <w:bookmarkEnd w:id="253"/>
      <w:bookmarkEnd w:id="254"/>
    </w:p>
    <w:p w14:paraId="5F7C3647">
      <w:pPr>
        <w:keepNext/>
        <w:keepLines/>
        <w:spacing w:line="500" w:lineRule="exact"/>
        <w:ind w:firstLine="600"/>
        <w:outlineLvl w:val="3"/>
        <w:rPr>
          <w:rFonts w:eastAsia="黑体"/>
          <w:bCs/>
          <w:color w:val="auto"/>
          <w:sz w:val="30"/>
          <w:szCs w:val="30"/>
          <w:highlight w:val="none"/>
        </w:rPr>
      </w:pPr>
      <w:bookmarkStart w:id="255" w:name="_Toc16938553"/>
      <w:bookmarkStart w:id="256" w:name="_Toc20823309"/>
      <w:bookmarkStart w:id="257" w:name="_Toc513029237"/>
      <w:r>
        <w:rPr>
          <w:rFonts w:hint="eastAsia" w:eastAsia="黑体"/>
          <w:bCs/>
          <w:color w:val="auto"/>
          <w:sz w:val="30"/>
          <w:szCs w:val="30"/>
          <w:highlight w:val="none"/>
        </w:rPr>
        <w:t>3</w:t>
      </w:r>
      <w:r>
        <w:rPr>
          <w:rFonts w:eastAsia="黑体"/>
          <w:bCs/>
          <w:color w:val="auto"/>
          <w:sz w:val="30"/>
          <w:szCs w:val="30"/>
          <w:highlight w:val="none"/>
        </w:rPr>
        <w:t>1</w:t>
      </w:r>
      <w:r>
        <w:rPr>
          <w:rFonts w:hint="eastAsia" w:eastAsia="黑体"/>
          <w:bCs/>
          <w:color w:val="auto"/>
          <w:sz w:val="30"/>
          <w:szCs w:val="30"/>
          <w:highlight w:val="none"/>
        </w:rPr>
        <w:t>、 签订合同</w:t>
      </w:r>
    </w:p>
    <w:p w14:paraId="5F7C3648">
      <w:pPr>
        <w:spacing w:line="500" w:lineRule="exact"/>
        <w:ind w:firstLine="600"/>
        <w:rPr>
          <w:color w:val="auto"/>
          <w:sz w:val="24"/>
          <w:highlight w:val="none"/>
        </w:rPr>
      </w:pPr>
      <w:r>
        <w:rPr>
          <w:rFonts w:hint="eastAsia"/>
          <w:bCs/>
          <w:color w:val="auto"/>
          <w:sz w:val="24"/>
          <w:highlight w:val="none"/>
        </w:rPr>
        <w:t>3</w:t>
      </w:r>
      <w:r>
        <w:rPr>
          <w:bCs/>
          <w:color w:val="auto"/>
          <w:sz w:val="24"/>
          <w:highlight w:val="none"/>
        </w:rPr>
        <w:t>1</w:t>
      </w:r>
      <w:r>
        <w:rPr>
          <w:rFonts w:hint="eastAsia"/>
          <w:color w:val="auto"/>
          <w:sz w:val="24"/>
          <w:highlight w:val="none"/>
        </w:rPr>
        <w:t>.l中标人应当在中标通知书发出之日起三十日内，按照招标文件确定的事项与采购人签订政府采购合同。</w:t>
      </w:r>
    </w:p>
    <w:p w14:paraId="5F7C3649">
      <w:pPr>
        <w:spacing w:line="500" w:lineRule="exact"/>
        <w:ind w:firstLine="600"/>
        <w:rPr>
          <w:color w:val="auto"/>
          <w:sz w:val="24"/>
          <w:highlight w:val="none"/>
        </w:rPr>
      </w:pPr>
      <w:r>
        <w:rPr>
          <w:rFonts w:hint="eastAsia"/>
          <w:color w:val="auto"/>
          <w:sz w:val="24"/>
          <w:highlight w:val="none"/>
        </w:rPr>
        <w:t>3</w:t>
      </w:r>
      <w:r>
        <w:rPr>
          <w:color w:val="auto"/>
          <w:sz w:val="24"/>
          <w:highlight w:val="none"/>
        </w:rPr>
        <w:t>1</w:t>
      </w:r>
      <w:r>
        <w:rPr>
          <w:rFonts w:hint="eastAsia"/>
          <w:color w:val="auto"/>
          <w:sz w:val="24"/>
          <w:highlight w:val="none"/>
        </w:rPr>
        <w:t>.2</w:t>
      </w:r>
      <w:r>
        <w:rPr>
          <w:rFonts w:hint="eastAsia"/>
          <w:b/>
          <w:color w:val="auto"/>
          <w:sz w:val="24"/>
          <w:highlight w:val="none"/>
        </w:rPr>
        <w:t xml:space="preserve"> </w:t>
      </w:r>
      <w:r>
        <w:rPr>
          <w:rFonts w:hint="eastAsia"/>
          <w:color w:val="auto"/>
          <w:sz w:val="24"/>
          <w:highlight w:val="none"/>
        </w:rPr>
        <w:t>招标文件、中标人的投标文件及招标过程中有关澄清、承诺文件均应作为合同附件。</w:t>
      </w:r>
    </w:p>
    <w:p w14:paraId="5F7C364A">
      <w:pPr>
        <w:spacing w:line="500" w:lineRule="exact"/>
        <w:ind w:firstLine="600"/>
        <w:rPr>
          <w:color w:val="auto"/>
          <w:sz w:val="24"/>
          <w:highlight w:val="none"/>
        </w:rPr>
      </w:pPr>
      <w:r>
        <w:rPr>
          <w:rFonts w:hint="eastAsia"/>
          <w:color w:val="auto"/>
          <w:sz w:val="24"/>
          <w:highlight w:val="none"/>
        </w:rPr>
        <w:t>31.3 签订合同后，中标人不得将合同标的进行转包。未经采购人同意，中标人也不得采用分包的形式履行合同，否则采购人有权终止合同。转包或分包造成采购人损失的，中标人应承担相应赔偿责任。</w:t>
      </w:r>
    </w:p>
    <w:p w14:paraId="5F7C364B">
      <w:pPr>
        <w:keepNext/>
        <w:keepLines/>
        <w:spacing w:line="500" w:lineRule="exact"/>
        <w:ind w:firstLine="600"/>
        <w:outlineLvl w:val="3"/>
        <w:rPr>
          <w:rFonts w:eastAsia="黑体"/>
          <w:bCs/>
          <w:color w:val="auto"/>
          <w:sz w:val="30"/>
          <w:szCs w:val="30"/>
          <w:highlight w:val="none"/>
        </w:rPr>
      </w:pPr>
      <w:r>
        <w:rPr>
          <w:rFonts w:hint="eastAsia" w:eastAsia="黑体"/>
          <w:bCs/>
          <w:color w:val="auto"/>
          <w:sz w:val="30"/>
          <w:szCs w:val="30"/>
          <w:highlight w:val="none"/>
        </w:rPr>
        <w:t>3</w:t>
      </w:r>
      <w:r>
        <w:rPr>
          <w:rFonts w:eastAsia="黑体"/>
          <w:bCs/>
          <w:color w:val="auto"/>
          <w:sz w:val="30"/>
          <w:szCs w:val="30"/>
          <w:highlight w:val="none"/>
        </w:rPr>
        <w:t>2</w:t>
      </w:r>
      <w:r>
        <w:rPr>
          <w:rFonts w:hint="eastAsia" w:eastAsia="黑体"/>
          <w:bCs/>
          <w:color w:val="auto"/>
          <w:sz w:val="30"/>
          <w:szCs w:val="30"/>
          <w:highlight w:val="none"/>
        </w:rPr>
        <w:t>、货物（包含与货物相关的服务）的追加</w:t>
      </w:r>
    </w:p>
    <w:p w14:paraId="5F7C364C">
      <w:pPr>
        <w:spacing w:line="500" w:lineRule="exact"/>
        <w:ind w:firstLine="480"/>
        <w:rPr>
          <w:color w:val="auto"/>
          <w:sz w:val="24"/>
          <w:highlight w:val="none"/>
        </w:rPr>
      </w:pPr>
      <w:r>
        <w:rPr>
          <w:rFonts w:hint="eastAsia"/>
          <w:color w:val="auto"/>
          <w:sz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5F7C364D">
      <w:pPr>
        <w:pStyle w:val="49"/>
        <w:spacing w:line="500" w:lineRule="exact"/>
        <w:ind w:firstLine="600"/>
        <w:rPr>
          <w:rFonts w:ascii="Times New Roman" w:hAnsi="Times New Roman" w:eastAsia="黑体" w:cs="Times New Roman"/>
          <w:bCs/>
          <w:color w:val="auto"/>
          <w:sz w:val="30"/>
          <w:szCs w:val="30"/>
          <w:highlight w:val="none"/>
        </w:rPr>
      </w:pPr>
      <w:r>
        <w:rPr>
          <w:rFonts w:ascii="Times New Roman" w:hAnsi="Times New Roman" w:eastAsia="黑体" w:cs="Times New Roman"/>
          <w:bCs/>
          <w:color w:val="auto"/>
          <w:sz w:val="30"/>
          <w:szCs w:val="30"/>
          <w:highlight w:val="none"/>
        </w:rPr>
        <w:t>33</w:t>
      </w:r>
      <w:r>
        <w:rPr>
          <w:rFonts w:hint="eastAsia" w:ascii="Times New Roman" w:hAnsi="Times New Roman" w:eastAsia="黑体" w:cs="Times New Roman"/>
          <w:bCs/>
          <w:color w:val="auto"/>
          <w:sz w:val="30"/>
          <w:szCs w:val="30"/>
          <w:highlight w:val="none"/>
        </w:rPr>
        <w:t>、政府采购政策：</w:t>
      </w:r>
    </w:p>
    <w:p w14:paraId="5F7C364E">
      <w:pPr>
        <w:tabs>
          <w:tab w:val="left" w:pos="1080"/>
          <w:tab w:val="left" w:pos="1589"/>
          <w:tab w:val="left" w:pos="2014"/>
        </w:tabs>
        <w:spacing w:line="500" w:lineRule="exact"/>
        <w:ind w:firstLine="482"/>
        <w:jc w:val="left"/>
        <w:rPr>
          <w:b/>
          <w:bCs/>
          <w:color w:val="auto"/>
          <w:sz w:val="24"/>
          <w:highlight w:val="none"/>
        </w:rPr>
      </w:pPr>
      <w:r>
        <w:rPr>
          <w:rFonts w:hint="eastAsia"/>
          <w:b/>
          <w:bCs/>
          <w:color w:val="auto"/>
          <w:sz w:val="24"/>
          <w:highlight w:val="none"/>
        </w:rPr>
        <w:t>3</w:t>
      </w:r>
      <w:r>
        <w:rPr>
          <w:b/>
          <w:bCs/>
          <w:color w:val="auto"/>
          <w:sz w:val="24"/>
          <w:highlight w:val="none"/>
        </w:rPr>
        <w:t>3.1进口产品</w:t>
      </w:r>
      <w:r>
        <w:rPr>
          <w:rFonts w:hint="eastAsia"/>
          <w:b/>
          <w:bCs/>
          <w:color w:val="auto"/>
          <w:sz w:val="24"/>
          <w:highlight w:val="none"/>
        </w:rPr>
        <w:t>：</w:t>
      </w:r>
      <w:r>
        <w:rPr>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F7C364F">
      <w:pPr>
        <w:tabs>
          <w:tab w:val="left" w:pos="1080"/>
          <w:tab w:val="left" w:pos="1589"/>
          <w:tab w:val="left" w:pos="2014"/>
        </w:tabs>
        <w:spacing w:line="500" w:lineRule="exact"/>
        <w:ind w:firstLine="482"/>
        <w:jc w:val="left"/>
        <w:rPr>
          <w:b/>
          <w:bCs/>
          <w:color w:val="auto"/>
          <w:sz w:val="24"/>
          <w:highlight w:val="none"/>
        </w:rPr>
      </w:pPr>
      <w:r>
        <w:rPr>
          <w:rFonts w:hint="eastAsia"/>
          <w:b/>
          <w:bCs/>
          <w:color w:val="auto"/>
          <w:sz w:val="24"/>
          <w:highlight w:val="none"/>
        </w:rPr>
        <w:t>3</w:t>
      </w:r>
      <w:r>
        <w:rPr>
          <w:b/>
          <w:bCs/>
          <w:color w:val="auto"/>
          <w:sz w:val="24"/>
          <w:highlight w:val="none"/>
        </w:rPr>
        <w:t>3.2政府采购节能产品、环境标志产品</w:t>
      </w:r>
    </w:p>
    <w:p w14:paraId="5F7C3650">
      <w:pPr>
        <w:tabs>
          <w:tab w:val="left" w:pos="1980"/>
        </w:tabs>
        <w:spacing w:line="500" w:lineRule="exact"/>
        <w:ind w:firstLine="480"/>
        <w:jc w:val="left"/>
        <w:rPr>
          <w:color w:val="auto"/>
          <w:sz w:val="24"/>
          <w:highlight w:val="none"/>
        </w:rPr>
      </w:pPr>
      <w:r>
        <w:rPr>
          <w:color w:val="auto"/>
          <w:sz w:val="24"/>
          <w:highlight w:val="none"/>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F7C3651">
      <w:pPr>
        <w:tabs>
          <w:tab w:val="left" w:pos="1980"/>
        </w:tabs>
        <w:spacing w:line="500" w:lineRule="exact"/>
        <w:ind w:firstLine="480"/>
        <w:jc w:val="left"/>
        <w:rPr>
          <w:color w:val="auto"/>
          <w:sz w:val="24"/>
          <w:highlight w:val="none"/>
        </w:rPr>
      </w:pPr>
      <w:r>
        <w:rPr>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F7C3652">
      <w:pPr>
        <w:tabs>
          <w:tab w:val="left" w:pos="1980"/>
        </w:tabs>
        <w:spacing w:line="500" w:lineRule="exact"/>
        <w:ind w:firstLine="482"/>
        <w:jc w:val="left"/>
        <w:rPr>
          <w:b/>
          <w:color w:val="auto"/>
          <w:sz w:val="24"/>
          <w:highlight w:val="none"/>
        </w:rPr>
      </w:pPr>
      <w:r>
        <w:rPr>
          <w:b/>
          <w:color w:val="auto"/>
          <w:sz w:val="24"/>
          <w:highlight w:val="none"/>
        </w:rPr>
        <w:t>33.2.3</w:t>
      </w:r>
      <w:r>
        <w:rPr>
          <w:rFonts w:hint="eastAsia"/>
          <w:b/>
          <w:color w:val="auto"/>
          <w:sz w:val="24"/>
          <w:highlight w:val="none"/>
        </w:rPr>
        <w:t>、</w:t>
      </w:r>
      <w:r>
        <w:rPr>
          <w:b/>
          <w:color w:val="auto"/>
          <w:sz w:val="24"/>
          <w:highlight w:val="none"/>
        </w:rPr>
        <w:t>如本项目采购产品属于实施政府强制采购品目清单范围的节能产品，则投标人所报产品必须获得国家确定的认证机构出具的、处于有效期之内的节能产品认证证书，否则投标无效；</w:t>
      </w:r>
    </w:p>
    <w:p w14:paraId="5F7C3653">
      <w:pPr>
        <w:tabs>
          <w:tab w:val="left" w:pos="1980"/>
        </w:tabs>
        <w:spacing w:line="500" w:lineRule="exact"/>
        <w:ind w:firstLine="480"/>
        <w:jc w:val="left"/>
        <w:rPr>
          <w:color w:val="auto"/>
          <w:sz w:val="24"/>
          <w:highlight w:val="none"/>
        </w:rPr>
      </w:pPr>
      <w:r>
        <w:rPr>
          <w:color w:val="auto"/>
          <w:sz w:val="24"/>
          <w:highlight w:val="none"/>
        </w:rPr>
        <w:t>33.2.</w:t>
      </w:r>
      <w:r>
        <w:rPr>
          <w:rFonts w:hint="eastAsia"/>
          <w:color w:val="auto"/>
          <w:sz w:val="24"/>
          <w:highlight w:val="none"/>
        </w:rPr>
        <w:t>4</w:t>
      </w:r>
      <w:r>
        <w:rPr>
          <w:color w:val="auto"/>
          <w:sz w:val="24"/>
          <w:highlight w:val="none"/>
        </w:rPr>
        <w:t>非政府强制采购的节能产品或环境标志产品，依据品目清单和认证证书实施政府优先采购。优先采购的具体规定见第四章《评标方法和评标标准》（如涉及）。</w:t>
      </w:r>
    </w:p>
    <w:p w14:paraId="5F7C3654">
      <w:pPr>
        <w:tabs>
          <w:tab w:val="left" w:pos="1980"/>
          <w:tab w:val="left" w:pos="2014"/>
        </w:tabs>
        <w:spacing w:line="500" w:lineRule="exact"/>
        <w:ind w:firstLine="482"/>
        <w:jc w:val="left"/>
        <w:rPr>
          <w:b/>
          <w:bCs/>
          <w:color w:val="auto"/>
          <w:sz w:val="24"/>
          <w:highlight w:val="none"/>
        </w:rPr>
      </w:pPr>
      <w:r>
        <w:rPr>
          <w:rFonts w:hint="eastAsia"/>
          <w:b/>
          <w:bCs/>
          <w:color w:val="auto"/>
          <w:sz w:val="24"/>
          <w:highlight w:val="none"/>
        </w:rPr>
        <w:t>3</w:t>
      </w:r>
      <w:r>
        <w:rPr>
          <w:b/>
          <w:bCs/>
          <w:color w:val="auto"/>
          <w:sz w:val="24"/>
          <w:highlight w:val="none"/>
        </w:rPr>
        <w:t>3.3商品包装政府采购需求标准</w:t>
      </w:r>
      <w:r>
        <w:rPr>
          <w:rFonts w:hint="eastAsia"/>
          <w:b/>
          <w:bCs/>
          <w:color w:val="auto"/>
          <w:sz w:val="24"/>
          <w:highlight w:val="none"/>
        </w:rPr>
        <w:t>、</w:t>
      </w:r>
      <w:r>
        <w:rPr>
          <w:b/>
          <w:bCs/>
          <w:color w:val="auto"/>
          <w:sz w:val="24"/>
          <w:highlight w:val="none"/>
        </w:rPr>
        <w:t>快递包装政府采购需求标准</w:t>
      </w:r>
      <w:r>
        <w:rPr>
          <w:rFonts w:hint="eastAsia"/>
          <w:b/>
          <w:bCs/>
          <w:color w:val="auto"/>
          <w:sz w:val="24"/>
          <w:highlight w:val="none"/>
        </w:rPr>
        <w:t>：</w:t>
      </w:r>
      <w:r>
        <w:rPr>
          <w:rFonts w:hint="eastAsia"/>
          <w:color w:val="auto"/>
          <w:sz w:val="24"/>
          <w:highlight w:val="none"/>
        </w:rPr>
        <w:t>依据</w:t>
      </w:r>
      <w:r>
        <w:rPr>
          <w:color w:val="auto"/>
          <w:sz w:val="24"/>
          <w:highlight w:val="none"/>
        </w:rPr>
        <w:t>《关于印发〈商品包装政府采购需求标准（试行）〉、〈快递包装政府采购需求标准（试行）〉的通知》（财办库〔2020〕123号）</w:t>
      </w:r>
      <w:r>
        <w:rPr>
          <w:rFonts w:hint="eastAsia"/>
          <w:color w:val="auto"/>
          <w:sz w:val="24"/>
          <w:highlight w:val="none"/>
        </w:rPr>
        <w:t>文件</w:t>
      </w:r>
      <w:r>
        <w:rPr>
          <w:color w:val="auto"/>
          <w:sz w:val="24"/>
          <w:highlight w:val="none"/>
        </w:rPr>
        <w:t>精神</w:t>
      </w:r>
      <w:r>
        <w:rPr>
          <w:rFonts w:hint="eastAsia"/>
          <w:color w:val="auto"/>
          <w:sz w:val="24"/>
          <w:highlight w:val="none"/>
        </w:rPr>
        <w:t>，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F7C3655">
      <w:pPr>
        <w:tabs>
          <w:tab w:val="left" w:pos="1080"/>
          <w:tab w:val="left" w:pos="1589"/>
          <w:tab w:val="left" w:pos="2014"/>
        </w:tabs>
        <w:spacing w:line="500" w:lineRule="exact"/>
        <w:ind w:firstLine="482"/>
        <w:jc w:val="left"/>
        <w:rPr>
          <w:b/>
          <w:bCs/>
          <w:color w:val="auto"/>
          <w:sz w:val="24"/>
          <w:highlight w:val="none"/>
        </w:rPr>
      </w:pPr>
      <w:r>
        <w:rPr>
          <w:rFonts w:hint="eastAsia"/>
          <w:b/>
          <w:bCs/>
          <w:color w:val="auto"/>
          <w:sz w:val="24"/>
          <w:highlight w:val="none"/>
        </w:rPr>
        <w:t>3</w:t>
      </w:r>
      <w:r>
        <w:rPr>
          <w:b/>
          <w:bCs/>
          <w:color w:val="auto"/>
          <w:sz w:val="24"/>
          <w:highlight w:val="none"/>
        </w:rPr>
        <w:t>3.4支持乡村产业振兴管理</w:t>
      </w:r>
      <w:r>
        <w:rPr>
          <w:rFonts w:hint="eastAsia"/>
          <w:b/>
          <w:bCs/>
          <w:color w:val="auto"/>
          <w:sz w:val="24"/>
          <w:highlight w:val="none"/>
        </w:rPr>
        <w:t>：</w:t>
      </w:r>
      <w:r>
        <w:rPr>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5F7C3656">
      <w:pPr>
        <w:tabs>
          <w:tab w:val="left" w:pos="1080"/>
          <w:tab w:val="left" w:pos="1589"/>
          <w:tab w:val="left" w:pos="2014"/>
        </w:tabs>
        <w:spacing w:line="500" w:lineRule="exact"/>
        <w:ind w:firstLine="482"/>
        <w:jc w:val="left"/>
        <w:rPr>
          <w:b/>
          <w:bCs/>
          <w:color w:val="auto"/>
          <w:sz w:val="24"/>
          <w:highlight w:val="none"/>
        </w:rPr>
      </w:pPr>
      <w:r>
        <w:rPr>
          <w:rFonts w:hint="eastAsia"/>
          <w:b/>
          <w:bCs/>
          <w:color w:val="auto"/>
          <w:sz w:val="24"/>
          <w:highlight w:val="none"/>
        </w:rPr>
        <w:t>3</w:t>
      </w:r>
      <w:r>
        <w:rPr>
          <w:b/>
          <w:bCs/>
          <w:color w:val="auto"/>
          <w:sz w:val="24"/>
          <w:highlight w:val="none"/>
        </w:rPr>
        <w:t>3.5正版软件</w:t>
      </w:r>
      <w:r>
        <w:rPr>
          <w:rFonts w:hint="eastAsia"/>
          <w:b/>
          <w:bCs/>
          <w:color w:val="auto"/>
          <w:sz w:val="24"/>
          <w:highlight w:val="none"/>
        </w:rPr>
        <w:t>：</w:t>
      </w: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F7C3657">
      <w:pPr>
        <w:tabs>
          <w:tab w:val="left" w:pos="1080"/>
          <w:tab w:val="left" w:pos="1589"/>
          <w:tab w:val="left" w:pos="2014"/>
        </w:tabs>
        <w:spacing w:line="500" w:lineRule="exact"/>
        <w:ind w:firstLine="482"/>
        <w:jc w:val="left"/>
        <w:rPr>
          <w:b/>
          <w:bCs/>
          <w:color w:val="auto"/>
          <w:sz w:val="24"/>
          <w:highlight w:val="none"/>
        </w:rPr>
      </w:pPr>
      <w:r>
        <w:rPr>
          <w:rFonts w:hint="eastAsia"/>
          <w:b/>
          <w:bCs/>
          <w:color w:val="auto"/>
          <w:sz w:val="24"/>
          <w:highlight w:val="none"/>
        </w:rPr>
        <w:t>3</w:t>
      </w:r>
      <w:r>
        <w:rPr>
          <w:b/>
          <w:bCs/>
          <w:color w:val="auto"/>
          <w:sz w:val="24"/>
          <w:highlight w:val="none"/>
        </w:rPr>
        <w:t>3.6信息安全产品</w:t>
      </w:r>
      <w:r>
        <w:rPr>
          <w:rFonts w:hint="eastAsia"/>
          <w:b/>
          <w:bCs/>
          <w:color w:val="auto"/>
          <w:sz w:val="24"/>
          <w:highlight w:val="none"/>
        </w:rPr>
        <w:t>：</w:t>
      </w:r>
      <w:r>
        <w:rPr>
          <w:rFonts w:hint="eastAsia"/>
          <w:color w:val="auto"/>
          <w:sz w:val="24"/>
          <w:highlight w:val="none"/>
        </w:rPr>
        <w:t>具体详见国家互联网信息办公室、工业和信息化部、公安部、财政部和国家认证认可监督管理委员会关于调整网络安全专用产品安全管理有关事项的公告 （2023年第1号）</w:t>
      </w:r>
    </w:p>
    <w:p w14:paraId="5F7C3658">
      <w:pPr>
        <w:tabs>
          <w:tab w:val="left" w:pos="1980"/>
          <w:tab w:val="left" w:pos="2014"/>
        </w:tabs>
        <w:spacing w:line="500" w:lineRule="exact"/>
        <w:ind w:firstLine="482"/>
        <w:jc w:val="left"/>
        <w:rPr>
          <w:b/>
          <w:bCs/>
          <w:color w:val="auto"/>
          <w:sz w:val="24"/>
          <w:highlight w:val="none"/>
        </w:rPr>
      </w:pPr>
      <w:r>
        <w:rPr>
          <w:rFonts w:hint="eastAsia"/>
          <w:b/>
          <w:bCs/>
          <w:color w:val="auto"/>
          <w:sz w:val="24"/>
          <w:highlight w:val="none"/>
        </w:rPr>
        <w:t>3</w:t>
      </w:r>
      <w:r>
        <w:rPr>
          <w:b/>
          <w:bCs/>
          <w:color w:val="auto"/>
          <w:sz w:val="24"/>
          <w:highlight w:val="none"/>
        </w:rPr>
        <w:t>3.7</w:t>
      </w:r>
      <w:r>
        <w:rPr>
          <w:rFonts w:hint="eastAsia"/>
          <w:b/>
          <w:bCs/>
          <w:color w:val="auto"/>
          <w:sz w:val="24"/>
          <w:highlight w:val="none"/>
        </w:rPr>
        <w:t>政府采购创新产品政策：</w:t>
      </w:r>
      <w:r>
        <w:rPr>
          <w:rFonts w:hint="eastAsia"/>
          <w:color w:val="auto"/>
          <w:sz w:val="24"/>
          <w:highlight w:val="none"/>
        </w:rPr>
        <w:t>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5F7C3659">
      <w:pPr>
        <w:pStyle w:val="49"/>
        <w:spacing w:line="500" w:lineRule="exact"/>
        <w:ind w:firstLine="482"/>
        <w:rPr>
          <w:rFonts w:ascii="Times New Roman" w:hAnsi="Times New Roman" w:cs="Times New Roman"/>
          <w:b/>
          <w:bCs/>
          <w:color w:val="auto"/>
          <w:highlight w:val="none"/>
        </w:rPr>
      </w:pPr>
      <w:r>
        <w:rPr>
          <w:rFonts w:hint="eastAsia" w:ascii="Times New Roman" w:hAnsi="Times New Roman" w:cs="Times New Roman"/>
          <w:b/>
          <w:bCs/>
          <w:color w:val="auto"/>
          <w:highlight w:val="none"/>
        </w:rPr>
        <w:t>33.8绿色采购政策：</w:t>
      </w:r>
    </w:p>
    <w:p w14:paraId="5F7C365A">
      <w:pPr>
        <w:pStyle w:val="49"/>
        <w:spacing w:line="500" w:lineRule="exact"/>
        <w:ind w:firstLine="480"/>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p>
    <w:p w14:paraId="5F7C365B">
      <w:pPr>
        <w:pStyle w:val="49"/>
        <w:spacing w:line="500" w:lineRule="exact"/>
        <w:ind w:firstLine="480"/>
        <w:rPr>
          <w:rFonts w:ascii="Times New Roman" w:hAnsi="Times New Roman" w:cs="Times New Roman"/>
          <w:color w:val="auto"/>
          <w:highlight w:val="none"/>
        </w:rPr>
      </w:pPr>
      <w:r>
        <w:rPr>
          <w:rFonts w:hint="eastAsia" w:ascii="Times New Roman" w:hAnsi="Times New Roman" w:cs="Times New Roman"/>
          <w:color w:val="auto"/>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F7C365C">
      <w:pPr>
        <w:pStyle w:val="49"/>
        <w:spacing w:line="500" w:lineRule="exact"/>
        <w:ind w:firstLine="480"/>
        <w:rPr>
          <w:rFonts w:ascii="Times New Roman" w:hAnsi="Times New Roman" w:cs="Times New Roman"/>
          <w:b/>
          <w:bCs/>
          <w:color w:val="auto"/>
          <w:highlight w:val="none"/>
        </w:rPr>
      </w:pPr>
      <w:r>
        <w:rPr>
          <w:rFonts w:hint="eastAsia" w:ascii="Times New Roman" w:hAnsi="Times New Roman" w:cs="Times New Roman"/>
          <w:b/>
          <w:bCs/>
          <w:color w:val="auto"/>
          <w:highlight w:val="none"/>
        </w:rPr>
        <w:t>33.8.2 推广应用绿色建材</w:t>
      </w:r>
    </w:p>
    <w:p w14:paraId="5F7C365D">
      <w:pPr>
        <w:pStyle w:val="49"/>
        <w:spacing w:line="500" w:lineRule="exact"/>
        <w:ind w:firstLine="480"/>
        <w:rPr>
          <w:rFonts w:ascii="Times New Roman" w:hAnsi="Times New Roman" w:cs="Times New Roman"/>
          <w:color w:val="auto"/>
          <w:highlight w:val="none"/>
        </w:rPr>
      </w:pPr>
      <w:r>
        <w:rPr>
          <w:rFonts w:hint="eastAsia" w:ascii="Times New Roman" w:hAnsi="Times New Roman" w:cs="Times New Roman"/>
          <w:color w:val="auto"/>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p>
    <w:p w14:paraId="5F7C365E">
      <w:pPr>
        <w:pStyle w:val="49"/>
        <w:spacing w:line="500" w:lineRule="exact"/>
        <w:ind w:firstLine="480"/>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p>
    <w:p w14:paraId="5F7C365F">
      <w:pPr>
        <w:pStyle w:val="49"/>
        <w:spacing w:line="500" w:lineRule="exact"/>
        <w:ind w:firstLine="480"/>
        <w:rPr>
          <w:rFonts w:ascii="Times New Roman" w:hAnsi="Times New Roman" w:cs="Times New Roman"/>
          <w:b/>
          <w:bCs/>
          <w:color w:val="auto"/>
          <w:highlight w:val="none"/>
        </w:rPr>
      </w:pPr>
      <w:r>
        <w:rPr>
          <w:rFonts w:hint="eastAsia" w:ascii="Times New Roman" w:hAnsi="Times New Roman" w:cs="Times New Roman"/>
          <w:color w:val="auto"/>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6"/>
      <w:bookmarkEnd w:id="255"/>
      <w:bookmarkEnd w:id="256"/>
      <w:bookmarkEnd w:id="257"/>
    </w:p>
    <w:p w14:paraId="5F7C3660">
      <w:pPr>
        <w:spacing w:line="500" w:lineRule="exact"/>
        <w:ind w:firstLine="420"/>
        <w:rPr>
          <w:b/>
          <w:bCs/>
          <w:color w:val="auto"/>
          <w:sz w:val="24"/>
          <w:highlight w:val="none"/>
        </w:rPr>
      </w:pPr>
      <w:r>
        <w:rPr>
          <w:rFonts w:hint="eastAsia"/>
          <w:b/>
          <w:bCs/>
          <w:color w:val="auto"/>
          <w:sz w:val="24"/>
          <w:highlight w:val="none"/>
        </w:rPr>
        <w:t>33.9电子履约保函政策</w:t>
      </w:r>
    </w:p>
    <w:p w14:paraId="5F7C3661">
      <w:pPr>
        <w:spacing w:line="500" w:lineRule="exact"/>
        <w:ind w:firstLine="480"/>
        <w:rPr>
          <w:color w:val="auto"/>
          <w:sz w:val="24"/>
          <w:highlight w:val="none"/>
        </w:rPr>
      </w:pPr>
      <w:r>
        <w:rPr>
          <w:rFonts w:hint="eastAsia"/>
          <w:color w:val="auto"/>
          <w:sz w:val="24"/>
          <w:highlight w:val="none"/>
        </w:rPr>
        <w:t>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p>
    <w:p w14:paraId="5F7C3662">
      <w:pPr>
        <w:spacing w:line="480" w:lineRule="exact"/>
        <w:ind w:firstLine="420"/>
        <w:rPr>
          <w:rFonts w:ascii="宋体" w:hAnsi="宋体"/>
          <w:b/>
          <w:bCs/>
          <w:color w:val="auto"/>
          <w:sz w:val="24"/>
          <w:highlight w:val="none"/>
        </w:rPr>
      </w:pPr>
      <w:r>
        <w:rPr>
          <w:rFonts w:hint="eastAsia" w:ascii="宋体" w:hAnsi="宋体"/>
          <w:b/>
          <w:bCs/>
          <w:color w:val="auto"/>
          <w:sz w:val="24"/>
          <w:highlight w:val="none"/>
        </w:rPr>
        <w:t>33.10政府采购中实施本国产品标准及相关政策</w:t>
      </w:r>
    </w:p>
    <w:p w14:paraId="5F7C3663">
      <w:pPr>
        <w:pStyle w:val="35"/>
        <w:shd w:val="clear" w:color="auto" w:fill="FFFFFF"/>
        <w:spacing w:before="0" w:beforeAutospacing="0" w:after="0" w:afterAutospacing="0" w:line="480" w:lineRule="exact"/>
        <w:ind w:firstLine="480" w:firstLineChars="200"/>
        <w:jc w:val="both"/>
        <w:textAlignment w:val="baseline"/>
        <w:rPr>
          <w:rFonts w:ascii="Times New Roman" w:hAnsi="Times New Roman" w:cs="Times New Roman"/>
          <w:color w:val="auto"/>
          <w:highlight w:val="none"/>
        </w:rPr>
      </w:pPr>
      <w:r>
        <w:rPr>
          <w:rFonts w:hint="eastAsia" w:ascii="Times New Roman" w:hAnsi="Times New Roman" w:cs="Times New Roman"/>
          <w:color w:val="auto"/>
          <w:highlight w:val="none"/>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kern w:val="2"/>
          <w:highlight w:val="none"/>
        </w:rPr>
        <w:t>《国务院办公厅关于在政府采购中实施本国产品标准及相关政策的通知》（国办发〔2025〕34号）。</w:t>
      </w:r>
    </w:p>
    <w:p w14:paraId="5F7C3664">
      <w:pPr>
        <w:rPr>
          <w:b/>
          <w:color w:val="auto"/>
          <w:sz w:val="36"/>
          <w:szCs w:val="36"/>
          <w:highlight w:val="none"/>
        </w:rPr>
      </w:pPr>
    </w:p>
    <w:p w14:paraId="5F7C3665">
      <w:pPr>
        <w:pStyle w:val="4"/>
        <w:jc w:val="center"/>
        <w:rPr>
          <w:color w:val="auto"/>
          <w:highlight w:val="none"/>
        </w:rPr>
      </w:pPr>
      <w:bookmarkStart w:id="258" w:name="_Toc394"/>
      <w:r>
        <w:rPr>
          <w:color w:val="auto"/>
          <w:highlight w:val="none"/>
        </w:rPr>
        <w:t xml:space="preserve">第三章  </w:t>
      </w:r>
      <w:bookmarkEnd w:id="131"/>
      <w:bookmarkEnd w:id="132"/>
      <w:bookmarkEnd w:id="133"/>
      <w:bookmarkEnd w:id="134"/>
      <w:bookmarkEnd w:id="135"/>
      <w:bookmarkEnd w:id="136"/>
      <w:bookmarkEnd w:id="137"/>
      <w:bookmarkEnd w:id="138"/>
      <w:bookmarkEnd w:id="139"/>
      <w:bookmarkEnd w:id="140"/>
      <w:bookmarkEnd w:id="141"/>
      <w:bookmarkEnd w:id="142"/>
      <w:bookmarkEnd w:id="143"/>
      <w:r>
        <w:rPr>
          <w:color w:val="auto"/>
          <w:highlight w:val="none"/>
        </w:rPr>
        <w:t>资格审查</w:t>
      </w:r>
      <w:bookmarkEnd w:id="144"/>
      <w:bookmarkEnd w:id="258"/>
      <w:bookmarkStart w:id="259" w:name="_Toc487900382"/>
    </w:p>
    <w:p w14:paraId="5F7C3666">
      <w:pPr>
        <w:tabs>
          <w:tab w:val="left" w:pos="360"/>
          <w:tab w:val="left" w:pos="900"/>
        </w:tabs>
        <w:spacing w:line="360" w:lineRule="auto"/>
        <w:ind w:firstLine="2891"/>
        <w:outlineLvl w:val="1"/>
        <w:rPr>
          <w:b/>
          <w:color w:val="auto"/>
          <w:sz w:val="32"/>
          <w:szCs w:val="32"/>
          <w:highlight w:val="none"/>
        </w:rPr>
      </w:pPr>
      <w:bookmarkStart w:id="260" w:name="_Toc99301422"/>
      <w:r>
        <w:rPr>
          <w:rFonts w:hint="eastAsia"/>
          <w:b/>
          <w:color w:val="auto"/>
          <w:sz w:val="32"/>
          <w:szCs w:val="32"/>
          <w:highlight w:val="none"/>
        </w:rPr>
        <w:t xml:space="preserve">第一节 </w:t>
      </w:r>
      <w:r>
        <w:rPr>
          <w:b/>
          <w:color w:val="auto"/>
          <w:sz w:val="32"/>
          <w:szCs w:val="32"/>
          <w:highlight w:val="none"/>
        </w:rPr>
        <w:t>资格审查程序</w:t>
      </w:r>
      <w:bookmarkEnd w:id="260"/>
    </w:p>
    <w:p w14:paraId="5F7C3667">
      <w:pPr>
        <w:tabs>
          <w:tab w:val="left" w:pos="426"/>
          <w:tab w:val="left" w:pos="851"/>
        </w:tabs>
        <w:spacing w:line="360" w:lineRule="auto"/>
        <w:ind w:firstLine="480"/>
        <w:outlineLvl w:val="1"/>
        <w:rPr>
          <w:color w:val="auto"/>
          <w:sz w:val="24"/>
          <w:highlight w:val="none"/>
        </w:rPr>
      </w:pPr>
      <w:r>
        <w:rPr>
          <w:rFonts w:cs="Symbol"/>
          <w:color w:val="auto"/>
          <w:sz w:val="24"/>
          <w:highlight w:val="none"/>
        </w:rPr>
        <w:t>一、</w:t>
      </w:r>
      <w:r>
        <w:rPr>
          <w:color w:val="auto"/>
          <w:sz w:val="24"/>
          <w:highlight w:val="none"/>
        </w:rPr>
        <w:t>开标结束后，采购人代表将根据《资格审查要求》中的规定，对投标人进行资格审查，并形成资格审查结果。</w:t>
      </w:r>
    </w:p>
    <w:p w14:paraId="5F7C3668">
      <w:pPr>
        <w:tabs>
          <w:tab w:val="left" w:pos="426"/>
          <w:tab w:val="left" w:pos="851"/>
        </w:tabs>
        <w:spacing w:line="360" w:lineRule="auto"/>
        <w:ind w:firstLine="480"/>
        <w:outlineLvl w:val="1"/>
        <w:rPr>
          <w:color w:val="auto"/>
          <w:sz w:val="24"/>
          <w:highlight w:val="none"/>
        </w:rPr>
      </w:pPr>
      <w:r>
        <w:rPr>
          <w:rFonts w:cs="Symbol"/>
          <w:color w:val="auto"/>
          <w:sz w:val="24"/>
          <w:highlight w:val="none"/>
        </w:rPr>
        <w:t>二、</w:t>
      </w:r>
      <w:r>
        <w:rPr>
          <w:color w:val="auto"/>
          <w:sz w:val="24"/>
          <w:highlight w:val="none"/>
        </w:rPr>
        <w:t>《资格审查要求》中对格式有要求的，除招标文件另有规定外，均为“实质性格式”文件。</w:t>
      </w:r>
    </w:p>
    <w:p w14:paraId="5F7C3669">
      <w:pPr>
        <w:tabs>
          <w:tab w:val="left" w:pos="426"/>
          <w:tab w:val="left" w:pos="851"/>
        </w:tabs>
        <w:spacing w:line="360" w:lineRule="auto"/>
        <w:ind w:firstLine="480"/>
        <w:outlineLvl w:val="1"/>
        <w:rPr>
          <w:color w:val="auto"/>
          <w:sz w:val="24"/>
          <w:highlight w:val="none"/>
        </w:rPr>
      </w:pPr>
      <w:r>
        <w:rPr>
          <w:rFonts w:cs="Symbol"/>
          <w:color w:val="auto"/>
          <w:sz w:val="24"/>
          <w:highlight w:val="none"/>
        </w:rPr>
        <w:t>三、</w:t>
      </w:r>
      <w:r>
        <w:rPr>
          <w:color w:val="auto"/>
          <w:sz w:val="24"/>
          <w:highlight w:val="none"/>
        </w:rPr>
        <w:t>投标人《资格证明文件》有任何一项不符合《资格审查要求》的，资格审查不合格，其投标无效。</w:t>
      </w:r>
    </w:p>
    <w:p w14:paraId="5F7C366A">
      <w:pPr>
        <w:tabs>
          <w:tab w:val="left" w:pos="426"/>
          <w:tab w:val="left" w:pos="851"/>
        </w:tabs>
        <w:spacing w:line="360" w:lineRule="auto"/>
        <w:ind w:firstLine="480"/>
        <w:outlineLvl w:val="1"/>
        <w:rPr>
          <w:color w:val="auto"/>
          <w:sz w:val="24"/>
          <w:highlight w:val="none"/>
        </w:rPr>
      </w:pPr>
      <w:r>
        <w:rPr>
          <w:rFonts w:cs="Symbol"/>
          <w:color w:val="auto"/>
          <w:sz w:val="24"/>
          <w:highlight w:val="none"/>
        </w:rPr>
        <w:t>四、</w:t>
      </w:r>
      <w:r>
        <w:rPr>
          <w:color w:val="auto"/>
          <w:sz w:val="24"/>
          <w:highlight w:val="none"/>
        </w:rPr>
        <w:t>资格审查合格的投标人不足3家的，不进行评标。</w:t>
      </w:r>
    </w:p>
    <w:p w14:paraId="5F7C366B">
      <w:pPr>
        <w:tabs>
          <w:tab w:val="left" w:pos="360"/>
          <w:tab w:val="left" w:pos="900"/>
        </w:tabs>
        <w:spacing w:line="360" w:lineRule="auto"/>
        <w:ind w:firstLine="2891"/>
        <w:outlineLvl w:val="1"/>
        <w:rPr>
          <w:b/>
          <w:color w:val="auto"/>
          <w:sz w:val="32"/>
          <w:szCs w:val="32"/>
          <w:highlight w:val="none"/>
        </w:rPr>
      </w:pPr>
      <w:r>
        <w:rPr>
          <w:b/>
          <w:color w:val="auto"/>
          <w:sz w:val="32"/>
          <w:szCs w:val="32"/>
          <w:highlight w:val="none"/>
        </w:rPr>
        <w:t>第二节</w:t>
      </w:r>
      <w:r>
        <w:rPr>
          <w:rFonts w:hint="eastAsia"/>
          <w:b/>
          <w:color w:val="auto"/>
          <w:sz w:val="32"/>
          <w:szCs w:val="32"/>
          <w:highlight w:val="none"/>
        </w:rPr>
        <w:t xml:space="preserve"> </w:t>
      </w:r>
      <w:r>
        <w:rPr>
          <w:b/>
          <w:color w:val="auto"/>
          <w:sz w:val="32"/>
          <w:szCs w:val="32"/>
          <w:highlight w:val="none"/>
        </w:rPr>
        <w:t>资格审查要求</w:t>
      </w:r>
    </w:p>
    <w:tbl>
      <w:tblPr>
        <w:tblStyle w:val="40"/>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820"/>
        <w:gridCol w:w="4429"/>
        <w:gridCol w:w="1504"/>
      </w:tblGrid>
      <w:tr w14:paraId="5F7C3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775" w:type="dxa"/>
            <w:vAlign w:val="center"/>
          </w:tcPr>
          <w:p w14:paraId="5F7C366C">
            <w:pPr>
              <w:tabs>
                <w:tab w:val="left" w:pos="1080"/>
              </w:tabs>
              <w:jc w:val="center"/>
              <w:rPr>
                <w:b/>
                <w:color w:val="auto"/>
                <w:sz w:val="24"/>
                <w:highlight w:val="none"/>
              </w:rPr>
            </w:pPr>
            <w:bookmarkStart w:id="261" w:name="_Hlt487972895"/>
            <w:bookmarkEnd w:id="261"/>
            <w:r>
              <w:rPr>
                <w:b/>
                <w:color w:val="auto"/>
                <w:sz w:val="24"/>
                <w:highlight w:val="none"/>
              </w:rPr>
              <w:t>序号</w:t>
            </w:r>
          </w:p>
        </w:tc>
        <w:tc>
          <w:tcPr>
            <w:tcW w:w="1820" w:type="dxa"/>
            <w:vAlign w:val="center"/>
          </w:tcPr>
          <w:p w14:paraId="5F7C366D">
            <w:pPr>
              <w:tabs>
                <w:tab w:val="left" w:pos="1080"/>
              </w:tabs>
              <w:jc w:val="center"/>
              <w:rPr>
                <w:b/>
                <w:color w:val="auto"/>
                <w:sz w:val="24"/>
                <w:highlight w:val="none"/>
              </w:rPr>
            </w:pPr>
            <w:r>
              <w:rPr>
                <w:b/>
                <w:color w:val="auto"/>
                <w:sz w:val="24"/>
                <w:highlight w:val="none"/>
              </w:rPr>
              <w:t>审查因素</w:t>
            </w:r>
          </w:p>
        </w:tc>
        <w:tc>
          <w:tcPr>
            <w:tcW w:w="4429" w:type="dxa"/>
            <w:vAlign w:val="center"/>
          </w:tcPr>
          <w:p w14:paraId="5F7C366E">
            <w:pPr>
              <w:tabs>
                <w:tab w:val="left" w:pos="1080"/>
              </w:tabs>
              <w:jc w:val="center"/>
              <w:rPr>
                <w:b/>
                <w:color w:val="auto"/>
                <w:sz w:val="24"/>
                <w:highlight w:val="none"/>
              </w:rPr>
            </w:pPr>
            <w:r>
              <w:rPr>
                <w:b/>
                <w:color w:val="auto"/>
                <w:sz w:val="24"/>
                <w:highlight w:val="none"/>
              </w:rPr>
              <w:t>审查内容</w:t>
            </w:r>
          </w:p>
        </w:tc>
        <w:tc>
          <w:tcPr>
            <w:tcW w:w="1504" w:type="dxa"/>
            <w:vAlign w:val="center"/>
          </w:tcPr>
          <w:p w14:paraId="5F7C366F">
            <w:pPr>
              <w:tabs>
                <w:tab w:val="left" w:pos="1080"/>
              </w:tabs>
              <w:jc w:val="center"/>
              <w:rPr>
                <w:b/>
                <w:color w:val="auto"/>
                <w:sz w:val="24"/>
                <w:highlight w:val="none"/>
              </w:rPr>
            </w:pPr>
            <w:r>
              <w:rPr>
                <w:b/>
                <w:color w:val="auto"/>
                <w:sz w:val="24"/>
                <w:highlight w:val="none"/>
              </w:rPr>
              <w:t>格式要求</w:t>
            </w:r>
          </w:p>
        </w:tc>
      </w:tr>
      <w:tr w14:paraId="5F7C3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5" w:type="dxa"/>
            <w:vAlign w:val="center"/>
          </w:tcPr>
          <w:p w14:paraId="5F7C3671">
            <w:pPr>
              <w:tabs>
                <w:tab w:val="left" w:pos="1080"/>
              </w:tabs>
              <w:jc w:val="center"/>
              <w:rPr>
                <w:color w:val="auto"/>
                <w:sz w:val="24"/>
                <w:highlight w:val="none"/>
              </w:rPr>
            </w:pPr>
            <w:r>
              <w:rPr>
                <w:color w:val="auto"/>
                <w:sz w:val="24"/>
                <w:highlight w:val="none"/>
              </w:rPr>
              <w:t>1</w:t>
            </w:r>
          </w:p>
        </w:tc>
        <w:tc>
          <w:tcPr>
            <w:tcW w:w="1820" w:type="dxa"/>
            <w:vAlign w:val="center"/>
          </w:tcPr>
          <w:p w14:paraId="5F7C3672">
            <w:pPr>
              <w:tabs>
                <w:tab w:val="left" w:pos="1080"/>
              </w:tabs>
              <w:rPr>
                <w:color w:val="auto"/>
                <w:sz w:val="24"/>
                <w:highlight w:val="none"/>
              </w:rPr>
            </w:pPr>
            <w:r>
              <w:rPr>
                <w:rFonts w:hint="eastAsia"/>
                <w:color w:val="auto"/>
                <w:sz w:val="24"/>
                <w:highlight w:val="none"/>
              </w:rPr>
              <w:t xml:space="preserve"> </w:t>
            </w:r>
            <w:bookmarkStart w:id="262" w:name="OLE_LINK36"/>
            <w:r>
              <w:rPr>
                <w:rFonts w:hint="eastAsia"/>
                <w:bCs/>
                <w:color w:val="auto"/>
                <w:sz w:val="24"/>
                <w:highlight w:val="none"/>
              </w:rPr>
              <w:t>营业执照副本（事业单位法人证书）</w:t>
            </w:r>
            <w:bookmarkEnd w:id="262"/>
          </w:p>
        </w:tc>
        <w:tc>
          <w:tcPr>
            <w:tcW w:w="4429" w:type="dxa"/>
            <w:vAlign w:val="center"/>
          </w:tcPr>
          <w:p w14:paraId="5F7C3673">
            <w:pPr>
              <w:tabs>
                <w:tab w:val="left" w:pos="1080"/>
              </w:tabs>
              <w:rPr>
                <w:color w:val="auto"/>
                <w:sz w:val="24"/>
                <w:highlight w:val="none"/>
              </w:rPr>
            </w:pPr>
            <w:bookmarkStart w:id="263" w:name="OLE_LINK26"/>
            <w:r>
              <w:rPr>
                <w:rFonts w:hint="eastAsia"/>
                <w:bCs/>
                <w:color w:val="auto"/>
                <w:sz w:val="24"/>
                <w:highlight w:val="none"/>
              </w:rPr>
              <w:t>营业执照副本和税务登记证副本(或“三证合一”的营业执照副本）或事业单位法人证书</w:t>
            </w:r>
            <w:bookmarkEnd w:id="263"/>
          </w:p>
        </w:tc>
        <w:tc>
          <w:tcPr>
            <w:tcW w:w="1504" w:type="dxa"/>
            <w:vAlign w:val="center"/>
          </w:tcPr>
          <w:p w14:paraId="5F7C3674">
            <w:pPr>
              <w:tabs>
                <w:tab w:val="left" w:pos="1080"/>
              </w:tabs>
              <w:ind w:firstLine="720"/>
              <w:rPr>
                <w:color w:val="auto"/>
                <w:sz w:val="24"/>
                <w:highlight w:val="none"/>
              </w:rPr>
            </w:pPr>
            <w:r>
              <w:rPr>
                <w:rFonts w:hint="eastAsia"/>
                <w:color w:val="auto"/>
                <w:sz w:val="24"/>
                <w:highlight w:val="none"/>
              </w:rPr>
              <w:t>/</w:t>
            </w:r>
          </w:p>
        </w:tc>
      </w:tr>
      <w:tr w14:paraId="5F7C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5" w:type="dxa"/>
            <w:vAlign w:val="center"/>
          </w:tcPr>
          <w:p w14:paraId="5F7C3676">
            <w:pPr>
              <w:tabs>
                <w:tab w:val="left" w:pos="1080"/>
              </w:tabs>
              <w:jc w:val="center"/>
              <w:rPr>
                <w:color w:val="auto"/>
                <w:sz w:val="24"/>
                <w:highlight w:val="none"/>
              </w:rPr>
            </w:pPr>
            <w:r>
              <w:rPr>
                <w:rFonts w:hint="eastAsia"/>
                <w:color w:val="auto"/>
                <w:sz w:val="24"/>
                <w:highlight w:val="none"/>
              </w:rPr>
              <w:t>2</w:t>
            </w:r>
          </w:p>
        </w:tc>
        <w:tc>
          <w:tcPr>
            <w:tcW w:w="1820" w:type="dxa"/>
            <w:vAlign w:val="center"/>
          </w:tcPr>
          <w:p w14:paraId="5F7C3677">
            <w:pPr>
              <w:tabs>
                <w:tab w:val="left" w:pos="1080"/>
              </w:tabs>
              <w:rPr>
                <w:color w:val="auto"/>
                <w:sz w:val="24"/>
                <w:highlight w:val="none"/>
              </w:rPr>
            </w:pPr>
            <w:r>
              <w:rPr>
                <w:rFonts w:hint="eastAsia"/>
                <w:bCs/>
                <w:color w:val="auto"/>
                <w:sz w:val="24"/>
                <w:highlight w:val="none"/>
              </w:rPr>
              <w:t>法人授权书</w:t>
            </w:r>
          </w:p>
        </w:tc>
        <w:tc>
          <w:tcPr>
            <w:tcW w:w="4429" w:type="dxa"/>
            <w:vAlign w:val="center"/>
          </w:tcPr>
          <w:p w14:paraId="5F7C3678">
            <w:pPr>
              <w:widowControl/>
              <w:jc w:val="left"/>
              <w:rPr>
                <w:color w:val="auto"/>
                <w:sz w:val="24"/>
                <w:highlight w:val="none"/>
              </w:rPr>
            </w:pPr>
            <w:bookmarkStart w:id="264" w:name="OLE_LINK18"/>
            <w:r>
              <w:rPr>
                <w:rFonts w:hint="eastAsia"/>
                <w:bCs/>
                <w:color w:val="auto"/>
                <w:sz w:val="24"/>
                <w:highlight w:val="none"/>
              </w:rPr>
              <w:t>法人授权书、法定代表人身份证及被授权人身份证、</w:t>
            </w:r>
            <w:r>
              <w:rPr>
                <w:rFonts w:hint="eastAsia"/>
                <w:color w:val="auto"/>
                <w:sz w:val="24"/>
                <w:highlight w:val="none"/>
              </w:rPr>
              <w:t>投标人为授权委托人缴纳的近三个月的（不含开标当月）连续的社会基本养老保险的缴纳凭证（加盖社保中心章或社保中心参保缴费证明电子专用章）</w:t>
            </w:r>
            <w:bookmarkEnd w:id="264"/>
          </w:p>
        </w:tc>
        <w:tc>
          <w:tcPr>
            <w:tcW w:w="1504" w:type="dxa"/>
            <w:vAlign w:val="center"/>
          </w:tcPr>
          <w:p w14:paraId="5F7C3679">
            <w:pPr>
              <w:tabs>
                <w:tab w:val="left" w:pos="1080"/>
              </w:tabs>
              <w:rPr>
                <w:color w:val="auto"/>
                <w:sz w:val="24"/>
                <w:highlight w:val="none"/>
              </w:rPr>
            </w:pPr>
            <w:r>
              <w:rPr>
                <w:color w:val="auto"/>
                <w:sz w:val="24"/>
                <w:highlight w:val="none"/>
              </w:rPr>
              <w:t>格式见《投标文件格式》</w:t>
            </w:r>
          </w:p>
        </w:tc>
      </w:tr>
      <w:tr w14:paraId="5F7C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5" w:type="dxa"/>
            <w:vAlign w:val="center"/>
          </w:tcPr>
          <w:p w14:paraId="5F7C367B">
            <w:pPr>
              <w:tabs>
                <w:tab w:val="left" w:pos="1080"/>
              </w:tabs>
              <w:jc w:val="center"/>
              <w:rPr>
                <w:color w:val="auto"/>
                <w:sz w:val="24"/>
                <w:highlight w:val="none"/>
              </w:rPr>
            </w:pPr>
            <w:r>
              <w:rPr>
                <w:rFonts w:hint="eastAsia"/>
                <w:color w:val="auto"/>
                <w:sz w:val="24"/>
                <w:highlight w:val="none"/>
              </w:rPr>
              <w:t>3</w:t>
            </w:r>
          </w:p>
        </w:tc>
        <w:tc>
          <w:tcPr>
            <w:tcW w:w="1820" w:type="dxa"/>
            <w:vAlign w:val="center"/>
          </w:tcPr>
          <w:p w14:paraId="5F7C367C">
            <w:pPr>
              <w:tabs>
                <w:tab w:val="left" w:pos="1080"/>
              </w:tabs>
              <w:rPr>
                <w:color w:val="auto"/>
                <w:sz w:val="24"/>
                <w:highlight w:val="none"/>
              </w:rPr>
            </w:pPr>
            <w:bookmarkStart w:id="265" w:name="OLE_LINK37"/>
            <w:r>
              <w:rPr>
                <w:rFonts w:hint="eastAsia"/>
                <w:color w:val="auto"/>
                <w:sz w:val="24"/>
                <w:highlight w:val="none"/>
              </w:rPr>
              <w:t>投标人资格声明</w:t>
            </w:r>
            <w:bookmarkEnd w:id="265"/>
          </w:p>
        </w:tc>
        <w:tc>
          <w:tcPr>
            <w:tcW w:w="4429" w:type="dxa"/>
            <w:vAlign w:val="center"/>
          </w:tcPr>
          <w:p w14:paraId="5F7C367D">
            <w:pPr>
              <w:spacing w:line="570" w:lineRule="exact"/>
              <w:rPr>
                <w:rFonts w:eastAsia="黑体"/>
                <w:color w:val="auto"/>
                <w:sz w:val="36"/>
                <w:szCs w:val="36"/>
                <w:highlight w:val="none"/>
              </w:rPr>
            </w:pPr>
            <w:bookmarkStart w:id="266" w:name="OLE_LINK38"/>
            <w:r>
              <w:rPr>
                <w:bCs/>
                <w:color w:val="auto"/>
                <w:sz w:val="24"/>
                <w:highlight w:val="none"/>
              </w:rPr>
              <w:t>《</w:t>
            </w:r>
            <w:r>
              <w:rPr>
                <w:rFonts w:hint="eastAsia"/>
                <w:bCs/>
                <w:color w:val="auto"/>
                <w:sz w:val="24"/>
                <w:highlight w:val="none"/>
              </w:rPr>
              <w:t>资格承诺声明函</w:t>
            </w:r>
            <w:r>
              <w:rPr>
                <w:bCs/>
                <w:color w:val="auto"/>
                <w:sz w:val="24"/>
                <w:highlight w:val="none"/>
              </w:rPr>
              <w:t>》</w:t>
            </w:r>
            <w:bookmarkEnd w:id="266"/>
          </w:p>
        </w:tc>
        <w:tc>
          <w:tcPr>
            <w:tcW w:w="1504" w:type="dxa"/>
            <w:vAlign w:val="center"/>
          </w:tcPr>
          <w:p w14:paraId="5F7C367E">
            <w:pPr>
              <w:tabs>
                <w:tab w:val="left" w:pos="1080"/>
              </w:tabs>
              <w:rPr>
                <w:color w:val="auto"/>
                <w:sz w:val="24"/>
                <w:highlight w:val="none"/>
              </w:rPr>
            </w:pPr>
            <w:r>
              <w:rPr>
                <w:color w:val="auto"/>
                <w:sz w:val="24"/>
                <w:highlight w:val="none"/>
              </w:rPr>
              <w:t>格式见《投标文件格式》</w:t>
            </w:r>
          </w:p>
        </w:tc>
      </w:tr>
      <w:tr w14:paraId="5F7C3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5" w:type="dxa"/>
            <w:vAlign w:val="center"/>
          </w:tcPr>
          <w:p w14:paraId="5F7C3680">
            <w:pPr>
              <w:tabs>
                <w:tab w:val="left" w:pos="1080"/>
              </w:tabs>
              <w:jc w:val="center"/>
              <w:rPr>
                <w:color w:val="auto"/>
                <w:sz w:val="24"/>
                <w:highlight w:val="none"/>
              </w:rPr>
            </w:pPr>
            <w:r>
              <w:rPr>
                <w:rFonts w:hint="eastAsia"/>
                <w:color w:val="auto"/>
                <w:sz w:val="24"/>
                <w:highlight w:val="none"/>
              </w:rPr>
              <w:t>4</w:t>
            </w:r>
          </w:p>
        </w:tc>
        <w:tc>
          <w:tcPr>
            <w:tcW w:w="1820" w:type="dxa"/>
            <w:vAlign w:val="center"/>
          </w:tcPr>
          <w:p w14:paraId="5F7C3681">
            <w:pPr>
              <w:tabs>
                <w:tab w:val="left" w:pos="1080"/>
              </w:tabs>
              <w:rPr>
                <w:color w:val="auto"/>
                <w:sz w:val="24"/>
                <w:highlight w:val="none"/>
              </w:rPr>
            </w:pPr>
            <w:bookmarkStart w:id="267" w:name="OLE_LINK40"/>
            <w:r>
              <w:rPr>
                <w:color w:val="auto"/>
                <w:sz w:val="24"/>
                <w:highlight w:val="none"/>
              </w:rPr>
              <w:t>投标人信用记录</w:t>
            </w:r>
            <w:bookmarkEnd w:id="267"/>
          </w:p>
        </w:tc>
        <w:tc>
          <w:tcPr>
            <w:tcW w:w="4429" w:type="dxa"/>
            <w:vAlign w:val="center"/>
          </w:tcPr>
          <w:p w14:paraId="5F7C3682">
            <w:pPr>
              <w:tabs>
                <w:tab w:val="left" w:pos="1080"/>
              </w:tabs>
              <w:rPr>
                <w:color w:val="auto"/>
                <w:sz w:val="24"/>
                <w:highlight w:val="none"/>
              </w:rPr>
            </w:pPr>
            <w:bookmarkStart w:id="268" w:name="OLE_LINK39" w:colFirst="2" w:colLast="2"/>
            <w:r>
              <w:rPr>
                <w:rFonts w:hint="eastAsia"/>
                <w:color w:val="auto"/>
                <w:sz w:val="24"/>
                <w:highlight w:val="none"/>
              </w:rPr>
              <w:t>1、</w:t>
            </w: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5F7C3683">
            <w:pPr>
              <w:tabs>
                <w:tab w:val="left" w:pos="900"/>
                <w:tab w:val="left" w:pos="1980"/>
              </w:tabs>
              <w:rPr>
                <w:color w:val="auto"/>
                <w:sz w:val="24"/>
                <w:highlight w:val="none"/>
              </w:rPr>
            </w:pPr>
            <w:r>
              <w:rPr>
                <w:rFonts w:hint="eastAsia"/>
                <w:color w:val="auto"/>
                <w:sz w:val="24"/>
                <w:highlight w:val="none"/>
              </w:rPr>
              <w:t>2、</w:t>
            </w: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5F7C3684">
            <w:pPr>
              <w:tabs>
                <w:tab w:val="left" w:pos="900"/>
                <w:tab w:val="left" w:pos="1980"/>
              </w:tabs>
              <w:rPr>
                <w:color w:val="auto"/>
                <w:sz w:val="24"/>
                <w:highlight w:val="none"/>
              </w:rPr>
            </w:pPr>
            <w:r>
              <w:rPr>
                <w:rFonts w:hint="eastAsia"/>
                <w:color w:val="auto"/>
                <w:sz w:val="24"/>
                <w:highlight w:val="none"/>
              </w:rPr>
              <w:t>3、</w:t>
            </w:r>
            <w:r>
              <w:rPr>
                <w:color w:val="auto"/>
                <w:sz w:val="24"/>
                <w:highlight w:val="none"/>
              </w:rPr>
              <w:t>信用信息查询记录和证据留存具体方式：查询结果网页打印页作为查询记录和证据，与其他</w:t>
            </w:r>
            <w:r>
              <w:rPr>
                <w:rFonts w:hint="eastAsia"/>
                <w:color w:val="auto"/>
                <w:sz w:val="24"/>
                <w:highlight w:val="none"/>
              </w:rPr>
              <w:t>招标文件</w:t>
            </w:r>
            <w:r>
              <w:rPr>
                <w:color w:val="auto"/>
                <w:sz w:val="24"/>
                <w:highlight w:val="none"/>
              </w:rPr>
              <w:t>一并保存；</w:t>
            </w:r>
          </w:p>
          <w:p w14:paraId="5F7C3685">
            <w:pPr>
              <w:tabs>
                <w:tab w:val="left" w:pos="1080"/>
              </w:tabs>
              <w:rPr>
                <w:bCs/>
                <w:color w:val="auto"/>
                <w:sz w:val="24"/>
                <w:highlight w:val="none"/>
              </w:rPr>
            </w:pPr>
            <w:r>
              <w:rPr>
                <w:rFonts w:hint="eastAsia"/>
                <w:color w:val="auto"/>
                <w:sz w:val="24"/>
                <w:highlight w:val="none"/>
              </w:rPr>
              <w:t>4、</w:t>
            </w:r>
            <w:r>
              <w:rPr>
                <w:color w:val="auto"/>
                <w:sz w:val="24"/>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bookmarkEnd w:id="268"/>
        </w:tc>
        <w:tc>
          <w:tcPr>
            <w:tcW w:w="1504" w:type="dxa"/>
            <w:vAlign w:val="center"/>
          </w:tcPr>
          <w:p w14:paraId="5F7C3686">
            <w:pPr>
              <w:tabs>
                <w:tab w:val="left" w:pos="1080"/>
              </w:tabs>
              <w:rPr>
                <w:color w:val="auto"/>
                <w:sz w:val="24"/>
                <w:highlight w:val="none"/>
              </w:rPr>
            </w:pPr>
            <w:r>
              <w:rPr>
                <w:color w:val="auto"/>
                <w:sz w:val="24"/>
                <w:highlight w:val="none"/>
              </w:rPr>
              <w:t>无须投标人提供，由采购人查询。</w:t>
            </w:r>
          </w:p>
        </w:tc>
      </w:tr>
      <w:tr w14:paraId="5F7C3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5" w:type="dxa"/>
            <w:vAlign w:val="center"/>
          </w:tcPr>
          <w:p w14:paraId="5F7C3688">
            <w:pPr>
              <w:tabs>
                <w:tab w:val="left" w:pos="1080"/>
              </w:tabs>
              <w:jc w:val="center"/>
              <w:rPr>
                <w:color w:val="auto"/>
                <w:sz w:val="24"/>
                <w:highlight w:val="none"/>
              </w:rPr>
            </w:pPr>
            <w:r>
              <w:rPr>
                <w:rFonts w:hint="eastAsia"/>
                <w:color w:val="auto"/>
                <w:sz w:val="24"/>
                <w:highlight w:val="none"/>
              </w:rPr>
              <w:t>5</w:t>
            </w:r>
          </w:p>
        </w:tc>
        <w:tc>
          <w:tcPr>
            <w:tcW w:w="1820" w:type="dxa"/>
            <w:vAlign w:val="center"/>
          </w:tcPr>
          <w:p w14:paraId="5F7C3689">
            <w:pPr>
              <w:tabs>
                <w:tab w:val="left" w:pos="1080"/>
              </w:tabs>
              <w:ind w:firstLine="240"/>
              <w:rPr>
                <w:color w:val="auto"/>
                <w:sz w:val="24"/>
                <w:highlight w:val="none"/>
              </w:rPr>
            </w:pPr>
            <w:r>
              <w:rPr>
                <w:rFonts w:hint="eastAsia"/>
                <w:color w:val="auto"/>
                <w:sz w:val="24"/>
                <w:highlight w:val="none"/>
              </w:rPr>
              <w:t>信用承诺</w:t>
            </w:r>
          </w:p>
        </w:tc>
        <w:tc>
          <w:tcPr>
            <w:tcW w:w="4429" w:type="dxa"/>
            <w:vAlign w:val="center"/>
          </w:tcPr>
          <w:p w14:paraId="5F7C368A">
            <w:pPr>
              <w:tabs>
                <w:tab w:val="left" w:pos="1080"/>
              </w:tabs>
              <w:rPr>
                <w:bCs/>
                <w:color w:val="auto"/>
                <w:sz w:val="24"/>
                <w:highlight w:val="none"/>
              </w:rPr>
            </w:pPr>
            <w:r>
              <w:rPr>
                <w:rFonts w:hint="eastAsia"/>
                <w:color w:val="auto"/>
                <w:sz w:val="24"/>
                <w:highlight w:val="none"/>
              </w:rPr>
              <w:t>《政府采购供应商信用承诺书》</w:t>
            </w:r>
          </w:p>
        </w:tc>
        <w:tc>
          <w:tcPr>
            <w:tcW w:w="1504" w:type="dxa"/>
            <w:vAlign w:val="center"/>
          </w:tcPr>
          <w:p w14:paraId="5F7C368B">
            <w:pPr>
              <w:tabs>
                <w:tab w:val="left" w:pos="1080"/>
              </w:tabs>
              <w:rPr>
                <w:color w:val="auto"/>
                <w:sz w:val="24"/>
                <w:highlight w:val="none"/>
              </w:rPr>
            </w:pPr>
            <w:r>
              <w:rPr>
                <w:color w:val="auto"/>
                <w:sz w:val="24"/>
                <w:highlight w:val="none"/>
              </w:rPr>
              <w:t>格式见《投标文件格式》</w:t>
            </w:r>
          </w:p>
        </w:tc>
      </w:tr>
      <w:tr w14:paraId="5F7C3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5" w:type="dxa"/>
            <w:vAlign w:val="center"/>
          </w:tcPr>
          <w:p w14:paraId="5F7C368D">
            <w:pPr>
              <w:tabs>
                <w:tab w:val="left" w:pos="1080"/>
              </w:tabs>
              <w:jc w:val="center"/>
              <w:rPr>
                <w:color w:val="auto"/>
                <w:sz w:val="24"/>
                <w:highlight w:val="none"/>
              </w:rPr>
            </w:pPr>
            <w:r>
              <w:rPr>
                <w:rFonts w:hint="eastAsia"/>
                <w:color w:val="auto"/>
                <w:sz w:val="24"/>
                <w:highlight w:val="none"/>
              </w:rPr>
              <w:t>6</w:t>
            </w:r>
          </w:p>
        </w:tc>
        <w:tc>
          <w:tcPr>
            <w:tcW w:w="1820" w:type="dxa"/>
            <w:vAlign w:val="center"/>
          </w:tcPr>
          <w:p w14:paraId="5F7C368E">
            <w:pPr>
              <w:tabs>
                <w:tab w:val="left" w:pos="1080"/>
              </w:tabs>
              <w:rPr>
                <w:color w:val="auto"/>
                <w:sz w:val="24"/>
                <w:highlight w:val="none"/>
              </w:rPr>
            </w:pPr>
            <w:r>
              <w:rPr>
                <w:color w:val="auto"/>
                <w:sz w:val="24"/>
                <w:highlight w:val="none"/>
              </w:rPr>
              <w:t>落实政府采购政策需满足的资格要求</w:t>
            </w:r>
          </w:p>
        </w:tc>
        <w:tc>
          <w:tcPr>
            <w:tcW w:w="4429" w:type="dxa"/>
            <w:vAlign w:val="center"/>
          </w:tcPr>
          <w:p w14:paraId="5F7C368F">
            <w:pPr>
              <w:tabs>
                <w:tab w:val="left" w:pos="1080"/>
              </w:tabs>
              <w:rPr>
                <w:color w:val="auto"/>
                <w:sz w:val="24"/>
                <w:highlight w:val="none"/>
              </w:rPr>
            </w:pPr>
            <w:r>
              <w:rPr>
                <w:rFonts w:hint="eastAsia"/>
                <w:color w:val="auto"/>
                <w:sz w:val="24"/>
                <w:highlight w:val="none"/>
              </w:rPr>
              <w:t>如采购公告中明确专门面向中小/小微企业采购，须按要求提供中小企业声明函；未专门面向中小/小微企业采购，此项无需提供。</w:t>
            </w:r>
          </w:p>
        </w:tc>
        <w:tc>
          <w:tcPr>
            <w:tcW w:w="1504" w:type="dxa"/>
            <w:vAlign w:val="center"/>
          </w:tcPr>
          <w:p w14:paraId="5F7C3690">
            <w:pPr>
              <w:tabs>
                <w:tab w:val="left" w:pos="1080"/>
              </w:tabs>
              <w:rPr>
                <w:color w:val="auto"/>
                <w:sz w:val="24"/>
                <w:highlight w:val="none"/>
              </w:rPr>
            </w:pPr>
            <w:r>
              <w:rPr>
                <w:rFonts w:hint="eastAsia"/>
                <w:color w:val="auto"/>
                <w:sz w:val="24"/>
                <w:highlight w:val="none"/>
              </w:rPr>
              <w:t>《中小企业声明函》、</w:t>
            </w:r>
            <w:r>
              <w:rPr>
                <w:color w:val="auto"/>
                <w:sz w:val="24"/>
                <w:highlight w:val="none"/>
              </w:rPr>
              <w:t>《残疾人福利性单位声明函》格式见《投标文件格式》</w:t>
            </w:r>
          </w:p>
        </w:tc>
      </w:tr>
      <w:tr w14:paraId="5F7C3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5" w:type="dxa"/>
            <w:vAlign w:val="center"/>
          </w:tcPr>
          <w:p w14:paraId="5F7C3692">
            <w:pPr>
              <w:tabs>
                <w:tab w:val="left" w:pos="1080"/>
              </w:tabs>
              <w:jc w:val="center"/>
              <w:rPr>
                <w:b/>
                <w:color w:val="auto"/>
                <w:sz w:val="24"/>
                <w:highlight w:val="none"/>
              </w:rPr>
            </w:pPr>
            <w:r>
              <w:rPr>
                <w:rFonts w:hint="eastAsia"/>
                <w:b/>
                <w:color w:val="auto"/>
                <w:sz w:val="24"/>
                <w:highlight w:val="none"/>
              </w:rPr>
              <w:t>7</w:t>
            </w:r>
          </w:p>
        </w:tc>
        <w:tc>
          <w:tcPr>
            <w:tcW w:w="1820" w:type="dxa"/>
            <w:vAlign w:val="center"/>
          </w:tcPr>
          <w:p w14:paraId="5F7C3693">
            <w:pPr>
              <w:tabs>
                <w:tab w:val="left" w:pos="1080"/>
              </w:tabs>
              <w:rPr>
                <w:b/>
                <w:color w:val="auto"/>
                <w:sz w:val="24"/>
                <w:highlight w:val="none"/>
              </w:rPr>
            </w:pPr>
            <w:r>
              <w:rPr>
                <w:b/>
                <w:color w:val="auto"/>
                <w:sz w:val="24"/>
                <w:highlight w:val="none"/>
              </w:rPr>
              <w:t>本项目的特定资格要求</w:t>
            </w:r>
          </w:p>
        </w:tc>
        <w:tc>
          <w:tcPr>
            <w:tcW w:w="4429" w:type="dxa"/>
            <w:vAlign w:val="center"/>
          </w:tcPr>
          <w:p w14:paraId="5F7C3694">
            <w:pPr>
              <w:widowControl/>
              <w:spacing w:line="360" w:lineRule="auto"/>
              <w:jc w:val="left"/>
              <w:rPr>
                <w:b/>
                <w:bCs/>
                <w:color w:val="auto"/>
                <w:sz w:val="24"/>
                <w:highlight w:val="none"/>
                <w:lang w:val="en-GB"/>
              </w:rPr>
            </w:pPr>
            <w:r>
              <w:rPr>
                <w:rFonts w:hint="eastAsia" w:cs="宋体"/>
                <w:color w:val="auto"/>
                <w:sz w:val="24"/>
                <w:highlight w:val="none"/>
              </w:rPr>
              <w:t>无</w:t>
            </w:r>
          </w:p>
          <w:bookmarkEnd w:id="259"/>
        </w:tc>
        <w:tc>
          <w:tcPr>
            <w:tcW w:w="1504" w:type="dxa"/>
            <w:vAlign w:val="center"/>
          </w:tcPr>
          <w:p w14:paraId="5F7C3695">
            <w:pPr>
              <w:tabs>
                <w:tab w:val="left" w:pos="1080"/>
              </w:tabs>
              <w:rPr>
                <w:color w:val="auto"/>
                <w:sz w:val="24"/>
                <w:highlight w:val="none"/>
              </w:rPr>
            </w:pPr>
          </w:p>
        </w:tc>
      </w:tr>
    </w:tbl>
    <w:p w14:paraId="5F7C3697">
      <w:pPr>
        <w:widowControl/>
        <w:jc w:val="left"/>
        <w:rPr>
          <w:color w:val="auto"/>
          <w:sz w:val="24"/>
          <w:highlight w:val="none"/>
        </w:rPr>
      </w:pPr>
      <w:bookmarkStart w:id="269" w:name="_Toc353825550"/>
      <w:bookmarkStart w:id="270" w:name="_Toc127161490"/>
      <w:bookmarkStart w:id="271" w:name="_Toc127151779"/>
      <w:bookmarkStart w:id="272" w:name="_Toc226965858"/>
      <w:bookmarkStart w:id="273" w:name="_Toc353873940"/>
      <w:r>
        <w:rPr>
          <w:color w:val="auto"/>
          <w:sz w:val="24"/>
          <w:highlight w:val="none"/>
        </w:rPr>
        <w:br w:type="page" w:clear="all"/>
      </w:r>
    </w:p>
    <w:p w14:paraId="5F7C3698">
      <w:pPr>
        <w:pStyle w:val="4"/>
        <w:jc w:val="center"/>
        <w:rPr>
          <w:rFonts w:ascii="Times New Roman" w:hAnsi="Times New Roman"/>
          <w:color w:val="auto"/>
          <w:szCs w:val="36"/>
          <w:highlight w:val="none"/>
        </w:rPr>
      </w:pPr>
      <w:bookmarkStart w:id="274" w:name="_Toc99301423"/>
      <w:bookmarkStart w:id="275" w:name="_Toc30374"/>
      <w:r>
        <w:rPr>
          <w:color w:val="auto"/>
          <w:highlight w:val="none"/>
        </w:rPr>
        <w:t xml:space="preserve">第四章   </w:t>
      </w:r>
      <w:bookmarkEnd w:id="269"/>
      <w:bookmarkEnd w:id="270"/>
      <w:bookmarkEnd w:id="271"/>
      <w:bookmarkEnd w:id="272"/>
      <w:bookmarkEnd w:id="273"/>
      <w:bookmarkStart w:id="276" w:name="_Hlt164229061"/>
      <w:bookmarkEnd w:id="276"/>
      <w:r>
        <w:rPr>
          <w:color w:val="auto"/>
          <w:highlight w:val="none"/>
        </w:rPr>
        <w:t>评标程序、评标方法和评标标准</w:t>
      </w:r>
      <w:bookmarkEnd w:id="274"/>
      <w:bookmarkEnd w:id="275"/>
    </w:p>
    <w:p w14:paraId="5F7C3699">
      <w:pPr>
        <w:tabs>
          <w:tab w:val="left" w:pos="360"/>
          <w:tab w:val="left" w:pos="900"/>
        </w:tabs>
        <w:spacing w:line="360" w:lineRule="auto"/>
        <w:ind w:firstLine="2570"/>
        <w:jc w:val="left"/>
        <w:outlineLvl w:val="1"/>
        <w:rPr>
          <w:b/>
          <w:color w:val="auto"/>
          <w:sz w:val="32"/>
          <w:szCs w:val="32"/>
          <w:highlight w:val="none"/>
        </w:rPr>
      </w:pPr>
      <w:r>
        <w:rPr>
          <w:rFonts w:hint="eastAsia"/>
          <w:b/>
          <w:color w:val="auto"/>
          <w:sz w:val="32"/>
          <w:szCs w:val="32"/>
          <w:highlight w:val="none"/>
        </w:rPr>
        <w:t>第一节 符合性审查程序</w:t>
      </w:r>
    </w:p>
    <w:p w14:paraId="5F7C369A">
      <w:pPr>
        <w:tabs>
          <w:tab w:val="left" w:pos="360"/>
        </w:tabs>
        <w:spacing w:line="360" w:lineRule="auto"/>
        <w:ind w:firstLine="480"/>
        <w:outlineLvl w:val="1"/>
        <w:rPr>
          <w:color w:val="auto"/>
          <w:sz w:val="24"/>
          <w:highlight w:val="none"/>
        </w:rPr>
      </w:pPr>
      <w:bookmarkStart w:id="277" w:name="_Toc353873941"/>
      <w:bookmarkStart w:id="278" w:name="_Toc353825551"/>
      <w:r>
        <w:rPr>
          <w:rFonts w:cs="Symbol"/>
          <w:color w:val="auto"/>
          <w:sz w:val="24"/>
          <w:highlight w:val="none"/>
        </w:rPr>
        <w:t>一、</w:t>
      </w:r>
      <w:r>
        <w:rPr>
          <w:color w:val="auto"/>
          <w:sz w:val="24"/>
          <w:highlight w:val="none"/>
        </w:rPr>
        <w:t>评标委员会对资格审查合格的投标人的投标文件进行符合性审查，以确定其是否满足招标文件的实质性要求。</w:t>
      </w:r>
      <w:bookmarkStart w:id="279" w:name="_Toc520356167"/>
    </w:p>
    <w:p w14:paraId="5F7C369B">
      <w:pPr>
        <w:tabs>
          <w:tab w:val="left" w:pos="1080"/>
        </w:tabs>
        <w:spacing w:line="360" w:lineRule="auto"/>
        <w:ind w:firstLine="480"/>
        <w:rPr>
          <w:color w:val="auto"/>
          <w:sz w:val="24"/>
          <w:highlight w:val="none"/>
        </w:rPr>
      </w:pPr>
      <w:r>
        <w:rPr>
          <w:rFonts w:cs="Symbol"/>
          <w:color w:val="auto"/>
          <w:sz w:val="24"/>
          <w:highlight w:val="none"/>
        </w:rPr>
        <w:t>二、</w:t>
      </w: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投标文件不符合《</w:t>
      </w:r>
      <w:r>
        <w:rPr>
          <w:color w:val="auto"/>
          <w:sz w:val="24"/>
          <w:highlight w:val="none"/>
        </w:rPr>
        <w:t>符合性审查</w:t>
      </w:r>
      <w:r>
        <w:rPr>
          <w:rFonts w:hint="eastAsia"/>
          <w:color w:val="auto"/>
          <w:sz w:val="24"/>
          <w:highlight w:val="none"/>
        </w:rPr>
        <w:t>要求》</w:t>
      </w:r>
      <w:bookmarkEnd w:id="279"/>
      <w:r>
        <w:rPr>
          <w:rFonts w:hint="eastAsia"/>
          <w:color w:val="auto"/>
          <w:sz w:val="24"/>
          <w:highlight w:val="none"/>
        </w:rPr>
        <w:t>的，投标无效。</w:t>
      </w:r>
    </w:p>
    <w:p w14:paraId="5F7C369C">
      <w:pPr>
        <w:pStyle w:val="49"/>
        <w:rPr>
          <w:rFonts w:ascii="Times New Roman" w:hAnsi="Times New Roman"/>
          <w:color w:val="auto"/>
          <w:highlight w:val="none"/>
        </w:rPr>
      </w:pPr>
    </w:p>
    <w:p w14:paraId="5F7C369D">
      <w:pPr>
        <w:tabs>
          <w:tab w:val="left" w:pos="900"/>
          <w:tab w:val="left" w:pos="1080"/>
          <w:tab w:val="left" w:pos="1589"/>
        </w:tabs>
        <w:spacing w:line="360" w:lineRule="auto"/>
        <w:ind w:firstLine="2249"/>
        <w:rPr>
          <w:b/>
          <w:color w:val="auto"/>
          <w:sz w:val="32"/>
          <w:szCs w:val="32"/>
          <w:highlight w:val="none"/>
        </w:rPr>
      </w:pPr>
      <w:r>
        <w:rPr>
          <w:b/>
          <w:color w:val="auto"/>
          <w:sz w:val="32"/>
          <w:szCs w:val="32"/>
          <w:highlight w:val="none"/>
        </w:rPr>
        <w:t>第二节</w:t>
      </w:r>
      <w:r>
        <w:rPr>
          <w:rFonts w:hint="eastAsia"/>
          <w:b/>
          <w:color w:val="auto"/>
          <w:sz w:val="32"/>
          <w:szCs w:val="32"/>
          <w:highlight w:val="none"/>
        </w:rPr>
        <w:t xml:space="preserve"> </w:t>
      </w:r>
      <w:r>
        <w:rPr>
          <w:b/>
          <w:color w:val="auto"/>
          <w:sz w:val="32"/>
          <w:szCs w:val="32"/>
          <w:highlight w:val="none"/>
        </w:rPr>
        <w:t>符合性审查及评审</w:t>
      </w:r>
      <w:r>
        <w:rPr>
          <w:rFonts w:hint="eastAsia"/>
          <w:b/>
          <w:color w:val="auto"/>
          <w:sz w:val="32"/>
          <w:szCs w:val="32"/>
          <w:highlight w:val="none"/>
        </w:rPr>
        <w:t>要求</w:t>
      </w:r>
    </w:p>
    <w:p w14:paraId="5F7C369E">
      <w:pPr>
        <w:pStyle w:val="49"/>
        <w:ind w:firstLine="602"/>
        <w:rPr>
          <w:rFonts w:ascii="Times New Roman" w:hAnsi="Times New Roman"/>
          <w:color w:val="auto"/>
          <w:highlight w:val="none"/>
        </w:rPr>
      </w:pPr>
      <w:r>
        <w:rPr>
          <w:rFonts w:ascii="Times New Roman" w:hAnsi="Times New Roman"/>
          <w:b/>
          <w:color w:val="auto"/>
          <w:sz w:val="30"/>
          <w:szCs w:val="30"/>
          <w:highlight w:val="none"/>
        </w:rPr>
        <w:t>一、符合性审查要求</w:t>
      </w:r>
    </w:p>
    <w:tbl>
      <w:tblPr>
        <w:tblStyle w:val="40"/>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
        <w:gridCol w:w="1613"/>
        <w:gridCol w:w="4097"/>
        <w:gridCol w:w="1991"/>
      </w:tblGrid>
      <w:tr w14:paraId="5F7C3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20" w:type="dxa"/>
            <w:vAlign w:val="center"/>
          </w:tcPr>
          <w:p w14:paraId="5F7C369F">
            <w:pPr>
              <w:widowControl/>
              <w:jc w:val="center"/>
              <w:rPr>
                <w:b/>
                <w:color w:val="auto"/>
                <w:sz w:val="24"/>
                <w:highlight w:val="none"/>
              </w:rPr>
            </w:pPr>
            <w:r>
              <w:rPr>
                <w:b/>
                <w:color w:val="auto"/>
                <w:sz w:val="24"/>
                <w:highlight w:val="none"/>
              </w:rPr>
              <w:t>序号</w:t>
            </w:r>
          </w:p>
        </w:tc>
        <w:tc>
          <w:tcPr>
            <w:tcW w:w="1613" w:type="dxa"/>
            <w:vAlign w:val="center"/>
          </w:tcPr>
          <w:p w14:paraId="5F7C36A0">
            <w:pPr>
              <w:widowControl/>
              <w:jc w:val="center"/>
              <w:rPr>
                <w:b/>
                <w:color w:val="auto"/>
                <w:sz w:val="24"/>
                <w:highlight w:val="none"/>
              </w:rPr>
            </w:pPr>
            <w:r>
              <w:rPr>
                <w:b/>
                <w:color w:val="auto"/>
                <w:sz w:val="24"/>
                <w:highlight w:val="none"/>
              </w:rPr>
              <w:t>审查因素</w:t>
            </w:r>
          </w:p>
        </w:tc>
        <w:tc>
          <w:tcPr>
            <w:tcW w:w="4097" w:type="dxa"/>
            <w:vAlign w:val="center"/>
          </w:tcPr>
          <w:p w14:paraId="5F7C36A1">
            <w:pPr>
              <w:widowControl/>
              <w:jc w:val="center"/>
              <w:rPr>
                <w:b/>
                <w:color w:val="auto"/>
                <w:sz w:val="24"/>
                <w:highlight w:val="none"/>
              </w:rPr>
            </w:pPr>
            <w:r>
              <w:rPr>
                <w:b/>
                <w:color w:val="auto"/>
                <w:sz w:val="24"/>
                <w:highlight w:val="none"/>
              </w:rPr>
              <w:t>审查内容</w:t>
            </w:r>
          </w:p>
        </w:tc>
        <w:tc>
          <w:tcPr>
            <w:tcW w:w="1991" w:type="dxa"/>
            <w:vAlign w:val="center"/>
          </w:tcPr>
          <w:p w14:paraId="5F7C36A2">
            <w:pPr>
              <w:widowControl/>
              <w:jc w:val="center"/>
              <w:rPr>
                <w:b/>
                <w:color w:val="auto"/>
                <w:sz w:val="24"/>
                <w:highlight w:val="none"/>
              </w:rPr>
            </w:pPr>
            <w:r>
              <w:rPr>
                <w:rFonts w:hint="eastAsia"/>
                <w:b/>
                <w:color w:val="auto"/>
                <w:sz w:val="24"/>
                <w:highlight w:val="none"/>
              </w:rPr>
              <w:t>格式要求</w:t>
            </w:r>
          </w:p>
        </w:tc>
      </w:tr>
      <w:tr w14:paraId="5F7C3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A4">
            <w:pPr>
              <w:widowControl/>
              <w:jc w:val="center"/>
              <w:rPr>
                <w:color w:val="auto"/>
                <w:sz w:val="24"/>
                <w:highlight w:val="none"/>
              </w:rPr>
            </w:pPr>
            <w:r>
              <w:rPr>
                <w:color w:val="auto"/>
                <w:sz w:val="24"/>
                <w:highlight w:val="none"/>
              </w:rPr>
              <w:t>1</w:t>
            </w:r>
          </w:p>
        </w:tc>
        <w:tc>
          <w:tcPr>
            <w:tcW w:w="1613" w:type="dxa"/>
            <w:vAlign w:val="center"/>
          </w:tcPr>
          <w:p w14:paraId="5F7C36A5">
            <w:pPr>
              <w:widowControl/>
              <w:jc w:val="center"/>
              <w:rPr>
                <w:color w:val="auto"/>
                <w:sz w:val="24"/>
                <w:highlight w:val="none"/>
              </w:rPr>
            </w:pPr>
            <w:bookmarkStart w:id="280" w:name="OLE_LINK43"/>
            <w:r>
              <w:rPr>
                <w:rFonts w:hint="eastAsia"/>
                <w:color w:val="auto"/>
                <w:sz w:val="24"/>
                <w:highlight w:val="none"/>
              </w:rPr>
              <w:t>投标函</w:t>
            </w:r>
            <w:bookmarkEnd w:id="280"/>
          </w:p>
        </w:tc>
        <w:tc>
          <w:tcPr>
            <w:tcW w:w="4097" w:type="dxa"/>
            <w:vAlign w:val="center"/>
          </w:tcPr>
          <w:p w14:paraId="5F7C36A6">
            <w:pPr>
              <w:widowControl/>
              <w:jc w:val="left"/>
              <w:rPr>
                <w:color w:val="auto"/>
                <w:sz w:val="24"/>
                <w:highlight w:val="none"/>
              </w:rPr>
            </w:pPr>
            <w:bookmarkStart w:id="281" w:name="OLE_LINK49"/>
            <w:r>
              <w:rPr>
                <w:rFonts w:hint="eastAsia"/>
                <w:color w:val="auto"/>
                <w:sz w:val="24"/>
                <w:highlight w:val="none"/>
              </w:rPr>
              <w:t>投标函、</w:t>
            </w:r>
            <w:r>
              <w:rPr>
                <w:rFonts w:hint="eastAsia" w:cs="宋体"/>
                <w:color w:val="auto"/>
                <w:sz w:val="24"/>
                <w:highlight w:val="none"/>
              </w:rPr>
              <w:t>非定制化声明函</w:t>
            </w:r>
            <w:r>
              <w:rPr>
                <w:rFonts w:hint="eastAsia"/>
                <w:color w:val="auto"/>
                <w:sz w:val="24"/>
                <w:highlight w:val="none"/>
              </w:rPr>
              <w:t>；</w:t>
            </w:r>
            <w:bookmarkEnd w:id="281"/>
          </w:p>
        </w:tc>
        <w:tc>
          <w:tcPr>
            <w:tcW w:w="1991" w:type="dxa"/>
            <w:vAlign w:val="center"/>
          </w:tcPr>
          <w:p w14:paraId="5F7C36A7">
            <w:pPr>
              <w:widowControl/>
              <w:jc w:val="left"/>
              <w:rPr>
                <w:color w:val="auto"/>
                <w:sz w:val="24"/>
                <w:highlight w:val="none"/>
              </w:rPr>
            </w:pPr>
            <w:r>
              <w:rPr>
                <w:color w:val="auto"/>
                <w:sz w:val="24"/>
                <w:highlight w:val="none"/>
              </w:rPr>
              <w:t>格式见《投标文件格式》</w:t>
            </w:r>
          </w:p>
        </w:tc>
      </w:tr>
      <w:tr w14:paraId="5F7C3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A9">
            <w:pPr>
              <w:widowControl/>
              <w:jc w:val="center"/>
              <w:rPr>
                <w:color w:val="auto"/>
                <w:sz w:val="24"/>
                <w:highlight w:val="none"/>
              </w:rPr>
            </w:pPr>
            <w:r>
              <w:rPr>
                <w:color w:val="auto"/>
                <w:sz w:val="24"/>
                <w:highlight w:val="none"/>
              </w:rPr>
              <w:t>2</w:t>
            </w:r>
          </w:p>
        </w:tc>
        <w:tc>
          <w:tcPr>
            <w:tcW w:w="1613" w:type="dxa"/>
            <w:vAlign w:val="center"/>
          </w:tcPr>
          <w:p w14:paraId="5F7C36AA">
            <w:pPr>
              <w:widowControl/>
              <w:jc w:val="left"/>
              <w:rPr>
                <w:color w:val="auto"/>
                <w:sz w:val="24"/>
                <w:highlight w:val="none"/>
              </w:rPr>
            </w:pPr>
            <w:bookmarkStart w:id="282" w:name="OLE_LINK44"/>
            <w:r>
              <w:rPr>
                <w:color w:val="auto"/>
                <w:sz w:val="24"/>
                <w:highlight w:val="none"/>
              </w:rPr>
              <w:t>投标完整性</w:t>
            </w:r>
            <w:bookmarkEnd w:id="282"/>
          </w:p>
        </w:tc>
        <w:tc>
          <w:tcPr>
            <w:tcW w:w="4097" w:type="dxa"/>
            <w:vAlign w:val="center"/>
          </w:tcPr>
          <w:p w14:paraId="5F7C36AB">
            <w:pPr>
              <w:widowControl/>
              <w:jc w:val="left"/>
              <w:rPr>
                <w:color w:val="auto"/>
                <w:sz w:val="24"/>
                <w:highlight w:val="none"/>
              </w:rPr>
            </w:pPr>
            <w:bookmarkStart w:id="283" w:name="OLE_LINK45"/>
            <w:r>
              <w:rPr>
                <w:rFonts w:hint="eastAsia"/>
                <w:color w:val="auto"/>
                <w:sz w:val="24"/>
                <w:highlight w:val="none"/>
              </w:rPr>
              <w:t>报价明细表未有缺项、漏项；</w:t>
            </w:r>
            <w:bookmarkEnd w:id="283"/>
          </w:p>
        </w:tc>
        <w:tc>
          <w:tcPr>
            <w:tcW w:w="1991" w:type="dxa"/>
            <w:vAlign w:val="center"/>
          </w:tcPr>
          <w:p w14:paraId="5F7C36AC">
            <w:pPr>
              <w:widowControl/>
              <w:jc w:val="left"/>
              <w:rPr>
                <w:color w:val="auto"/>
                <w:sz w:val="24"/>
                <w:highlight w:val="none"/>
              </w:rPr>
            </w:pPr>
            <w:r>
              <w:rPr>
                <w:color w:val="auto"/>
                <w:sz w:val="24"/>
                <w:highlight w:val="none"/>
              </w:rPr>
              <w:t>格式见《</w:t>
            </w:r>
            <w:r>
              <w:rPr>
                <w:rFonts w:hint="eastAsia"/>
                <w:color w:val="auto"/>
                <w:sz w:val="24"/>
                <w:highlight w:val="none"/>
              </w:rPr>
              <w:t>报价</w:t>
            </w:r>
            <w:r>
              <w:rPr>
                <w:color w:val="auto"/>
                <w:sz w:val="24"/>
                <w:highlight w:val="none"/>
              </w:rPr>
              <w:t>明细表》</w:t>
            </w:r>
          </w:p>
        </w:tc>
      </w:tr>
      <w:tr w14:paraId="5F7C3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AE">
            <w:pPr>
              <w:widowControl/>
              <w:jc w:val="center"/>
              <w:rPr>
                <w:color w:val="auto"/>
                <w:sz w:val="24"/>
                <w:highlight w:val="none"/>
              </w:rPr>
            </w:pPr>
            <w:r>
              <w:rPr>
                <w:color w:val="auto"/>
                <w:sz w:val="24"/>
                <w:highlight w:val="none"/>
              </w:rPr>
              <w:t>3</w:t>
            </w:r>
          </w:p>
        </w:tc>
        <w:tc>
          <w:tcPr>
            <w:tcW w:w="1613" w:type="dxa"/>
            <w:vAlign w:val="center"/>
          </w:tcPr>
          <w:p w14:paraId="5F7C36AF">
            <w:pPr>
              <w:widowControl/>
              <w:jc w:val="left"/>
              <w:rPr>
                <w:color w:val="auto"/>
                <w:sz w:val="24"/>
                <w:highlight w:val="none"/>
              </w:rPr>
            </w:pPr>
            <w:bookmarkStart w:id="284" w:name="OLE_LINK46"/>
            <w:r>
              <w:rPr>
                <w:color w:val="auto"/>
                <w:sz w:val="24"/>
                <w:highlight w:val="none"/>
              </w:rPr>
              <w:t>投标报价</w:t>
            </w:r>
            <w:bookmarkEnd w:id="284"/>
          </w:p>
        </w:tc>
        <w:tc>
          <w:tcPr>
            <w:tcW w:w="4097" w:type="dxa"/>
            <w:vAlign w:val="center"/>
          </w:tcPr>
          <w:p w14:paraId="5F7C36B0">
            <w:pPr>
              <w:widowControl/>
              <w:jc w:val="left"/>
              <w:rPr>
                <w:color w:val="auto"/>
                <w:sz w:val="24"/>
                <w:highlight w:val="none"/>
              </w:rPr>
            </w:pPr>
            <w:bookmarkStart w:id="285" w:name="OLE_LINK47"/>
            <w:r>
              <w:rPr>
                <w:rFonts w:hint="eastAsia"/>
                <w:color w:val="auto"/>
                <w:sz w:val="24"/>
                <w:highlight w:val="none"/>
              </w:rPr>
              <w:t>投标报价未超过最高限价（总价最高限价及单价最高限价）或预算价的</w:t>
            </w:r>
            <w:r>
              <w:rPr>
                <w:color w:val="auto"/>
                <w:sz w:val="24"/>
                <w:highlight w:val="none"/>
              </w:rPr>
              <w:t>；</w:t>
            </w:r>
            <w:bookmarkEnd w:id="285"/>
          </w:p>
        </w:tc>
        <w:tc>
          <w:tcPr>
            <w:tcW w:w="1991" w:type="dxa"/>
            <w:vAlign w:val="center"/>
          </w:tcPr>
          <w:p w14:paraId="5F7C36B1">
            <w:pPr>
              <w:widowControl/>
              <w:jc w:val="left"/>
              <w:rPr>
                <w:color w:val="auto"/>
                <w:sz w:val="24"/>
                <w:highlight w:val="none"/>
              </w:rPr>
            </w:pPr>
          </w:p>
        </w:tc>
      </w:tr>
      <w:tr w14:paraId="5F7C3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B3">
            <w:pPr>
              <w:widowControl/>
              <w:jc w:val="center"/>
              <w:rPr>
                <w:color w:val="auto"/>
                <w:sz w:val="24"/>
                <w:highlight w:val="none"/>
              </w:rPr>
            </w:pPr>
            <w:r>
              <w:rPr>
                <w:color w:val="auto"/>
                <w:sz w:val="24"/>
                <w:highlight w:val="none"/>
              </w:rPr>
              <w:t>4</w:t>
            </w:r>
          </w:p>
        </w:tc>
        <w:tc>
          <w:tcPr>
            <w:tcW w:w="1613" w:type="dxa"/>
            <w:vAlign w:val="center"/>
          </w:tcPr>
          <w:p w14:paraId="5F7C36B4">
            <w:pPr>
              <w:widowControl/>
              <w:jc w:val="left"/>
              <w:rPr>
                <w:color w:val="auto"/>
                <w:sz w:val="24"/>
                <w:highlight w:val="none"/>
              </w:rPr>
            </w:pPr>
            <w:bookmarkStart w:id="286" w:name="OLE_LINK48"/>
            <w:r>
              <w:rPr>
                <w:color w:val="auto"/>
                <w:sz w:val="24"/>
                <w:highlight w:val="none"/>
              </w:rPr>
              <w:t>报价唯一性</w:t>
            </w:r>
            <w:bookmarkEnd w:id="286"/>
          </w:p>
        </w:tc>
        <w:tc>
          <w:tcPr>
            <w:tcW w:w="4097" w:type="dxa"/>
            <w:vAlign w:val="center"/>
          </w:tcPr>
          <w:p w14:paraId="5F7C36B5">
            <w:pPr>
              <w:widowControl/>
              <w:jc w:val="left"/>
              <w:rPr>
                <w:color w:val="auto"/>
                <w:sz w:val="24"/>
                <w:highlight w:val="none"/>
              </w:rPr>
            </w:pPr>
            <w:bookmarkStart w:id="287" w:name="OLE_LINK29"/>
            <w:r>
              <w:rPr>
                <w:color w:val="auto"/>
                <w:sz w:val="24"/>
                <w:highlight w:val="none"/>
              </w:rPr>
              <w:t>投标文件</w:t>
            </w:r>
            <w:r>
              <w:rPr>
                <w:rFonts w:hint="eastAsia"/>
                <w:color w:val="auto"/>
                <w:sz w:val="24"/>
                <w:highlight w:val="none"/>
              </w:rPr>
              <w:t>未出现可选择性或可调整的报价（招标文件另有规定的除外）</w:t>
            </w:r>
            <w:r>
              <w:rPr>
                <w:color w:val="auto"/>
                <w:sz w:val="24"/>
                <w:highlight w:val="none"/>
              </w:rPr>
              <w:t>；</w:t>
            </w:r>
            <w:bookmarkEnd w:id="287"/>
          </w:p>
        </w:tc>
        <w:tc>
          <w:tcPr>
            <w:tcW w:w="1991" w:type="dxa"/>
            <w:vAlign w:val="center"/>
          </w:tcPr>
          <w:p w14:paraId="5F7C36B6">
            <w:pPr>
              <w:widowControl/>
              <w:jc w:val="left"/>
              <w:rPr>
                <w:color w:val="auto"/>
                <w:sz w:val="24"/>
                <w:highlight w:val="none"/>
              </w:rPr>
            </w:pPr>
          </w:p>
        </w:tc>
      </w:tr>
      <w:tr w14:paraId="5F7C3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B8">
            <w:pPr>
              <w:widowControl/>
              <w:jc w:val="center"/>
              <w:rPr>
                <w:color w:val="auto"/>
                <w:sz w:val="24"/>
                <w:highlight w:val="none"/>
              </w:rPr>
            </w:pPr>
            <w:r>
              <w:rPr>
                <w:color w:val="auto"/>
                <w:sz w:val="24"/>
                <w:highlight w:val="none"/>
              </w:rPr>
              <w:t>5</w:t>
            </w:r>
          </w:p>
        </w:tc>
        <w:tc>
          <w:tcPr>
            <w:tcW w:w="1613" w:type="dxa"/>
            <w:vAlign w:val="center"/>
          </w:tcPr>
          <w:p w14:paraId="5F7C36B9">
            <w:pPr>
              <w:widowControl/>
              <w:jc w:val="left"/>
              <w:rPr>
                <w:color w:val="auto"/>
                <w:sz w:val="24"/>
                <w:highlight w:val="none"/>
              </w:rPr>
            </w:pPr>
            <w:bookmarkStart w:id="288" w:name="OLE_LINK50"/>
            <w:r>
              <w:rPr>
                <w:color w:val="auto"/>
                <w:sz w:val="24"/>
                <w:highlight w:val="none"/>
              </w:rPr>
              <w:t>投标有效期</w:t>
            </w:r>
            <w:bookmarkEnd w:id="288"/>
          </w:p>
        </w:tc>
        <w:tc>
          <w:tcPr>
            <w:tcW w:w="4097" w:type="dxa"/>
            <w:vAlign w:val="center"/>
          </w:tcPr>
          <w:p w14:paraId="5F7C36BA">
            <w:pPr>
              <w:widowControl/>
              <w:jc w:val="left"/>
              <w:rPr>
                <w:color w:val="auto"/>
                <w:sz w:val="24"/>
                <w:highlight w:val="none"/>
              </w:rPr>
            </w:pPr>
            <w:bookmarkStart w:id="289" w:name="OLE_LINK51"/>
            <w:r>
              <w:rPr>
                <w:color w:val="auto"/>
                <w:sz w:val="24"/>
                <w:highlight w:val="none"/>
              </w:rPr>
              <w:t>投标文件中承诺的投标有效期</w:t>
            </w:r>
            <w:r>
              <w:rPr>
                <w:rFonts w:hint="eastAsia"/>
                <w:color w:val="auto"/>
                <w:sz w:val="24"/>
                <w:highlight w:val="none"/>
              </w:rPr>
              <w:t>满足</w:t>
            </w:r>
            <w:r>
              <w:rPr>
                <w:color w:val="auto"/>
                <w:sz w:val="24"/>
                <w:highlight w:val="none"/>
              </w:rPr>
              <w:t>招标文件中载明的投标有效期的；</w:t>
            </w:r>
            <w:bookmarkEnd w:id="289"/>
          </w:p>
        </w:tc>
        <w:tc>
          <w:tcPr>
            <w:tcW w:w="1991" w:type="dxa"/>
            <w:vAlign w:val="center"/>
          </w:tcPr>
          <w:p w14:paraId="5F7C36BB">
            <w:pPr>
              <w:widowControl/>
              <w:jc w:val="left"/>
              <w:rPr>
                <w:color w:val="auto"/>
                <w:sz w:val="24"/>
                <w:highlight w:val="none"/>
              </w:rPr>
            </w:pPr>
          </w:p>
        </w:tc>
      </w:tr>
      <w:tr w14:paraId="5F7C3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BD">
            <w:pPr>
              <w:widowControl/>
              <w:jc w:val="center"/>
              <w:rPr>
                <w:color w:val="auto"/>
                <w:sz w:val="24"/>
                <w:highlight w:val="none"/>
              </w:rPr>
            </w:pPr>
            <w:r>
              <w:rPr>
                <w:color w:val="auto"/>
                <w:sz w:val="24"/>
                <w:highlight w:val="none"/>
              </w:rPr>
              <w:t>6</w:t>
            </w:r>
          </w:p>
        </w:tc>
        <w:tc>
          <w:tcPr>
            <w:tcW w:w="1613" w:type="dxa"/>
            <w:vAlign w:val="center"/>
          </w:tcPr>
          <w:p w14:paraId="5F7C36BE">
            <w:pPr>
              <w:widowControl/>
              <w:jc w:val="left"/>
              <w:rPr>
                <w:color w:val="auto"/>
                <w:sz w:val="24"/>
                <w:highlight w:val="none"/>
              </w:rPr>
            </w:pPr>
            <w:r>
              <w:rPr>
                <w:color w:val="auto"/>
                <w:sz w:val="24"/>
                <w:highlight w:val="none"/>
              </w:rPr>
              <w:t>签署、加盖公章</w:t>
            </w:r>
          </w:p>
        </w:tc>
        <w:tc>
          <w:tcPr>
            <w:tcW w:w="4097" w:type="dxa"/>
            <w:vAlign w:val="center"/>
          </w:tcPr>
          <w:p w14:paraId="5F7C36BF">
            <w:pPr>
              <w:widowControl/>
              <w:jc w:val="left"/>
              <w:rPr>
                <w:color w:val="auto"/>
                <w:sz w:val="24"/>
                <w:highlight w:val="none"/>
              </w:rPr>
            </w:pPr>
            <w:bookmarkStart w:id="290" w:name="OLE_LINK52"/>
            <w:r>
              <w:rPr>
                <w:color w:val="auto"/>
                <w:sz w:val="24"/>
                <w:highlight w:val="none"/>
              </w:rPr>
              <w:t>按照招标文件要求签署、加盖公章的；</w:t>
            </w:r>
            <w:bookmarkEnd w:id="290"/>
          </w:p>
        </w:tc>
        <w:tc>
          <w:tcPr>
            <w:tcW w:w="1991" w:type="dxa"/>
            <w:vAlign w:val="center"/>
          </w:tcPr>
          <w:p w14:paraId="5F7C36C0">
            <w:pPr>
              <w:widowControl/>
              <w:jc w:val="left"/>
              <w:rPr>
                <w:color w:val="auto"/>
                <w:sz w:val="24"/>
                <w:highlight w:val="none"/>
              </w:rPr>
            </w:pPr>
          </w:p>
        </w:tc>
      </w:tr>
      <w:tr w14:paraId="5F7C3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C2">
            <w:pPr>
              <w:widowControl/>
              <w:jc w:val="center"/>
              <w:rPr>
                <w:color w:val="auto"/>
                <w:sz w:val="24"/>
                <w:highlight w:val="none"/>
              </w:rPr>
            </w:pPr>
            <w:r>
              <w:rPr>
                <w:rFonts w:hint="eastAsia"/>
                <w:color w:val="auto"/>
                <w:sz w:val="24"/>
                <w:highlight w:val="none"/>
              </w:rPr>
              <w:t>7</w:t>
            </w:r>
          </w:p>
        </w:tc>
        <w:tc>
          <w:tcPr>
            <w:tcW w:w="1613" w:type="dxa"/>
            <w:vAlign w:val="center"/>
          </w:tcPr>
          <w:p w14:paraId="5F7C36C3">
            <w:pPr>
              <w:widowControl/>
              <w:jc w:val="left"/>
              <w:rPr>
                <w:color w:val="auto"/>
                <w:sz w:val="24"/>
                <w:highlight w:val="none"/>
              </w:rPr>
            </w:pPr>
            <w:r>
              <w:rPr>
                <w:rFonts w:hint="eastAsia"/>
                <w:color w:val="auto"/>
                <w:sz w:val="24"/>
                <w:highlight w:val="none"/>
              </w:rPr>
              <w:t>实质性格式</w:t>
            </w:r>
          </w:p>
        </w:tc>
        <w:tc>
          <w:tcPr>
            <w:tcW w:w="4097" w:type="dxa"/>
            <w:vAlign w:val="center"/>
          </w:tcPr>
          <w:p w14:paraId="5F7C36C4">
            <w:pPr>
              <w:widowControl/>
              <w:jc w:val="left"/>
              <w:rPr>
                <w:color w:val="auto"/>
                <w:sz w:val="24"/>
                <w:highlight w:val="none"/>
              </w:rPr>
            </w:pPr>
            <w:bookmarkStart w:id="291" w:name="OLE_LINK53"/>
            <w:r>
              <w:rPr>
                <w:rFonts w:hint="eastAsia"/>
                <w:color w:val="auto"/>
                <w:sz w:val="24"/>
                <w:highlight w:val="none"/>
              </w:rPr>
              <w:t>标记为</w:t>
            </w:r>
            <w:r>
              <w:rPr>
                <w:color w:val="auto"/>
                <w:sz w:val="24"/>
                <w:highlight w:val="none"/>
              </w:rPr>
              <w:t>“实质性格式”的</w:t>
            </w:r>
            <w:r>
              <w:rPr>
                <w:rFonts w:hint="eastAsia"/>
                <w:color w:val="auto"/>
                <w:sz w:val="24"/>
                <w:highlight w:val="none"/>
              </w:rPr>
              <w:t>文件均按</w:t>
            </w:r>
            <w:r>
              <w:rPr>
                <w:color w:val="auto"/>
                <w:sz w:val="24"/>
                <w:highlight w:val="none"/>
              </w:rPr>
              <w:t>招标文件</w:t>
            </w:r>
            <w:r>
              <w:rPr>
                <w:rFonts w:hint="eastAsia"/>
                <w:color w:val="auto"/>
                <w:sz w:val="24"/>
                <w:highlight w:val="none"/>
              </w:rPr>
              <w:t>要求提供；</w:t>
            </w:r>
            <w:bookmarkEnd w:id="291"/>
          </w:p>
        </w:tc>
        <w:tc>
          <w:tcPr>
            <w:tcW w:w="1991" w:type="dxa"/>
            <w:vAlign w:val="center"/>
          </w:tcPr>
          <w:p w14:paraId="5F7C36C5">
            <w:pPr>
              <w:widowControl/>
              <w:jc w:val="left"/>
              <w:rPr>
                <w:color w:val="auto"/>
                <w:sz w:val="24"/>
                <w:highlight w:val="none"/>
              </w:rPr>
            </w:pPr>
          </w:p>
        </w:tc>
      </w:tr>
      <w:tr w14:paraId="5F7C3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C7">
            <w:pPr>
              <w:widowControl/>
              <w:jc w:val="center"/>
              <w:rPr>
                <w:color w:val="auto"/>
                <w:sz w:val="24"/>
                <w:highlight w:val="none"/>
              </w:rPr>
            </w:pPr>
            <w:r>
              <w:rPr>
                <w:color w:val="auto"/>
                <w:sz w:val="24"/>
                <w:highlight w:val="none"/>
              </w:rPr>
              <w:t>8</w:t>
            </w:r>
          </w:p>
        </w:tc>
        <w:tc>
          <w:tcPr>
            <w:tcW w:w="1613" w:type="dxa"/>
            <w:vAlign w:val="center"/>
          </w:tcPr>
          <w:p w14:paraId="5F7C36C8">
            <w:pPr>
              <w:widowControl/>
              <w:jc w:val="left"/>
              <w:rPr>
                <w:color w:val="auto"/>
                <w:sz w:val="24"/>
                <w:highlight w:val="none"/>
              </w:rPr>
            </w:pPr>
            <w:r>
              <w:rPr>
                <w:rFonts w:cs="Segoe UI Symbol"/>
                <w:color w:val="auto"/>
                <w:sz w:val="24"/>
                <w:highlight w:val="none"/>
              </w:rPr>
              <w:t>★</w:t>
            </w:r>
            <w:r>
              <w:rPr>
                <w:color w:val="auto"/>
                <w:sz w:val="24"/>
                <w:highlight w:val="none"/>
              </w:rPr>
              <w:t>号条款响应</w:t>
            </w:r>
          </w:p>
        </w:tc>
        <w:tc>
          <w:tcPr>
            <w:tcW w:w="4097" w:type="dxa"/>
            <w:vAlign w:val="center"/>
          </w:tcPr>
          <w:p w14:paraId="5F7C36C9">
            <w:pPr>
              <w:widowControl/>
              <w:jc w:val="left"/>
              <w:rPr>
                <w:color w:val="auto"/>
                <w:sz w:val="24"/>
                <w:highlight w:val="none"/>
              </w:rPr>
            </w:pPr>
            <w:bookmarkStart w:id="292" w:name="OLE_LINK61"/>
            <w:r>
              <w:rPr>
                <w:color w:val="auto"/>
                <w:sz w:val="24"/>
                <w:highlight w:val="none"/>
              </w:rPr>
              <w:t>投标文件满足招标文件第五章《采购需求》中</w:t>
            </w:r>
            <w:r>
              <w:rPr>
                <w:rFonts w:cs="Segoe UI Symbol"/>
                <w:color w:val="auto"/>
                <w:sz w:val="24"/>
                <w:highlight w:val="none"/>
              </w:rPr>
              <w:t>★</w:t>
            </w:r>
            <w:r>
              <w:rPr>
                <w:color w:val="auto"/>
                <w:sz w:val="24"/>
                <w:highlight w:val="none"/>
              </w:rPr>
              <w:t>号条款要求的；</w:t>
            </w:r>
            <w:bookmarkEnd w:id="292"/>
          </w:p>
        </w:tc>
        <w:tc>
          <w:tcPr>
            <w:tcW w:w="1991" w:type="dxa"/>
            <w:vAlign w:val="center"/>
          </w:tcPr>
          <w:p w14:paraId="5F7C36CA">
            <w:pPr>
              <w:widowControl/>
              <w:jc w:val="left"/>
              <w:rPr>
                <w:color w:val="auto"/>
                <w:sz w:val="24"/>
                <w:highlight w:val="none"/>
              </w:rPr>
            </w:pPr>
          </w:p>
        </w:tc>
      </w:tr>
      <w:tr w14:paraId="5F7C3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CC">
            <w:pPr>
              <w:widowControl/>
              <w:jc w:val="center"/>
              <w:rPr>
                <w:color w:val="auto"/>
                <w:sz w:val="24"/>
                <w:highlight w:val="none"/>
              </w:rPr>
            </w:pPr>
            <w:r>
              <w:rPr>
                <w:color w:val="auto"/>
                <w:sz w:val="24"/>
                <w:highlight w:val="none"/>
              </w:rPr>
              <w:t>9</w:t>
            </w:r>
          </w:p>
        </w:tc>
        <w:tc>
          <w:tcPr>
            <w:tcW w:w="1613" w:type="dxa"/>
            <w:vAlign w:val="center"/>
          </w:tcPr>
          <w:p w14:paraId="5F7C36CD">
            <w:pPr>
              <w:widowControl/>
              <w:jc w:val="left"/>
              <w:rPr>
                <w:color w:val="auto"/>
                <w:sz w:val="24"/>
                <w:highlight w:val="none"/>
              </w:rPr>
            </w:pPr>
            <w:r>
              <w:rPr>
                <w:color w:val="auto"/>
                <w:sz w:val="24"/>
                <w:highlight w:val="none"/>
              </w:rPr>
              <w:t>分包承担主体资质（如有）</w:t>
            </w:r>
          </w:p>
        </w:tc>
        <w:tc>
          <w:tcPr>
            <w:tcW w:w="4097" w:type="dxa"/>
            <w:vAlign w:val="center"/>
          </w:tcPr>
          <w:p w14:paraId="5F7C36CE">
            <w:pPr>
              <w:widowControl/>
              <w:jc w:val="left"/>
              <w:rPr>
                <w:color w:val="auto"/>
                <w:sz w:val="24"/>
                <w:highlight w:val="none"/>
              </w:rPr>
            </w:pPr>
            <w:r>
              <w:rPr>
                <w:color w:val="auto"/>
                <w:sz w:val="24"/>
                <w:highlight w:val="none"/>
              </w:rPr>
              <w:t>分包承担主体具备《投标人须知资料表》载明的资质条件</w:t>
            </w:r>
            <w:r>
              <w:rPr>
                <w:rFonts w:hint="eastAsia"/>
                <w:color w:val="auto"/>
                <w:sz w:val="24"/>
                <w:highlight w:val="none"/>
              </w:rPr>
              <w:t>且</w:t>
            </w:r>
            <w:r>
              <w:rPr>
                <w:color w:val="auto"/>
                <w:sz w:val="24"/>
                <w:highlight w:val="none"/>
              </w:rPr>
              <w:t>提供</w:t>
            </w:r>
            <w:r>
              <w:rPr>
                <w:rFonts w:hint="eastAsia"/>
                <w:color w:val="auto"/>
                <w:sz w:val="24"/>
                <w:highlight w:val="none"/>
              </w:rPr>
              <w:t>了</w:t>
            </w:r>
            <w:r>
              <w:rPr>
                <w:color w:val="auto"/>
                <w:sz w:val="24"/>
                <w:highlight w:val="none"/>
              </w:rPr>
              <w:t>资质证书电子件</w:t>
            </w:r>
            <w:r>
              <w:rPr>
                <w:rFonts w:hint="eastAsia"/>
                <w:color w:val="auto"/>
                <w:sz w:val="24"/>
                <w:highlight w:val="none"/>
              </w:rPr>
              <w:t>（如有）</w:t>
            </w:r>
            <w:r>
              <w:rPr>
                <w:color w:val="auto"/>
                <w:sz w:val="24"/>
                <w:highlight w:val="none"/>
              </w:rPr>
              <w:t>；</w:t>
            </w:r>
          </w:p>
        </w:tc>
        <w:tc>
          <w:tcPr>
            <w:tcW w:w="1991" w:type="dxa"/>
            <w:vAlign w:val="center"/>
          </w:tcPr>
          <w:p w14:paraId="5F7C36CF">
            <w:pPr>
              <w:widowControl/>
              <w:jc w:val="left"/>
              <w:rPr>
                <w:color w:val="auto"/>
                <w:sz w:val="24"/>
                <w:highlight w:val="none"/>
              </w:rPr>
            </w:pPr>
          </w:p>
        </w:tc>
      </w:tr>
      <w:tr w14:paraId="5F7C3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D1">
            <w:pPr>
              <w:widowControl/>
              <w:jc w:val="center"/>
              <w:rPr>
                <w:color w:val="auto"/>
                <w:sz w:val="24"/>
                <w:highlight w:val="none"/>
              </w:rPr>
            </w:pPr>
            <w:r>
              <w:rPr>
                <w:color w:val="auto"/>
                <w:sz w:val="24"/>
                <w:highlight w:val="none"/>
              </w:rPr>
              <w:t>10</w:t>
            </w:r>
          </w:p>
        </w:tc>
        <w:tc>
          <w:tcPr>
            <w:tcW w:w="1613" w:type="dxa"/>
            <w:vAlign w:val="center"/>
          </w:tcPr>
          <w:p w14:paraId="5F7C36D2">
            <w:pPr>
              <w:widowControl/>
              <w:jc w:val="left"/>
              <w:rPr>
                <w:color w:val="auto"/>
                <w:sz w:val="24"/>
                <w:highlight w:val="none"/>
              </w:rPr>
            </w:pPr>
            <w:r>
              <w:rPr>
                <w:color w:val="auto"/>
                <w:sz w:val="24"/>
                <w:highlight w:val="none"/>
              </w:rPr>
              <w:t>分包意向协议（如有）</w:t>
            </w:r>
          </w:p>
        </w:tc>
        <w:tc>
          <w:tcPr>
            <w:tcW w:w="4097" w:type="dxa"/>
            <w:vAlign w:val="center"/>
          </w:tcPr>
          <w:p w14:paraId="5F7C36D3">
            <w:pPr>
              <w:widowControl/>
              <w:jc w:val="left"/>
              <w:rPr>
                <w:color w:val="auto"/>
                <w:sz w:val="24"/>
                <w:highlight w:val="none"/>
              </w:rPr>
            </w:pPr>
            <w:r>
              <w:rPr>
                <w:color w:val="auto"/>
                <w:sz w:val="24"/>
                <w:highlight w:val="none"/>
              </w:rPr>
              <w:t>按招标文件规定签订并提供分包意向协议原件的电子件的；</w:t>
            </w:r>
            <w:r>
              <w:rPr>
                <w:rFonts w:hint="eastAsia"/>
                <w:color w:val="auto"/>
                <w:sz w:val="24"/>
                <w:highlight w:val="none"/>
              </w:rPr>
              <w:t>（如有）</w:t>
            </w:r>
          </w:p>
        </w:tc>
        <w:tc>
          <w:tcPr>
            <w:tcW w:w="1991" w:type="dxa"/>
            <w:vAlign w:val="center"/>
          </w:tcPr>
          <w:p w14:paraId="5F7C36D4">
            <w:pPr>
              <w:widowControl/>
              <w:jc w:val="left"/>
              <w:rPr>
                <w:color w:val="auto"/>
                <w:sz w:val="24"/>
                <w:highlight w:val="none"/>
              </w:rPr>
            </w:pPr>
          </w:p>
        </w:tc>
      </w:tr>
      <w:tr w14:paraId="5F7C3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D6">
            <w:pPr>
              <w:widowControl/>
              <w:jc w:val="center"/>
              <w:rPr>
                <w:color w:val="auto"/>
                <w:sz w:val="24"/>
                <w:highlight w:val="none"/>
              </w:rPr>
            </w:pPr>
            <w:r>
              <w:rPr>
                <w:color w:val="auto"/>
                <w:sz w:val="24"/>
                <w:highlight w:val="none"/>
              </w:rPr>
              <w:t>11</w:t>
            </w:r>
          </w:p>
        </w:tc>
        <w:tc>
          <w:tcPr>
            <w:tcW w:w="1613" w:type="dxa"/>
            <w:vAlign w:val="center"/>
          </w:tcPr>
          <w:p w14:paraId="5F7C36D7">
            <w:pPr>
              <w:widowControl/>
              <w:jc w:val="left"/>
              <w:rPr>
                <w:color w:val="auto"/>
                <w:sz w:val="24"/>
                <w:highlight w:val="none"/>
              </w:rPr>
            </w:pPr>
            <w:r>
              <w:rPr>
                <w:color w:val="auto"/>
                <w:sz w:val="24"/>
                <w:highlight w:val="none"/>
              </w:rPr>
              <w:t>报价的修正（如有）</w:t>
            </w:r>
          </w:p>
        </w:tc>
        <w:tc>
          <w:tcPr>
            <w:tcW w:w="4097" w:type="dxa"/>
            <w:vAlign w:val="center"/>
          </w:tcPr>
          <w:p w14:paraId="5F7C36D8">
            <w:pPr>
              <w:widowControl/>
              <w:jc w:val="left"/>
              <w:rPr>
                <w:color w:val="auto"/>
                <w:sz w:val="24"/>
                <w:highlight w:val="none"/>
              </w:rPr>
            </w:pPr>
            <w:r>
              <w:rPr>
                <w:rFonts w:hint="eastAsia"/>
                <w:color w:val="auto"/>
                <w:sz w:val="24"/>
                <w:highlight w:val="none"/>
              </w:rPr>
              <w:t>不涉及报价修正</w:t>
            </w:r>
            <w:r>
              <w:rPr>
                <w:color w:val="auto"/>
                <w:sz w:val="24"/>
                <w:highlight w:val="none"/>
              </w:rPr>
              <w:t>，或投标文件报价出现前后不一致</w:t>
            </w:r>
            <w:r>
              <w:rPr>
                <w:rFonts w:hint="eastAsia"/>
                <w:color w:val="auto"/>
                <w:sz w:val="24"/>
                <w:highlight w:val="none"/>
              </w:rPr>
              <w:t>时</w:t>
            </w:r>
            <w:r>
              <w:rPr>
                <w:color w:val="auto"/>
                <w:sz w:val="24"/>
                <w:highlight w:val="none"/>
              </w:rPr>
              <w:t>，投标人对修正后的报价予</w:t>
            </w:r>
            <w:r>
              <w:rPr>
                <w:rFonts w:hint="eastAsia"/>
                <w:color w:val="auto"/>
                <w:sz w:val="24"/>
                <w:highlight w:val="none"/>
              </w:rPr>
              <w:t>以</w:t>
            </w:r>
            <w:r>
              <w:rPr>
                <w:color w:val="auto"/>
                <w:sz w:val="24"/>
                <w:highlight w:val="none"/>
              </w:rPr>
              <w:t>确认；（如有）</w:t>
            </w:r>
          </w:p>
        </w:tc>
        <w:tc>
          <w:tcPr>
            <w:tcW w:w="1991" w:type="dxa"/>
            <w:vAlign w:val="center"/>
          </w:tcPr>
          <w:p w14:paraId="5F7C36D9">
            <w:pPr>
              <w:widowControl/>
              <w:jc w:val="left"/>
              <w:rPr>
                <w:color w:val="auto"/>
                <w:sz w:val="24"/>
                <w:highlight w:val="none"/>
              </w:rPr>
            </w:pPr>
          </w:p>
        </w:tc>
      </w:tr>
      <w:tr w14:paraId="5F7C3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DB">
            <w:pPr>
              <w:widowControl/>
              <w:jc w:val="center"/>
              <w:rPr>
                <w:color w:val="auto"/>
                <w:sz w:val="24"/>
                <w:highlight w:val="none"/>
              </w:rPr>
            </w:pPr>
            <w:r>
              <w:rPr>
                <w:color w:val="auto"/>
                <w:sz w:val="24"/>
                <w:highlight w:val="none"/>
              </w:rPr>
              <w:t>12</w:t>
            </w:r>
          </w:p>
        </w:tc>
        <w:tc>
          <w:tcPr>
            <w:tcW w:w="1613" w:type="dxa"/>
            <w:vAlign w:val="center"/>
          </w:tcPr>
          <w:p w14:paraId="5F7C36DC">
            <w:pPr>
              <w:widowControl/>
              <w:jc w:val="left"/>
              <w:rPr>
                <w:color w:val="auto"/>
                <w:sz w:val="24"/>
                <w:highlight w:val="none"/>
              </w:rPr>
            </w:pPr>
            <w:bookmarkStart w:id="293" w:name="OLE_LINK10"/>
            <w:r>
              <w:rPr>
                <w:rFonts w:hint="eastAsia"/>
                <w:color w:val="auto"/>
                <w:sz w:val="24"/>
                <w:highlight w:val="none"/>
              </w:rPr>
              <w:t>报价合理性</w:t>
            </w:r>
            <w:bookmarkEnd w:id="293"/>
          </w:p>
        </w:tc>
        <w:tc>
          <w:tcPr>
            <w:tcW w:w="4097" w:type="dxa"/>
            <w:vAlign w:val="center"/>
          </w:tcPr>
          <w:p w14:paraId="5F7C36DD">
            <w:pPr>
              <w:widowControl/>
              <w:rPr>
                <w:rFonts w:ascii="宋体" w:hAnsi="宋体" w:cs="宋体"/>
                <w:color w:val="auto"/>
                <w:sz w:val="24"/>
                <w:highlight w:val="none"/>
              </w:rPr>
            </w:pPr>
            <w:r>
              <w:rPr>
                <w:rFonts w:hint="eastAsia" w:ascii="宋体" w:hAnsi="宋体" w:cs="宋体"/>
                <w:color w:val="auto"/>
                <w:sz w:val="24"/>
                <w:highlight w:val="none"/>
              </w:rPr>
              <w:t>根据《江苏省财政厅转发财政部关于推动解决政府采购异常低价问题的通知》苏财购〔2026〕36号文件之规定：</w:t>
            </w:r>
            <w:bookmarkStart w:id="294" w:name="OLE_LINK9"/>
            <w:r>
              <w:rPr>
                <w:rFonts w:hint="eastAsia" w:ascii="宋体" w:hAnsi="宋体" w:cs="宋体"/>
                <w:color w:val="auto"/>
                <w:sz w:val="24"/>
                <w:highlight w:val="none"/>
              </w:rPr>
              <w:t xml:space="preserve">当评审过程中出现下列情形之一的，评审委员会应当启动异常低价投标（响应）审查程序： </w:t>
            </w:r>
          </w:p>
          <w:p w14:paraId="5F7C36DE">
            <w:pPr>
              <w:widowControl/>
              <w:rPr>
                <w:rFonts w:ascii="宋体" w:hAnsi="宋体" w:cs="宋体"/>
                <w:color w:val="auto"/>
                <w:sz w:val="24"/>
                <w:highlight w:val="none"/>
              </w:rPr>
            </w:pPr>
            <w:r>
              <w:rPr>
                <w:rFonts w:hint="eastAsia" w:ascii="宋体" w:hAnsi="宋体" w:cs="宋体"/>
                <w:color w:val="auto"/>
                <w:sz w:val="24"/>
                <w:highlight w:val="none"/>
              </w:rPr>
              <w:t>1、投标（响应）报价低于全部通过符合性审查供应商投标（响应）报价平均值50%的，即投标（响应）报价&lt;全部通过符合性审查供应商投标（响应）报价平均值×50%；</w:t>
            </w:r>
          </w:p>
          <w:p w14:paraId="5F7C36DF">
            <w:pPr>
              <w:widowControl/>
              <w:rPr>
                <w:rFonts w:ascii="宋体" w:hAnsi="宋体" w:cs="宋体"/>
                <w:color w:val="auto"/>
                <w:sz w:val="24"/>
                <w:highlight w:val="none"/>
              </w:rPr>
            </w:pPr>
            <w:r>
              <w:rPr>
                <w:rFonts w:hint="eastAsia" w:ascii="宋体" w:hAnsi="宋体" w:cs="宋体"/>
                <w:color w:val="auto"/>
                <w:sz w:val="24"/>
                <w:highlight w:val="none"/>
              </w:rPr>
              <w:t>2、投标（响应）报价低于通过符合性审查的次低报价供应商投标（响应）报价50%的，即投标（响应）报价&lt;通过符合性审查的次低报价供应商投标（响应）报价×50%；</w:t>
            </w:r>
          </w:p>
          <w:p w14:paraId="5F7C36E0">
            <w:pPr>
              <w:pStyle w:val="49"/>
              <w:rPr>
                <w:rFonts w:hint="eastAsia"/>
                <w:color w:val="auto"/>
                <w:highlight w:val="none"/>
              </w:rPr>
            </w:pPr>
            <w:r>
              <w:rPr>
                <w:rFonts w:hint="eastAsia" w:ascii="宋体" w:hAnsi="宋体" w:cs="宋体"/>
                <w:color w:val="auto"/>
                <w:highlight w:val="none"/>
              </w:rPr>
              <w:t>3、投标（响应）报价低于采购项目最高限价45%的，即投标（响应）报价&lt;采购项目最高限价×45%;</w:t>
            </w:r>
          </w:p>
          <w:p w14:paraId="5F7C36E1">
            <w:pPr>
              <w:widowControl/>
              <w:rPr>
                <w:rFonts w:ascii="宋体" w:hAnsi="宋体" w:cs="宋体"/>
                <w:color w:val="auto"/>
                <w:sz w:val="24"/>
                <w:highlight w:val="none"/>
              </w:rPr>
            </w:pPr>
            <w:r>
              <w:rPr>
                <w:rFonts w:hint="eastAsia" w:ascii="宋体" w:hAnsi="宋体" w:cs="宋体"/>
                <w:color w:val="auto"/>
                <w:sz w:val="24"/>
                <w:highlight w:val="none"/>
              </w:rPr>
              <w:t>4、评审委员会基于专业判断，认为供应商报价过低，有可能影响产品质量或者不能诚信履约的其他情形。</w:t>
            </w:r>
          </w:p>
          <w:bookmarkEnd w:id="294"/>
          <w:p w14:paraId="5F7C36E2">
            <w:pPr>
              <w:widowControl/>
              <w:ind w:firstLine="480" w:firstLineChars="200"/>
              <w:jc w:val="left"/>
              <w:rPr>
                <w:rFonts w:ascii="宋体" w:hAnsi="宋体"/>
                <w:color w:val="auto"/>
                <w:sz w:val="24"/>
                <w:highlight w:val="none"/>
              </w:rPr>
            </w:pPr>
            <w:r>
              <w:rPr>
                <w:rFonts w:hint="eastAsia" w:ascii="宋体" w:hAnsi="宋体"/>
                <w:color w:val="auto"/>
                <w:sz w:val="24"/>
                <w:highlight w:val="none"/>
              </w:rPr>
              <w:t>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F7C36E3">
            <w:pPr>
              <w:widowControl/>
              <w:ind w:firstLine="480" w:firstLineChars="200"/>
              <w:jc w:val="left"/>
              <w:rPr>
                <w:rFonts w:ascii="宋体" w:hAnsi="宋体"/>
                <w:color w:val="auto"/>
                <w:sz w:val="24"/>
                <w:highlight w:val="none"/>
              </w:rPr>
            </w:pPr>
            <w:r>
              <w:rPr>
                <w:rFonts w:hint="eastAsia"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F7C36E4">
            <w:pPr>
              <w:widowControl/>
              <w:jc w:val="left"/>
              <w:rPr>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tc>
        <w:tc>
          <w:tcPr>
            <w:tcW w:w="1991" w:type="dxa"/>
            <w:vAlign w:val="center"/>
          </w:tcPr>
          <w:p w14:paraId="5F7C36E5">
            <w:pPr>
              <w:widowControl/>
              <w:jc w:val="left"/>
              <w:rPr>
                <w:color w:val="auto"/>
                <w:sz w:val="24"/>
                <w:highlight w:val="none"/>
              </w:rPr>
            </w:pPr>
          </w:p>
        </w:tc>
      </w:tr>
      <w:tr w14:paraId="5F7C3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E7">
            <w:pPr>
              <w:widowControl/>
              <w:jc w:val="center"/>
              <w:rPr>
                <w:color w:val="auto"/>
                <w:sz w:val="24"/>
                <w:highlight w:val="none"/>
              </w:rPr>
            </w:pPr>
            <w:r>
              <w:rPr>
                <w:color w:val="auto"/>
                <w:sz w:val="24"/>
                <w:highlight w:val="none"/>
              </w:rPr>
              <w:t>13</w:t>
            </w:r>
          </w:p>
        </w:tc>
        <w:tc>
          <w:tcPr>
            <w:tcW w:w="1613" w:type="dxa"/>
            <w:vAlign w:val="center"/>
          </w:tcPr>
          <w:p w14:paraId="5F7C36E8">
            <w:pPr>
              <w:widowControl/>
              <w:jc w:val="left"/>
              <w:rPr>
                <w:color w:val="auto"/>
                <w:sz w:val="24"/>
                <w:highlight w:val="none"/>
              </w:rPr>
            </w:pPr>
            <w:r>
              <w:rPr>
                <w:color w:val="auto"/>
                <w:sz w:val="24"/>
                <w:highlight w:val="none"/>
              </w:rPr>
              <w:t>进口产品</w:t>
            </w:r>
          </w:p>
          <w:p w14:paraId="5F7C36E9">
            <w:pPr>
              <w:widowControl/>
              <w:jc w:val="left"/>
              <w:rPr>
                <w:color w:val="auto"/>
                <w:sz w:val="24"/>
                <w:highlight w:val="none"/>
              </w:rPr>
            </w:pPr>
            <w:r>
              <w:rPr>
                <w:color w:val="auto"/>
                <w:sz w:val="24"/>
                <w:highlight w:val="none"/>
              </w:rPr>
              <w:t>（如有）</w:t>
            </w:r>
          </w:p>
        </w:tc>
        <w:tc>
          <w:tcPr>
            <w:tcW w:w="4097" w:type="dxa"/>
            <w:vAlign w:val="center"/>
          </w:tcPr>
          <w:p w14:paraId="5F7C36EA">
            <w:pPr>
              <w:widowControl/>
              <w:jc w:val="left"/>
              <w:rPr>
                <w:color w:val="auto"/>
                <w:sz w:val="24"/>
                <w:highlight w:val="none"/>
              </w:rPr>
            </w:pPr>
            <w:r>
              <w:rPr>
                <w:rFonts w:hint="eastAsia"/>
                <w:color w:val="auto"/>
                <w:sz w:val="24"/>
                <w:highlight w:val="none"/>
              </w:rPr>
              <w:t>招标文件</w:t>
            </w:r>
            <w:r>
              <w:rPr>
                <w:color w:val="auto"/>
                <w:sz w:val="24"/>
                <w:highlight w:val="none"/>
              </w:rPr>
              <w:t>不接受进口产品投标</w:t>
            </w:r>
            <w:r>
              <w:rPr>
                <w:rFonts w:hint="eastAsia"/>
                <w:color w:val="auto"/>
                <w:sz w:val="24"/>
                <w:highlight w:val="none"/>
              </w:rPr>
              <w:t>的内容时</w:t>
            </w:r>
            <w:r>
              <w:rPr>
                <w:color w:val="auto"/>
                <w:sz w:val="24"/>
                <w:highlight w:val="none"/>
              </w:rPr>
              <w:t>，</w:t>
            </w:r>
            <w:r>
              <w:rPr>
                <w:rFonts w:hint="eastAsia"/>
                <w:color w:val="auto"/>
                <w:sz w:val="24"/>
                <w:highlight w:val="none"/>
              </w:rPr>
              <w:t>投标人所投产品为非进口产品；</w:t>
            </w:r>
          </w:p>
        </w:tc>
        <w:tc>
          <w:tcPr>
            <w:tcW w:w="1991" w:type="dxa"/>
            <w:vAlign w:val="center"/>
          </w:tcPr>
          <w:p w14:paraId="5F7C36EB">
            <w:pPr>
              <w:widowControl/>
              <w:jc w:val="left"/>
              <w:rPr>
                <w:color w:val="auto"/>
                <w:sz w:val="24"/>
                <w:highlight w:val="none"/>
              </w:rPr>
            </w:pPr>
          </w:p>
        </w:tc>
      </w:tr>
      <w:tr w14:paraId="5F7C3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ED">
            <w:pPr>
              <w:widowControl/>
              <w:jc w:val="center"/>
              <w:rPr>
                <w:color w:val="auto"/>
                <w:sz w:val="24"/>
                <w:highlight w:val="none"/>
              </w:rPr>
            </w:pPr>
            <w:r>
              <w:rPr>
                <w:color w:val="auto"/>
                <w:sz w:val="24"/>
                <w:highlight w:val="none"/>
              </w:rPr>
              <w:t>14</w:t>
            </w:r>
          </w:p>
        </w:tc>
        <w:tc>
          <w:tcPr>
            <w:tcW w:w="1613" w:type="dxa"/>
            <w:vAlign w:val="center"/>
          </w:tcPr>
          <w:p w14:paraId="5F7C36EE">
            <w:pPr>
              <w:widowControl/>
              <w:jc w:val="left"/>
              <w:rPr>
                <w:color w:val="auto"/>
                <w:sz w:val="24"/>
                <w:highlight w:val="none"/>
              </w:rPr>
            </w:pPr>
            <w:r>
              <w:rPr>
                <w:color w:val="auto"/>
                <w:sz w:val="24"/>
                <w:highlight w:val="none"/>
              </w:rPr>
              <w:t>国家有关部门对投标人的投标产品有强制性规定或要求的</w:t>
            </w:r>
          </w:p>
        </w:tc>
        <w:tc>
          <w:tcPr>
            <w:tcW w:w="4097" w:type="dxa"/>
            <w:vAlign w:val="center"/>
          </w:tcPr>
          <w:p w14:paraId="5F7C36EF">
            <w:pPr>
              <w:widowControl/>
              <w:jc w:val="left"/>
              <w:rPr>
                <w:color w:val="auto"/>
                <w:sz w:val="24"/>
                <w:highlight w:val="none"/>
              </w:rPr>
            </w:pPr>
            <w:r>
              <w:rPr>
                <w:color w:val="auto"/>
                <w:sz w:val="24"/>
                <w:highlight w:val="none"/>
              </w:rPr>
              <w:t>国家有关部门对投标人的投标产品有强制性规定或要求的（如相应技术、安全、节能和环保等），投标人的投标产品</w:t>
            </w:r>
            <w:r>
              <w:rPr>
                <w:rFonts w:hint="eastAsia"/>
                <w:color w:val="auto"/>
                <w:sz w:val="24"/>
                <w:highlight w:val="none"/>
              </w:rPr>
              <w:t>应</w:t>
            </w:r>
            <w:r>
              <w:rPr>
                <w:color w:val="auto"/>
                <w:sz w:val="24"/>
                <w:highlight w:val="none"/>
              </w:rPr>
              <w:t>符合相应规定或要求</w:t>
            </w:r>
            <w:r>
              <w:rPr>
                <w:rFonts w:hint="eastAsia"/>
                <w:color w:val="auto"/>
                <w:sz w:val="24"/>
                <w:highlight w:val="none"/>
              </w:rPr>
              <w:t>，并提供证明文件电子件：</w:t>
            </w:r>
          </w:p>
          <w:p w14:paraId="5F7C36F0">
            <w:pPr>
              <w:widowControl/>
              <w:jc w:val="left"/>
              <w:rPr>
                <w:color w:val="auto"/>
                <w:sz w:val="24"/>
                <w:highlight w:val="none"/>
              </w:rPr>
            </w:pPr>
            <w:r>
              <w:rPr>
                <w:rFonts w:hint="eastAsia"/>
                <w:color w:val="auto"/>
                <w:sz w:val="24"/>
                <w:highlight w:val="none"/>
              </w:rPr>
              <w:t>1）</w:t>
            </w:r>
            <w:r>
              <w:rPr>
                <w:color w:val="auto"/>
                <w:sz w:val="24"/>
                <w:highlight w:val="none"/>
              </w:rPr>
              <w:t>采购的产品若属于《节能产品政府采购品目清单》范围中政府强制采购产品，则投标人所报产品必须获得国家确定的认证机构出具的、处于有效期之内的节能产品认证证书</w:t>
            </w:r>
          </w:p>
        </w:tc>
        <w:tc>
          <w:tcPr>
            <w:tcW w:w="1991" w:type="dxa"/>
            <w:vAlign w:val="center"/>
          </w:tcPr>
          <w:p w14:paraId="5F7C36F1">
            <w:pPr>
              <w:widowControl/>
              <w:jc w:val="left"/>
              <w:rPr>
                <w:color w:val="auto"/>
                <w:sz w:val="24"/>
                <w:highlight w:val="none"/>
              </w:rPr>
            </w:pPr>
          </w:p>
        </w:tc>
      </w:tr>
      <w:tr w14:paraId="5F7C3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F3">
            <w:pPr>
              <w:widowControl/>
              <w:jc w:val="center"/>
              <w:rPr>
                <w:color w:val="auto"/>
                <w:sz w:val="24"/>
                <w:highlight w:val="none"/>
              </w:rPr>
            </w:pPr>
            <w:r>
              <w:rPr>
                <w:color w:val="auto"/>
                <w:sz w:val="24"/>
                <w:highlight w:val="none"/>
              </w:rPr>
              <w:t>15</w:t>
            </w:r>
          </w:p>
        </w:tc>
        <w:tc>
          <w:tcPr>
            <w:tcW w:w="1613" w:type="dxa"/>
            <w:vAlign w:val="center"/>
          </w:tcPr>
          <w:p w14:paraId="5F7C36F4">
            <w:pPr>
              <w:widowControl/>
              <w:jc w:val="left"/>
              <w:rPr>
                <w:color w:val="auto"/>
                <w:sz w:val="24"/>
                <w:highlight w:val="none"/>
              </w:rPr>
            </w:pPr>
            <w:r>
              <w:rPr>
                <w:color w:val="auto"/>
                <w:sz w:val="24"/>
                <w:highlight w:val="none"/>
              </w:rPr>
              <w:t>公平竞争</w:t>
            </w:r>
          </w:p>
        </w:tc>
        <w:tc>
          <w:tcPr>
            <w:tcW w:w="4097" w:type="dxa"/>
            <w:vAlign w:val="center"/>
          </w:tcPr>
          <w:p w14:paraId="5F7C36F5">
            <w:pPr>
              <w:widowControl/>
              <w:jc w:val="left"/>
              <w:rPr>
                <w:color w:val="auto"/>
                <w:sz w:val="24"/>
                <w:highlight w:val="none"/>
              </w:rPr>
            </w:pPr>
            <w:bookmarkStart w:id="295" w:name="OLE_LINK54"/>
            <w:r>
              <w:rPr>
                <w:color w:val="auto"/>
                <w:sz w:val="24"/>
                <w:highlight w:val="none"/>
              </w:rPr>
              <w:t>投标人遵循公平竞争的原则，不存在恶意串通，妨碍其他投标人的竞争行为，不存在损害采购人或者其他投标人的合法权益情形的；</w:t>
            </w:r>
            <w:bookmarkEnd w:id="295"/>
          </w:p>
        </w:tc>
        <w:tc>
          <w:tcPr>
            <w:tcW w:w="1991" w:type="dxa"/>
            <w:vAlign w:val="center"/>
          </w:tcPr>
          <w:p w14:paraId="5F7C36F6">
            <w:pPr>
              <w:widowControl/>
              <w:jc w:val="left"/>
              <w:rPr>
                <w:color w:val="auto"/>
                <w:sz w:val="24"/>
                <w:highlight w:val="none"/>
              </w:rPr>
            </w:pPr>
          </w:p>
        </w:tc>
      </w:tr>
      <w:tr w14:paraId="5F7C3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F8">
            <w:pPr>
              <w:widowControl/>
              <w:jc w:val="center"/>
              <w:rPr>
                <w:color w:val="auto"/>
                <w:sz w:val="24"/>
                <w:highlight w:val="none"/>
              </w:rPr>
            </w:pPr>
            <w:r>
              <w:rPr>
                <w:color w:val="auto"/>
                <w:sz w:val="24"/>
                <w:highlight w:val="none"/>
              </w:rPr>
              <w:t>16</w:t>
            </w:r>
          </w:p>
        </w:tc>
        <w:tc>
          <w:tcPr>
            <w:tcW w:w="1613" w:type="dxa"/>
            <w:vAlign w:val="center"/>
          </w:tcPr>
          <w:p w14:paraId="5F7C36F9">
            <w:pPr>
              <w:widowControl/>
              <w:jc w:val="left"/>
              <w:rPr>
                <w:color w:val="auto"/>
                <w:sz w:val="24"/>
                <w:highlight w:val="none"/>
              </w:rPr>
            </w:pPr>
            <w:bookmarkStart w:id="296" w:name="OLE_LINK56"/>
            <w:r>
              <w:rPr>
                <w:color w:val="auto"/>
                <w:sz w:val="24"/>
                <w:highlight w:val="none"/>
              </w:rPr>
              <w:t>串通投标</w:t>
            </w:r>
            <w:bookmarkEnd w:id="296"/>
          </w:p>
        </w:tc>
        <w:tc>
          <w:tcPr>
            <w:tcW w:w="4097" w:type="dxa"/>
            <w:vAlign w:val="center"/>
          </w:tcPr>
          <w:p w14:paraId="5F7C36FA">
            <w:pPr>
              <w:widowControl/>
              <w:jc w:val="left"/>
              <w:rPr>
                <w:color w:val="auto"/>
                <w:sz w:val="24"/>
                <w:highlight w:val="none"/>
              </w:rPr>
            </w:pPr>
            <w:bookmarkStart w:id="297" w:name="OLE_LINK55"/>
            <w:r>
              <w:rPr>
                <w:rFonts w:hint="eastAsia"/>
                <w:color w:val="auto"/>
                <w:sz w:val="24"/>
                <w:highlight w:val="none"/>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w:t>
            </w:r>
            <w:bookmarkEnd w:id="297"/>
          </w:p>
        </w:tc>
        <w:tc>
          <w:tcPr>
            <w:tcW w:w="1991" w:type="dxa"/>
            <w:vAlign w:val="center"/>
          </w:tcPr>
          <w:p w14:paraId="5F7C36FB">
            <w:pPr>
              <w:widowControl/>
              <w:jc w:val="left"/>
              <w:rPr>
                <w:color w:val="auto"/>
                <w:sz w:val="24"/>
                <w:highlight w:val="none"/>
              </w:rPr>
            </w:pPr>
          </w:p>
        </w:tc>
      </w:tr>
      <w:tr w14:paraId="5F7C3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6FD">
            <w:pPr>
              <w:widowControl/>
              <w:jc w:val="center"/>
              <w:rPr>
                <w:color w:val="auto"/>
                <w:sz w:val="24"/>
                <w:highlight w:val="none"/>
              </w:rPr>
            </w:pPr>
            <w:r>
              <w:rPr>
                <w:color w:val="auto"/>
                <w:sz w:val="24"/>
                <w:highlight w:val="none"/>
              </w:rPr>
              <w:t>17</w:t>
            </w:r>
          </w:p>
        </w:tc>
        <w:tc>
          <w:tcPr>
            <w:tcW w:w="1613" w:type="dxa"/>
            <w:vAlign w:val="center"/>
          </w:tcPr>
          <w:p w14:paraId="5F7C36FE">
            <w:pPr>
              <w:widowControl/>
              <w:jc w:val="left"/>
              <w:rPr>
                <w:color w:val="auto"/>
                <w:sz w:val="24"/>
                <w:highlight w:val="none"/>
              </w:rPr>
            </w:pPr>
            <w:bookmarkStart w:id="298" w:name="OLE_LINK58"/>
            <w:r>
              <w:rPr>
                <w:color w:val="auto"/>
                <w:sz w:val="24"/>
                <w:highlight w:val="none"/>
              </w:rPr>
              <w:t>附加条件</w:t>
            </w:r>
            <w:bookmarkEnd w:id="298"/>
          </w:p>
        </w:tc>
        <w:tc>
          <w:tcPr>
            <w:tcW w:w="4097" w:type="dxa"/>
            <w:vAlign w:val="center"/>
          </w:tcPr>
          <w:p w14:paraId="5F7C36FF">
            <w:pPr>
              <w:widowControl/>
              <w:jc w:val="left"/>
              <w:rPr>
                <w:color w:val="auto"/>
                <w:sz w:val="24"/>
                <w:highlight w:val="none"/>
              </w:rPr>
            </w:pPr>
            <w:bookmarkStart w:id="299" w:name="OLE_LINK57"/>
            <w:r>
              <w:rPr>
                <w:color w:val="auto"/>
                <w:sz w:val="24"/>
                <w:highlight w:val="none"/>
              </w:rPr>
              <w:t>投标文件</w:t>
            </w:r>
            <w:r>
              <w:rPr>
                <w:rFonts w:hint="eastAsia"/>
                <w:color w:val="auto"/>
                <w:sz w:val="24"/>
                <w:highlight w:val="none"/>
              </w:rPr>
              <w:t>未</w:t>
            </w:r>
            <w:r>
              <w:rPr>
                <w:color w:val="auto"/>
                <w:sz w:val="24"/>
                <w:highlight w:val="none"/>
              </w:rPr>
              <w:t>含有采购人不能接受的附加条件的；</w:t>
            </w:r>
            <w:bookmarkEnd w:id="299"/>
          </w:p>
        </w:tc>
        <w:tc>
          <w:tcPr>
            <w:tcW w:w="1991" w:type="dxa"/>
            <w:vAlign w:val="center"/>
          </w:tcPr>
          <w:p w14:paraId="5F7C3700">
            <w:pPr>
              <w:widowControl/>
              <w:jc w:val="left"/>
              <w:rPr>
                <w:color w:val="auto"/>
                <w:sz w:val="24"/>
                <w:highlight w:val="none"/>
              </w:rPr>
            </w:pPr>
          </w:p>
        </w:tc>
      </w:tr>
      <w:tr w14:paraId="5F7C3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20" w:type="dxa"/>
            <w:vAlign w:val="center"/>
          </w:tcPr>
          <w:p w14:paraId="5F7C3702">
            <w:pPr>
              <w:widowControl/>
              <w:jc w:val="center"/>
              <w:rPr>
                <w:color w:val="auto"/>
                <w:sz w:val="24"/>
                <w:highlight w:val="none"/>
              </w:rPr>
            </w:pPr>
            <w:r>
              <w:rPr>
                <w:rFonts w:hint="eastAsia"/>
                <w:color w:val="auto"/>
                <w:sz w:val="24"/>
                <w:highlight w:val="none"/>
              </w:rPr>
              <w:t>1</w:t>
            </w:r>
            <w:r>
              <w:rPr>
                <w:color w:val="auto"/>
                <w:sz w:val="24"/>
                <w:highlight w:val="none"/>
              </w:rPr>
              <w:t>8</w:t>
            </w:r>
          </w:p>
        </w:tc>
        <w:tc>
          <w:tcPr>
            <w:tcW w:w="1613" w:type="dxa"/>
            <w:vAlign w:val="center"/>
          </w:tcPr>
          <w:p w14:paraId="5F7C3703">
            <w:pPr>
              <w:widowControl/>
              <w:jc w:val="left"/>
              <w:rPr>
                <w:color w:val="auto"/>
                <w:sz w:val="24"/>
                <w:highlight w:val="none"/>
              </w:rPr>
            </w:pPr>
            <w:bookmarkStart w:id="300" w:name="OLE_LINK60"/>
            <w:r>
              <w:rPr>
                <w:color w:val="auto"/>
                <w:sz w:val="24"/>
                <w:highlight w:val="none"/>
              </w:rPr>
              <w:t>其他无效情形</w:t>
            </w:r>
            <w:bookmarkEnd w:id="300"/>
          </w:p>
        </w:tc>
        <w:tc>
          <w:tcPr>
            <w:tcW w:w="4097" w:type="dxa"/>
            <w:vAlign w:val="center"/>
          </w:tcPr>
          <w:p w14:paraId="5F7C3704">
            <w:pPr>
              <w:widowControl/>
              <w:jc w:val="left"/>
              <w:rPr>
                <w:color w:val="auto"/>
                <w:sz w:val="24"/>
                <w:highlight w:val="none"/>
              </w:rPr>
            </w:pPr>
            <w:bookmarkStart w:id="301" w:name="OLE_LINK59"/>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bookmarkEnd w:id="301"/>
          </w:p>
        </w:tc>
        <w:tc>
          <w:tcPr>
            <w:tcW w:w="1991" w:type="dxa"/>
            <w:vAlign w:val="center"/>
          </w:tcPr>
          <w:p w14:paraId="5F7C3705">
            <w:pPr>
              <w:widowControl/>
              <w:jc w:val="left"/>
              <w:rPr>
                <w:color w:val="auto"/>
                <w:sz w:val="24"/>
                <w:highlight w:val="none"/>
              </w:rPr>
            </w:pPr>
          </w:p>
        </w:tc>
      </w:tr>
    </w:tbl>
    <w:p w14:paraId="5F7C3707">
      <w:pPr>
        <w:tabs>
          <w:tab w:val="left" w:pos="360"/>
        </w:tabs>
        <w:spacing w:line="360" w:lineRule="auto"/>
        <w:ind w:firstLine="602"/>
        <w:outlineLvl w:val="1"/>
        <w:rPr>
          <w:b/>
          <w:color w:val="auto"/>
          <w:sz w:val="30"/>
          <w:szCs w:val="30"/>
          <w:highlight w:val="none"/>
        </w:rPr>
      </w:pPr>
      <w:r>
        <w:rPr>
          <w:rFonts w:hint="eastAsia"/>
          <w:b/>
          <w:color w:val="auto"/>
          <w:sz w:val="30"/>
          <w:szCs w:val="30"/>
          <w:highlight w:val="none"/>
        </w:rPr>
        <w:t>二、</w:t>
      </w:r>
      <w:r>
        <w:rPr>
          <w:b/>
          <w:color w:val="auto"/>
          <w:sz w:val="30"/>
          <w:szCs w:val="30"/>
          <w:highlight w:val="none"/>
        </w:rPr>
        <w:t>投标文件有关事项的澄清或者说明</w:t>
      </w:r>
    </w:p>
    <w:p w14:paraId="5F7C3708">
      <w:pPr>
        <w:tabs>
          <w:tab w:val="left" w:pos="1080"/>
          <w:tab w:val="left" w:pos="1589"/>
        </w:tabs>
        <w:spacing w:line="360" w:lineRule="auto"/>
        <w:ind w:firstLine="480"/>
        <w:rPr>
          <w:color w:val="auto"/>
          <w:sz w:val="24"/>
          <w:highlight w:val="none"/>
        </w:rPr>
      </w:pPr>
      <w:r>
        <w:rPr>
          <w:rFonts w:cs="Symbol"/>
          <w:color w:val="auto"/>
          <w:sz w:val="24"/>
          <w:highlight w:val="none"/>
        </w:rPr>
        <w:t>（一）</w:t>
      </w:r>
      <w:r>
        <w:rPr>
          <w:color w:val="auto"/>
          <w:sz w:val="24"/>
          <w:highlight w:val="none"/>
        </w:rPr>
        <w:t>评标过程中，评标委员会将</w:t>
      </w:r>
      <w:r>
        <w:rPr>
          <w:rFonts w:hint="eastAsia"/>
          <w:color w:val="auto"/>
          <w:sz w:val="24"/>
          <w:highlight w:val="none"/>
        </w:rPr>
        <w:t>通过苏采云系统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5F7C3709">
      <w:pPr>
        <w:tabs>
          <w:tab w:val="left" w:pos="1080"/>
          <w:tab w:val="left" w:pos="1589"/>
        </w:tabs>
        <w:spacing w:line="360" w:lineRule="auto"/>
        <w:ind w:firstLine="480"/>
        <w:rPr>
          <w:color w:val="auto"/>
          <w:sz w:val="24"/>
          <w:highlight w:val="none"/>
        </w:rPr>
      </w:pPr>
      <w:r>
        <w:rPr>
          <w:rFonts w:cs="Symbol"/>
          <w:color w:val="auto"/>
          <w:sz w:val="24"/>
          <w:highlight w:val="none"/>
        </w:rPr>
        <w:t>（二）</w:t>
      </w:r>
      <w:r>
        <w:rPr>
          <w:color w:val="auto"/>
          <w:sz w:val="24"/>
          <w:highlight w:val="none"/>
        </w:rPr>
        <w:t>评标委员会认为投标人的报价明显低于其他通过符合性审查投标人的报价，有可能影响产品质量或者不能诚信履约的，有权要求该投标人在</w:t>
      </w:r>
      <w:r>
        <w:rPr>
          <w:rFonts w:hint="eastAsia"/>
          <w:color w:val="auto"/>
          <w:sz w:val="24"/>
          <w:highlight w:val="none"/>
        </w:rPr>
        <w:t>规定</w:t>
      </w:r>
      <w:r>
        <w:rPr>
          <w:color w:val="auto"/>
          <w:sz w:val="24"/>
          <w:highlight w:val="none"/>
        </w:rPr>
        <w:t>的时间内提供书面说明，必要时提交相关证明材料；若投标人不能证明其报价合理性，评标委员会将其作为</w:t>
      </w:r>
      <w:r>
        <w:rPr>
          <w:b/>
          <w:color w:val="auto"/>
          <w:sz w:val="24"/>
          <w:highlight w:val="none"/>
        </w:rPr>
        <w:t>无效投标处理</w:t>
      </w:r>
    </w:p>
    <w:p w14:paraId="5F7C370A">
      <w:pPr>
        <w:tabs>
          <w:tab w:val="left" w:pos="1080"/>
          <w:tab w:val="left" w:pos="1589"/>
        </w:tabs>
        <w:spacing w:line="360" w:lineRule="auto"/>
        <w:ind w:firstLine="480"/>
        <w:rPr>
          <w:color w:val="auto"/>
          <w:sz w:val="24"/>
          <w:highlight w:val="none"/>
        </w:rPr>
      </w:pPr>
      <w:r>
        <w:rPr>
          <w:rFonts w:cs="Symbol"/>
          <w:color w:val="auto"/>
          <w:sz w:val="24"/>
          <w:highlight w:val="none"/>
        </w:rPr>
        <w:t>（三）</w:t>
      </w:r>
      <w:r>
        <w:rPr>
          <w:color w:val="auto"/>
          <w:sz w:val="24"/>
          <w:highlight w:val="none"/>
        </w:rPr>
        <w:t>投标报价须包含招标文件全部内容，如报价明细表有缺漏视为已含在其他各项报价中，将不对投标总价进行调整。评标委员会有权要求投标人在</w:t>
      </w:r>
      <w:r>
        <w:rPr>
          <w:rFonts w:hint="eastAsia"/>
          <w:color w:val="auto"/>
          <w:sz w:val="24"/>
          <w:highlight w:val="none"/>
        </w:rPr>
        <w:t>规定</w:t>
      </w:r>
      <w:r>
        <w:rPr>
          <w:color w:val="auto"/>
          <w:sz w:val="24"/>
          <w:highlight w:val="none"/>
        </w:rPr>
        <w:t>的时间内对此进行书面确认，投标人不确认的，视为将一个采购包中的内容拆开投标，其</w:t>
      </w:r>
      <w:r>
        <w:rPr>
          <w:b/>
          <w:color w:val="auto"/>
          <w:sz w:val="24"/>
          <w:highlight w:val="none"/>
        </w:rPr>
        <w:t>投标无效</w:t>
      </w:r>
      <w:r>
        <w:rPr>
          <w:color w:val="auto"/>
          <w:sz w:val="24"/>
          <w:highlight w:val="none"/>
        </w:rPr>
        <w:t>。</w:t>
      </w:r>
    </w:p>
    <w:p w14:paraId="5F7C370B">
      <w:pPr>
        <w:tabs>
          <w:tab w:val="left" w:pos="1080"/>
          <w:tab w:val="left" w:pos="1589"/>
        </w:tabs>
        <w:spacing w:line="360" w:lineRule="auto"/>
        <w:ind w:firstLine="480"/>
        <w:rPr>
          <w:color w:val="auto"/>
          <w:sz w:val="24"/>
          <w:highlight w:val="none"/>
        </w:rPr>
      </w:pPr>
      <w:r>
        <w:rPr>
          <w:rFonts w:cs="Symbol"/>
          <w:color w:val="auto"/>
          <w:sz w:val="24"/>
          <w:highlight w:val="none"/>
        </w:rPr>
        <w:t>（四）</w:t>
      </w:r>
      <w:r>
        <w:rPr>
          <w:color w:val="auto"/>
          <w:sz w:val="24"/>
          <w:highlight w:val="none"/>
        </w:rPr>
        <w:t>投标文件报价出现前后不一致的，按照</w:t>
      </w:r>
      <w:r>
        <w:rPr>
          <w:rFonts w:hint="eastAsia"/>
          <w:color w:val="auto"/>
          <w:sz w:val="24"/>
          <w:highlight w:val="none"/>
        </w:rPr>
        <w:t>第二章2</w:t>
      </w:r>
      <w:r>
        <w:rPr>
          <w:color w:val="auto"/>
          <w:sz w:val="24"/>
          <w:highlight w:val="none"/>
        </w:rPr>
        <w:t>6.4</w:t>
      </w:r>
      <w:r>
        <w:rPr>
          <w:rFonts w:hint="eastAsia"/>
          <w:color w:val="auto"/>
          <w:sz w:val="24"/>
          <w:highlight w:val="none"/>
        </w:rPr>
        <w:t>之</w:t>
      </w:r>
      <w:r>
        <w:rPr>
          <w:color w:val="auto"/>
          <w:sz w:val="24"/>
          <w:highlight w:val="none"/>
        </w:rPr>
        <w:t>规定</w:t>
      </w:r>
      <w:r>
        <w:rPr>
          <w:rFonts w:hint="eastAsia"/>
          <w:color w:val="auto"/>
          <w:sz w:val="24"/>
          <w:highlight w:val="none"/>
        </w:rPr>
        <w:t>处理，</w:t>
      </w: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5F7C370C">
      <w:pPr>
        <w:tabs>
          <w:tab w:val="left" w:pos="1080"/>
          <w:tab w:val="left" w:pos="1589"/>
        </w:tabs>
        <w:spacing w:line="360" w:lineRule="auto"/>
        <w:ind w:firstLine="480"/>
        <w:rPr>
          <w:color w:val="auto"/>
          <w:sz w:val="24"/>
          <w:highlight w:val="none"/>
        </w:rPr>
      </w:pPr>
      <w:r>
        <w:rPr>
          <w:rFonts w:cs="Symbol"/>
          <w:color w:val="auto"/>
          <w:sz w:val="24"/>
          <w:highlight w:val="none"/>
        </w:rPr>
        <w:t>（五）</w:t>
      </w:r>
      <w:r>
        <w:rPr>
          <w:color w:val="auto"/>
          <w:sz w:val="24"/>
          <w:highlight w:val="none"/>
        </w:rPr>
        <w:t>落实政府采购政策的价格调整：</w:t>
      </w:r>
      <w:bookmarkStart w:id="302" w:name="_Hlk149904856"/>
      <w:r>
        <w:rPr>
          <w:rFonts w:hint="eastAsia"/>
          <w:color w:val="auto"/>
          <w:sz w:val="24"/>
          <w:highlight w:val="none"/>
        </w:rPr>
        <w:t>详见第三节评标办法中的</w:t>
      </w:r>
      <w:r>
        <w:rPr>
          <w:rFonts w:hint="eastAsia"/>
          <w:b/>
          <w:color w:val="auto"/>
          <w:sz w:val="24"/>
          <w:highlight w:val="none"/>
        </w:rPr>
        <w:t>政府采购政策功能落实。</w:t>
      </w:r>
      <w:bookmarkEnd w:id="302"/>
    </w:p>
    <w:p w14:paraId="5F7C370D">
      <w:pPr>
        <w:tabs>
          <w:tab w:val="left" w:pos="360"/>
        </w:tabs>
        <w:spacing w:line="360" w:lineRule="auto"/>
        <w:ind w:firstLine="602"/>
        <w:outlineLvl w:val="1"/>
        <w:rPr>
          <w:b/>
          <w:color w:val="auto"/>
          <w:sz w:val="30"/>
          <w:szCs w:val="30"/>
          <w:highlight w:val="none"/>
        </w:rPr>
      </w:pPr>
      <w:r>
        <w:rPr>
          <w:rFonts w:hint="eastAsia"/>
          <w:b/>
          <w:color w:val="auto"/>
          <w:sz w:val="30"/>
          <w:szCs w:val="30"/>
          <w:highlight w:val="none"/>
        </w:rPr>
        <w:t>三、</w:t>
      </w:r>
      <w:r>
        <w:rPr>
          <w:b/>
          <w:color w:val="auto"/>
          <w:sz w:val="30"/>
          <w:szCs w:val="30"/>
          <w:highlight w:val="none"/>
        </w:rPr>
        <w:t>投标文件的比较和评价</w:t>
      </w:r>
    </w:p>
    <w:p w14:paraId="5F7C370E">
      <w:pPr>
        <w:tabs>
          <w:tab w:val="left" w:pos="1080"/>
          <w:tab w:val="left" w:pos="1589"/>
        </w:tabs>
        <w:spacing w:line="360" w:lineRule="auto"/>
        <w:ind w:firstLine="480"/>
        <w:rPr>
          <w:color w:val="auto"/>
          <w:sz w:val="24"/>
          <w:highlight w:val="none"/>
        </w:rPr>
      </w:pPr>
      <w:r>
        <w:rPr>
          <w:rFonts w:cs="Symbol"/>
          <w:color w:val="auto"/>
          <w:sz w:val="24"/>
          <w:highlight w:val="none"/>
        </w:rPr>
        <w:t>（一）</w:t>
      </w: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5F7C370F">
      <w:pPr>
        <w:tabs>
          <w:tab w:val="left" w:pos="1080"/>
          <w:tab w:val="left" w:pos="1589"/>
        </w:tabs>
        <w:spacing w:line="360" w:lineRule="auto"/>
        <w:ind w:firstLine="480"/>
        <w:rPr>
          <w:color w:val="auto"/>
          <w:sz w:val="24"/>
          <w:highlight w:val="none"/>
        </w:rPr>
      </w:pPr>
      <w:r>
        <w:rPr>
          <w:rFonts w:cs="Symbol"/>
          <w:color w:val="auto"/>
          <w:sz w:val="24"/>
          <w:highlight w:val="none"/>
        </w:rPr>
        <w:t>（二）</w:t>
      </w:r>
      <w:r>
        <w:rPr>
          <w:color w:val="auto"/>
          <w:sz w:val="24"/>
          <w:highlight w:val="none"/>
        </w:rPr>
        <w:t>评标方法和评标标准</w:t>
      </w:r>
    </w:p>
    <w:p w14:paraId="5F7C3710">
      <w:pPr>
        <w:widowControl/>
        <w:spacing w:line="360" w:lineRule="auto"/>
        <w:ind w:firstLine="480"/>
        <w:jc w:val="left"/>
        <w:rPr>
          <w:color w:val="auto"/>
          <w:sz w:val="24"/>
          <w:highlight w:val="none"/>
        </w:rPr>
      </w:pPr>
      <w:r>
        <w:rPr>
          <w:color w:val="auto"/>
          <w:sz w:val="24"/>
          <w:highlight w:val="none"/>
        </w:rPr>
        <w:t>1</w:t>
      </w:r>
      <w:r>
        <w:rPr>
          <w:rFonts w:hint="eastAsia"/>
          <w:color w:val="auto"/>
          <w:sz w:val="24"/>
          <w:highlight w:val="none"/>
        </w:rPr>
        <w:t>、</w:t>
      </w:r>
      <w:r>
        <w:rPr>
          <w:color w:val="auto"/>
          <w:sz w:val="24"/>
          <w:highlight w:val="none"/>
        </w:rPr>
        <w:t>本项目采用的评标方法详见《</w:t>
      </w:r>
      <w:r>
        <w:rPr>
          <w:rFonts w:hint="eastAsia"/>
          <w:color w:val="auto"/>
          <w:sz w:val="24"/>
          <w:highlight w:val="none"/>
        </w:rPr>
        <w:t>第三节 评标方法</w:t>
      </w:r>
      <w:r>
        <w:rPr>
          <w:color w:val="auto"/>
          <w:sz w:val="24"/>
          <w:highlight w:val="none"/>
        </w:rPr>
        <w:t>》</w:t>
      </w:r>
      <w:r>
        <w:rPr>
          <w:rFonts w:hint="eastAsia"/>
          <w:color w:val="auto"/>
          <w:sz w:val="24"/>
          <w:highlight w:val="none"/>
        </w:rPr>
        <w:t>，</w:t>
      </w:r>
      <w:r>
        <w:rPr>
          <w:color w:val="auto"/>
          <w:sz w:val="24"/>
          <w:highlight w:val="none"/>
        </w:rPr>
        <w:t>本项目采用的评标标准详见《</w:t>
      </w:r>
      <w:r>
        <w:rPr>
          <w:rFonts w:hint="eastAsia"/>
          <w:color w:val="auto"/>
          <w:sz w:val="24"/>
          <w:highlight w:val="none"/>
        </w:rPr>
        <w:t>第四节 评标标准</w:t>
      </w:r>
      <w:r>
        <w:rPr>
          <w:color w:val="auto"/>
          <w:sz w:val="24"/>
          <w:highlight w:val="none"/>
        </w:rPr>
        <w:t>》</w:t>
      </w:r>
      <w:r>
        <w:rPr>
          <w:rFonts w:hint="eastAsia"/>
          <w:color w:val="auto"/>
          <w:sz w:val="24"/>
          <w:highlight w:val="none"/>
        </w:rPr>
        <w:t>。</w:t>
      </w:r>
    </w:p>
    <w:p w14:paraId="5F7C3711">
      <w:pPr>
        <w:tabs>
          <w:tab w:val="left" w:pos="360"/>
        </w:tabs>
        <w:spacing w:line="360" w:lineRule="auto"/>
        <w:ind w:firstLine="602"/>
        <w:outlineLvl w:val="1"/>
        <w:rPr>
          <w:b/>
          <w:color w:val="auto"/>
          <w:sz w:val="30"/>
          <w:szCs w:val="30"/>
          <w:highlight w:val="none"/>
        </w:rPr>
      </w:pPr>
      <w:r>
        <w:rPr>
          <w:rFonts w:hint="eastAsia"/>
          <w:b/>
          <w:color w:val="auto"/>
          <w:sz w:val="30"/>
          <w:szCs w:val="30"/>
          <w:highlight w:val="none"/>
        </w:rPr>
        <w:t>四、</w:t>
      </w:r>
      <w:r>
        <w:rPr>
          <w:b/>
          <w:color w:val="auto"/>
          <w:sz w:val="30"/>
          <w:szCs w:val="30"/>
          <w:highlight w:val="none"/>
        </w:rPr>
        <w:t>确定</w:t>
      </w:r>
      <w:bookmarkStart w:id="303" w:name="_Toc226965819"/>
      <w:bookmarkStart w:id="304" w:name="_Toc150774751"/>
      <w:bookmarkStart w:id="305" w:name="_Toc195842911"/>
      <w:bookmarkStart w:id="306" w:name="_Toc164229387"/>
      <w:bookmarkStart w:id="307" w:name="_Toc151193860"/>
      <w:bookmarkStart w:id="308" w:name="_Toc127151546"/>
      <w:bookmarkStart w:id="309" w:name="_Toc264969236"/>
      <w:bookmarkStart w:id="310" w:name="_Toc127161460"/>
      <w:bookmarkStart w:id="311" w:name="_Toc151193716"/>
      <w:bookmarkStart w:id="312" w:name="_Toc226337242"/>
      <w:bookmarkStart w:id="313" w:name="_Toc142311048"/>
      <w:bookmarkStart w:id="314" w:name="_Toc151193788"/>
      <w:bookmarkStart w:id="315" w:name="_Ref467307010"/>
      <w:bookmarkStart w:id="316" w:name="_Toc520356170"/>
      <w:bookmarkStart w:id="317" w:name="_Toc149720839"/>
      <w:bookmarkStart w:id="318" w:name="_Toc164229241"/>
      <w:bookmarkStart w:id="319" w:name="_Toc151193644"/>
      <w:bookmarkStart w:id="320" w:name="_Toc150509297"/>
      <w:bookmarkStart w:id="321" w:name="_Toc151193934"/>
      <w:bookmarkStart w:id="322" w:name="_Toc305158814"/>
      <w:bookmarkStart w:id="323" w:name="_Toc164351640"/>
      <w:bookmarkStart w:id="324" w:name="_Toc151190173"/>
      <w:bookmarkStart w:id="325" w:name="_Toc226309790"/>
      <w:bookmarkStart w:id="326" w:name="_Toc265228384"/>
      <w:bookmarkStart w:id="327" w:name="_Toc226965736"/>
      <w:bookmarkStart w:id="328" w:name="_Toc164608815"/>
      <w:bookmarkStart w:id="329" w:name="_Toc150774646"/>
      <w:bookmarkStart w:id="330" w:name="_Toc164608660"/>
      <w:bookmarkStart w:id="331" w:name="_Toc127151747"/>
      <w:bookmarkStart w:id="332" w:name="_Toc305158888"/>
      <w:bookmarkStart w:id="333" w:name="_Toc150480784"/>
      <w:r>
        <w:rPr>
          <w:b/>
          <w:color w:val="auto"/>
          <w:sz w:val="30"/>
          <w:szCs w:val="30"/>
          <w:highlight w:val="none"/>
        </w:rPr>
        <w:t>中标候选人名单</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5F7C3712">
      <w:pPr>
        <w:tabs>
          <w:tab w:val="left" w:pos="1080"/>
          <w:tab w:val="left" w:pos="1589"/>
        </w:tabs>
        <w:spacing w:line="360" w:lineRule="auto"/>
        <w:ind w:firstLine="480"/>
        <w:rPr>
          <w:color w:val="auto"/>
          <w:sz w:val="24"/>
          <w:highlight w:val="none"/>
        </w:rPr>
      </w:pPr>
      <w:r>
        <w:rPr>
          <w:rFonts w:cs="Symbol"/>
          <w:color w:val="auto"/>
          <w:sz w:val="24"/>
          <w:highlight w:val="none"/>
        </w:rPr>
        <w:t>（一）</w:t>
      </w:r>
      <w:r>
        <w:rPr>
          <w:color w:val="auto"/>
          <w:sz w:val="24"/>
          <w:highlight w:val="none"/>
        </w:rPr>
        <w:t>评标委员会要对评分汇总情况进行复核，特别是对排名第一的、报价最低的、投标或</w:t>
      </w:r>
      <w:r>
        <w:rPr>
          <w:rFonts w:hint="eastAsia"/>
          <w:color w:val="auto"/>
          <w:sz w:val="24"/>
          <w:highlight w:val="none"/>
        </w:rPr>
        <w:t>投标文件</w:t>
      </w:r>
      <w:r>
        <w:rPr>
          <w:color w:val="auto"/>
          <w:sz w:val="24"/>
          <w:highlight w:val="none"/>
        </w:rPr>
        <w:t>被认定为无效的情形进行重点复核。</w:t>
      </w:r>
    </w:p>
    <w:p w14:paraId="5F7C3713">
      <w:pPr>
        <w:tabs>
          <w:tab w:val="left" w:pos="1080"/>
          <w:tab w:val="left" w:pos="1589"/>
        </w:tabs>
        <w:spacing w:line="360" w:lineRule="auto"/>
        <w:ind w:firstLine="480"/>
        <w:rPr>
          <w:color w:val="auto"/>
          <w:sz w:val="24"/>
          <w:highlight w:val="none"/>
        </w:rPr>
      </w:pPr>
      <w:r>
        <w:rPr>
          <w:rFonts w:cs="Symbol"/>
          <w:color w:val="auto"/>
          <w:sz w:val="24"/>
          <w:highlight w:val="none"/>
        </w:rPr>
        <w:t>（二）</w:t>
      </w: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各标段或</w:t>
      </w:r>
      <w:r>
        <w:rPr>
          <w:color w:val="auto"/>
          <w:sz w:val="24"/>
          <w:highlight w:val="none"/>
        </w:rPr>
        <w:t>采购包）评标委员会共（各）推荐</w:t>
      </w:r>
      <w:r>
        <w:rPr>
          <w:rFonts w:hint="eastAsia"/>
          <w:color w:val="auto"/>
          <w:sz w:val="24"/>
          <w:highlight w:val="none"/>
        </w:rPr>
        <w:t>不少于3</w:t>
      </w:r>
      <w:r>
        <w:rPr>
          <w:color w:val="auto"/>
          <w:sz w:val="24"/>
          <w:highlight w:val="none"/>
        </w:rPr>
        <w:t>名中标候选人。</w:t>
      </w:r>
    </w:p>
    <w:p w14:paraId="5F7C3714">
      <w:pPr>
        <w:tabs>
          <w:tab w:val="left" w:pos="360"/>
        </w:tabs>
        <w:spacing w:line="360" w:lineRule="auto"/>
        <w:ind w:firstLine="602"/>
        <w:outlineLvl w:val="1"/>
        <w:rPr>
          <w:b/>
          <w:color w:val="auto"/>
          <w:sz w:val="30"/>
          <w:szCs w:val="30"/>
          <w:highlight w:val="none"/>
        </w:rPr>
      </w:pPr>
      <w:r>
        <w:rPr>
          <w:rFonts w:hint="eastAsia"/>
          <w:b/>
          <w:color w:val="auto"/>
          <w:sz w:val="30"/>
          <w:szCs w:val="30"/>
          <w:highlight w:val="none"/>
        </w:rPr>
        <w:t>五、</w:t>
      </w:r>
      <w:r>
        <w:rPr>
          <w:b/>
          <w:color w:val="auto"/>
          <w:sz w:val="30"/>
          <w:szCs w:val="30"/>
          <w:highlight w:val="none"/>
        </w:rPr>
        <w:t>报告违法行为</w:t>
      </w:r>
    </w:p>
    <w:p w14:paraId="5F7C3715">
      <w:pPr>
        <w:tabs>
          <w:tab w:val="left" w:pos="1080"/>
          <w:tab w:val="left" w:pos="1589"/>
        </w:tabs>
        <w:spacing w:line="360" w:lineRule="auto"/>
        <w:ind w:firstLine="480"/>
        <w:rPr>
          <w:color w:val="auto"/>
          <w:sz w:val="24"/>
          <w:highlight w:val="none"/>
        </w:rPr>
      </w:pPr>
      <w:r>
        <w:rPr>
          <w:rFonts w:cs="Symbol"/>
          <w:color w:val="auto"/>
          <w:sz w:val="24"/>
          <w:highlight w:val="none"/>
        </w:rPr>
        <w:t>（一）</w:t>
      </w:r>
      <w:r>
        <w:rPr>
          <w:color w:val="auto"/>
          <w:sz w:val="24"/>
          <w:highlight w:val="none"/>
        </w:rPr>
        <w:t>评标委员会在评标过程中发现投标人有行贿、提供虚假材料或者串通等违法行为时，有向采购人、采购代理机构或者有关部门报告的职责。</w:t>
      </w:r>
    </w:p>
    <w:p w14:paraId="5F7C3716">
      <w:pPr>
        <w:pStyle w:val="49"/>
        <w:rPr>
          <w:rFonts w:ascii="Times New Roman" w:hAnsi="Times New Roman"/>
          <w:color w:val="auto"/>
          <w:highlight w:val="none"/>
        </w:rPr>
      </w:pPr>
    </w:p>
    <w:p w14:paraId="5F7C3717">
      <w:pPr>
        <w:pStyle w:val="49"/>
        <w:rPr>
          <w:rFonts w:ascii="Times New Roman" w:hAnsi="Times New Roman"/>
          <w:color w:val="auto"/>
          <w:highlight w:val="none"/>
        </w:rPr>
      </w:pPr>
    </w:p>
    <w:p w14:paraId="5F7C3718">
      <w:pPr>
        <w:widowControl/>
        <w:spacing w:line="360" w:lineRule="auto"/>
        <w:ind w:firstLine="2891"/>
        <w:jc w:val="left"/>
        <w:rPr>
          <w:b/>
          <w:bCs/>
          <w:color w:val="auto"/>
          <w:sz w:val="32"/>
          <w:szCs w:val="32"/>
          <w:highlight w:val="none"/>
        </w:rPr>
      </w:pPr>
      <w:bookmarkStart w:id="334" w:name="OLE_LINK1"/>
      <w:r>
        <w:rPr>
          <w:rFonts w:hint="eastAsia"/>
          <w:b/>
          <w:bCs/>
          <w:color w:val="auto"/>
          <w:sz w:val="32"/>
          <w:szCs w:val="32"/>
          <w:highlight w:val="none"/>
        </w:rPr>
        <w:t>第三节 评标方法</w:t>
      </w:r>
    </w:p>
    <w:p w14:paraId="5F7C3719">
      <w:pPr>
        <w:tabs>
          <w:tab w:val="left" w:pos="360"/>
        </w:tabs>
        <w:spacing w:line="360" w:lineRule="auto"/>
        <w:ind w:firstLine="480"/>
        <w:outlineLvl w:val="1"/>
        <w:rPr>
          <w:color w:val="auto"/>
          <w:sz w:val="24"/>
          <w:highlight w:val="none"/>
        </w:rPr>
      </w:pPr>
      <w:r>
        <w:rPr>
          <w:rFonts w:hint="eastAsia"/>
          <w:color w:val="auto"/>
          <w:sz w:val="24"/>
          <w:highlight w:val="none"/>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5F7C371A">
      <w:pPr>
        <w:tabs>
          <w:tab w:val="left" w:pos="360"/>
        </w:tabs>
        <w:spacing w:line="360" w:lineRule="auto"/>
        <w:ind w:firstLine="480"/>
        <w:outlineLvl w:val="1"/>
        <w:rPr>
          <w:color w:val="auto"/>
          <w:sz w:val="24"/>
          <w:highlight w:val="none"/>
        </w:rPr>
      </w:pPr>
      <w:r>
        <w:rPr>
          <w:rFonts w:hint="eastAsia"/>
          <w:color w:val="auto"/>
          <w:sz w:val="24"/>
          <w:highlight w:val="none"/>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5F7C371B">
      <w:pPr>
        <w:tabs>
          <w:tab w:val="left" w:pos="360"/>
        </w:tabs>
        <w:spacing w:line="360" w:lineRule="auto"/>
        <w:ind w:firstLine="480"/>
        <w:outlineLvl w:val="1"/>
        <w:rPr>
          <w:color w:val="auto"/>
          <w:sz w:val="24"/>
          <w:highlight w:val="none"/>
        </w:rPr>
      </w:pPr>
      <w:r>
        <w:rPr>
          <w:rFonts w:hint="eastAsia"/>
          <w:color w:val="auto"/>
          <w:sz w:val="24"/>
          <w:highlight w:val="none"/>
        </w:rPr>
        <w:t>三、每部分的得分保留小数点后两位，合计得分保留小数点后两位</w:t>
      </w:r>
      <w:r>
        <w:rPr>
          <w:color w:val="auto"/>
          <w:sz w:val="24"/>
          <w:highlight w:val="none"/>
        </w:rPr>
        <w:t>，第三位四舍五入</w:t>
      </w:r>
      <w:r>
        <w:rPr>
          <w:rFonts w:hint="eastAsia"/>
          <w:color w:val="auto"/>
          <w:sz w:val="24"/>
          <w:highlight w:val="none"/>
        </w:rPr>
        <w:t>。</w:t>
      </w:r>
    </w:p>
    <w:p w14:paraId="5F7C371C">
      <w:pPr>
        <w:spacing w:line="360" w:lineRule="auto"/>
        <w:ind w:firstLine="441"/>
        <w:jc w:val="left"/>
        <w:rPr>
          <w:b/>
          <w:color w:val="auto"/>
          <w:sz w:val="24"/>
          <w:highlight w:val="none"/>
        </w:rPr>
      </w:pPr>
      <w:bookmarkStart w:id="335" w:name="_Hlk149904248"/>
      <w:r>
        <w:rPr>
          <w:rFonts w:hint="eastAsia"/>
          <w:b/>
          <w:color w:val="auto"/>
          <w:sz w:val="24"/>
          <w:highlight w:val="none"/>
        </w:rPr>
        <w:t>四、政府采购政策功能落实</w:t>
      </w:r>
    </w:p>
    <w:p w14:paraId="5F7C371D">
      <w:pPr>
        <w:spacing w:line="360" w:lineRule="auto"/>
        <w:ind w:firstLine="480"/>
        <w:jc w:val="left"/>
        <w:rPr>
          <w:color w:val="auto"/>
          <w:sz w:val="24"/>
          <w:highlight w:val="none"/>
        </w:rPr>
      </w:pPr>
      <w:bookmarkStart w:id="336" w:name="_Hlk152922042"/>
      <w:r>
        <w:rPr>
          <w:rFonts w:hint="eastAsia"/>
          <w:color w:val="auto"/>
          <w:sz w:val="24"/>
          <w:highlight w:val="none"/>
        </w:rPr>
        <w:t>1、小微型企业价格扣除</w:t>
      </w:r>
    </w:p>
    <w:p w14:paraId="5F7C371E">
      <w:pPr>
        <w:spacing w:line="360" w:lineRule="auto"/>
        <w:ind w:firstLine="360"/>
        <w:jc w:val="left"/>
        <w:rPr>
          <w:color w:val="auto"/>
          <w:sz w:val="24"/>
          <w:highlight w:val="none"/>
        </w:rPr>
      </w:pPr>
      <w:r>
        <w:rPr>
          <w:rFonts w:hint="eastAsia"/>
          <w:color w:val="auto"/>
          <w:sz w:val="24"/>
          <w:highlight w:val="none"/>
        </w:rPr>
        <w:t>（1）供应商需按照招标文件的要求提供相应的《中小企业声明函》。</w:t>
      </w:r>
    </w:p>
    <w:p w14:paraId="5F7C371F">
      <w:pPr>
        <w:spacing w:line="360" w:lineRule="auto"/>
        <w:ind w:firstLine="360"/>
        <w:jc w:val="left"/>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）企业标准请参照《关于印发中小企业划型标准规定的通知》（工信部联企业[2011]300号）文件规定自行填写。</w:t>
      </w:r>
    </w:p>
    <w:p w14:paraId="5F7C3720">
      <w:pPr>
        <w:spacing w:line="360" w:lineRule="auto"/>
        <w:ind w:firstLine="480"/>
        <w:jc w:val="left"/>
        <w:rPr>
          <w:color w:val="auto"/>
          <w:sz w:val="24"/>
          <w:highlight w:val="none"/>
        </w:rPr>
      </w:pPr>
      <w:r>
        <w:rPr>
          <w:rFonts w:hint="eastAsia"/>
          <w:color w:val="auto"/>
          <w:sz w:val="24"/>
          <w:highlight w:val="none"/>
        </w:rPr>
        <w:t>2、残疾人福利单位价格扣除</w:t>
      </w:r>
    </w:p>
    <w:p w14:paraId="5F7C3721">
      <w:pPr>
        <w:spacing w:line="360" w:lineRule="auto"/>
        <w:ind w:firstLine="360"/>
        <w:jc w:val="left"/>
        <w:rPr>
          <w:color w:val="auto"/>
          <w:sz w:val="24"/>
          <w:highlight w:val="none"/>
        </w:rPr>
      </w:pPr>
      <w:r>
        <w:rPr>
          <w:rFonts w:hint="eastAsia"/>
          <w:color w:val="auto"/>
          <w:sz w:val="24"/>
          <w:highlight w:val="none"/>
        </w:rPr>
        <w:t>（1）残疾人福利性单位视同小型、微型企业。</w:t>
      </w:r>
    </w:p>
    <w:p w14:paraId="5F7C3722">
      <w:pPr>
        <w:spacing w:line="360" w:lineRule="auto"/>
        <w:ind w:firstLine="360"/>
        <w:jc w:val="left"/>
        <w:rPr>
          <w:color w:val="auto"/>
          <w:sz w:val="24"/>
          <w:highlight w:val="none"/>
        </w:rPr>
      </w:pPr>
      <w:r>
        <w:rPr>
          <w:rFonts w:hint="eastAsia"/>
          <w:color w:val="auto"/>
          <w:sz w:val="24"/>
          <w:highlight w:val="none"/>
        </w:rPr>
        <w:t>（2）残疾人福利单位需按照招标文件的要求提供《残疾人福利性单位声明函》。</w:t>
      </w:r>
    </w:p>
    <w:p w14:paraId="5F7C3723">
      <w:pPr>
        <w:spacing w:line="360" w:lineRule="auto"/>
        <w:ind w:firstLine="360"/>
        <w:jc w:val="left"/>
        <w:rPr>
          <w:color w:val="auto"/>
          <w:sz w:val="24"/>
          <w:highlight w:val="none"/>
        </w:rPr>
      </w:pPr>
      <w:r>
        <w:rPr>
          <w:rFonts w:hint="eastAsia"/>
          <w:color w:val="auto"/>
          <w:sz w:val="24"/>
          <w:highlight w:val="none"/>
        </w:rPr>
        <w:t>（3）残疾人福利单位标准请参照《关于促进残疾人就业政府采购政策的通知》（财库〔2017〕141号）。</w:t>
      </w:r>
    </w:p>
    <w:p w14:paraId="5F7C3724">
      <w:pPr>
        <w:spacing w:line="360" w:lineRule="auto"/>
        <w:ind w:firstLine="480"/>
        <w:jc w:val="left"/>
        <w:rPr>
          <w:color w:val="auto"/>
          <w:sz w:val="24"/>
          <w:highlight w:val="none"/>
        </w:rPr>
      </w:pPr>
      <w:r>
        <w:rPr>
          <w:rFonts w:hint="eastAsia"/>
          <w:color w:val="auto"/>
          <w:sz w:val="24"/>
          <w:highlight w:val="none"/>
        </w:rPr>
        <w:t>3、监狱和戒毒企业价格扣除</w:t>
      </w:r>
    </w:p>
    <w:p w14:paraId="5F7C3725">
      <w:pPr>
        <w:spacing w:line="360" w:lineRule="auto"/>
        <w:ind w:firstLine="480"/>
        <w:jc w:val="left"/>
        <w:rPr>
          <w:color w:val="auto"/>
          <w:sz w:val="24"/>
          <w:highlight w:val="none"/>
        </w:rPr>
      </w:pPr>
      <w:r>
        <w:rPr>
          <w:rFonts w:hint="eastAsia"/>
          <w:color w:val="auto"/>
          <w:sz w:val="24"/>
          <w:highlight w:val="none"/>
        </w:rPr>
        <w:t>（1）监狱和戒毒企业（简称监狱企业）视同小型、微型企业。</w:t>
      </w:r>
    </w:p>
    <w:p w14:paraId="5F7C3726">
      <w:pPr>
        <w:spacing w:line="360" w:lineRule="auto"/>
        <w:ind w:firstLine="480"/>
        <w:jc w:val="left"/>
        <w:rPr>
          <w:color w:val="auto"/>
          <w:sz w:val="24"/>
          <w:highlight w:val="none"/>
        </w:rPr>
      </w:pPr>
      <w:r>
        <w:rPr>
          <w:rFonts w:hint="eastAsia"/>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F7C3727">
      <w:pPr>
        <w:spacing w:line="360" w:lineRule="auto"/>
        <w:ind w:firstLine="480"/>
        <w:jc w:val="left"/>
        <w:rPr>
          <w:color w:val="auto"/>
          <w:sz w:val="24"/>
          <w:highlight w:val="none"/>
        </w:rPr>
      </w:pPr>
      <w:r>
        <w:rPr>
          <w:rFonts w:hint="eastAsia"/>
          <w:color w:val="auto"/>
          <w:sz w:val="24"/>
          <w:highlight w:val="none"/>
        </w:rPr>
        <w:t>（3）监狱企业标准请参照《关于政府采购支持监狱企业发展有关问题的通知》（</w:t>
      </w:r>
      <w:r>
        <w:rPr>
          <w:color w:val="auto"/>
          <w:sz w:val="24"/>
          <w:highlight w:val="none"/>
        </w:rPr>
        <w:t>财库[2014]68号</w:t>
      </w:r>
      <w:r>
        <w:rPr>
          <w:rFonts w:hint="eastAsia"/>
          <w:color w:val="auto"/>
          <w:sz w:val="24"/>
          <w:highlight w:val="none"/>
        </w:rPr>
        <w:t>）。</w:t>
      </w:r>
    </w:p>
    <w:p w14:paraId="5F7C3728">
      <w:pPr>
        <w:spacing w:line="360" w:lineRule="auto"/>
        <w:ind w:firstLine="480"/>
        <w:jc w:val="left"/>
        <w:rPr>
          <w:color w:val="auto"/>
          <w:sz w:val="24"/>
          <w:highlight w:val="none"/>
        </w:rPr>
      </w:pPr>
      <w:r>
        <w:rPr>
          <w:rFonts w:hint="eastAsia"/>
          <w:color w:val="auto"/>
          <w:sz w:val="24"/>
          <w:highlight w:val="none"/>
        </w:rPr>
        <w:t>4、残疾人福利单位、监狱企业属于小型、微型企业的，不重复享受政策。</w:t>
      </w:r>
    </w:p>
    <w:p w14:paraId="5F7C3729">
      <w:pPr>
        <w:spacing w:line="360" w:lineRule="auto"/>
        <w:ind w:firstLine="480"/>
        <w:jc w:val="left"/>
        <w:rPr>
          <w:rFonts w:eastAsia="华文新魏"/>
          <w:color w:val="auto"/>
          <w:sz w:val="36"/>
          <w:szCs w:val="36"/>
          <w:highlight w:val="none"/>
        </w:rPr>
      </w:pPr>
      <w:r>
        <w:rPr>
          <w:rFonts w:hint="eastAsia"/>
          <w:color w:val="auto"/>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olor w:val="auto"/>
          <w:sz w:val="24"/>
          <w:highlight w:val="none"/>
          <w:u w:val="single"/>
        </w:rPr>
        <w:t>4%</w:t>
      </w:r>
      <w:r>
        <w:rPr>
          <w:rFonts w:hint="eastAsia"/>
          <w:color w:val="auto"/>
          <w:sz w:val="24"/>
          <w:highlight w:val="none"/>
        </w:rPr>
        <w:t>的价格扣除，用扣除后的价格参与评审。</w:t>
      </w:r>
    </w:p>
    <w:p w14:paraId="5F7C372A">
      <w:pPr>
        <w:spacing w:line="360" w:lineRule="auto"/>
        <w:ind w:firstLine="480"/>
        <w:jc w:val="left"/>
        <w:rPr>
          <w:color w:val="auto"/>
          <w:sz w:val="24"/>
          <w:highlight w:val="none"/>
        </w:rPr>
      </w:pPr>
      <w:r>
        <w:rPr>
          <w:rFonts w:hint="eastAsia"/>
          <w:color w:val="auto"/>
          <w:sz w:val="24"/>
          <w:highlight w:val="none"/>
        </w:rPr>
        <w:t>6、联合体各方均为小型、微型企业（残疾人福利单位、监狱企业）的，联合体享受</w:t>
      </w:r>
      <w:r>
        <w:rPr>
          <w:rFonts w:hint="eastAsia"/>
          <w:color w:val="auto"/>
          <w:sz w:val="24"/>
          <w:highlight w:val="none"/>
          <w:u w:val="single"/>
        </w:rPr>
        <w:t>10%</w:t>
      </w:r>
      <w:r>
        <w:rPr>
          <w:rFonts w:hint="eastAsia"/>
          <w:color w:val="auto"/>
          <w:sz w:val="24"/>
          <w:highlight w:val="none"/>
        </w:rPr>
        <w:t>价格扣除，用扣除后的价格参与评审。</w:t>
      </w:r>
      <w:bookmarkEnd w:id="335"/>
      <w:bookmarkEnd w:id="336"/>
    </w:p>
    <w:p w14:paraId="5F7C372B">
      <w:pPr>
        <w:adjustRightInd w:val="0"/>
        <w:spacing w:line="360" w:lineRule="auto"/>
        <w:ind w:firstLine="480" w:firstLineChars="200"/>
        <w:jc w:val="left"/>
        <w:textAlignment w:val="baseline"/>
        <w:rPr>
          <w:rFonts w:ascii="宋体" w:hAnsi="宋体"/>
          <w:color w:val="auto"/>
          <w:sz w:val="24"/>
          <w:highlight w:val="none"/>
        </w:rPr>
      </w:pPr>
      <w:r>
        <w:rPr>
          <w:rFonts w:hint="eastAsia" w:ascii="宋体" w:hAnsi="宋体"/>
          <w:color w:val="auto"/>
          <w:sz w:val="24"/>
          <w:highlight w:val="none"/>
        </w:rPr>
        <w:t>7、政府采购中实施本国产品标准及相关政策：</w:t>
      </w:r>
    </w:p>
    <w:p w14:paraId="5F7C372C">
      <w:pPr>
        <w:adjustRightInd w:val="0"/>
        <w:spacing w:line="360" w:lineRule="auto"/>
        <w:ind w:firstLine="480" w:firstLineChars="200"/>
        <w:jc w:val="left"/>
        <w:textAlignment w:val="baseline"/>
        <w:rPr>
          <w:rFonts w:ascii="宋体" w:hAnsi="宋体" w:cs="宋体"/>
          <w:color w:val="auto"/>
          <w:sz w:val="24"/>
          <w:highlight w:val="none"/>
        </w:rPr>
      </w:pPr>
      <w:r>
        <w:rPr>
          <w:rFonts w:hint="eastAsia" w:ascii="宋体" w:hAnsi="宋体" w:cs="宋体"/>
          <w:color w:val="auto"/>
          <w:sz w:val="24"/>
          <w:highlight w:val="none"/>
        </w:rPr>
        <w:t>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F7C372D">
      <w:pPr>
        <w:pStyle w:val="35"/>
        <w:shd w:val="clear" w:color="auto" w:fill="FFFFFF"/>
        <w:spacing w:before="0" w:beforeAutospacing="0" w:after="0" w:afterAutospacing="0" w:line="360" w:lineRule="auto"/>
        <w:ind w:firstLine="420"/>
        <w:textAlignment w:val="baseline"/>
        <w:rPr>
          <w:color w:val="auto"/>
          <w:highlight w:val="none"/>
        </w:rPr>
      </w:pPr>
      <w:r>
        <w:rPr>
          <w:rFonts w:hint="eastAsia"/>
          <w:color w:val="auto"/>
          <w:highlight w:val="none"/>
        </w:rPr>
        <w:t>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p>
    <w:p w14:paraId="5F7C372E">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7.3、供应商需按照招标文件的要求提供《关于符合本国产品标准的声明函》（以下简称《声明函》），如不提供将不享受本国产品价格评审优惠。</w:t>
      </w:r>
    </w:p>
    <w:p w14:paraId="5F7C372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7.4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F7C3730">
      <w:pPr>
        <w:adjustRightInd w:val="0"/>
        <w:spacing w:line="360" w:lineRule="auto"/>
        <w:ind w:firstLine="480" w:firstLineChars="200"/>
        <w:jc w:val="left"/>
        <w:textAlignment w:val="baseline"/>
        <w:rPr>
          <w:color w:val="auto"/>
          <w:highlight w:val="none"/>
        </w:rPr>
      </w:pPr>
      <w:r>
        <w:rPr>
          <w:rFonts w:hint="eastAsia" w:ascii="宋体" w:hAnsi="宋体" w:cs="宋体"/>
          <w:color w:val="auto"/>
          <w:sz w:val="24"/>
          <w:highlight w:val="none"/>
        </w:rPr>
        <w:t>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p>
    <w:p w14:paraId="5F7C3731">
      <w:pPr>
        <w:pStyle w:val="5"/>
        <w:numPr>
          <w:ilvl w:val="0"/>
          <w:numId w:val="9"/>
        </w:numPr>
        <w:jc w:val="center"/>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评标标准</w:t>
      </w:r>
    </w:p>
    <w:tbl>
      <w:tblPr>
        <w:tblStyle w:val="4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92"/>
        <w:gridCol w:w="567"/>
        <w:gridCol w:w="3827"/>
        <w:gridCol w:w="2602"/>
      </w:tblGrid>
      <w:tr w14:paraId="5F7C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F7C3732">
            <w:pPr>
              <w:ind w:firstLine="28"/>
              <w:jc w:val="center"/>
              <w:rPr>
                <w:rFonts w:cs="宋体"/>
                <w:b/>
                <w:color w:val="auto"/>
                <w:szCs w:val="21"/>
                <w:highlight w:val="none"/>
              </w:rPr>
            </w:pPr>
            <w:r>
              <w:rPr>
                <w:rFonts w:hint="eastAsia" w:cs="宋体"/>
                <w:b/>
                <w:color w:val="auto"/>
                <w:szCs w:val="21"/>
                <w:highlight w:val="none"/>
              </w:rPr>
              <w:t>序号</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5F7C3733">
            <w:pPr>
              <w:ind w:firstLine="28"/>
              <w:jc w:val="center"/>
              <w:rPr>
                <w:rFonts w:cs="宋体"/>
                <w:b/>
                <w:color w:val="auto"/>
                <w:szCs w:val="21"/>
                <w:highlight w:val="none"/>
              </w:rPr>
            </w:pPr>
            <w:r>
              <w:rPr>
                <w:rFonts w:hint="eastAsia" w:cs="宋体"/>
                <w:b/>
                <w:color w:val="auto"/>
                <w:szCs w:val="21"/>
                <w:highlight w:val="none"/>
              </w:rPr>
              <w:t>评分</w:t>
            </w:r>
          </w:p>
          <w:p w14:paraId="5F7C3734">
            <w:pPr>
              <w:ind w:firstLine="28"/>
              <w:jc w:val="center"/>
              <w:rPr>
                <w:rFonts w:cs="宋体"/>
                <w:b/>
                <w:color w:val="auto"/>
                <w:szCs w:val="21"/>
                <w:highlight w:val="none"/>
              </w:rPr>
            </w:pPr>
            <w:r>
              <w:rPr>
                <w:rFonts w:hint="eastAsia" w:cs="宋体"/>
                <w:b/>
                <w:color w:val="auto"/>
                <w:szCs w:val="21"/>
                <w:highlight w:val="none"/>
              </w:rPr>
              <w:t>因素</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35">
            <w:pPr>
              <w:ind w:firstLine="28"/>
              <w:jc w:val="center"/>
              <w:rPr>
                <w:rFonts w:cs="宋体"/>
                <w:b/>
                <w:color w:val="auto"/>
                <w:szCs w:val="21"/>
                <w:highlight w:val="none"/>
              </w:rPr>
            </w:pPr>
            <w:r>
              <w:rPr>
                <w:rFonts w:hint="eastAsia" w:cs="宋体"/>
                <w:b/>
                <w:color w:val="auto"/>
                <w:szCs w:val="21"/>
                <w:highlight w:val="none"/>
              </w:rPr>
              <w:t>分值</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36">
            <w:pPr>
              <w:ind w:firstLine="28"/>
              <w:jc w:val="center"/>
              <w:rPr>
                <w:rFonts w:cs="宋体"/>
                <w:b/>
                <w:color w:val="auto"/>
                <w:szCs w:val="21"/>
                <w:highlight w:val="none"/>
              </w:rPr>
            </w:pPr>
            <w:r>
              <w:rPr>
                <w:rFonts w:hint="eastAsia" w:cs="宋体"/>
                <w:b/>
                <w:color w:val="auto"/>
                <w:szCs w:val="21"/>
                <w:highlight w:val="none"/>
              </w:rPr>
              <w:t>评分标准</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37">
            <w:pPr>
              <w:pStyle w:val="444"/>
              <w:spacing w:line="240" w:lineRule="auto"/>
              <w:rPr>
                <w:rFonts w:eastAsia="宋体" w:cs="宋体"/>
                <w:color w:val="auto"/>
                <w:sz w:val="21"/>
                <w:szCs w:val="21"/>
                <w:highlight w:val="none"/>
              </w:rPr>
            </w:pPr>
            <w:r>
              <w:rPr>
                <w:rFonts w:hint="eastAsia" w:eastAsia="宋体" w:cs="宋体"/>
                <w:color w:val="auto"/>
                <w:sz w:val="21"/>
                <w:szCs w:val="21"/>
                <w:highlight w:val="none"/>
              </w:rPr>
              <w:t>说明</w:t>
            </w:r>
          </w:p>
        </w:tc>
      </w:tr>
      <w:tr w14:paraId="5F7C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F7C3739">
            <w:pPr>
              <w:ind w:firstLine="28"/>
              <w:jc w:val="center"/>
              <w:rPr>
                <w:rFonts w:cs="宋体"/>
                <w:b/>
                <w:color w:val="auto"/>
                <w:szCs w:val="21"/>
                <w:highlight w:val="none"/>
              </w:rPr>
            </w:pPr>
            <w:r>
              <w:rPr>
                <w:rFonts w:hint="eastAsia" w:cs="宋体"/>
                <w:b/>
                <w:color w:val="auto"/>
                <w:szCs w:val="21"/>
                <w:highlight w:val="none"/>
              </w:rPr>
              <w:t>1</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5F7C373A">
            <w:pPr>
              <w:ind w:firstLine="28"/>
              <w:jc w:val="center"/>
              <w:rPr>
                <w:rFonts w:cs="宋体"/>
                <w:b/>
                <w:color w:val="auto"/>
                <w:szCs w:val="21"/>
                <w:highlight w:val="none"/>
              </w:rPr>
            </w:pPr>
            <w:r>
              <w:rPr>
                <w:rFonts w:hint="eastAsia" w:cs="宋体"/>
                <w:b/>
                <w:color w:val="auto"/>
                <w:szCs w:val="21"/>
                <w:highlight w:val="none"/>
              </w:rPr>
              <w:t>价格分</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3B">
            <w:pPr>
              <w:ind w:firstLine="28"/>
              <w:jc w:val="center"/>
              <w:rPr>
                <w:rFonts w:cs="宋体"/>
                <w:bCs/>
                <w:color w:val="auto"/>
                <w:szCs w:val="21"/>
                <w:highlight w:val="none"/>
              </w:rPr>
            </w:pPr>
            <w:r>
              <w:rPr>
                <w:rFonts w:cs="宋体"/>
                <w:b/>
                <w:color w:val="auto"/>
                <w:szCs w:val="21"/>
                <w:highlight w:val="none"/>
              </w:rPr>
              <w:t>35</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3C">
            <w:pPr>
              <w:jc w:val="left"/>
              <w:rPr>
                <w:color w:val="auto"/>
                <w:szCs w:val="21"/>
                <w:highlight w:val="none"/>
              </w:rPr>
            </w:pPr>
            <w:bookmarkStart w:id="337" w:name="OLE_LINK6"/>
            <w:bookmarkStart w:id="338" w:name="OLE_LINK30"/>
            <w:bookmarkStart w:id="339" w:name="OLE_LINK11"/>
            <w:r>
              <w:rPr>
                <w:rFonts w:hint="eastAsia"/>
                <w:color w:val="auto"/>
                <w:szCs w:val="21"/>
                <w:highlight w:val="none"/>
              </w:rPr>
              <w:t>价格分采用低价优先法计算，即满足招标文件要求且投标价格最低的投标报价为评标基准价，其价格分为满分。其他投标人的价格分统一按照下列公式计算（计算结果四舍五入保留两位小数）：</w:t>
            </w:r>
          </w:p>
          <w:p w14:paraId="5F7C373D">
            <w:pPr>
              <w:pStyle w:val="16"/>
              <w:rPr>
                <w:rFonts w:cs="宋体"/>
                <w:color w:val="auto"/>
                <w:szCs w:val="21"/>
                <w:highlight w:val="none"/>
              </w:rPr>
            </w:pPr>
            <w:r>
              <w:rPr>
                <w:rFonts w:hint="eastAsia"/>
                <w:color w:val="auto"/>
                <w:szCs w:val="21"/>
                <w:highlight w:val="none"/>
              </w:rPr>
              <w:t>投标报价得分=（评标基准价/投标报价）*</w:t>
            </w:r>
            <w:bookmarkEnd w:id="337"/>
            <w:bookmarkEnd w:id="338"/>
            <w:bookmarkEnd w:id="339"/>
            <w:r>
              <w:rPr>
                <w:color w:val="auto"/>
                <w:szCs w:val="21"/>
                <w:highlight w:val="none"/>
              </w:rPr>
              <w:t>35</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3E">
            <w:pPr>
              <w:ind w:left="-38"/>
              <w:rPr>
                <w:rFonts w:cs="宋体"/>
                <w:color w:val="auto"/>
                <w:szCs w:val="21"/>
                <w:highlight w:val="none"/>
              </w:rPr>
            </w:pPr>
            <w:r>
              <w:rPr>
                <w:rFonts w:hint="eastAsia"/>
                <w:color w:val="auto"/>
                <w:szCs w:val="21"/>
                <w:highlight w:val="none"/>
              </w:rPr>
              <w:t>此处投标报价指经过报价修正，及因落实政府采购政策进行价格调整后的报价，详见第四章《评标程序、评标方法和评标标准》</w:t>
            </w:r>
          </w:p>
        </w:tc>
      </w:tr>
      <w:tr w14:paraId="5F7C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F7C3740">
            <w:pPr>
              <w:ind w:firstLine="28"/>
              <w:jc w:val="center"/>
              <w:rPr>
                <w:rFonts w:cs="宋体"/>
                <w:b/>
                <w:bCs/>
                <w:color w:val="auto"/>
                <w:szCs w:val="21"/>
                <w:highlight w:val="none"/>
              </w:rPr>
            </w:pPr>
            <w:r>
              <w:rPr>
                <w:rFonts w:hint="eastAsia" w:cs="宋体"/>
                <w:b/>
                <w:bCs/>
                <w:color w:val="auto"/>
                <w:szCs w:val="21"/>
                <w:highlight w:val="none"/>
              </w:rPr>
              <w:t>2</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5F7C3741">
            <w:pPr>
              <w:ind w:firstLine="28"/>
              <w:jc w:val="center"/>
              <w:rPr>
                <w:rFonts w:cs="宋体"/>
                <w:b/>
                <w:bCs/>
                <w:color w:val="auto"/>
                <w:szCs w:val="21"/>
                <w:highlight w:val="none"/>
              </w:rPr>
            </w:pPr>
            <w:r>
              <w:rPr>
                <w:rFonts w:hint="eastAsia" w:cs="宋体"/>
                <w:b/>
                <w:bCs/>
                <w:color w:val="auto"/>
                <w:szCs w:val="21"/>
                <w:highlight w:val="none"/>
              </w:rPr>
              <w:t>主观分</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42">
            <w:pPr>
              <w:ind w:firstLine="28"/>
              <w:jc w:val="center"/>
              <w:rPr>
                <w:rFonts w:hint="eastAsia" w:eastAsia="宋体" w:cs="宋体"/>
                <w:b/>
                <w:color w:val="auto"/>
                <w:szCs w:val="21"/>
                <w:highlight w:val="none"/>
                <w:lang w:eastAsia="zh-CN"/>
              </w:rPr>
            </w:pPr>
            <w:r>
              <w:rPr>
                <w:rFonts w:hint="eastAsia" w:cs="宋体"/>
                <w:b/>
                <w:color w:val="auto"/>
                <w:szCs w:val="21"/>
                <w:highlight w:val="none"/>
                <w:lang w:val="en-US" w:eastAsia="zh-CN"/>
              </w:rPr>
              <w:t>8</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43">
            <w:pPr>
              <w:rPr>
                <w:rFonts w:cs="宋体"/>
                <w:color w:val="auto"/>
                <w:szCs w:val="21"/>
                <w:highlight w:val="none"/>
              </w:rPr>
            </w:pP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44">
            <w:pPr>
              <w:ind w:left="-38"/>
              <w:rPr>
                <w:rFonts w:cs="宋体"/>
                <w:color w:val="auto"/>
                <w:szCs w:val="21"/>
                <w:highlight w:val="none"/>
              </w:rPr>
            </w:pPr>
          </w:p>
        </w:tc>
      </w:tr>
      <w:tr w14:paraId="5F7C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F7C3746">
            <w:pPr>
              <w:snapToGrid w:val="0"/>
              <w:ind w:firstLine="28"/>
              <w:jc w:val="center"/>
              <w:rPr>
                <w:rFonts w:cs="宋体"/>
                <w:color w:val="auto"/>
                <w:szCs w:val="21"/>
                <w:highlight w:val="none"/>
              </w:rPr>
            </w:pPr>
            <w:bookmarkStart w:id="340" w:name="_Hlk176871712"/>
            <w:r>
              <w:rPr>
                <w:rFonts w:hint="eastAsia" w:cs="宋体"/>
                <w:bCs/>
                <w:color w:val="auto"/>
                <w:szCs w:val="21"/>
                <w:highlight w:val="none"/>
              </w:rPr>
              <w:t>2.1</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5F7C3747">
            <w:pPr>
              <w:widowControl/>
              <w:jc w:val="center"/>
              <w:rPr>
                <w:rFonts w:cs="宋体"/>
                <w:color w:val="auto"/>
                <w:szCs w:val="21"/>
                <w:highlight w:val="none"/>
              </w:rPr>
            </w:pPr>
            <w:r>
              <w:rPr>
                <w:rFonts w:hint="eastAsia" w:cs="宋体"/>
                <w:color w:val="auto"/>
                <w:szCs w:val="21"/>
                <w:highlight w:val="none"/>
              </w:rPr>
              <w:t>实施方案</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48">
            <w:pPr>
              <w:widowControl/>
              <w:jc w:val="center"/>
              <w:rPr>
                <w:rFonts w:hint="eastAsia" w:eastAsia="宋体" w:cs="宋体"/>
                <w:color w:val="auto"/>
                <w:szCs w:val="21"/>
                <w:highlight w:val="none"/>
                <w:lang w:eastAsia="zh-CN"/>
              </w:rPr>
            </w:pPr>
            <w:r>
              <w:rPr>
                <w:rFonts w:hint="eastAsia" w:cs="宋体"/>
                <w:color w:val="auto"/>
                <w:szCs w:val="21"/>
                <w:highlight w:val="none"/>
                <w:lang w:val="en-US" w:eastAsia="zh-CN"/>
              </w:rPr>
              <w:t>3</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49">
            <w:pPr>
              <w:rPr>
                <w:rFonts w:cs="宋体"/>
                <w:color w:val="auto"/>
                <w:highlight w:val="none"/>
              </w:rPr>
            </w:pPr>
            <w:r>
              <w:rPr>
                <w:rFonts w:hint="eastAsia" w:cs="宋体"/>
                <w:color w:val="auto"/>
                <w:highlight w:val="none"/>
              </w:rPr>
              <w:t>提供产品的实施方案（包括但不限于供货计划、安装调试安排等情况综合评审）：投标人应充分考虑到现场实际情况，编制出产品所需的实施方案。</w:t>
            </w:r>
          </w:p>
          <w:p w14:paraId="5F7C374A">
            <w:pPr>
              <w:rPr>
                <w:rFonts w:cs="宋体"/>
                <w:color w:val="auto"/>
                <w:highlight w:val="none"/>
              </w:rPr>
            </w:pPr>
            <w:r>
              <w:rPr>
                <w:rFonts w:hint="eastAsia" w:cs="宋体"/>
                <w:color w:val="auto"/>
                <w:highlight w:val="none"/>
              </w:rPr>
              <w:t>供货计划方案逻辑缜密，各环节时间精准，风险应对周全，可行性极高；质量把控严格；安装调试安排方案科学合理，团队专业，流程规范，调试高效且稳定的，得</w:t>
            </w:r>
            <w:r>
              <w:rPr>
                <w:rFonts w:hint="eastAsia" w:cs="宋体"/>
                <w:color w:val="auto"/>
                <w:highlight w:val="none"/>
                <w:lang w:val="en-US" w:eastAsia="zh-CN"/>
              </w:rPr>
              <w:t>3</w:t>
            </w:r>
            <w:r>
              <w:rPr>
                <w:rFonts w:hint="eastAsia" w:cs="宋体"/>
                <w:color w:val="auto"/>
                <w:highlight w:val="none"/>
              </w:rPr>
              <w:t>分；</w:t>
            </w:r>
          </w:p>
          <w:p w14:paraId="5F7C374B">
            <w:pPr>
              <w:rPr>
                <w:rFonts w:cs="宋体"/>
                <w:color w:val="auto"/>
                <w:highlight w:val="none"/>
              </w:rPr>
            </w:pPr>
            <w:r>
              <w:rPr>
                <w:rFonts w:hint="eastAsia" w:cs="宋体"/>
                <w:color w:val="auto"/>
                <w:highlight w:val="none"/>
              </w:rPr>
              <w:t>供货计划方案框架合理，考虑常见情况，虽有小瑕疵但总体可行；质量大体合格；安装调试安排方案有序，团队能胜任，基本按规完成调试任务的，得</w:t>
            </w:r>
            <w:r>
              <w:rPr>
                <w:rFonts w:hint="eastAsia" w:cs="宋体"/>
                <w:color w:val="auto"/>
                <w:highlight w:val="none"/>
                <w:lang w:val="en-US" w:eastAsia="zh-CN"/>
              </w:rPr>
              <w:t>2</w:t>
            </w:r>
            <w:r>
              <w:rPr>
                <w:rFonts w:hint="eastAsia" w:cs="宋体"/>
                <w:color w:val="auto"/>
                <w:highlight w:val="none"/>
              </w:rPr>
              <w:t>分；</w:t>
            </w:r>
          </w:p>
          <w:p w14:paraId="5F7C374C">
            <w:pPr>
              <w:rPr>
                <w:rFonts w:cs="宋体"/>
                <w:color w:val="auto"/>
                <w:highlight w:val="none"/>
              </w:rPr>
            </w:pPr>
            <w:r>
              <w:rPr>
                <w:rFonts w:hint="eastAsia" w:cs="宋体"/>
                <w:color w:val="auto"/>
                <w:highlight w:val="none"/>
              </w:rPr>
              <w:t>供货计划方案简略粗糙，关键因素欠考量，执行易出问题；质量管控存漏洞；安装调试安排方案较松散，团队专业度不足，调试效果欠佳的，得</w:t>
            </w:r>
            <w:r>
              <w:rPr>
                <w:rFonts w:hint="eastAsia" w:cs="宋体"/>
                <w:color w:val="auto"/>
                <w:highlight w:val="none"/>
                <w:lang w:val="en-US" w:eastAsia="zh-CN"/>
              </w:rPr>
              <w:t>1</w:t>
            </w:r>
            <w:r>
              <w:rPr>
                <w:rFonts w:hint="eastAsia" w:cs="宋体"/>
                <w:color w:val="auto"/>
                <w:highlight w:val="none"/>
              </w:rPr>
              <w:t xml:space="preserve">                   分；</w:t>
            </w:r>
          </w:p>
          <w:p w14:paraId="5F7C374D">
            <w:pPr>
              <w:rPr>
                <w:rFonts w:cs="宋体"/>
                <w:color w:val="auto"/>
                <w:highlight w:val="none"/>
              </w:rPr>
            </w:pPr>
            <w:r>
              <w:rPr>
                <w:rFonts w:hint="eastAsia" w:cs="宋体"/>
                <w:color w:val="auto"/>
                <w:highlight w:val="none"/>
              </w:rPr>
              <w:t>未提供本项不得分。</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4E">
            <w:pPr>
              <w:ind w:left="-38"/>
              <w:rPr>
                <w:rFonts w:cs="宋体"/>
                <w:color w:val="auto"/>
                <w:szCs w:val="21"/>
                <w:highlight w:val="none"/>
              </w:rPr>
            </w:pPr>
          </w:p>
        </w:tc>
      </w:tr>
      <w:tr w14:paraId="5F7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3"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F7C3750">
            <w:pPr>
              <w:ind w:firstLine="28"/>
              <w:jc w:val="center"/>
              <w:rPr>
                <w:rFonts w:cs="宋体"/>
                <w:color w:val="auto"/>
                <w:szCs w:val="21"/>
                <w:highlight w:val="none"/>
              </w:rPr>
            </w:pPr>
            <w:r>
              <w:rPr>
                <w:rFonts w:hint="eastAsia" w:cs="宋体"/>
                <w:color w:val="auto"/>
                <w:szCs w:val="21"/>
                <w:highlight w:val="none"/>
              </w:rPr>
              <w:t>2.2</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5F7C3751">
            <w:pPr>
              <w:ind w:firstLine="28"/>
              <w:jc w:val="center"/>
              <w:rPr>
                <w:rFonts w:cs="宋体"/>
                <w:color w:val="auto"/>
                <w:szCs w:val="21"/>
                <w:highlight w:val="none"/>
              </w:rPr>
            </w:pPr>
            <w:r>
              <w:rPr>
                <w:rFonts w:hint="eastAsia" w:cs="宋体"/>
                <w:color w:val="auto"/>
                <w:szCs w:val="21"/>
                <w:highlight w:val="none"/>
              </w:rPr>
              <w:t>售后服务方案</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52">
            <w:pPr>
              <w:ind w:firstLine="28"/>
              <w:jc w:val="center"/>
              <w:rPr>
                <w:rFonts w:cs="宋体"/>
                <w:color w:val="auto"/>
                <w:szCs w:val="21"/>
                <w:highlight w:val="none"/>
              </w:rPr>
            </w:pPr>
            <w:r>
              <w:rPr>
                <w:rFonts w:hint="eastAsia" w:cs="宋体"/>
                <w:color w:val="auto"/>
                <w:szCs w:val="21"/>
                <w:highlight w:val="none"/>
              </w:rPr>
              <w:t>3</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53">
            <w:pPr>
              <w:jc w:val="left"/>
              <w:rPr>
                <w:rFonts w:cs="宋体"/>
                <w:color w:val="auto"/>
                <w:highlight w:val="none"/>
              </w:rPr>
            </w:pPr>
            <w:r>
              <w:rPr>
                <w:rFonts w:hint="eastAsia" w:cs="宋体"/>
                <w:color w:val="auto"/>
                <w:highlight w:val="none"/>
              </w:rPr>
              <w:t>投标人根据本项目要求制定详细的售后服务方案，包括但不限于售后服务的内容和详细方案、故障响应时间、重大故障的应急预案和措施、安装调试的安排、对学校相关人员进行相关培训，通过培训计划的针对性、周期性、有效性、持续性等方面保证培训的质量，确保校方相关人员达到有关技术要求等情况综合评审：</w:t>
            </w:r>
          </w:p>
          <w:p w14:paraId="5F7C3754">
            <w:pPr>
              <w:jc w:val="left"/>
              <w:rPr>
                <w:rFonts w:cs="宋体"/>
                <w:color w:val="auto"/>
                <w:highlight w:val="none"/>
              </w:rPr>
            </w:pPr>
            <w:r>
              <w:rPr>
                <w:rFonts w:hint="eastAsia" w:cs="宋体"/>
                <w:color w:val="auto"/>
                <w:highlight w:val="none"/>
              </w:rPr>
              <w:t>方案内容精细详尽、可操作性强的，得3分；</w:t>
            </w:r>
          </w:p>
          <w:p w14:paraId="5F7C3755">
            <w:pPr>
              <w:jc w:val="left"/>
              <w:rPr>
                <w:rFonts w:cs="宋体"/>
                <w:color w:val="auto"/>
                <w:highlight w:val="none"/>
              </w:rPr>
            </w:pPr>
            <w:r>
              <w:rPr>
                <w:rFonts w:hint="eastAsia" w:cs="宋体"/>
                <w:color w:val="auto"/>
                <w:highlight w:val="none"/>
              </w:rPr>
              <w:t>方案内容完整、具有较强可操作性的，得2分；</w:t>
            </w:r>
          </w:p>
          <w:p w14:paraId="5F7C3756">
            <w:pPr>
              <w:jc w:val="left"/>
              <w:rPr>
                <w:rFonts w:cs="宋体"/>
                <w:color w:val="auto"/>
                <w:highlight w:val="none"/>
              </w:rPr>
            </w:pPr>
            <w:r>
              <w:rPr>
                <w:rFonts w:hint="eastAsia" w:cs="宋体"/>
                <w:color w:val="auto"/>
                <w:highlight w:val="none"/>
              </w:rPr>
              <w:t>方案内容基本完整但可操作性一般的，得1分；</w:t>
            </w:r>
          </w:p>
          <w:p w14:paraId="5F7C3757">
            <w:pPr>
              <w:jc w:val="left"/>
              <w:rPr>
                <w:rFonts w:cs="宋体"/>
                <w:color w:val="auto"/>
                <w:highlight w:val="none"/>
              </w:rPr>
            </w:pPr>
            <w:r>
              <w:rPr>
                <w:rFonts w:hint="eastAsia" w:cs="宋体"/>
                <w:color w:val="auto"/>
                <w:highlight w:val="none"/>
              </w:rPr>
              <w:t>方案存在明显缺陷且难以实施或未提供的不得分。</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58">
            <w:pPr>
              <w:ind w:left="-38"/>
              <w:rPr>
                <w:rFonts w:cs="宋体"/>
                <w:color w:val="auto"/>
                <w:szCs w:val="21"/>
                <w:highlight w:val="none"/>
              </w:rPr>
            </w:pPr>
          </w:p>
        </w:tc>
      </w:tr>
      <w:tr w14:paraId="5F7C3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F7C375A">
            <w:pPr>
              <w:ind w:firstLine="28"/>
              <w:jc w:val="center"/>
              <w:rPr>
                <w:rFonts w:cs="宋体"/>
                <w:color w:val="auto"/>
                <w:szCs w:val="21"/>
                <w:highlight w:val="none"/>
              </w:rPr>
            </w:pPr>
            <w:r>
              <w:rPr>
                <w:rFonts w:hint="eastAsia" w:cs="宋体"/>
                <w:color w:val="auto"/>
                <w:szCs w:val="21"/>
                <w:highlight w:val="none"/>
              </w:rPr>
              <w:t>2.3</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5F7C375B">
            <w:pPr>
              <w:ind w:firstLine="28"/>
              <w:jc w:val="center"/>
              <w:rPr>
                <w:rFonts w:cs="宋体"/>
                <w:color w:val="auto"/>
                <w:szCs w:val="21"/>
                <w:highlight w:val="none"/>
              </w:rPr>
            </w:pPr>
            <w:r>
              <w:rPr>
                <w:rFonts w:hint="eastAsia" w:cs="宋体"/>
                <w:color w:val="auto"/>
                <w:szCs w:val="21"/>
                <w:highlight w:val="none"/>
              </w:rPr>
              <w:t>投标设备整体配置情况比较</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5C">
            <w:pPr>
              <w:ind w:firstLine="28"/>
              <w:jc w:val="center"/>
              <w:rPr>
                <w:rFonts w:cs="宋体"/>
                <w:color w:val="auto"/>
                <w:szCs w:val="21"/>
                <w:highlight w:val="none"/>
              </w:rPr>
            </w:pPr>
            <w:r>
              <w:rPr>
                <w:rFonts w:hint="eastAsia" w:cs="宋体"/>
                <w:color w:val="auto"/>
                <w:szCs w:val="21"/>
                <w:highlight w:val="none"/>
                <w14:ligatures w14:val="standardContextual"/>
              </w:rPr>
              <w:t>2</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5D">
            <w:pPr>
              <w:rPr>
                <w:rFonts w:cs="宋体"/>
                <w:color w:val="auto"/>
                <w:highlight w:val="none"/>
              </w:rPr>
            </w:pPr>
            <w:r>
              <w:rPr>
                <w:rFonts w:hint="eastAsia" w:cs="宋体"/>
                <w:color w:val="auto"/>
                <w:highlight w:val="none"/>
              </w:rPr>
              <w:t>根据投标人为本项目拟配的</w:t>
            </w:r>
            <w:r>
              <w:rPr>
                <w:rFonts w:hint="eastAsia" w:cs="宋体"/>
                <w:color w:val="auto"/>
                <w:highlight w:val="none"/>
                <w:lang w:val="zh-CN"/>
              </w:rPr>
              <w:t>投标设备整体配置情况</w:t>
            </w:r>
            <w:r>
              <w:rPr>
                <w:rFonts w:hint="eastAsia" w:cs="宋体"/>
                <w:color w:val="auto"/>
                <w:highlight w:val="none"/>
              </w:rPr>
              <w:t>进行综合评审：</w:t>
            </w:r>
          </w:p>
          <w:p w14:paraId="5F7C375F">
            <w:pPr>
              <w:rPr>
                <w:rFonts w:cs="宋体"/>
                <w:color w:val="auto"/>
                <w:highlight w:val="none"/>
                <w:lang w:val="zh-CN"/>
              </w:rPr>
            </w:pPr>
            <w:r>
              <w:rPr>
                <w:rFonts w:hint="eastAsia" w:cs="宋体"/>
                <w:color w:val="auto"/>
                <w:highlight w:val="none"/>
              </w:rPr>
              <w:t>1.</w:t>
            </w:r>
            <w:r>
              <w:rPr>
                <w:rFonts w:hint="eastAsia" w:cs="宋体"/>
                <w:color w:val="auto"/>
                <w:highlight w:val="none"/>
                <w:lang w:val="zh-CN"/>
              </w:rPr>
              <w:t>针对本项目的投标产品配置选型</w:t>
            </w:r>
            <w:r>
              <w:rPr>
                <w:rFonts w:hint="eastAsia" w:cs="宋体"/>
                <w:color w:val="auto"/>
                <w:highlight w:val="none"/>
              </w:rPr>
              <w:t>较合理，</w:t>
            </w:r>
            <w:r>
              <w:rPr>
                <w:rFonts w:hint="eastAsia" w:cs="宋体"/>
                <w:color w:val="auto"/>
                <w:highlight w:val="none"/>
                <w:lang w:val="zh-CN"/>
              </w:rPr>
              <w:t>且与项目需求的吻合度较高，得</w:t>
            </w:r>
            <w:r>
              <w:rPr>
                <w:rFonts w:hint="eastAsia" w:cs="宋体"/>
                <w:color w:val="auto"/>
                <w:highlight w:val="none"/>
              </w:rPr>
              <w:t>2</w:t>
            </w:r>
            <w:r>
              <w:rPr>
                <w:rFonts w:hint="eastAsia" w:cs="宋体"/>
                <w:color w:val="auto"/>
                <w:highlight w:val="none"/>
                <w:lang w:val="zh-CN"/>
              </w:rPr>
              <w:t>分；</w:t>
            </w:r>
          </w:p>
          <w:p w14:paraId="5F7C3760">
            <w:pPr>
              <w:rPr>
                <w:rFonts w:cs="宋体"/>
                <w:color w:val="auto"/>
                <w:highlight w:val="none"/>
                <w:lang w:val="zh-CN"/>
              </w:rPr>
            </w:pPr>
            <w:r>
              <w:rPr>
                <w:rFonts w:hint="eastAsia" w:cs="宋体"/>
                <w:color w:val="auto"/>
                <w:highlight w:val="none"/>
                <w:lang w:val="en-US" w:eastAsia="zh-CN"/>
              </w:rPr>
              <w:t>2</w:t>
            </w:r>
            <w:r>
              <w:rPr>
                <w:rFonts w:hint="eastAsia" w:cs="宋体"/>
                <w:color w:val="auto"/>
                <w:highlight w:val="none"/>
              </w:rPr>
              <w:t>.</w:t>
            </w:r>
            <w:r>
              <w:rPr>
                <w:rFonts w:hint="eastAsia" w:cs="宋体"/>
                <w:color w:val="auto"/>
                <w:highlight w:val="none"/>
                <w:lang w:val="zh-CN"/>
              </w:rPr>
              <w:t>针对本项目的投标产品配置选型</w:t>
            </w:r>
            <w:r>
              <w:rPr>
                <w:rFonts w:hint="eastAsia" w:cs="宋体"/>
                <w:color w:val="auto"/>
                <w:highlight w:val="none"/>
              </w:rPr>
              <w:t>一般，</w:t>
            </w:r>
            <w:r>
              <w:rPr>
                <w:rFonts w:hint="eastAsia" w:cs="宋体"/>
                <w:color w:val="auto"/>
                <w:highlight w:val="none"/>
                <w:lang w:val="zh-CN"/>
              </w:rPr>
              <w:t>且与项目需求的吻合度一般，得</w:t>
            </w:r>
            <w:r>
              <w:rPr>
                <w:rFonts w:hint="eastAsia" w:cs="宋体"/>
                <w:color w:val="auto"/>
                <w:highlight w:val="none"/>
              </w:rPr>
              <w:t>1</w:t>
            </w:r>
            <w:r>
              <w:rPr>
                <w:rFonts w:hint="eastAsia" w:cs="宋体"/>
                <w:color w:val="auto"/>
                <w:highlight w:val="none"/>
                <w:lang w:val="zh-CN"/>
              </w:rPr>
              <w:t>分；</w:t>
            </w:r>
          </w:p>
          <w:p w14:paraId="5F7C3761">
            <w:pPr>
              <w:rPr>
                <w:color w:val="auto"/>
                <w:highlight w:val="none"/>
              </w:rPr>
            </w:pPr>
            <w:r>
              <w:rPr>
                <w:rFonts w:hint="eastAsia" w:cs="宋体"/>
                <w:color w:val="auto"/>
                <w:highlight w:val="none"/>
                <w:lang w:val="en-US" w:eastAsia="zh-CN"/>
              </w:rPr>
              <w:t>3</w:t>
            </w:r>
            <w:r>
              <w:rPr>
                <w:rFonts w:hint="eastAsia" w:cs="宋体"/>
                <w:color w:val="auto"/>
                <w:highlight w:val="none"/>
              </w:rPr>
              <w:t>.</w:t>
            </w:r>
            <w:r>
              <w:rPr>
                <w:rFonts w:hint="eastAsia" w:cs="宋体"/>
                <w:color w:val="auto"/>
                <w:highlight w:val="none"/>
                <w:lang w:val="zh-CN"/>
              </w:rPr>
              <w:t>其余不得分。</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62">
            <w:pPr>
              <w:ind w:firstLine="28"/>
              <w:jc w:val="center"/>
              <w:rPr>
                <w:rFonts w:cs="宋体"/>
                <w:color w:val="auto"/>
                <w:szCs w:val="21"/>
                <w:highlight w:val="none"/>
              </w:rPr>
            </w:pPr>
          </w:p>
        </w:tc>
      </w:tr>
      <w:bookmarkEnd w:id="340"/>
      <w:tr w14:paraId="5F7C3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F7C3764">
            <w:pPr>
              <w:ind w:firstLine="28"/>
              <w:jc w:val="center"/>
              <w:rPr>
                <w:rFonts w:cs="宋体"/>
                <w:b/>
                <w:color w:val="auto"/>
                <w:szCs w:val="21"/>
                <w:highlight w:val="none"/>
              </w:rPr>
            </w:pPr>
            <w:r>
              <w:rPr>
                <w:rFonts w:hint="eastAsia" w:cs="宋体"/>
                <w:b/>
                <w:color w:val="auto"/>
                <w:szCs w:val="21"/>
                <w:highlight w:val="none"/>
              </w:rPr>
              <w:t>3</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5F7C3765">
            <w:pPr>
              <w:ind w:firstLine="28"/>
              <w:jc w:val="center"/>
              <w:rPr>
                <w:rFonts w:cs="宋体"/>
                <w:b/>
                <w:color w:val="auto"/>
                <w:szCs w:val="21"/>
                <w:highlight w:val="none"/>
              </w:rPr>
            </w:pPr>
            <w:r>
              <w:rPr>
                <w:rFonts w:hint="eastAsia" w:cs="宋体"/>
                <w:b/>
                <w:color w:val="auto"/>
                <w:szCs w:val="21"/>
                <w:highlight w:val="none"/>
              </w:rPr>
              <w:t>客观分</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66">
            <w:pPr>
              <w:ind w:firstLine="28"/>
              <w:jc w:val="center"/>
              <w:rPr>
                <w:rFonts w:hint="default" w:eastAsia="宋体" w:cs="宋体"/>
                <w:b/>
                <w:color w:val="auto"/>
                <w:szCs w:val="21"/>
                <w:highlight w:val="none"/>
                <w:lang w:val="en-US" w:eastAsia="zh-CN"/>
              </w:rPr>
            </w:pPr>
            <w:r>
              <w:rPr>
                <w:rFonts w:hint="eastAsia" w:cs="宋体"/>
                <w:b/>
                <w:color w:val="auto"/>
                <w:szCs w:val="21"/>
                <w:highlight w:val="none"/>
                <w:lang w:val="en-US" w:eastAsia="zh-CN"/>
              </w:rPr>
              <w:t>57</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67">
            <w:pPr>
              <w:rPr>
                <w:rFonts w:cs="宋体"/>
                <w:b/>
                <w:color w:val="auto"/>
                <w:szCs w:val="21"/>
                <w:highlight w:val="none"/>
              </w:rPr>
            </w:pP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68">
            <w:pPr>
              <w:ind w:left="-38"/>
              <w:rPr>
                <w:rFonts w:cs="宋体"/>
                <w:color w:val="auto"/>
                <w:szCs w:val="21"/>
                <w:highlight w:val="none"/>
              </w:rPr>
            </w:pPr>
          </w:p>
        </w:tc>
      </w:tr>
      <w:tr w14:paraId="5F7C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14:paraId="5F7C376A">
            <w:pPr>
              <w:ind w:firstLine="28"/>
              <w:jc w:val="center"/>
              <w:rPr>
                <w:rFonts w:cs="宋体"/>
                <w:color w:val="auto"/>
                <w:szCs w:val="21"/>
                <w:highlight w:val="none"/>
              </w:rPr>
            </w:pPr>
            <w:r>
              <w:rPr>
                <w:rFonts w:hint="eastAsia" w:cs="宋体"/>
                <w:color w:val="auto"/>
                <w:szCs w:val="21"/>
                <w:highlight w:val="none"/>
              </w:rPr>
              <w:t>3.1</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5F7C376B">
            <w:pPr>
              <w:ind w:firstLine="28"/>
              <w:jc w:val="center"/>
              <w:rPr>
                <w:rFonts w:cs="宋体"/>
                <w:color w:val="auto"/>
                <w:szCs w:val="21"/>
                <w:highlight w:val="none"/>
              </w:rPr>
            </w:pPr>
            <w:r>
              <w:rPr>
                <w:rFonts w:hint="eastAsia" w:cs="宋体"/>
                <w:color w:val="auto"/>
                <w:szCs w:val="21"/>
                <w:highlight w:val="none"/>
              </w:rPr>
              <w:t>业绩</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6C">
            <w:pPr>
              <w:ind w:firstLine="28"/>
              <w:jc w:val="center"/>
              <w:rPr>
                <w:rFonts w:cs="宋体"/>
                <w:color w:val="auto"/>
                <w:szCs w:val="21"/>
                <w:highlight w:val="none"/>
              </w:rPr>
            </w:pPr>
            <w:r>
              <w:rPr>
                <w:rFonts w:hint="eastAsia" w:cs="宋体"/>
                <w:color w:val="auto"/>
                <w:szCs w:val="21"/>
                <w:highlight w:val="none"/>
              </w:rPr>
              <w:t>8</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6D">
            <w:pPr>
              <w:pStyle w:val="4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投标人具有自2023年1月1日以来（以合同签订时间为准）类似项目业绩，提供合同证明，每提供1个得</w:t>
            </w:r>
            <w:r>
              <w:rPr>
                <w:rFonts w:ascii="Times New Roman" w:hAnsi="Times New Roman" w:cs="宋体"/>
                <w:color w:val="auto"/>
                <w:sz w:val="21"/>
                <w:szCs w:val="21"/>
                <w:highlight w:val="none"/>
              </w:rPr>
              <w:t>2</w:t>
            </w:r>
            <w:r>
              <w:rPr>
                <w:rFonts w:hint="eastAsia" w:ascii="Times New Roman" w:hAnsi="Times New Roman" w:cs="宋体"/>
                <w:color w:val="auto"/>
                <w:sz w:val="21"/>
                <w:szCs w:val="21"/>
                <w:highlight w:val="none"/>
              </w:rPr>
              <w:t>分，最高得8分。</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6E">
            <w:pPr>
              <w:pStyle w:val="4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提供完整业绩合同和验收合格证明材料扫描件（合同需体现签订时间、签章页等关键页），合同要素未体现或体现不全的不得分。</w:t>
            </w:r>
          </w:p>
        </w:tc>
      </w:tr>
      <w:tr w14:paraId="5F7C3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534" w:type="dxa"/>
            <w:tcBorders>
              <w:top w:val="single" w:color="auto" w:sz="4" w:space="0"/>
              <w:left w:val="single" w:color="auto" w:sz="4" w:space="0"/>
              <w:right w:val="single" w:color="auto" w:sz="4" w:space="0"/>
            </w:tcBorders>
            <w:shd w:val="clear" w:color="auto" w:fill="auto"/>
            <w:vAlign w:val="center"/>
          </w:tcPr>
          <w:p w14:paraId="5F7C3770">
            <w:pPr>
              <w:ind w:firstLine="28"/>
              <w:jc w:val="center"/>
              <w:rPr>
                <w:rFonts w:cs="宋体"/>
                <w:color w:val="auto"/>
                <w:szCs w:val="21"/>
                <w:highlight w:val="none"/>
              </w:rPr>
            </w:pPr>
            <w:r>
              <w:rPr>
                <w:rFonts w:hint="eastAsia" w:cs="宋体"/>
                <w:color w:val="auto"/>
                <w:szCs w:val="21"/>
                <w:highlight w:val="none"/>
              </w:rPr>
              <w:t>3.2</w:t>
            </w:r>
          </w:p>
        </w:tc>
        <w:tc>
          <w:tcPr>
            <w:tcW w:w="992" w:type="dxa"/>
            <w:tcBorders>
              <w:top w:val="single" w:color="auto" w:sz="4" w:space="0"/>
              <w:left w:val="single" w:color="auto" w:sz="4" w:space="0"/>
              <w:right w:val="single" w:color="auto" w:sz="4" w:space="0"/>
            </w:tcBorders>
            <w:shd w:val="clear" w:color="auto" w:fill="auto"/>
            <w:vAlign w:val="center"/>
          </w:tcPr>
          <w:p w14:paraId="5F7C3771">
            <w:pPr>
              <w:ind w:firstLine="28"/>
              <w:jc w:val="center"/>
              <w:rPr>
                <w:rFonts w:cs="宋体"/>
                <w:color w:val="auto"/>
                <w:szCs w:val="21"/>
                <w:highlight w:val="none"/>
              </w:rPr>
            </w:pPr>
            <w:r>
              <w:rPr>
                <w:rFonts w:hint="eastAsia" w:cs="宋体"/>
                <w:color w:val="auto"/>
                <w:szCs w:val="21"/>
                <w:highlight w:val="none"/>
              </w:rPr>
              <w:t>综合实力</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72">
            <w:pPr>
              <w:ind w:firstLine="28"/>
              <w:jc w:val="center"/>
              <w:rPr>
                <w:rFonts w:hint="eastAsia" w:eastAsia="宋体" w:cs="宋体"/>
                <w:color w:val="auto"/>
                <w:szCs w:val="21"/>
                <w:highlight w:val="none"/>
                <w:lang w:eastAsia="zh-CN"/>
              </w:rPr>
            </w:pPr>
            <w:r>
              <w:rPr>
                <w:rFonts w:hint="eastAsia" w:cs="宋体"/>
                <w:color w:val="auto"/>
                <w:szCs w:val="21"/>
                <w:highlight w:val="none"/>
                <w:lang w:val="en-US" w:eastAsia="zh-CN"/>
              </w:rPr>
              <w:t>1</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73">
            <w:pPr>
              <w:rPr>
                <w:rFonts w:eastAsiaTheme="majorEastAsia"/>
                <w:color w:val="auto"/>
                <w:szCs w:val="21"/>
                <w:highlight w:val="none"/>
              </w:rPr>
            </w:pPr>
            <w:r>
              <w:rPr>
                <w:rFonts w:hint="eastAsia" w:cs="宋体" w:eastAsiaTheme="majorEastAsia"/>
                <w:color w:val="auto"/>
                <w:highlight w:val="none"/>
              </w:rPr>
              <w:t>投标人具有有效期内的ISO9001质量管理体系认证证书的，得</w:t>
            </w:r>
            <w:r>
              <w:rPr>
                <w:rFonts w:hint="eastAsia" w:cs="宋体" w:eastAsiaTheme="majorEastAsia"/>
                <w:color w:val="auto"/>
                <w:highlight w:val="none"/>
                <w:lang w:val="en-US" w:eastAsia="zh-CN"/>
              </w:rPr>
              <w:t>1</w:t>
            </w:r>
            <w:r>
              <w:rPr>
                <w:rFonts w:hint="eastAsia" w:cs="宋体" w:eastAsiaTheme="majorEastAsia"/>
                <w:color w:val="auto"/>
                <w:highlight w:val="none"/>
              </w:rPr>
              <w:t>分。</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74">
            <w:pPr>
              <w:pStyle w:val="49"/>
              <w:rPr>
                <w:rFonts w:ascii="Times New Roman" w:hAnsi="Times New Roman" w:cs="Times New Roman"/>
                <w:color w:val="auto"/>
                <w:sz w:val="21"/>
                <w:highlight w:val="none"/>
              </w:rPr>
            </w:pPr>
            <w:r>
              <w:rPr>
                <w:rFonts w:hint="eastAsia" w:ascii="Times New Roman" w:hAnsi="Times New Roman" w:cs="Times New Roman"/>
                <w:color w:val="auto"/>
                <w:sz w:val="21"/>
                <w:highlight w:val="none"/>
              </w:rPr>
              <w:t>提供认证证书扫描件。</w:t>
            </w:r>
          </w:p>
        </w:tc>
      </w:tr>
      <w:tr w14:paraId="5F7C3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34" w:type="dxa"/>
            <w:tcBorders>
              <w:top w:val="single" w:color="auto" w:sz="4" w:space="0"/>
              <w:left w:val="single" w:color="auto" w:sz="4" w:space="0"/>
              <w:right w:val="single" w:color="auto" w:sz="4" w:space="0"/>
            </w:tcBorders>
            <w:shd w:val="clear" w:color="auto" w:fill="auto"/>
            <w:vAlign w:val="center"/>
          </w:tcPr>
          <w:p w14:paraId="5F7C3776">
            <w:pPr>
              <w:ind w:firstLine="28"/>
              <w:jc w:val="center"/>
              <w:rPr>
                <w:rFonts w:cs="宋体"/>
                <w:color w:val="auto"/>
                <w:szCs w:val="21"/>
                <w:highlight w:val="none"/>
              </w:rPr>
            </w:pPr>
            <w:r>
              <w:rPr>
                <w:rFonts w:hint="eastAsia" w:cs="宋体"/>
                <w:color w:val="auto"/>
                <w:szCs w:val="21"/>
                <w:highlight w:val="none"/>
              </w:rPr>
              <w:t>3.3</w:t>
            </w:r>
          </w:p>
        </w:tc>
        <w:tc>
          <w:tcPr>
            <w:tcW w:w="992" w:type="dxa"/>
            <w:tcBorders>
              <w:top w:val="single" w:color="auto" w:sz="4" w:space="0"/>
              <w:left w:val="single" w:color="auto" w:sz="4" w:space="0"/>
              <w:right w:val="single" w:color="auto" w:sz="4" w:space="0"/>
            </w:tcBorders>
            <w:shd w:val="clear" w:color="auto" w:fill="auto"/>
            <w:vAlign w:val="center"/>
          </w:tcPr>
          <w:p w14:paraId="5F7C3777">
            <w:pPr>
              <w:ind w:firstLine="28"/>
              <w:jc w:val="center"/>
              <w:rPr>
                <w:rFonts w:cs="宋体"/>
                <w:color w:val="auto"/>
                <w:szCs w:val="21"/>
                <w:highlight w:val="none"/>
              </w:rPr>
            </w:pPr>
            <w:r>
              <w:rPr>
                <w:rFonts w:hint="eastAsia" w:cs="宋体"/>
                <w:color w:val="auto"/>
                <w:szCs w:val="21"/>
                <w:highlight w:val="none"/>
              </w:rPr>
              <w:t>技术参数</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78">
            <w:pPr>
              <w:ind w:firstLine="28"/>
              <w:jc w:val="center"/>
              <w:rPr>
                <w:rFonts w:hint="default" w:eastAsia="宋体" w:cs="宋体"/>
                <w:color w:val="auto"/>
                <w:szCs w:val="21"/>
                <w:highlight w:val="none"/>
                <w:lang w:val="en-US" w:eastAsia="zh-CN"/>
              </w:rPr>
            </w:pPr>
            <w:r>
              <w:rPr>
                <w:rFonts w:hint="eastAsia" w:cs="宋体"/>
                <w:color w:val="auto"/>
                <w:szCs w:val="21"/>
                <w:highlight w:val="none"/>
                <w:lang w:val="en-US" w:eastAsia="zh-CN"/>
              </w:rPr>
              <w:t>44</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79">
            <w:pPr>
              <w:rPr>
                <w:rFonts w:cs="宋体" w:eastAsiaTheme="majorEastAsia"/>
                <w:color w:val="auto"/>
                <w:highlight w:val="none"/>
              </w:rPr>
            </w:pPr>
            <w:r>
              <w:rPr>
                <w:rFonts w:hint="eastAsia" w:cs="宋体" w:eastAsiaTheme="majorEastAsia"/>
                <w:color w:val="auto"/>
                <w:highlight w:val="none"/>
              </w:rPr>
              <w:t>供应</w:t>
            </w:r>
            <w:bookmarkStart w:id="341" w:name="OLE_LINK35"/>
            <w:r>
              <w:rPr>
                <w:rFonts w:hint="eastAsia" w:cs="宋体" w:eastAsiaTheme="majorEastAsia"/>
                <w:color w:val="auto"/>
                <w:highlight w:val="none"/>
              </w:rPr>
              <w:t xml:space="preserve">商所投产品的技术性能、参数、标准等完全满足采购文件“第五章 采购需求 </w:t>
            </w:r>
            <w:bookmarkStart w:id="342" w:name="OLE_LINK34"/>
            <w:r>
              <w:rPr>
                <w:rFonts w:hint="eastAsia" w:cs="宋体" w:eastAsiaTheme="majorEastAsia"/>
                <w:color w:val="auto"/>
                <w:highlight w:val="none"/>
              </w:rPr>
              <w:t>四、技术参数要求”得满分</w:t>
            </w:r>
            <w:r>
              <w:rPr>
                <w:rFonts w:cs="宋体" w:eastAsiaTheme="majorEastAsia"/>
                <w:color w:val="auto"/>
                <w:highlight w:val="none"/>
              </w:rPr>
              <w:t>42</w:t>
            </w:r>
            <w:r>
              <w:rPr>
                <w:rFonts w:hint="eastAsia" w:cs="宋体" w:eastAsiaTheme="majorEastAsia"/>
                <w:color w:val="auto"/>
                <w:highlight w:val="none"/>
              </w:rPr>
              <w:t>分，其中：标注“▲”参数为关键参数，总</w:t>
            </w:r>
            <w:r>
              <w:rPr>
                <w:rFonts w:cs="宋体" w:eastAsiaTheme="majorEastAsia"/>
                <w:color w:val="auto"/>
                <w:highlight w:val="none"/>
              </w:rPr>
              <w:t>10</w:t>
            </w:r>
            <w:r>
              <w:rPr>
                <w:rFonts w:hint="eastAsia" w:cs="宋体" w:eastAsiaTheme="majorEastAsia"/>
                <w:color w:val="auto"/>
                <w:highlight w:val="none"/>
              </w:rPr>
              <w:t>项，每有一项负偏离的，扣2.5分；非标注“▲”参数为一般参数</w:t>
            </w:r>
            <w:bookmarkEnd w:id="341"/>
            <w:r>
              <w:rPr>
                <w:rFonts w:hint="eastAsia" w:cs="宋体" w:eastAsiaTheme="majorEastAsia"/>
                <w:color w:val="auto"/>
                <w:highlight w:val="none"/>
              </w:rPr>
              <w:t>，总1</w:t>
            </w:r>
            <w:r>
              <w:rPr>
                <w:rFonts w:cs="宋体" w:eastAsiaTheme="majorEastAsia"/>
                <w:color w:val="auto"/>
                <w:highlight w:val="none"/>
              </w:rPr>
              <w:t>9</w:t>
            </w:r>
            <w:r>
              <w:rPr>
                <w:rFonts w:hint="eastAsia" w:cs="宋体" w:eastAsiaTheme="majorEastAsia"/>
                <w:color w:val="auto"/>
                <w:highlight w:val="none"/>
              </w:rPr>
              <w:t>项，每有一项负偏离的，扣1分，扣完为止</w:t>
            </w:r>
            <w:bookmarkEnd w:id="342"/>
            <w:r>
              <w:rPr>
                <w:rFonts w:hint="eastAsia" w:cs="宋体" w:eastAsiaTheme="majorEastAsia"/>
                <w:color w:val="auto"/>
                <w:highlight w:val="none"/>
              </w:rPr>
              <w:t>。</w:t>
            </w:r>
          </w:p>
          <w:p w14:paraId="5F7C377B">
            <w:pPr>
              <w:rPr>
                <w:rFonts w:cs="宋体" w:eastAsiaTheme="majorEastAsia"/>
                <w:color w:val="auto"/>
                <w:highlight w:val="none"/>
              </w:rPr>
            </w:pPr>
            <w:r>
              <w:rPr>
                <w:rFonts w:hint="eastAsia" w:cs="宋体" w:eastAsiaTheme="majorEastAsia"/>
                <w:color w:val="auto"/>
                <w:highlight w:val="none"/>
              </w:rPr>
              <w:t>注：投标文件中需提供技术参数证明材料</w:t>
            </w:r>
            <w:r>
              <w:rPr>
                <w:rFonts w:hint="eastAsia"/>
                <w:color w:val="auto"/>
                <w:highlight w:val="none"/>
              </w:rPr>
              <w:t>具体要求见第五章第四部分“技术参数要求”</w:t>
            </w:r>
            <w:r>
              <w:rPr>
                <w:rFonts w:hint="eastAsia" w:cs="宋体" w:eastAsiaTheme="majorEastAsia"/>
                <w:color w:val="auto"/>
                <w:highlight w:val="none"/>
              </w:rPr>
              <w:t>；如发现供应商虚假应标，采购人将无条件退货</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7C">
            <w:pPr>
              <w:snapToGrid w:val="0"/>
              <w:rPr>
                <w:color w:val="auto"/>
                <w:highlight w:val="none"/>
              </w:rPr>
            </w:pPr>
            <w:r>
              <w:rPr>
                <w:rFonts w:hint="eastAsia" w:cs="宋体" w:eastAsiaTheme="majorEastAsia"/>
                <w:color w:val="auto"/>
                <w:highlight w:val="none"/>
              </w:rPr>
              <w:t>标注</w:t>
            </w:r>
            <w:r>
              <w:rPr>
                <w:rFonts w:hint="eastAsia"/>
                <w:color w:val="auto"/>
                <w:szCs w:val="21"/>
                <w:highlight w:val="none"/>
              </w:rPr>
              <w:t>“▲”参数需</w:t>
            </w:r>
            <w:r>
              <w:rPr>
                <w:rFonts w:hint="eastAsia"/>
                <w:color w:val="auto"/>
                <w:highlight w:val="none"/>
              </w:rPr>
              <w:t>提供技术参数支持材料。具体要求见第五章第四部分“技术参数要求”</w:t>
            </w:r>
            <w:r>
              <w:rPr>
                <w:rFonts w:hint="eastAsia" w:cs="宋体" w:eastAsiaTheme="majorEastAsia"/>
                <w:color w:val="auto"/>
                <w:highlight w:val="none"/>
              </w:rPr>
              <w:t>,</w:t>
            </w:r>
          </w:p>
          <w:p w14:paraId="5F7C377D">
            <w:pPr>
              <w:snapToGrid w:val="0"/>
              <w:rPr>
                <w:color w:val="auto"/>
                <w:szCs w:val="21"/>
                <w:highlight w:val="none"/>
              </w:rPr>
            </w:pPr>
            <w:r>
              <w:rPr>
                <w:rFonts w:hint="eastAsia"/>
                <w:color w:val="auto"/>
                <w:highlight w:val="none"/>
              </w:rPr>
              <w:t>投标人须对照招标技术参数要求逐条列出并对比。项目验收时采购人将逐条验证技术指标，如发现投标人虚假应标，采购人无条件退货并上报相关主管部门处理。</w:t>
            </w:r>
          </w:p>
        </w:tc>
      </w:tr>
      <w:tr w14:paraId="5F7C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534" w:type="dxa"/>
            <w:tcBorders>
              <w:top w:val="single" w:color="auto" w:sz="4" w:space="0"/>
              <w:left w:val="single" w:color="auto" w:sz="4" w:space="0"/>
              <w:right w:val="single" w:color="auto" w:sz="4" w:space="0"/>
            </w:tcBorders>
            <w:shd w:val="clear" w:color="auto" w:fill="auto"/>
            <w:vAlign w:val="center"/>
          </w:tcPr>
          <w:p w14:paraId="5F7C377F">
            <w:pPr>
              <w:ind w:firstLine="28"/>
              <w:jc w:val="center"/>
              <w:rPr>
                <w:rFonts w:cs="宋体"/>
                <w:color w:val="auto"/>
                <w:szCs w:val="21"/>
                <w:highlight w:val="none"/>
              </w:rPr>
            </w:pPr>
            <w:r>
              <w:rPr>
                <w:rFonts w:hint="eastAsia" w:cs="宋体"/>
                <w:color w:val="auto"/>
                <w:szCs w:val="21"/>
                <w:highlight w:val="none"/>
              </w:rPr>
              <w:t>3</w:t>
            </w:r>
            <w:r>
              <w:rPr>
                <w:rFonts w:cs="宋体"/>
                <w:color w:val="auto"/>
                <w:szCs w:val="21"/>
                <w:highlight w:val="none"/>
              </w:rPr>
              <w:t>.</w:t>
            </w:r>
            <w:r>
              <w:rPr>
                <w:rFonts w:hint="eastAsia" w:cs="宋体"/>
                <w:color w:val="auto"/>
                <w:szCs w:val="21"/>
                <w:highlight w:val="none"/>
              </w:rPr>
              <w:t>4</w:t>
            </w:r>
          </w:p>
        </w:tc>
        <w:tc>
          <w:tcPr>
            <w:tcW w:w="992" w:type="dxa"/>
            <w:tcBorders>
              <w:top w:val="single" w:color="auto" w:sz="4" w:space="0"/>
              <w:left w:val="single" w:color="auto" w:sz="4" w:space="0"/>
              <w:right w:val="single" w:color="auto" w:sz="4" w:space="0"/>
            </w:tcBorders>
            <w:shd w:val="clear" w:color="auto" w:fill="auto"/>
            <w:vAlign w:val="center"/>
          </w:tcPr>
          <w:p w14:paraId="5F7C3780">
            <w:pPr>
              <w:ind w:firstLine="28"/>
              <w:jc w:val="center"/>
              <w:rPr>
                <w:rFonts w:cs="宋体"/>
                <w:color w:val="auto"/>
                <w:szCs w:val="21"/>
                <w:highlight w:val="none"/>
              </w:rPr>
            </w:pPr>
            <w:r>
              <w:rPr>
                <w:rFonts w:hint="eastAsia" w:cs="宋体"/>
                <w:color w:val="auto"/>
                <w:szCs w:val="21"/>
                <w:highlight w:val="none"/>
              </w:rPr>
              <w:t>免费质保期</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81">
            <w:pPr>
              <w:ind w:firstLine="28"/>
              <w:jc w:val="center"/>
              <w:rPr>
                <w:rFonts w:cs="宋体"/>
                <w:color w:val="auto"/>
                <w:szCs w:val="21"/>
                <w:highlight w:val="none"/>
              </w:rPr>
            </w:pPr>
            <w:r>
              <w:rPr>
                <w:rFonts w:hint="eastAsia" w:cs="宋体"/>
                <w:color w:val="auto"/>
                <w:szCs w:val="21"/>
                <w:highlight w:val="none"/>
              </w:rPr>
              <w:t>3</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82">
            <w:pPr>
              <w:snapToGrid w:val="0"/>
              <w:rPr>
                <w:rFonts w:cs="宋体"/>
                <w:color w:val="auto"/>
                <w:szCs w:val="21"/>
                <w:highlight w:val="none"/>
              </w:rPr>
            </w:pPr>
            <w:r>
              <w:rPr>
                <w:rFonts w:hint="eastAsia" w:cs="宋体"/>
                <w:color w:val="auto"/>
                <w:szCs w:val="21"/>
                <w:highlight w:val="none"/>
              </w:rPr>
              <w:t>在满足采购文件实质性要求的基础上，承诺每增加一年原厂免费质保得1分，本项最高3分。</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83">
            <w:pPr>
              <w:pStyle w:val="49"/>
              <w:rPr>
                <w:rFonts w:ascii="Times New Roman" w:hAnsi="Times New Roman"/>
                <w:color w:val="auto"/>
                <w:highlight w:val="none"/>
              </w:rPr>
            </w:pPr>
            <w:r>
              <w:rPr>
                <w:rFonts w:hint="eastAsia" w:ascii="Times New Roman" w:hAnsi="Times New Roman" w:cs="宋体"/>
                <w:color w:val="auto"/>
                <w:sz w:val="21"/>
                <w:szCs w:val="21"/>
                <w:highlight w:val="none"/>
              </w:rPr>
              <w:t>提供免费质保承诺函并加盖投标人公章，格式自拟，未按要求提供不得分。</w:t>
            </w:r>
          </w:p>
        </w:tc>
      </w:tr>
      <w:tr w14:paraId="5F7C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534" w:type="dxa"/>
            <w:tcBorders>
              <w:top w:val="single" w:color="auto" w:sz="4" w:space="0"/>
              <w:left w:val="single" w:color="auto" w:sz="4" w:space="0"/>
              <w:right w:val="single" w:color="auto" w:sz="4" w:space="0"/>
            </w:tcBorders>
            <w:shd w:val="clear" w:color="auto" w:fill="auto"/>
            <w:vAlign w:val="center"/>
          </w:tcPr>
          <w:p w14:paraId="5F7C3785">
            <w:pPr>
              <w:ind w:firstLine="28"/>
              <w:jc w:val="center"/>
              <w:rPr>
                <w:rFonts w:cs="宋体"/>
                <w:color w:val="auto"/>
                <w:szCs w:val="21"/>
                <w:highlight w:val="none"/>
              </w:rPr>
            </w:pPr>
            <w:r>
              <w:rPr>
                <w:rFonts w:hint="eastAsia" w:cs="宋体"/>
                <w:color w:val="auto"/>
                <w:szCs w:val="21"/>
                <w:highlight w:val="none"/>
              </w:rPr>
              <w:t>3.5</w:t>
            </w:r>
          </w:p>
        </w:tc>
        <w:tc>
          <w:tcPr>
            <w:tcW w:w="992" w:type="dxa"/>
            <w:tcBorders>
              <w:top w:val="single" w:color="auto" w:sz="4" w:space="0"/>
              <w:left w:val="single" w:color="auto" w:sz="4" w:space="0"/>
              <w:right w:val="single" w:color="auto" w:sz="4" w:space="0"/>
            </w:tcBorders>
            <w:shd w:val="clear" w:color="auto" w:fill="auto"/>
            <w:vAlign w:val="center"/>
          </w:tcPr>
          <w:p w14:paraId="5F7C3786">
            <w:pPr>
              <w:ind w:firstLine="28"/>
              <w:jc w:val="center"/>
              <w:rPr>
                <w:rFonts w:cs="宋体"/>
                <w:color w:val="auto"/>
                <w:szCs w:val="21"/>
                <w:highlight w:val="none"/>
              </w:rPr>
            </w:pPr>
            <w:r>
              <w:rPr>
                <w:rFonts w:hint="eastAsia" w:cs="宋体"/>
                <w:color w:val="auto"/>
                <w:szCs w:val="21"/>
                <w:highlight w:val="none"/>
              </w:rPr>
              <w:t>政府采购政策功能性得分</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87">
            <w:pPr>
              <w:ind w:firstLine="28"/>
              <w:jc w:val="center"/>
              <w:rPr>
                <w:rFonts w:cs="宋体"/>
                <w:color w:val="auto"/>
                <w:szCs w:val="21"/>
                <w:highlight w:val="none"/>
              </w:rPr>
            </w:pPr>
            <w:r>
              <w:rPr>
                <w:rFonts w:hint="eastAsia" w:cs="宋体"/>
                <w:color w:val="auto"/>
                <w:szCs w:val="21"/>
                <w:highlight w:val="none"/>
              </w:rPr>
              <w:t>1</w:t>
            </w:r>
          </w:p>
        </w:tc>
        <w:tc>
          <w:tcPr>
            <w:tcW w:w="3827" w:type="dxa"/>
            <w:tcBorders>
              <w:top w:val="single" w:color="auto" w:sz="4" w:space="0"/>
              <w:left w:val="single" w:color="auto" w:sz="4" w:space="0"/>
              <w:bottom w:val="single" w:color="auto" w:sz="4" w:space="0"/>
              <w:right w:val="single" w:color="auto" w:sz="4" w:space="0"/>
            </w:tcBorders>
            <w:shd w:val="clear" w:color="auto" w:fill="auto"/>
            <w:vAlign w:val="center"/>
          </w:tcPr>
          <w:p w14:paraId="5F7C3788">
            <w:pPr>
              <w:snapToGrid w:val="0"/>
              <w:rPr>
                <w:rFonts w:cs="宋体"/>
                <w:color w:val="auto"/>
                <w:szCs w:val="21"/>
                <w:highlight w:val="none"/>
              </w:rPr>
            </w:pPr>
            <w:r>
              <w:rPr>
                <w:rFonts w:hint="eastAsia" w:cs="宋体"/>
                <w:color w:val="auto"/>
                <w:szCs w:val="21"/>
                <w:highlight w:val="none"/>
              </w:rPr>
              <w:t>投标主要产品属于财政部和发改委公布的《节能产品政府采购品目清单》的，得0.5分；</w:t>
            </w:r>
          </w:p>
          <w:p w14:paraId="5F7C3789">
            <w:pPr>
              <w:snapToGrid w:val="0"/>
              <w:rPr>
                <w:rFonts w:cs="宋体"/>
                <w:color w:val="auto"/>
                <w:szCs w:val="21"/>
                <w:highlight w:val="none"/>
              </w:rPr>
            </w:pPr>
            <w:r>
              <w:rPr>
                <w:rFonts w:hint="eastAsia" w:cs="宋体"/>
                <w:color w:val="auto"/>
                <w:szCs w:val="21"/>
                <w:highlight w:val="none"/>
              </w:rPr>
              <w:t>投标主要产品属于财政部和国家环境保护部公布的《环境标志产品政府采购品目清单》的，得0.5分。</w:t>
            </w:r>
          </w:p>
        </w:tc>
        <w:tc>
          <w:tcPr>
            <w:tcW w:w="2602" w:type="dxa"/>
            <w:tcBorders>
              <w:top w:val="single" w:color="auto" w:sz="4" w:space="0"/>
              <w:left w:val="single" w:color="auto" w:sz="4" w:space="0"/>
              <w:bottom w:val="single" w:color="auto" w:sz="4" w:space="0"/>
              <w:right w:val="single" w:color="auto" w:sz="4" w:space="0"/>
            </w:tcBorders>
            <w:shd w:val="clear" w:color="auto" w:fill="auto"/>
            <w:vAlign w:val="center"/>
          </w:tcPr>
          <w:p w14:paraId="5F7C378A">
            <w:pPr>
              <w:pStyle w:val="4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提供国家确定的认证机构出具的、处于有效期之内的节能产品、环境标志产品认证证书。</w:t>
            </w:r>
          </w:p>
        </w:tc>
      </w:tr>
      <w:tr w14:paraId="5F7C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52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7C378C">
            <w:pPr>
              <w:ind w:firstLine="28"/>
              <w:jc w:val="center"/>
              <w:rPr>
                <w:rFonts w:cs="宋体"/>
                <w:color w:val="auto"/>
                <w:szCs w:val="21"/>
                <w:highlight w:val="none"/>
              </w:rPr>
            </w:pPr>
            <w:r>
              <w:rPr>
                <w:rFonts w:hint="eastAsia" w:cs="宋体"/>
                <w:color w:val="auto"/>
                <w:szCs w:val="21"/>
                <w:highlight w:val="none"/>
              </w:rPr>
              <w:t>合计</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7C378D">
            <w:pPr>
              <w:ind w:firstLine="28"/>
              <w:jc w:val="center"/>
              <w:rPr>
                <w:rFonts w:cs="宋体"/>
                <w:color w:val="auto"/>
                <w:szCs w:val="21"/>
                <w:highlight w:val="none"/>
              </w:rPr>
            </w:pPr>
            <w:r>
              <w:rPr>
                <w:rFonts w:hint="eastAsia" w:cs="宋体"/>
                <w:color w:val="auto"/>
                <w:szCs w:val="21"/>
                <w:highlight w:val="none"/>
              </w:rPr>
              <w:t>100</w:t>
            </w:r>
          </w:p>
        </w:tc>
        <w:tc>
          <w:tcPr>
            <w:tcW w:w="642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7C378E">
            <w:pPr>
              <w:rPr>
                <w:rFonts w:cs="宋体"/>
                <w:color w:val="auto"/>
                <w:szCs w:val="21"/>
                <w:highlight w:val="none"/>
              </w:rPr>
            </w:pPr>
          </w:p>
        </w:tc>
      </w:tr>
    </w:tbl>
    <w:p w14:paraId="5F7C3790">
      <w:pPr>
        <w:rPr>
          <w:color w:val="auto"/>
          <w:highlight w:val="none"/>
        </w:rPr>
      </w:pPr>
    </w:p>
    <w:p w14:paraId="5F7C3791">
      <w:pPr>
        <w:pStyle w:val="49"/>
        <w:rPr>
          <w:rFonts w:ascii="Times New Roman" w:hAnsi="Times New Roman"/>
          <w:color w:val="auto"/>
          <w:highlight w:val="none"/>
        </w:rPr>
      </w:pPr>
    </w:p>
    <w:p w14:paraId="5F7C3792">
      <w:pPr>
        <w:tabs>
          <w:tab w:val="left" w:pos="360"/>
        </w:tabs>
        <w:spacing w:before="120" w:line="360" w:lineRule="auto"/>
        <w:ind w:firstLine="482"/>
        <w:outlineLvl w:val="1"/>
        <w:rPr>
          <w:b/>
          <w:bCs/>
          <w:color w:val="auto"/>
          <w:sz w:val="24"/>
          <w:highlight w:val="none"/>
        </w:rPr>
      </w:pPr>
      <w:r>
        <w:rPr>
          <w:rFonts w:hint="eastAsia"/>
          <w:b/>
          <w:bCs/>
          <w:color w:val="auto"/>
          <w:sz w:val="24"/>
          <w:highlight w:val="none"/>
        </w:rPr>
        <w:t>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7"/>
      <w:bookmarkEnd w:id="278"/>
    </w:p>
    <w:p w14:paraId="5F7C3793">
      <w:pPr>
        <w:spacing w:line="360" w:lineRule="auto"/>
        <w:jc w:val="center"/>
        <w:outlineLvl w:val="0"/>
        <w:rPr>
          <w:color w:val="auto"/>
          <w:sz w:val="24"/>
          <w:highlight w:val="none"/>
        </w:rPr>
      </w:pPr>
      <w:r>
        <w:rPr>
          <w:b/>
          <w:color w:val="auto"/>
          <w:sz w:val="36"/>
          <w:szCs w:val="36"/>
          <w:highlight w:val="none"/>
        </w:rPr>
        <w:br w:type="page" w:clear="all"/>
      </w:r>
      <w:bookmarkStart w:id="343" w:name="_Toc2039"/>
      <w:r>
        <w:rPr>
          <w:rStyle w:val="55"/>
          <w:color w:val="auto"/>
          <w:highlight w:val="none"/>
        </w:rPr>
        <w:t>第五章  采购需求</w:t>
      </w:r>
      <w:bookmarkEnd w:id="111"/>
      <w:bookmarkEnd w:id="343"/>
    </w:p>
    <w:p w14:paraId="5F7C3794">
      <w:pPr>
        <w:tabs>
          <w:tab w:val="left" w:pos="567"/>
        </w:tabs>
        <w:spacing w:line="360" w:lineRule="auto"/>
        <w:contextualSpacing/>
        <w:rPr>
          <w:b/>
          <w:bCs/>
          <w:color w:val="auto"/>
          <w:sz w:val="24"/>
          <w:highlight w:val="none"/>
        </w:rPr>
      </w:pPr>
      <w:bookmarkStart w:id="344" w:name="_Toc99301425"/>
      <w:r>
        <w:rPr>
          <w:rFonts w:hint="eastAsia"/>
          <w:b/>
          <w:bCs/>
          <w:color w:val="auto"/>
          <w:sz w:val="24"/>
          <w:highlight w:val="none"/>
        </w:rPr>
        <w:t>一、项目概况</w:t>
      </w:r>
    </w:p>
    <w:p w14:paraId="5F7C3795">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本项目为常州大学集成电路产教融合创新平台-等离子体增强化学气相沉积采购项目，拟采购等离子体增强化学气相沉积</w:t>
      </w:r>
      <w:r>
        <w:rPr>
          <w:rFonts w:cs="宋体"/>
          <w:color w:val="auto"/>
          <w:sz w:val="24"/>
          <w:highlight w:val="none"/>
        </w:rPr>
        <w:t>1套</w:t>
      </w:r>
      <w:r>
        <w:rPr>
          <w:rFonts w:hint="eastAsia" w:cs="宋体"/>
          <w:color w:val="auto"/>
          <w:sz w:val="24"/>
          <w:highlight w:val="none"/>
        </w:rPr>
        <w:t>。设备主要由反应腔、真空系统、等离子体系统、气体输送及流量控制系统、晶圆传输及控制系统等组成；主要应用于沉积 SiO₂、SiNₓ、SiON 等介质薄膜，可用于集成电路制造的钝化层、结构层、牺牲层厚膜的高速沉积。</w:t>
      </w:r>
    </w:p>
    <w:p w14:paraId="5F7C3796">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本次采购包含但不限于：设备的制造（采购）、运输、装卸、安装、调试、测试、售后服务、技术培训等，直至通过采购单位及其他相关部门的验收以及质量保修、免费维保等全部工作。</w:t>
      </w:r>
    </w:p>
    <w:p w14:paraId="5F7C3797">
      <w:pPr>
        <w:tabs>
          <w:tab w:val="left" w:pos="567"/>
        </w:tabs>
        <w:spacing w:line="360" w:lineRule="auto"/>
        <w:contextualSpacing/>
        <w:rPr>
          <w:b/>
          <w:color w:val="auto"/>
          <w:sz w:val="24"/>
          <w:highlight w:val="none"/>
        </w:rPr>
      </w:pPr>
      <w:r>
        <w:rPr>
          <w:rFonts w:hint="eastAsia"/>
          <w:b/>
          <w:color w:val="auto"/>
          <w:sz w:val="24"/>
          <w:highlight w:val="none"/>
        </w:rPr>
        <w:t>二、基本要求</w:t>
      </w:r>
    </w:p>
    <w:p w14:paraId="5F7C3798">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p>
    <w:p w14:paraId="5F7C3799">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2.投标人应保证采购人在使用其所供产品时不受第三方提出侵犯其专利权、著作权和工业产权等知识产权的起诉。一旦出现侵权，一律由投标人承担全部责任。同时，投标人对采购人采购的产品所涉及的技术、产能等信息负有保密义务。</w:t>
      </w:r>
    </w:p>
    <w:p w14:paraId="5F7C379A">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3.投标人中标后须与采购人在投标产品的“功能配置、技术要求等”方面及时交底沟通。</w:t>
      </w:r>
    </w:p>
    <w:p w14:paraId="5F7C379B">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4.如货物出现质量问题，采购人有权向中标人索赔。</w:t>
      </w:r>
    </w:p>
    <w:p w14:paraId="5F7C379C">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5.投标人提供的产品必须符合中华人民共和国国家安全环保标准，国家有关产品质量认证标准，以及采购人明确约定的质量要求和技术指标；若技术性能无特殊说明，则应符合国家有关部门最新颁布的标准及规范；质量要求不一致时，以质量要求较高的标准执行。</w:t>
      </w:r>
    </w:p>
    <w:p w14:paraId="5F7C379D">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6.投标人应保证产品是全新、未使用过的原装合格正品，并完全符合合同规定的质量、规格和性能的要求。投标人应保证其提供的产品在正确安装、正常使用和保养条件下，在其使用寿命内具有良好的性能。产品验收后，在质量保证期内，投标人应对由于设计、工艺或材料的缺陷所发生的任何不足或故障负责，所需费用由投标人承担。</w:t>
      </w:r>
    </w:p>
    <w:p w14:paraId="5F7C379E">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7.投标人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p>
    <w:p w14:paraId="5F7C379F">
      <w:pPr>
        <w:tabs>
          <w:tab w:val="left" w:pos="567"/>
        </w:tabs>
        <w:spacing w:line="360" w:lineRule="auto"/>
        <w:ind w:firstLine="480" w:firstLineChars="200"/>
        <w:contextualSpacing/>
        <w:rPr>
          <w:rFonts w:cs="宋体"/>
          <w:color w:val="auto"/>
          <w:sz w:val="24"/>
          <w:highlight w:val="none"/>
        </w:rPr>
      </w:pPr>
      <w:r>
        <w:rPr>
          <w:rFonts w:hint="eastAsia" w:cs="宋体"/>
          <w:color w:val="auto"/>
          <w:sz w:val="24"/>
          <w:highlight w:val="none"/>
        </w:rPr>
        <w:t>8.投标人所供产品须为制造商公开发布的量产标准型号，不得为任何形式的定制化、非标准型号（包括但不限于根据项目需求修改硬件配置、软件功能、外观设计等）。</w:t>
      </w:r>
    </w:p>
    <w:p w14:paraId="5F7C37A0">
      <w:pPr>
        <w:tabs>
          <w:tab w:val="left" w:pos="567"/>
        </w:tabs>
        <w:spacing w:line="360" w:lineRule="auto"/>
        <w:contextualSpacing/>
        <w:rPr>
          <w:b/>
          <w:color w:val="auto"/>
          <w:sz w:val="24"/>
          <w:highlight w:val="none"/>
        </w:rPr>
      </w:pPr>
      <w:r>
        <w:rPr>
          <w:rFonts w:hint="eastAsia"/>
          <w:b/>
          <w:color w:val="auto"/>
          <w:sz w:val="24"/>
          <w:highlight w:val="none"/>
        </w:rPr>
        <w:t>三、采购清单</w:t>
      </w:r>
    </w:p>
    <w:tbl>
      <w:tblPr>
        <w:tblStyle w:val="40"/>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757"/>
        <w:gridCol w:w="4636"/>
        <w:gridCol w:w="1456"/>
        <w:gridCol w:w="1681"/>
      </w:tblGrid>
      <w:tr w14:paraId="5F7C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4" w:type="dxa"/>
            <w:gridSpan w:val="2"/>
            <w:vAlign w:val="center"/>
          </w:tcPr>
          <w:p w14:paraId="5F7C37A1">
            <w:pPr>
              <w:jc w:val="center"/>
              <w:rPr>
                <w:rFonts w:cs="宋体"/>
                <w:color w:val="auto"/>
                <w:sz w:val="24"/>
                <w:highlight w:val="none"/>
              </w:rPr>
            </w:pPr>
            <w:r>
              <w:rPr>
                <w:rFonts w:hint="eastAsia" w:cs="宋体"/>
                <w:color w:val="auto"/>
                <w:sz w:val="24"/>
                <w:highlight w:val="none"/>
              </w:rPr>
              <w:t>序 号</w:t>
            </w:r>
          </w:p>
        </w:tc>
        <w:tc>
          <w:tcPr>
            <w:tcW w:w="4636" w:type="dxa"/>
            <w:vAlign w:val="center"/>
          </w:tcPr>
          <w:p w14:paraId="5F7C37A2">
            <w:pPr>
              <w:jc w:val="center"/>
              <w:rPr>
                <w:rFonts w:cs="宋体"/>
                <w:color w:val="auto"/>
                <w:sz w:val="24"/>
                <w:highlight w:val="none"/>
              </w:rPr>
            </w:pPr>
            <w:r>
              <w:rPr>
                <w:rFonts w:hint="eastAsia" w:cs="宋体"/>
                <w:color w:val="auto"/>
                <w:sz w:val="24"/>
                <w:highlight w:val="none"/>
              </w:rPr>
              <w:t>名称</w:t>
            </w:r>
          </w:p>
        </w:tc>
        <w:tc>
          <w:tcPr>
            <w:tcW w:w="1456" w:type="dxa"/>
            <w:vAlign w:val="center"/>
          </w:tcPr>
          <w:p w14:paraId="5F7C37A3">
            <w:pPr>
              <w:jc w:val="center"/>
              <w:rPr>
                <w:rFonts w:cs="宋体"/>
                <w:color w:val="auto"/>
                <w:sz w:val="24"/>
                <w:highlight w:val="none"/>
              </w:rPr>
            </w:pPr>
            <w:r>
              <w:rPr>
                <w:rFonts w:hint="eastAsia" w:cs="宋体"/>
                <w:color w:val="auto"/>
                <w:sz w:val="24"/>
                <w:highlight w:val="none"/>
              </w:rPr>
              <w:t>单位</w:t>
            </w:r>
          </w:p>
        </w:tc>
        <w:tc>
          <w:tcPr>
            <w:tcW w:w="1681" w:type="dxa"/>
            <w:vAlign w:val="center"/>
          </w:tcPr>
          <w:p w14:paraId="5F7C37A4">
            <w:pPr>
              <w:jc w:val="center"/>
              <w:rPr>
                <w:rFonts w:cs="宋体"/>
                <w:color w:val="auto"/>
                <w:sz w:val="24"/>
                <w:highlight w:val="none"/>
              </w:rPr>
            </w:pPr>
            <w:r>
              <w:rPr>
                <w:rFonts w:hint="eastAsia" w:cs="宋体"/>
                <w:color w:val="auto"/>
                <w:sz w:val="24"/>
                <w:highlight w:val="none"/>
              </w:rPr>
              <w:t>数量</w:t>
            </w:r>
          </w:p>
        </w:tc>
      </w:tr>
      <w:tr w14:paraId="5F7C3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4" w:type="dxa"/>
            <w:gridSpan w:val="2"/>
            <w:vAlign w:val="center"/>
          </w:tcPr>
          <w:p w14:paraId="5F7C37A6">
            <w:pPr>
              <w:jc w:val="center"/>
              <w:rPr>
                <w:rFonts w:cs="宋体"/>
                <w:color w:val="auto"/>
                <w:sz w:val="24"/>
                <w:highlight w:val="none"/>
              </w:rPr>
            </w:pPr>
            <w:r>
              <w:rPr>
                <w:rFonts w:hint="eastAsia" w:cs="宋体"/>
                <w:color w:val="auto"/>
                <w:sz w:val="24"/>
                <w:highlight w:val="none"/>
              </w:rPr>
              <w:t>1</w:t>
            </w:r>
          </w:p>
        </w:tc>
        <w:tc>
          <w:tcPr>
            <w:tcW w:w="4636" w:type="dxa"/>
            <w:vAlign w:val="center"/>
          </w:tcPr>
          <w:p w14:paraId="5F7C37A7">
            <w:pPr>
              <w:jc w:val="center"/>
              <w:rPr>
                <w:rFonts w:cs="宋体"/>
                <w:color w:val="auto"/>
                <w:sz w:val="24"/>
                <w:highlight w:val="none"/>
              </w:rPr>
            </w:pPr>
            <w:bookmarkStart w:id="345" w:name="OLE_LINK15"/>
            <w:r>
              <w:rPr>
                <w:rFonts w:hint="eastAsia" w:cs="宋体"/>
                <w:color w:val="auto"/>
                <w:sz w:val="24"/>
                <w:highlight w:val="none"/>
              </w:rPr>
              <w:t>等离子体增强化学气相沉积</w:t>
            </w:r>
            <w:bookmarkEnd w:id="345"/>
            <w:r>
              <w:rPr>
                <w:rFonts w:hint="eastAsia" w:cs="宋体"/>
                <w:color w:val="auto"/>
                <w:sz w:val="24"/>
                <w:highlight w:val="none"/>
              </w:rPr>
              <w:t>（PECVD）</w:t>
            </w:r>
          </w:p>
        </w:tc>
        <w:tc>
          <w:tcPr>
            <w:tcW w:w="1456" w:type="dxa"/>
            <w:vAlign w:val="center"/>
          </w:tcPr>
          <w:p w14:paraId="5F7C37A8">
            <w:pPr>
              <w:jc w:val="center"/>
              <w:rPr>
                <w:rFonts w:cs="宋体"/>
                <w:color w:val="auto"/>
                <w:sz w:val="24"/>
                <w:highlight w:val="none"/>
              </w:rPr>
            </w:pPr>
            <w:r>
              <w:rPr>
                <w:rFonts w:hint="eastAsia" w:cs="宋体"/>
                <w:color w:val="auto"/>
                <w:sz w:val="24"/>
                <w:highlight w:val="none"/>
              </w:rPr>
              <w:t>套</w:t>
            </w:r>
          </w:p>
        </w:tc>
        <w:tc>
          <w:tcPr>
            <w:tcW w:w="1681" w:type="dxa"/>
            <w:vAlign w:val="center"/>
          </w:tcPr>
          <w:p w14:paraId="5F7C37A9">
            <w:pPr>
              <w:jc w:val="center"/>
              <w:rPr>
                <w:rFonts w:cs="宋体"/>
                <w:color w:val="auto"/>
                <w:sz w:val="24"/>
                <w:highlight w:val="none"/>
              </w:rPr>
            </w:pPr>
            <w:r>
              <w:rPr>
                <w:rFonts w:hint="eastAsia" w:cs="宋体"/>
                <w:color w:val="auto"/>
                <w:sz w:val="24"/>
                <w:highlight w:val="none"/>
              </w:rPr>
              <w:t>1</w:t>
            </w:r>
          </w:p>
        </w:tc>
      </w:tr>
      <w:tr w14:paraId="5F7C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57" w:type="dxa"/>
            <w:vMerge w:val="restart"/>
            <w:vAlign w:val="center"/>
          </w:tcPr>
          <w:p w14:paraId="5F7C37AB">
            <w:pPr>
              <w:jc w:val="center"/>
              <w:rPr>
                <w:rFonts w:cs="宋体"/>
                <w:color w:val="auto"/>
                <w:sz w:val="24"/>
                <w:highlight w:val="none"/>
              </w:rPr>
            </w:pPr>
            <w:r>
              <w:rPr>
                <w:rFonts w:hint="eastAsia" w:cs="宋体"/>
                <w:color w:val="auto"/>
                <w:sz w:val="24"/>
                <w:highlight w:val="none"/>
              </w:rPr>
              <w:t>设备组成</w:t>
            </w:r>
          </w:p>
        </w:tc>
        <w:tc>
          <w:tcPr>
            <w:tcW w:w="757" w:type="dxa"/>
            <w:vAlign w:val="center"/>
          </w:tcPr>
          <w:p w14:paraId="5F7C37AC">
            <w:pPr>
              <w:jc w:val="center"/>
              <w:rPr>
                <w:rFonts w:cs="宋体"/>
                <w:color w:val="auto"/>
                <w:sz w:val="24"/>
                <w:highlight w:val="none"/>
              </w:rPr>
            </w:pPr>
            <w:r>
              <w:rPr>
                <w:rFonts w:hint="eastAsia" w:cs="宋体"/>
                <w:color w:val="auto"/>
                <w:sz w:val="24"/>
                <w:highlight w:val="none"/>
              </w:rPr>
              <w:t>1</w:t>
            </w:r>
            <w:r>
              <w:rPr>
                <w:rFonts w:cs="宋体"/>
                <w:color w:val="auto"/>
                <w:sz w:val="24"/>
                <w:highlight w:val="none"/>
              </w:rPr>
              <w:t>.1</w:t>
            </w:r>
          </w:p>
        </w:tc>
        <w:tc>
          <w:tcPr>
            <w:tcW w:w="4636" w:type="dxa"/>
            <w:vAlign w:val="center"/>
          </w:tcPr>
          <w:p w14:paraId="5F7C37AD">
            <w:pPr>
              <w:jc w:val="center"/>
              <w:rPr>
                <w:rFonts w:cs="宋体"/>
                <w:color w:val="auto"/>
                <w:sz w:val="24"/>
                <w:highlight w:val="none"/>
              </w:rPr>
            </w:pPr>
            <w:r>
              <w:rPr>
                <w:rFonts w:hint="eastAsia" w:cs="宋体"/>
                <w:color w:val="auto"/>
                <w:sz w:val="24"/>
                <w:highlight w:val="none"/>
              </w:rPr>
              <w:t>射频电源系统</w:t>
            </w:r>
          </w:p>
        </w:tc>
        <w:tc>
          <w:tcPr>
            <w:tcW w:w="1456" w:type="dxa"/>
            <w:vAlign w:val="center"/>
          </w:tcPr>
          <w:p w14:paraId="5F7C37AE">
            <w:pPr>
              <w:jc w:val="center"/>
              <w:rPr>
                <w:rFonts w:cs="宋体"/>
                <w:color w:val="auto"/>
                <w:sz w:val="24"/>
                <w:highlight w:val="none"/>
              </w:rPr>
            </w:pPr>
            <w:r>
              <w:rPr>
                <w:rFonts w:hint="eastAsia" w:cs="宋体"/>
                <w:color w:val="auto"/>
                <w:sz w:val="24"/>
                <w:highlight w:val="none"/>
              </w:rPr>
              <w:t>套</w:t>
            </w:r>
          </w:p>
        </w:tc>
        <w:tc>
          <w:tcPr>
            <w:tcW w:w="1681" w:type="dxa"/>
            <w:vAlign w:val="center"/>
          </w:tcPr>
          <w:p w14:paraId="5F7C37AF">
            <w:pPr>
              <w:jc w:val="center"/>
              <w:rPr>
                <w:rFonts w:cs="宋体"/>
                <w:color w:val="auto"/>
                <w:sz w:val="24"/>
                <w:highlight w:val="none"/>
              </w:rPr>
            </w:pPr>
            <w:r>
              <w:rPr>
                <w:rFonts w:hint="eastAsia" w:cs="宋体"/>
                <w:color w:val="auto"/>
                <w:sz w:val="24"/>
                <w:highlight w:val="none"/>
              </w:rPr>
              <w:t>1</w:t>
            </w:r>
          </w:p>
        </w:tc>
      </w:tr>
      <w:tr w14:paraId="5F7C3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57" w:type="dxa"/>
            <w:vMerge w:val="continue"/>
            <w:vAlign w:val="center"/>
          </w:tcPr>
          <w:p w14:paraId="5F7C37B1">
            <w:pPr>
              <w:jc w:val="center"/>
              <w:rPr>
                <w:rFonts w:cs="宋体"/>
                <w:color w:val="auto"/>
                <w:sz w:val="24"/>
                <w:highlight w:val="none"/>
              </w:rPr>
            </w:pPr>
          </w:p>
        </w:tc>
        <w:tc>
          <w:tcPr>
            <w:tcW w:w="757" w:type="dxa"/>
            <w:vAlign w:val="center"/>
          </w:tcPr>
          <w:p w14:paraId="5F7C37B2">
            <w:pPr>
              <w:jc w:val="center"/>
              <w:rPr>
                <w:rFonts w:cs="宋体"/>
                <w:color w:val="auto"/>
                <w:sz w:val="24"/>
                <w:highlight w:val="none"/>
              </w:rPr>
            </w:pPr>
            <w:r>
              <w:rPr>
                <w:rFonts w:hint="eastAsia" w:cs="宋体"/>
                <w:color w:val="auto"/>
                <w:sz w:val="24"/>
                <w:highlight w:val="none"/>
              </w:rPr>
              <w:t>1</w:t>
            </w:r>
            <w:r>
              <w:rPr>
                <w:rFonts w:cs="宋体"/>
                <w:color w:val="auto"/>
                <w:sz w:val="24"/>
                <w:highlight w:val="none"/>
              </w:rPr>
              <w:t>.2</w:t>
            </w:r>
          </w:p>
        </w:tc>
        <w:tc>
          <w:tcPr>
            <w:tcW w:w="4636" w:type="dxa"/>
            <w:vAlign w:val="center"/>
          </w:tcPr>
          <w:p w14:paraId="5F7C37B3">
            <w:pPr>
              <w:jc w:val="center"/>
              <w:rPr>
                <w:rFonts w:cs="宋体"/>
                <w:color w:val="auto"/>
                <w:sz w:val="24"/>
                <w:highlight w:val="none"/>
              </w:rPr>
            </w:pPr>
            <w:r>
              <w:rPr>
                <w:rFonts w:hint="eastAsia" w:cs="宋体"/>
                <w:color w:val="auto"/>
                <w:sz w:val="24"/>
                <w:highlight w:val="none"/>
              </w:rPr>
              <w:t>干泵系统</w:t>
            </w:r>
          </w:p>
        </w:tc>
        <w:tc>
          <w:tcPr>
            <w:tcW w:w="1456" w:type="dxa"/>
            <w:vAlign w:val="center"/>
          </w:tcPr>
          <w:p w14:paraId="5F7C37B4">
            <w:pPr>
              <w:jc w:val="center"/>
              <w:rPr>
                <w:rFonts w:cs="宋体"/>
                <w:color w:val="auto"/>
                <w:sz w:val="24"/>
                <w:highlight w:val="none"/>
              </w:rPr>
            </w:pPr>
            <w:r>
              <w:rPr>
                <w:rFonts w:hint="eastAsia" w:cs="宋体"/>
                <w:color w:val="auto"/>
                <w:sz w:val="24"/>
                <w:highlight w:val="none"/>
              </w:rPr>
              <w:t>套</w:t>
            </w:r>
          </w:p>
        </w:tc>
        <w:tc>
          <w:tcPr>
            <w:tcW w:w="1681" w:type="dxa"/>
            <w:vAlign w:val="center"/>
          </w:tcPr>
          <w:p w14:paraId="5F7C37B5">
            <w:pPr>
              <w:jc w:val="center"/>
              <w:rPr>
                <w:rFonts w:cs="宋体"/>
                <w:color w:val="auto"/>
                <w:sz w:val="24"/>
                <w:highlight w:val="none"/>
              </w:rPr>
            </w:pPr>
            <w:r>
              <w:rPr>
                <w:rFonts w:hint="eastAsia" w:cs="宋体"/>
                <w:color w:val="auto"/>
                <w:sz w:val="24"/>
                <w:highlight w:val="none"/>
              </w:rPr>
              <w:t>1</w:t>
            </w:r>
          </w:p>
        </w:tc>
      </w:tr>
      <w:tr w14:paraId="5F7C3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jc w:val="center"/>
        </w:trPr>
        <w:tc>
          <w:tcPr>
            <w:tcW w:w="757" w:type="dxa"/>
            <w:vMerge w:val="continue"/>
            <w:vAlign w:val="center"/>
          </w:tcPr>
          <w:p w14:paraId="5F7C37B7">
            <w:pPr>
              <w:jc w:val="center"/>
              <w:rPr>
                <w:rFonts w:cs="宋体"/>
                <w:color w:val="auto"/>
                <w:sz w:val="24"/>
                <w:highlight w:val="none"/>
              </w:rPr>
            </w:pPr>
          </w:p>
        </w:tc>
        <w:tc>
          <w:tcPr>
            <w:tcW w:w="757" w:type="dxa"/>
            <w:vAlign w:val="center"/>
          </w:tcPr>
          <w:p w14:paraId="5F7C37B8">
            <w:pPr>
              <w:jc w:val="center"/>
              <w:rPr>
                <w:rFonts w:cs="宋体"/>
                <w:color w:val="auto"/>
                <w:sz w:val="24"/>
                <w:highlight w:val="none"/>
              </w:rPr>
            </w:pPr>
            <w:r>
              <w:rPr>
                <w:rFonts w:hint="eastAsia" w:cs="宋体"/>
                <w:color w:val="auto"/>
                <w:sz w:val="24"/>
                <w:highlight w:val="none"/>
              </w:rPr>
              <w:t>1</w:t>
            </w:r>
            <w:r>
              <w:rPr>
                <w:rFonts w:cs="宋体"/>
                <w:color w:val="auto"/>
                <w:sz w:val="24"/>
                <w:highlight w:val="none"/>
              </w:rPr>
              <w:t>.3</w:t>
            </w:r>
          </w:p>
        </w:tc>
        <w:tc>
          <w:tcPr>
            <w:tcW w:w="4636" w:type="dxa"/>
            <w:vAlign w:val="center"/>
          </w:tcPr>
          <w:p w14:paraId="5F7C37B9">
            <w:pPr>
              <w:jc w:val="center"/>
              <w:rPr>
                <w:rFonts w:cs="宋体"/>
                <w:color w:val="auto"/>
                <w:sz w:val="24"/>
                <w:highlight w:val="none"/>
              </w:rPr>
            </w:pPr>
            <w:r>
              <w:rPr>
                <w:rFonts w:hint="eastAsia" w:cs="宋体"/>
                <w:color w:val="auto"/>
                <w:sz w:val="24"/>
                <w:highlight w:val="none"/>
              </w:rPr>
              <w:t>反应室、控制系统等除射频及干泵系统外的其他部件</w:t>
            </w:r>
          </w:p>
        </w:tc>
        <w:tc>
          <w:tcPr>
            <w:tcW w:w="1456" w:type="dxa"/>
            <w:vAlign w:val="center"/>
          </w:tcPr>
          <w:p w14:paraId="5F7C37BA">
            <w:pPr>
              <w:jc w:val="center"/>
              <w:rPr>
                <w:rFonts w:cs="宋体"/>
                <w:color w:val="auto"/>
                <w:sz w:val="24"/>
                <w:highlight w:val="none"/>
              </w:rPr>
            </w:pPr>
            <w:r>
              <w:rPr>
                <w:rFonts w:hint="eastAsia" w:cs="宋体"/>
                <w:color w:val="auto"/>
                <w:sz w:val="24"/>
                <w:highlight w:val="none"/>
              </w:rPr>
              <w:t>套</w:t>
            </w:r>
          </w:p>
        </w:tc>
        <w:tc>
          <w:tcPr>
            <w:tcW w:w="1681" w:type="dxa"/>
            <w:vAlign w:val="center"/>
          </w:tcPr>
          <w:p w14:paraId="5F7C37BB">
            <w:pPr>
              <w:jc w:val="center"/>
              <w:rPr>
                <w:rFonts w:cs="宋体"/>
                <w:color w:val="auto"/>
                <w:sz w:val="24"/>
                <w:highlight w:val="none"/>
              </w:rPr>
            </w:pPr>
            <w:r>
              <w:rPr>
                <w:rFonts w:hint="eastAsia" w:cs="宋体"/>
                <w:color w:val="auto"/>
                <w:sz w:val="24"/>
                <w:highlight w:val="none"/>
              </w:rPr>
              <w:t>1</w:t>
            </w:r>
          </w:p>
        </w:tc>
      </w:tr>
    </w:tbl>
    <w:p w14:paraId="5F7C37BD">
      <w:pPr>
        <w:spacing w:line="360" w:lineRule="auto"/>
        <w:rPr>
          <w:b/>
          <w:color w:val="auto"/>
          <w:sz w:val="24"/>
          <w:highlight w:val="none"/>
        </w:rPr>
      </w:pPr>
      <w:r>
        <w:rPr>
          <w:rFonts w:hint="eastAsia"/>
          <w:b/>
          <w:color w:val="auto"/>
          <w:sz w:val="24"/>
          <w:highlight w:val="none"/>
        </w:rPr>
        <w:t>四、技术参数要求</w:t>
      </w:r>
    </w:p>
    <w:p w14:paraId="5F7C37BE">
      <w:pPr>
        <w:spacing w:line="360" w:lineRule="auto"/>
        <w:ind w:firstLine="480" w:firstLineChars="200"/>
        <w:rPr>
          <w:color w:val="auto"/>
          <w:sz w:val="24"/>
          <w:highlight w:val="none"/>
        </w:rPr>
      </w:pPr>
      <w:r>
        <w:rPr>
          <w:color w:val="auto"/>
          <w:sz w:val="24"/>
          <w:highlight w:val="none"/>
        </w:rPr>
        <w:t>1.腔室极限真空：&lt; 1 Pa；</w:t>
      </w:r>
    </w:p>
    <w:p w14:paraId="5F7C37BF">
      <w:pPr>
        <w:spacing w:line="360" w:lineRule="auto"/>
        <w:ind w:firstLine="480" w:firstLineChars="200"/>
        <w:rPr>
          <w:color w:val="auto"/>
          <w:sz w:val="24"/>
          <w:highlight w:val="none"/>
          <w:lang w:val="de-DE"/>
        </w:rPr>
      </w:pPr>
      <w:r>
        <w:rPr>
          <w:color w:val="auto"/>
          <w:sz w:val="24"/>
          <w:highlight w:val="none"/>
          <w:lang w:val="de-DE"/>
        </w:rPr>
        <w:t>2.</w:t>
      </w:r>
      <w:r>
        <w:rPr>
          <w:color w:val="auto"/>
          <w:sz w:val="24"/>
          <w:highlight w:val="none"/>
        </w:rPr>
        <w:t>腔室漏气率</w:t>
      </w:r>
      <w:r>
        <w:rPr>
          <w:color w:val="auto"/>
          <w:sz w:val="24"/>
          <w:highlight w:val="none"/>
          <w:lang w:val="de-DE"/>
        </w:rPr>
        <w:t>：≤0.2Pa/min；</w:t>
      </w:r>
    </w:p>
    <w:p w14:paraId="5F7C37C0">
      <w:pPr>
        <w:spacing w:line="360" w:lineRule="auto"/>
        <w:ind w:firstLine="480" w:firstLineChars="200"/>
        <w:rPr>
          <w:color w:val="auto"/>
          <w:sz w:val="24"/>
          <w:highlight w:val="none"/>
        </w:rPr>
      </w:pPr>
      <w:r>
        <w:rPr>
          <w:color w:val="auto"/>
          <w:sz w:val="24"/>
          <w:highlight w:val="none"/>
          <w:lang w:val="de-DE"/>
        </w:rPr>
        <w:t>3.</w:t>
      </w:r>
      <w:r>
        <w:rPr>
          <w:rFonts w:hint="eastAsia" w:cs="宋体"/>
          <w:bCs/>
          <w:color w:val="auto"/>
          <w:highlight w:val="none"/>
        </w:rPr>
        <w:t>▲</w:t>
      </w:r>
      <w:r>
        <w:rPr>
          <w:rFonts w:hint="eastAsia"/>
          <w:color w:val="auto"/>
          <w:sz w:val="24"/>
          <w:highlight w:val="none"/>
        </w:rPr>
        <w:t>主机台：主机台附带分离式安全储能系统：电池总功率≥</w:t>
      </w:r>
      <w:r>
        <w:rPr>
          <w:color w:val="auto"/>
          <w:sz w:val="24"/>
          <w:highlight w:val="none"/>
        </w:rPr>
        <w:t>7kwh</w:t>
      </w:r>
      <w:r>
        <w:rPr>
          <w:rFonts w:hint="eastAsia"/>
          <w:color w:val="auto"/>
          <w:sz w:val="24"/>
          <w:highlight w:val="none"/>
        </w:rPr>
        <w:t>，循环寿命≥</w:t>
      </w:r>
      <w:r>
        <w:rPr>
          <w:color w:val="auto"/>
          <w:sz w:val="24"/>
          <w:highlight w:val="none"/>
        </w:rPr>
        <w:t>5500</w:t>
      </w:r>
      <w:r>
        <w:rPr>
          <w:rFonts w:hint="eastAsia"/>
          <w:color w:val="auto"/>
          <w:sz w:val="24"/>
          <w:highlight w:val="none"/>
        </w:rPr>
        <w:t>次，内阻≤</w:t>
      </w:r>
      <w:r>
        <w:rPr>
          <w:color w:val="auto"/>
          <w:sz w:val="24"/>
          <w:highlight w:val="none"/>
        </w:rPr>
        <w:t>25m</w:t>
      </w:r>
      <w:r>
        <w:rPr>
          <w:rFonts w:hint="eastAsia"/>
          <w:color w:val="auto"/>
          <w:sz w:val="24"/>
          <w:highlight w:val="none"/>
        </w:rPr>
        <w:t>Ω；（投标文件中须提供国家认可的检测机构出具的产品测试验证报告，未提供视为负偏离）</w:t>
      </w:r>
    </w:p>
    <w:p w14:paraId="5F7C37C1">
      <w:pPr>
        <w:spacing w:line="360" w:lineRule="auto"/>
        <w:ind w:firstLine="480" w:firstLineChars="200"/>
        <w:rPr>
          <w:color w:val="auto"/>
          <w:sz w:val="24"/>
          <w:highlight w:val="none"/>
        </w:rPr>
      </w:pPr>
      <w:r>
        <w:rPr>
          <w:color w:val="auto"/>
          <w:sz w:val="24"/>
          <w:highlight w:val="none"/>
        </w:rPr>
        <w:t>4.控压范围：25~300 Pa；</w:t>
      </w:r>
    </w:p>
    <w:p w14:paraId="5F7C37C2">
      <w:pPr>
        <w:spacing w:line="360" w:lineRule="auto"/>
        <w:ind w:firstLine="480" w:firstLineChars="200"/>
        <w:rPr>
          <w:color w:val="auto"/>
          <w:sz w:val="24"/>
          <w:highlight w:val="none"/>
        </w:rPr>
      </w:pPr>
      <w:r>
        <w:rPr>
          <w:color w:val="auto"/>
          <w:sz w:val="24"/>
          <w:highlight w:val="none"/>
        </w:rPr>
        <w:t>5.控压精度：</w:t>
      </w:r>
      <w:r>
        <w:rPr>
          <w:color w:val="auto"/>
          <w:sz w:val="24"/>
          <w:highlight w:val="none"/>
          <w:lang w:val="de-DE"/>
        </w:rPr>
        <w:t>≤</w:t>
      </w:r>
      <w:r>
        <w:rPr>
          <w:color w:val="auto"/>
          <w:sz w:val="24"/>
          <w:highlight w:val="none"/>
        </w:rPr>
        <w:t>± 0.5Pa；</w:t>
      </w:r>
    </w:p>
    <w:p w14:paraId="5F7C37C3">
      <w:pPr>
        <w:spacing w:line="360" w:lineRule="auto"/>
        <w:ind w:firstLine="480" w:firstLineChars="200"/>
        <w:rPr>
          <w:color w:val="auto"/>
          <w:sz w:val="24"/>
          <w:highlight w:val="none"/>
        </w:rPr>
      </w:pPr>
      <w:r>
        <w:rPr>
          <w:color w:val="auto"/>
          <w:sz w:val="24"/>
          <w:highlight w:val="none"/>
        </w:rPr>
        <w:t>6.载台温度范围：室温~350℃；</w:t>
      </w:r>
    </w:p>
    <w:p w14:paraId="5F7C37C4">
      <w:pPr>
        <w:spacing w:line="360" w:lineRule="auto"/>
        <w:ind w:firstLine="480" w:firstLineChars="200"/>
        <w:rPr>
          <w:color w:val="auto"/>
          <w:sz w:val="24"/>
          <w:highlight w:val="none"/>
        </w:rPr>
      </w:pPr>
      <w:r>
        <w:rPr>
          <w:color w:val="auto"/>
          <w:sz w:val="24"/>
          <w:highlight w:val="none"/>
        </w:rPr>
        <w:t>7.载台温度均匀性：≦±5%设定值；</w:t>
      </w:r>
    </w:p>
    <w:p w14:paraId="5F7C37C5">
      <w:pPr>
        <w:spacing w:line="360" w:lineRule="auto"/>
        <w:ind w:firstLine="480" w:firstLineChars="200"/>
        <w:rPr>
          <w:color w:val="auto"/>
          <w:sz w:val="24"/>
          <w:highlight w:val="none"/>
        </w:rPr>
      </w:pPr>
      <w:r>
        <w:rPr>
          <w:color w:val="auto"/>
          <w:sz w:val="24"/>
          <w:highlight w:val="none"/>
        </w:rPr>
        <w:t>8.</w:t>
      </w:r>
      <w:r>
        <w:rPr>
          <w:rFonts w:hint="eastAsia" w:cs="宋体"/>
          <w:bCs/>
          <w:color w:val="auto"/>
          <w:highlight w:val="none"/>
        </w:rPr>
        <w:t xml:space="preserve"> ▲</w:t>
      </w:r>
      <w:r>
        <w:rPr>
          <w:rFonts w:hint="eastAsia"/>
          <w:color w:val="auto"/>
          <w:sz w:val="24"/>
          <w:highlight w:val="none"/>
        </w:rPr>
        <w:t>可测样品尺寸：直径不低于</w:t>
      </w:r>
      <w:r>
        <w:rPr>
          <w:color w:val="auto"/>
          <w:sz w:val="24"/>
          <w:highlight w:val="none"/>
        </w:rPr>
        <w:t>6</w:t>
      </w:r>
      <w:r>
        <w:rPr>
          <w:rFonts w:hint="eastAsia"/>
          <w:color w:val="auto"/>
          <w:sz w:val="24"/>
          <w:highlight w:val="none"/>
        </w:rPr>
        <w:t>英寸晶圆，兼容破片；可拓展至同时放置</w:t>
      </w:r>
      <w:r>
        <w:rPr>
          <w:color w:val="auto"/>
          <w:sz w:val="24"/>
          <w:highlight w:val="none"/>
        </w:rPr>
        <w:t>20</w:t>
      </w:r>
      <w:r>
        <w:rPr>
          <w:rFonts w:hint="eastAsia"/>
          <w:color w:val="auto"/>
          <w:sz w:val="24"/>
          <w:highlight w:val="none"/>
        </w:rPr>
        <w:t>片直径不低于</w:t>
      </w:r>
      <w:r>
        <w:rPr>
          <w:color w:val="auto"/>
          <w:sz w:val="24"/>
          <w:highlight w:val="none"/>
        </w:rPr>
        <w:t>4</w:t>
      </w:r>
      <w:r>
        <w:rPr>
          <w:rFonts w:hint="eastAsia"/>
          <w:color w:val="auto"/>
          <w:sz w:val="24"/>
          <w:highlight w:val="none"/>
        </w:rPr>
        <w:t>英寸晶圆的载台；（投标文件中须提供真实环境下的视频演示，未提供视为负偏离）</w:t>
      </w:r>
    </w:p>
    <w:p w14:paraId="5F7C37C6">
      <w:pPr>
        <w:spacing w:line="360" w:lineRule="auto"/>
        <w:ind w:firstLine="480" w:firstLineChars="200"/>
        <w:rPr>
          <w:color w:val="auto"/>
          <w:sz w:val="24"/>
          <w:highlight w:val="none"/>
        </w:rPr>
      </w:pPr>
      <w:r>
        <w:rPr>
          <w:color w:val="auto"/>
          <w:sz w:val="24"/>
          <w:highlight w:val="none"/>
        </w:rPr>
        <w:t>9.</w:t>
      </w:r>
      <w:bookmarkStart w:id="346" w:name="OLE_LINK21"/>
      <w:r>
        <w:rPr>
          <w:rFonts w:hint="eastAsia" w:cs="宋体"/>
          <w:bCs/>
          <w:color w:val="auto"/>
          <w:highlight w:val="none"/>
        </w:rPr>
        <w:t>▲</w:t>
      </w:r>
      <w:bookmarkEnd w:id="346"/>
      <w:r>
        <w:rPr>
          <w:color w:val="auto"/>
          <w:sz w:val="24"/>
          <w:highlight w:val="none"/>
        </w:rPr>
        <w:t>射频电源精度：±2.5％设定值或±3W</w:t>
      </w:r>
      <w:r>
        <w:rPr>
          <w:rFonts w:hint="eastAsia"/>
          <w:color w:val="auto"/>
          <w:sz w:val="24"/>
          <w:highlight w:val="none"/>
        </w:rPr>
        <w:t>；（投标文件中须提供国家认可的检测机构出具的产品测试验证报告或能够体现参数的真实环境下的视频演示，未提供视为负偏离）</w:t>
      </w:r>
    </w:p>
    <w:p w14:paraId="5F7C37C7">
      <w:pPr>
        <w:spacing w:line="360" w:lineRule="auto"/>
        <w:ind w:firstLine="480" w:firstLineChars="200"/>
        <w:rPr>
          <w:color w:val="auto"/>
          <w:sz w:val="24"/>
          <w:highlight w:val="none"/>
        </w:rPr>
      </w:pPr>
      <w:r>
        <w:rPr>
          <w:color w:val="auto"/>
          <w:sz w:val="24"/>
          <w:highlight w:val="none"/>
        </w:rPr>
        <w:t>10.</w:t>
      </w:r>
      <w:r>
        <w:rPr>
          <w:rFonts w:hint="eastAsia" w:cs="宋体"/>
          <w:bCs/>
          <w:color w:val="auto"/>
          <w:highlight w:val="none"/>
        </w:rPr>
        <w:t>▲</w:t>
      </w:r>
      <w:r>
        <w:rPr>
          <w:color w:val="auto"/>
          <w:sz w:val="24"/>
          <w:highlight w:val="none"/>
        </w:rPr>
        <w:t>射频电源功率：</w:t>
      </w:r>
      <w:r>
        <w:rPr>
          <w:rFonts w:hint="eastAsia"/>
          <w:color w:val="auto"/>
          <w:sz w:val="24"/>
          <w:highlight w:val="none"/>
        </w:rPr>
        <w:t>≥</w:t>
      </w:r>
      <w:r>
        <w:rPr>
          <w:color w:val="auto"/>
          <w:sz w:val="24"/>
          <w:highlight w:val="none"/>
        </w:rPr>
        <w:t>1000W</w:t>
      </w:r>
      <w:r>
        <w:rPr>
          <w:rFonts w:hint="eastAsia"/>
          <w:color w:val="auto"/>
          <w:sz w:val="24"/>
          <w:highlight w:val="none"/>
        </w:rPr>
        <w:t>；（投标文件中须提供国家认可的检测机构出具的产品测试验证报告或能够体现参数的真实环境下的视频演示，未提供视为负偏离）</w:t>
      </w:r>
    </w:p>
    <w:p w14:paraId="5F7C37C8">
      <w:pPr>
        <w:spacing w:line="360" w:lineRule="auto"/>
        <w:ind w:firstLine="480" w:firstLineChars="200"/>
        <w:rPr>
          <w:color w:val="auto"/>
          <w:sz w:val="24"/>
          <w:highlight w:val="none"/>
        </w:rPr>
      </w:pPr>
      <w:r>
        <w:rPr>
          <w:color w:val="auto"/>
          <w:sz w:val="24"/>
          <w:highlight w:val="none"/>
        </w:rPr>
        <w:t>11.</w:t>
      </w:r>
      <w:r>
        <w:rPr>
          <w:rFonts w:hint="eastAsia" w:cs="宋体"/>
          <w:bCs/>
          <w:color w:val="auto"/>
          <w:highlight w:val="none"/>
        </w:rPr>
        <w:t>▲</w:t>
      </w:r>
      <w:r>
        <w:rPr>
          <w:color w:val="auto"/>
          <w:sz w:val="24"/>
          <w:highlight w:val="none"/>
        </w:rPr>
        <w:t>射频电源频率：13</w:t>
      </w:r>
      <w:r>
        <w:rPr>
          <w:rFonts w:hint="eastAsia"/>
          <w:color w:val="auto"/>
          <w:sz w:val="24"/>
          <w:highlight w:val="none"/>
        </w:rPr>
        <w:t>.</w:t>
      </w:r>
      <w:r>
        <w:rPr>
          <w:color w:val="auto"/>
          <w:sz w:val="24"/>
          <w:highlight w:val="none"/>
        </w:rPr>
        <w:t>56MHz</w:t>
      </w:r>
      <w:r>
        <w:rPr>
          <w:rFonts w:hint="eastAsia"/>
          <w:color w:val="auto"/>
          <w:sz w:val="24"/>
          <w:highlight w:val="none"/>
        </w:rPr>
        <w:t>；（投标文件中须提供国家认可的检测机构出具的产品测试验证报告或能够体现参数的真实环境下的视频演示，未提供视为负偏离）</w:t>
      </w:r>
    </w:p>
    <w:p w14:paraId="5F7C37C9">
      <w:pPr>
        <w:spacing w:line="360" w:lineRule="auto"/>
        <w:ind w:firstLine="480" w:firstLineChars="200"/>
        <w:rPr>
          <w:color w:val="auto"/>
          <w:sz w:val="24"/>
          <w:highlight w:val="none"/>
        </w:rPr>
      </w:pPr>
      <w:r>
        <w:rPr>
          <w:color w:val="auto"/>
          <w:sz w:val="24"/>
          <w:highlight w:val="none"/>
        </w:rPr>
        <w:t>12.射频匹配速度：&lt; 3 s</w:t>
      </w:r>
      <w:r>
        <w:rPr>
          <w:rFonts w:hint="eastAsia"/>
          <w:color w:val="auto"/>
          <w:sz w:val="24"/>
          <w:highlight w:val="none"/>
        </w:rPr>
        <w:t>；</w:t>
      </w:r>
    </w:p>
    <w:p w14:paraId="5F7C37CA">
      <w:pPr>
        <w:spacing w:line="360" w:lineRule="auto"/>
        <w:ind w:firstLine="480" w:firstLineChars="200"/>
        <w:rPr>
          <w:color w:val="auto"/>
          <w:sz w:val="24"/>
          <w:highlight w:val="none"/>
        </w:rPr>
      </w:pPr>
      <w:r>
        <w:rPr>
          <w:color w:val="auto"/>
          <w:sz w:val="24"/>
          <w:highlight w:val="none"/>
        </w:rPr>
        <w:t>13.射频匹配精确度：±1%设定值或±5W（设定值&lt;500W）</w:t>
      </w:r>
      <w:r>
        <w:rPr>
          <w:rFonts w:hint="eastAsia"/>
          <w:color w:val="auto"/>
          <w:sz w:val="24"/>
          <w:highlight w:val="none"/>
        </w:rPr>
        <w:t>；</w:t>
      </w:r>
    </w:p>
    <w:p w14:paraId="5F7C37CB">
      <w:pPr>
        <w:spacing w:line="360" w:lineRule="auto"/>
        <w:ind w:firstLine="480" w:firstLineChars="200"/>
        <w:rPr>
          <w:color w:val="auto"/>
          <w:sz w:val="24"/>
          <w:highlight w:val="none"/>
        </w:rPr>
      </w:pPr>
      <w:r>
        <w:rPr>
          <w:color w:val="auto"/>
          <w:sz w:val="24"/>
          <w:highlight w:val="none"/>
        </w:rPr>
        <w:t>14.</w:t>
      </w:r>
      <w:r>
        <w:rPr>
          <w:rFonts w:hint="eastAsia" w:cs="宋体"/>
          <w:bCs/>
          <w:color w:val="auto"/>
          <w:highlight w:val="none"/>
        </w:rPr>
        <w:t>真空泵</w:t>
      </w:r>
      <w:r>
        <w:rPr>
          <w:color w:val="auto"/>
          <w:sz w:val="24"/>
          <w:highlight w:val="none"/>
        </w:rPr>
        <w:t>抽速：≥600 m</w:t>
      </w:r>
      <w:r>
        <w:rPr>
          <w:color w:val="auto"/>
          <w:sz w:val="24"/>
          <w:highlight w:val="none"/>
          <w:vertAlign w:val="superscript"/>
        </w:rPr>
        <w:t>3</w:t>
      </w:r>
      <w:r>
        <w:rPr>
          <w:color w:val="auto"/>
          <w:sz w:val="24"/>
          <w:highlight w:val="none"/>
        </w:rPr>
        <w:t>/h</w:t>
      </w:r>
      <w:r>
        <w:rPr>
          <w:rFonts w:hint="eastAsia"/>
          <w:color w:val="auto"/>
          <w:sz w:val="24"/>
          <w:highlight w:val="none"/>
        </w:rPr>
        <w:t>；</w:t>
      </w:r>
    </w:p>
    <w:p w14:paraId="5F7C37CC">
      <w:pPr>
        <w:spacing w:line="360" w:lineRule="auto"/>
        <w:ind w:firstLine="480" w:firstLineChars="200"/>
        <w:rPr>
          <w:color w:val="auto"/>
          <w:sz w:val="24"/>
          <w:highlight w:val="none"/>
        </w:rPr>
      </w:pPr>
      <w:r>
        <w:rPr>
          <w:color w:val="auto"/>
          <w:sz w:val="24"/>
          <w:highlight w:val="none"/>
        </w:rPr>
        <w:t>15.蝶阀控制精度：</w:t>
      </w:r>
      <w:r>
        <w:rPr>
          <w:color w:val="auto"/>
          <w:sz w:val="24"/>
          <w:highlight w:val="none"/>
          <w:lang w:val="de-DE"/>
        </w:rPr>
        <w:t>≤</w:t>
      </w:r>
      <w:r>
        <w:rPr>
          <w:color w:val="auto"/>
          <w:sz w:val="24"/>
          <w:highlight w:val="none"/>
        </w:rPr>
        <w:t>0.1% 最大量程</w:t>
      </w:r>
      <w:r>
        <w:rPr>
          <w:rFonts w:hint="eastAsia"/>
          <w:color w:val="auto"/>
          <w:sz w:val="24"/>
          <w:highlight w:val="none"/>
        </w:rPr>
        <w:t>；</w:t>
      </w:r>
    </w:p>
    <w:p w14:paraId="5F7C37CD">
      <w:pPr>
        <w:spacing w:line="360" w:lineRule="auto"/>
        <w:ind w:firstLine="480" w:firstLineChars="200"/>
        <w:rPr>
          <w:color w:val="auto"/>
          <w:sz w:val="24"/>
          <w:highlight w:val="none"/>
        </w:rPr>
      </w:pPr>
      <w:r>
        <w:rPr>
          <w:color w:val="auto"/>
          <w:sz w:val="24"/>
          <w:highlight w:val="none"/>
        </w:rPr>
        <w:t>16.插板阀漏率：</w:t>
      </w:r>
      <w:r>
        <w:rPr>
          <w:color w:val="auto"/>
          <w:sz w:val="24"/>
          <w:highlight w:val="none"/>
          <w:lang w:val="de-DE"/>
        </w:rPr>
        <w:t>≤</w:t>
      </w:r>
      <w:r>
        <w:rPr>
          <w:color w:val="auto"/>
          <w:sz w:val="24"/>
          <w:highlight w:val="none"/>
        </w:rPr>
        <w:t>1×10</w:t>
      </w:r>
      <w:r>
        <w:rPr>
          <w:color w:val="auto"/>
          <w:sz w:val="24"/>
          <w:highlight w:val="none"/>
          <w:vertAlign w:val="superscript"/>
        </w:rPr>
        <w:t>-9</w:t>
      </w:r>
      <w:r>
        <w:rPr>
          <w:color w:val="auto"/>
          <w:sz w:val="24"/>
          <w:highlight w:val="none"/>
        </w:rPr>
        <w:t xml:space="preserve"> mbar*L /s</w:t>
      </w:r>
      <w:r>
        <w:rPr>
          <w:rFonts w:hint="eastAsia"/>
          <w:color w:val="auto"/>
          <w:sz w:val="24"/>
          <w:highlight w:val="none"/>
        </w:rPr>
        <w:t>；</w:t>
      </w:r>
    </w:p>
    <w:p w14:paraId="5F7C37CE">
      <w:pPr>
        <w:spacing w:line="360" w:lineRule="auto"/>
        <w:ind w:firstLine="480" w:firstLineChars="200"/>
        <w:rPr>
          <w:color w:val="auto"/>
          <w:sz w:val="24"/>
          <w:highlight w:val="none"/>
        </w:rPr>
      </w:pPr>
      <w:r>
        <w:rPr>
          <w:color w:val="auto"/>
          <w:sz w:val="24"/>
          <w:highlight w:val="none"/>
        </w:rPr>
        <w:t>17.</w:t>
      </w:r>
      <w:r>
        <w:rPr>
          <w:rFonts w:hint="eastAsia" w:cs="宋体"/>
          <w:bCs/>
          <w:color w:val="auto"/>
          <w:highlight w:val="none"/>
        </w:rPr>
        <w:t xml:space="preserve"> ▲</w:t>
      </w:r>
      <w:r>
        <w:rPr>
          <w:color w:val="auto"/>
          <w:sz w:val="24"/>
          <w:highlight w:val="none"/>
        </w:rPr>
        <w:t>SiO</w:t>
      </w:r>
      <w:r>
        <w:rPr>
          <w:color w:val="auto"/>
          <w:sz w:val="24"/>
          <w:highlight w:val="none"/>
          <w:vertAlign w:val="subscript"/>
        </w:rPr>
        <w:t>2</w:t>
      </w:r>
      <w:r>
        <w:rPr>
          <w:color w:val="auto"/>
          <w:sz w:val="24"/>
          <w:highlight w:val="none"/>
        </w:rPr>
        <w:t>沉积速率</w:t>
      </w:r>
      <w:r>
        <w:rPr>
          <w:rFonts w:hint="eastAsia"/>
          <w:color w:val="auto"/>
          <w:sz w:val="24"/>
          <w:highlight w:val="none"/>
        </w:rPr>
        <w:t>：≥1</w:t>
      </w:r>
      <w:r>
        <w:rPr>
          <w:color w:val="auto"/>
          <w:sz w:val="24"/>
          <w:highlight w:val="none"/>
        </w:rPr>
        <w:t>0nm/min</w:t>
      </w:r>
      <w:r>
        <w:rPr>
          <w:rFonts w:hint="eastAsia"/>
          <w:color w:val="auto"/>
          <w:sz w:val="24"/>
          <w:highlight w:val="none"/>
        </w:rPr>
        <w:t>；（投标文件中须提供真实用户验收报告，报告需能够体现参数且有双方签字或盖章，未提供视为负偏离）</w:t>
      </w:r>
    </w:p>
    <w:p w14:paraId="5F7C37CF">
      <w:pPr>
        <w:spacing w:line="360" w:lineRule="auto"/>
        <w:ind w:firstLine="480" w:firstLineChars="200"/>
        <w:rPr>
          <w:color w:val="auto"/>
          <w:sz w:val="24"/>
          <w:highlight w:val="none"/>
        </w:rPr>
      </w:pPr>
      <w:r>
        <w:rPr>
          <w:color w:val="auto"/>
          <w:sz w:val="24"/>
          <w:highlight w:val="none"/>
        </w:rPr>
        <w:t>18.</w:t>
      </w:r>
      <w:r>
        <w:rPr>
          <w:rFonts w:hint="eastAsia" w:cs="宋体"/>
          <w:b/>
          <w:bCs/>
          <w:color w:val="auto"/>
          <w:sz w:val="24"/>
          <w:highlight w:val="none"/>
        </w:rPr>
        <w:t xml:space="preserve"> </w:t>
      </w:r>
      <w:r>
        <w:rPr>
          <w:rFonts w:hint="eastAsia" w:cs="宋体"/>
          <w:bCs/>
          <w:color w:val="auto"/>
          <w:highlight w:val="none"/>
        </w:rPr>
        <w:t>▲</w:t>
      </w:r>
      <w:r>
        <w:rPr>
          <w:color w:val="auto"/>
          <w:sz w:val="24"/>
          <w:highlight w:val="none"/>
        </w:rPr>
        <w:t>SiO</w:t>
      </w:r>
      <w:r>
        <w:rPr>
          <w:color w:val="auto"/>
          <w:sz w:val="24"/>
          <w:highlight w:val="none"/>
          <w:vertAlign w:val="subscript"/>
        </w:rPr>
        <w:t>2</w:t>
      </w:r>
      <w:r>
        <w:rPr>
          <w:color w:val="auto"/>
          <w:sz w:val="24"/>
          <w:highlight w:val="none"/>
        </w:rPr>
        <w:t>折射率：1.45~1.52</w:t>
      </w:r>
      <w:r>
        <w:rPr>
          <w:rFonts w:hint="eastAsia"/>
          <w:color w:val="auto"/>
          <w:sz w:val="24"/>
          <w:highlight w:val="none"/>
        </w:rPr>
        <w:t>；（投标文件中须提供真实用户验收报告，报告需能够体现参数且有双方签字或盖章，未提供视为负偏离）</w:t>
      </w:r>
    </w:p>
    <w:p w14:paraId="5F7C37D0">
      <w:pPr>
        <w:spacing w:line="360" w:lineRule="auto"/>
        <w:ind w:firstLine="480" w:firstLineChars="200"/>
        <w:rPr>
          <w:color w:val="auto"/>
          <w:sz w:val="24"/>
          <w:highlight w:val="none"/>
        </w:rPr>
      </w:pPr>
      <w:r>
        <w:rPr>
          <w:color w:val="auto"/>
          <w:sz w:val="24"/>
          <w:highlight w:val="none"/>
        </w:rPr>
        <w:t>19.SiO</w:t>
      </w:r>
      <w:r>
        <w:rPr>
          <w:color w:val="auto"/>
          <w:sz w:val="24"/>
          <w:highlight w:val="none"/>
          <w:vertAlign w:val="subscript"/>
        </w:rPr>
        <w:t>2</w:t>
      </w:r>
      <w:r>
        <w:rPr>
          <w:color w:val="auto"/>
          <w:sz w:val="24"/>
          <w:highlight w:val="none"/>
        </w:rPr>
        <w:t>片内均匀性（within wafer）</w:t>
      </w:r>
      <w:r>
        <w:rPr>
          <w:rFonts w:hint="eastAsia"/>
          <w:color w:val="auto"/>
          <w:sz w:val="24"/>
          <w:highlight w:val="none"/>
        </w:rPr>
        <w:t>：</w:t>
      </w:r>
      <w:r>
        <w:rPr>
          <w:color w:val="auto"/>
          <w:sz w:val="24"/>
          <w:highlight w:val="none"/>
        </w:rPr>
        <w:t xml:space="preserve"> ≤3%</w:t>
      </w:r>
      <w:r>
        <w:rPr>
          <w:rFonts w:hint="eastAsia"/>
          <w:color w:val="auto"/>
          <w:sz w:val="24"/>
          <w:highlight w:val="none"/>
        </w:rPr>
        <w:t>；</w:t>
      </w:r>
    </w:p>
    <w:p w14:paraId="5F7C37D1">
      <w:pPr>
        <w:spacing w:line="360" w:lineRule="auto"/>
        <w:ind w:firstLine="480" w:firstLineChars="200"/>
        <w:rPr>
          <w:color w:val="auto"/>
          <w:sz w:val="24"/>
          <w:highlight w:val="none"/>
        </w:rPr>
      </w:pPr>
      <w:r>
        <w:rPr>
          <w:color w:val="auto"/>
          <w:sz w:val="24"/>
          <w:highlight w:val="none"/>
        </w:rPr>
        <w:t>20.SiO</w:t>
      </w:r>
      <w:r>
        <w:rPr>
          <w:color w:val="auto"/>
          <w:sz w:val="24"/>
          <w:highlight w:val="none"/>
          <w:vertAlign w:val="subscript"/>
        </w:rPr>
        <w:t>2</w:t>
      </w:r>
      <w:r>
        <w:rPr>
          <w:color w:val="auto"/>
          <w:sz w:val="24"/>
          <w:highlight w:val="none"/>
        </w:rPr>
        <w:t>片间均匀性（wafer to wafer）</w:t>
      </w:r>
      <w:r>
        <w:rPr>
          <w:rFonts w:hint="eastAsia"/>
          <w:color w:val="auto"/>
          <w:sz w:val="24"/>
          <w:highlight w:val="none"/>
        </w:rPr>
        <w:t>：</w:t>
      </w:r>
      <w:r>
        <w:rPr>
          <w:color w:val="auto"/>
          <w:sz w:val="24"/>
          <w:highlight w:val="none"/>
        </w:rPr>
        <w:t xml:space="preserve"> ≤4%</w:t>
      </w:r>
      <w:r>
        <w:rPr>
          <w:rFonts w:hint="eastAsia"/>
          <w:color w:val="auto"/>
          <w:sz w:val="24"/>
          <w:highlight w:val="none"/>
        </w:rPr>
        <w:t>；</w:t>
      </w:r>
    </w:p>
    <w:p w14:paraId="5F7C37D2">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rPr>
        <w:t>1</w:t>
      </w:r>
      <w:r>
        <w:rPr>
          <w:color w:val="auto"/>
          <w:sz w:val="24"/>
          <w:highlight w:val="none"/>
        </w:rPr>
        <w:t>.SiO</w:t>
      </w:r>
      <w:r>
        <w:rPr>
          <w:color w:val="auto"/>
          <w:sz w:val="24"/>
          <w:highlight w:val="none"/>
          <w:vertAlign w:val="subscript"/>
        </w:rPr>
        <w:t>2</w:t>
      </w:r>
      <w:r>
        <w:rPr>
          <w:color w:val="auto"/>
          <w:sz w:val="24"/>
          <w:highlight w:val="none"/>
        </w:rPr>
        <w:t>盘间重复性（run to run）：≤5%</w:t>
      </w:r>
    </w:p>
    <w:p w14:paraId="5F7C37D3">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rPr>
        <w:t>2</w:t>
      </w:r>
      <w:r>
        <w:rPr>
          <w:color w:val="auto"/>
          <w:sz w:val="24"/>
          <w:highlight w:val="none"/>
        </w:rPr>
        <w:t>.SiO2</w:t>
      </w:r>
      <w:r>
        <w:rPr>
          <w:rFonts w:hint="eastAsia"/>
          <w:color w:val="auto"/>
          <w:sz w:val="24"/>
          <w:highlight w:val="none"/>
        </w:rPr>
        <w:t xml:space="preserve"> </w:t>
      </w:r>
      <w:r>
        <w:rPr>
          <w:color w:val="auto"/>
          <w:sz w:val="24"/>
          <w:highlight w:val="none"/>
        </w:rPr>
        <w:t>BOE腐蚀速率（NH</w:t>
      </w:r>
      <w:r>
        <w:rPr>
          <w:color w:val="auto"/>
          <w:sz w:val="24"/>
          <w:highlight w:val="none"/>
          <w:vertAlign w:val="subscript"/>
        </w:rPr>
        <w:t>4</w:t>
      </w:r>
      <w:r>
        <w:rPr>
          <w:color w:val="auto"/>
          <w:sz w:val="24"/>
          <w:highlight w:val="none"/>
        </w:rPr>
        <w:t>F：HF=7：1，23±2℃）</w:t>
      </w:r>
      <w:r>
        <w:rPr>
          <w:rFonts w:hint="eastAsia"/>
          <w:color w:val="auto"/>
          <w:sz w:val="24"/>
          <w:highlight w:val="none"/>
        </w:rPr>
        <w:t>：</w:t>
      </w:r>
      <w:r>
        <w:rPr>
          <w:color w:val="auto"/>
          <w:sz w:val="24"/>
          <w:highlight w:val="none"/>
        </w:rPr>
        <w:t>&lt;350nm/min（300度沉积）</w:t>
      </w:r>
    </w:p>
    <w:p w14:paraId="5F7C37D4">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rPr>
        <w:t>3</w:t>
      </w:r>
      <w:r>
        <w:rPr>
          <w:color w:val="auto"/>
          <w:sz w:val="24"/>
          <w:highlight w:val="none"/>
        </w:rPr>
        <w:t>.</w:t>
      </w:r>
      <w:r>
        <w:rPr>
          <w:rFonts w:eastAsiaTheme="minorEastAsia"/>
          <w:color w:val="auto"/>
          <w:sz w:val="24"/>
          <w:highlight w:val="none"/>
        </w:rPr>
        <w:t xml:space="preserve"> ▲</w:t>
      </w:r>
      <w:r>
        <w:rPr>
          <w:color w:val="auto"/>
          <w:sz w:val="24"/>
          <w:highlight w:val="none"/>
        </w:rPr>
        <w:t>SiN沉积速率</w:t>
      </w:r>
      <w:r>
        <w:rPr>
          <w:rFonts w:hint="eastAsia"/>
          <w:color w:val="auto"/>
          <w:sz w:val="24"/>
          <w:highlight w:val="none"/>
        </w:rPr>
        <w:t>：</w:t>
      </w:r>
      <w:r>
        <w:rPr>
          <w:color w:val="auto"/>
          <w:sz w:val="24"/>
          <w:highlight w:val="none"/>
        </w:rPr>
        <w:t xml:space="preserve"> </w:t>
      </w:r>
      <w:r>
        <w:rPr>
          <w:rFonts w:hint="eastAsia"/>
          <w:color w:val="auto"/>
          <w:sz w:val="24"/>
          <w:highlight w:val="none"/>
        </w:rPr>
        <w:t>≥1</w:t>
      </w:r>
      <w:r>
        <w:rPr>
          <w:color w:val="auto"/>
          <w:sz w:val="24"/>
          <w:highlight w:val="none"/>
        </w:rPr>
        <w:t>0nm/min</w:t>
      </w:r>
      <w:r>
        <w:rPr>
          <w:rFonts w:hint="eastAsia"/>
          <w:color w:val="auto"/>
          <w:sz w:val="24"/>
          <w:highlight w:val="none"/>
        </w:rPr>
        <w:t>；（投标文件中须需提供真实用户验收报告，报告需能够体现参数且有双方签字或盖章，未提供视为负偏离）</w:t>
      </w:r>
    </w:p>
    <w:p w14:paraId="5F7C37D5">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rPr>
        <w:t>4</w:t>
      </w:r>
      <w:r>
        <w:rPr>
          <w:color w:val="auto"/>
          <w:sz w:val="24"/>
          <w:highlight w:val="none"/>
        </w:rPr>
        <w:t>.</w:t>
      </w:r>
      <w:r>
        <w:rPr>
          <w:rFonts w:eastAsiaTheme="minorEastAsia"/>
          <w:color w:val="auto"/>
          <w:sz w:val="24"/>
          <w:highlight w:val="none"/>
        </w:rPr>
        <w:t xml:space="preserve"> ▲</w:t>
      </w:r>
      <w:r>
        <w:rPr>
          <w:color w:val="auto"/>
          <w:sz w:val="24"/>
          <w:highlight w:val="none"/>
        </w:rPr>
        <w:t>SiN折射率：1.80~2.20</w:t>
      </w:r>
      <w:r>
        <w:rPr>
          <w:rFonts w:hint="eastAsia"/>
          <w:color w:val="auto"/>
          <w:sz w:val="24"/>
          <w:highlight w:val="none"/>
        </w:rPr>
        <w:t>；（投标文件中须提供真实用户验收报告，报告需能够体现参数且有双方签字或盖章，未提供视为负偏离）。</w:t>
      </w:r>
    </w:p>
    <w:p w14:paraId="5F7C37D6">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rPr>
        <w:t>5</w:t>
      </w:r>
      <w:r>
        <w:rPr>
          <w:color w:val="auto"/>
          <w:sz w:val="24"/>
          <w:highlight w:val="none"/>
        </w:rPr>
        <w:t>.SiN片内均匀性（within wafer）</w:t>
      </w:r>
      <w:r>
        <w:rPr>
          <w:rFonts w:hint="eastAsia"/>
          <w:color w:val="auto"/>
          <w:sz w:val="24"/>
          <w:highlight w:val="none"/>
        </w:rPr>
        <w:t>：</w:t>
      </w:r>
      <w:r>
        <w:rPr>
          <w:color w:val="auto"/>
          <w:sz w:val="24"/>
          <w:highlight w:val="none"/>
        </w:rPr>
        <w:t xml:space="preserve"> ≤3%</w:t>
      </w:r>
      <w:r>
        <w:rPr>
          <w:rFonts w:hint="eastAsia"/>
          <w:color w:val="auto"/>
          <w:sz w:val="24"/>
          <w:highlight w:val="none"/>
        </w:rPr>
        <w:t>；</w:t>
      </w:r>
    </w:p>
    <w:p w14:paraId="5F7C37D7">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rPr>
        <w:t>6</w:t>
      </w:r>
      <w:r>
        <w:rPr>
          <w:color w:val="auto"/>
          <w:sz w:val="24"/>
          <w:highlight w:val="none"/>
        </w:rPr>
        <w:t>.SiN片间均匀性（wafer to wafer）</w:t>
      </w:r>
      <w:r>
        <w:rPr>
          <w:rFonts w:hint="eastAsia"/>
          <w:color w:val="auto"/>
          <w:sz w:val="24"/>
          <w:highlight w:val="none"/>
        </w:rPr>
        <w:t>：</w:t>
      </w:r>
      <w:r>
        <w:rPr>
          <w:color w:val="auto"/>
          <w:sz w:val="24"/>
          <w:highlight w:val="none"/>
        </w:rPr>
        <w:t xml:space="preserve"> ≤4%</w:t>
      </w:r>
      <w:r>
        <w:rPr>
          <w:rFonts w:hint="eastAsia"/>
          <w:color w:val="auto"/>
          <w:sz w:val="24"/>
          <w:highlight w:val="none"/>
        </w:rPr>
        <w:t>；</w:t>
      </w:r>
    </w:p>
    <w:p w14:paraId="5F7C37D8">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rPr>
        <w:t>7</w:t>
      </w:r>
      <w:r>
        <w:rPr>
          <w:color w:val="auto"/>
          <w:sz w:val="24"/>
          <w:highlight w:val="none"/>
        </w:rPr>
        <w:t>.SiN盘间重复性（run to run）：≤5%</w:t>
      </w:r>
    </w:p>
    <w:p w14:paraId="5F7C37D9">
      <w:pPr>
        <w:spacing w:line="360" w:lineRule="auto"/>
        <w:ind w:firstLine="480" w:firstLineChars="200"/>
        <w:rPr>
          <w:color w:val="auto"/>
          <w:sz w:val="24"/>
          <w:highlight w:val="none"/>
        </w:rPr>
      </w:pPr>
      <w:r>
        <w:rPr>
          <w:color w:val="auto"/>
          <w:sz w:val="24"/>
          <w:highlight w:val="none"/>
        </w:rPr>
        <w:t>2</w:t>
      </w:r>
      <w:r>
        <w:rPr>
          <w:rFonts w:hint="eastAsia"/>
          <w:color w:val="auto"/>
          <w:sz w:val="24"/>
          <w:highlight w:val="none"/>
        </w:rPr>
        <w:t>8</w:t>
      </w:r>
      <w:r>
        <w:rPr>
          <w:color w:val="auto"/>
          <w:sz w:val="24"/>
          <w:highlight w:val="none"/>
        </w:rPr>
        <w:t>.SiN</w:t>
      </w:r>
      <w:r>
        <w:rPr>
          <w:rFonts w:hint="eastAsia"/>
          <w:color w:val="auto"/>
          <w:sz w:val="24"/>
          <w:highlight w:val="none"/>
        </w:rPr>
        <w:t xml:space="preserve"> </w:t>
      </w:r>
      <w:r>
        <w:rPr>
          <w:color w:val="auto"/>
          <w:sz w:val="24"/>
          <w:highlight w:val="none"/>
        </w:rPr>
        <w:t>BOE腐蚀速率（NH</w:t>
      </w:r>
      <w:r>
        <w:rPr>
          <w:color w:val="auto"/>
          <w:sz w:val="24"/>
          <w:highlight w:val="none"/>
          <w:vertAlign w:val="subscript"/>
        </w:rPr>
        <w:t>4</w:t>
      </w:r>
      <w:r>
        <w:rPr>
          <w:color w:val="auto"/>
          <w:sz w:val="24"/>
          <w:highlight w:val="none"/>
        </w:rPr>
        <w:t>F：HF=7：1，23±2℃）</w:t>
      </w:r>
      <w:r>
        <w:rPr>
          <w:rFonts w:hint="eastAsia"/>
          <w:color w:val="auto"/>
          <w:sz w:val="24"/>
          <w:highlight w:val="none"/>
        </w:rPr>
        <w:t>：</w:t>
      </w:r>
      <w:r>
        <w:rPr>
          <w:color w:val="auto"/>
          <w:sz w:val="24"/>
          <w:highlight w:val="none"/>
        </w:rPr>
        <w:t>&lt;300nm/min（300度沉积）</w:t>
      </w:r>
    </w:p>
    <w:p w14:paraId="5F7C37DA">
      <w:pPr>
        <w:spacing w:line="360" w:lineRule="auto"/>
        <w:ind w:firstLine="480" w:firstLineChars="200"/>
        <w:jc w:val="left"/>
        <w:rPr>
          <w:rFonts w:eastAsiaTheme="minorEastAsia"/>
          <w:color w:val="auto"/>
          <w:sz w:val="24"/>
          <w:highlight w:val="none"/>
        </w:rPr>
      </w:pPr>
      <w:r>
        <w:rPr>
          <w:rFonts w:eastAsiaTheme="minorEastAsia"/>
          <w:color w:val="auto"/>
          <w:sz w:val="24"/>
          <w:highlight w:val="none"/>
        </w:rPr>
        <w:t>2</w:t>
      </w:r>
      <w:r>
        <w:rPr>
          <w:rFonts w:hint="eastAsia" w:eastAsiaTheme="minorEastAsia"/>
          <w:color w:val="auto"/>
          <w:sz w:val="24"/>
          <w:highlight w:val="none"/>
        </w:rPr>
        <w:t>9</w:t>
      </w:r>
      <w:r>
        <w:rPr>
          <w:rFonts w:eastAsiaTheme="minorEastAsia"/>
          <w:color w:val="auto"/>
          <w:sz w:val="24"/>
          <w:highlight w:val="none"/>
        </w:rPr>
        <w:t>.▲报警和安全互锁：包括但不限于对以下各系统运行状态的监测、显示和记录，误操作和异常状态及时报警和互锁保护：</w:t>
      </w:r>
    </w:p>
    <w:p w14:paraId="5F7C37DB">
      <w:pPr>
        <w:spacing w:line="360" w:lineRule="auto"/>
        <w:ind w:firstLine="720" w:firstLineChars="300"/>
        <w:rPr>
          <w:rFonts w:eastAsiaTheme="minorEastAsia"/>
          <w:color w:val="auto"/>
          <w:sz w:val="24"/>
          <w:highlight w:val="none"/>
        </w:rPr>
      </w:pPr>
      <w:r>
        <w:rPr>
          <w:rFonts w:eastAsiaTheme="minorEastAsia"/>
          <w:color w:val="auto"/>
          <w:sz w:val="24"/>
          <w:highlight w:val="none"/>
        </w:rPr>
        <w:t>1）腔室与射频源系统：超温、功率波动等</w:t>
      </w:r>
    </w:p>
    <w:p w14:paraId="5F7C37DC">
      <w:pPr>
        <w:spacing w:line="360" w:lineRule="auto"/>
        <w:ind w:firstLine="720" w:firstLineChars="300"/>
        <w:rPr>
          <w:rFonts w:eastAsiaTheme="minorEastAsia"/>
          <w:color w:val="auto"/>
          <w:sz w:val="24"/>
          <w:highlight w:val="none"/>
        </w:rPr>
      </w:pPr>
      <w:r>
        <w:rPr>
          <w:rFonts w:eastAsiaTheme="minorEastAsia"/>
          <w:color w:val="auto"/>
          <w:sz w:val="24"/>
          <w:highlight w:val="none"/>
        </w:rPr>
        <w:t>2）气路系统：流量超差、异常波动等</w:t>
      </w:r>
    </w:p>
    <w:p w14:paraId="5F7C37DD">
      <w:pPr>
        <w:spacing w:line="360" w:lineRule="auto"/>
        <w:ind w:firstLine="720" w:firstLineChars="300"/>
        <w:rPr>
          <w:rFonts w:eastAsiaTheme="minorEastAsia"/>
          <w:color w:val="auto"/>
          <w:sz w:val="24"/>
          <w:highlight w:val="none"/>
        </w:rPr>
      </w:pPr>
      <w:r>
        <w:rPr>
          <w:rFonts w:eastAsiaTheme="minorEastAsia"/>
          <w:color w:val="auto"/>
          <w:sz w:val="24"/>
          <w:highlight w:val="none"/>
        </w:rPr>
        <w:t>3）真空系统：漏气、失压等</w:t>
      </w:r>
    </w:p>
    <w:p w14:paraId="5F7C37DE">
      <w:pPr>
        <w:spacing w:line="360" w:lineRule="auto"/>
        <w:ind w:firstLine="720" w:firstLineChars="300"/>
        <w:rPr>
          <w:rFonts w:eastAsiaTheme="minorEastAsia"/>
          <w:color w:val="auto"/>
          <w:sz w:val="24"/>
          <w:highlight w:val="none"/>
        </w:rPr>
      </w:pPr>
      <w:r>
        <w:rPr>
          <w:rFonts w:eastAsiaTheme="minorEastAsia"/>
          <w:color w:val="auto"/>
          <w:sz w:val="24"/>
          <w:highlight w:val="none"/>
        </w:rPr>
        <w:t>4）水路冷却系统：漏水、流量过低</w:t>
      </w:r>
    </w:p>
    <w:p w14:paraId="5F7C37DF">
      <w:pPr>
        <w:spacing w:line="360" w:lineRule="auto"/>
        <w:ind w:firstLine="720" w:firstLineChars="300"/>
        <w:rPr>
          <w:rFonts w:eastAsiaTheme="minorEastAsia"/>
          <w:color w:val="auto"/>
          <w:sz w:val="24"/>
          <w:highlight w:val="none"/>
        </w:rPr>
      </w:pPr>
      <w:r>
        <w:rPr>
          <w:rFonts w:eastAsiaTheme="minorEastAsia"/>
          <w:color w:val="auto"/>
          <w:sz w:val="24"/>
          <w:highlight w:val="none"/>
        </w:rPr>
        <w:t>5）安全指示灯</w:t>
      </w:r>
    </w:p>
    <w:p w14:paraId="5F7C37E0">
      <w:pPr>
        <w:spacing w:line="360" w:lineRule="auto"/>
        <w:ind w:firstLine="720" w:firstLineChars="300"/>
        <w:rPr>
          <w:color w:val="auto"/>
          <w:sz w:val="24"/>
          <w:highlight w:val="none"/>
        </w:rPr>
      </w:pPr>
      <w:r>
        <w:rPr>
          <w:color w:val="auto"/>
          <w:sz w:val="24"/>
          <w:highlight w:val="none"/>
        </w:rPr>
        <w:t>6）</w:t>
      </w:r>
      <w:r>
        <w:rPr>
          <w:rFonts w:eastAsiaTheme="minorEastAsia"/>
          <w:color w:val="auto"/>
          <w:sz w:val="24"/>
          <w:highlight w:val="none"/>
        </w:rPr>
        <w:t>紧急停止开关：易于操作，启动后不会对人员及设备造成危害。</w:t>
      </w:r>
    </w:p>
    <w:p w14:paraId="5F7C37E1">
      <w:pPr>
        <w:pStyle w:val="2"/>
        <w:rPr>
          <w:color w:val="auto"/>
          <w:highlight w:val="none"/>
        </w:rPr>
      </w:pPr>
      <w:r>
        <w:rPr>
          <w:rFonts w:hint="eastAsia"/>
          <w:color w:val="auto"/>
          <w:highlight w:val="none"/>
        </w:rPr>
        <w:t>（投标文件中须提供能够体现设备报警功能的真实环境下的视频演示，未提供视为负偏离）。</w:t>
      </w:r>
    </w:p>
    <w:p w14:paraId="5F7C37E2">
      <w:pPr>
        <w:pStyle w:val="49"/>
        <w:spacing w:line="360" w:lineRule="auto"/>
        <w:ind w:firstLine="482" w:firstLineChars="200"/>
        <w:rPr>
          <w:rFonts w:ascii="Times New Roman" w:hAnsi="Times New Roman" w:cs="宋体"/>
          <w:b/>
          <w:bCs/>
          <w:color w:val="auto"/>
          <w:highlight w:val="none"/>
        </w:rPr>
      </w:pPr>
      <w:r>
        <w:rPr>
          <w:rFonts w:hint="eastAsia" w:ascii="Times New Roman" w:hAnsi="Times New Roman" w:cs="宋体"/>
          <w:b/>
          <w:bCs/>
          <w:color w:val="auto"/>
          <w:highlight w:val="none"/>
        </w:rPr>
        <w:t>备注：</w:t>
      </w:r>
    </w:p>
    <w:p w14:paraId="5F7C37E3">
      <w:pPr>
        <w:pStyle w:val="49"/>
        <w:spacing w:line="360" w:lineRule="auto"/>
        <w:ind w:firstLine="482" w:firstLineChars="200"/>
        <w:rPr>
          <w:rFonts w:ascii="Times New Roman" w:hAnsi="Times New Roman" w:cs="宋体"/>
          <w:b/>
          <w:bCs/>
          <w:color w:val="auto"/>
          <w:highlight w:val="none"/>
        </w:rPr>
      </w:pPr>
      <w:r>
        <w:rPr>
          <w:rFonts w:hint="eastAsia" w:ascii="Times New Roman" w:hAnsi="Times New Roman" w:cs="宋体"/>
          <w:b/>
          <w:bCs/>
          <w:color w:val="auto"/>
          <w:highlight w:val="none"/>
        </w:rPr>
        <w:t>（1）打“▲”参数每有一项负偏离扣2.5分/项，其它参数每有一项负偏离扣1分/项，扣完为止。</w:t>
      </w:r>
    </w:p>
    <w:p w14:paraId="5F7C37E4">
      <w:pPr>
        <w:pStyle w:val="49"/>
        <w:spacing w:line="360" w:lineRule="auto"/>
        <w:ind w:firstLine="482" w:firstLineChars="200"/>
        <w:rPr>
          <w:rFonts w:hint="eastAsia"/>
          <w:color w:val="auto"/>
          <w:highlight w:val="none"/>
        </w:rPr>
      </w:pPr>
      <w:r>
        <w:rPr>
          <w:rFonts w:hint="eastAsia" w:ascii="Times New Roman" w:hAnsi="Times New Roman" w:cs="宋体"/>
          <w:b/>
          <w:bCs/>
          <w:color w:val="auto"/>
          <w:highlight w:val="none"/>
        </w:rPr>
        <w:t>（2）合同签订前，采购人要求中标单位提供样机进行全部参数验证，如有虚假应标，采购人则按相关规定上报主管部门。</w:t>
      </w:r>
    </w:p>
    <w:p w14:paraId="5F7C37E5">
      <w:pPr>
        <w:tabs>
          <w:tab w:val="left" w:pos="567"/>
        </w:tabs>
        <w:spacing w:line="360" w:lineRule="auto"/>
        <w:contextualSpacing/>
        <w:rPr>
          <w:b/>
          <w:color w:val="auto"/>
          <w:sz w:val="24"/>
          <w:highlight w:val="none"/>
        </w:rPr>
      </w:pPr>
      <w:r>
        <w:rPr>
          <w:rFonts w:hint="eastAsia"/>
          <w:b/>
          <w:color w:val="auto"/>
          <w:sz w:val="24"/>
          <w:highlight w:val="none"/>
        </w:rPr>
        <w:t>五、验收标准</w:t>
      </w:r>
    </w:p>
    <w:p w14:paraId="5F7C37E6">
      <w:pPr>
        <w:pStyle w:val="470"/>
        <w:spacing w:line="360" w:lineRule="auto"/>
        <w:ind w:firstLine="480"/>
        <w:contextualSpacing/>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1.验收依据</w:t>
      </w:r>
    </w:p>
    <w:p w14:paraId="5F7C37E7">
      <w:pPr>
        <w:pStyle w:val="470"/>
        <w:spacing w:line="360" w:lineRule="auto"/>
        <w:ind w:firstLine="480"/>
        <w:contextualSpacing/>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招标文件、合同、采购人和中标人共同确定的其他技术文件。</w:t>
      </w:r>
    </w:p>
    <w:p w14:paraId="5F7C37E8">
      <w:pPr>
        <w:pStyle w:val="470"/>
        <w:spacing w:line="360" w:lineRule="auto"/>
        <w:ind w:firstLine="480"/>
        <w:contextualSpacing/>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2.组织验收</w:t>
      </w:r>
    </w:p>
    <w:p w14:paraId="5F7C37E9">
      <w:pPr>
        <w:pStyle w:val="470"/>
        <w:spacing w:line="360" w:lineRule="auto"/>
        <w:ind w:firstLine="480"/>
        <w:contextualSpacing/>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验收主体：采购人</w:t>
      </w:r>
    </w:p>
    <w:p w14:paraId="5F7C37EA">
      <w:pPr>
        <w:pStyle w:val="470"/>
        <w:spacing w:line="360" w:lineRule="auto"/>
        <w:ind w:firstLine="480"/>
        <w:contextualSpacing/>
        <w:rPr>
          <w:rFonts w:ascii="Times New Roman" w:hAnsi="Times New Roman" w:cs="仿宋_GB2312"/>
          <w:bCs/>
          <w:color w:val="auto"/>
          <w:sz w:val="24"/>
          <w:szCs w:val="24"/>
          <w:highlight w:val="none"/>
        </w:rPr>
      </w:pPr>
      <w:r>
        <w:rPr>
          <w:rFonts w:hint="eastAsia" w:ascii="Times New Roman" w:hAnsi="Times New Roman"/>
          <w:color w:val="auto"/>
          <w:sz w:val="24"/>
          <w:highlight w:val="none"/>
          <w:lang w:val="zh-CN"/>
        </w:rPr>
        <w:t>验收方式：</w:t>
      </w:r>
      <w:r>
        <w:rPr>
          <w:rFonts w:hint="eastAsia" w:ascii="Times New Roman" w:hAnsi="Times New Roman"/>
          <w:color w:val="auto"/>
          <w:sz w:val="24"/>
          <w:highlight w:val="none"/>
        </w:rPr>
        <w:t>采购人应当成立验收小组，负责采购项目履约验收具体工作。（技术复杂或专业性强的政府采购项目，可以邀请有资质的第三方专业机构参加验收并出具专业意见。对于采购人和使用人分离的采购项目，采购人应当邀请实际使用人参与验收。</w:t>
      </w:r>
    </w:p>
    <w:p w14:paraId="5F7C37EB">
      <w:pPr>
        <w:pStyle w:val="470"/>
        <w:spacing w:line="360" w:lineRule="auto"/>
        <w:ind w:firstLine="480"/>
        <w:contextualSpacing/>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3.验收费用</w:t>
      </w:r>
    </w:p>
    <w:p w14:paraId="5F7C37EC">
      <w:pPr>
        <w:tabs>
          <w:tab w:val="left" w:pos="567"/>
        </w:tabs>
        <w:spacing w:line="360" w:lineRule="auto"/>
        <w:ind w:firstLine="480"/>
        <w:contextualSpacing/>
        <w:rPr>
          <w:rFonts w:cs="仿宋_GB2312"/>
          <w:bCs/>
          <w:color w:val="auto"/>
          <w:sz w:val="24"/>
          <w:highlight w:val="none"/>
        </w:rPr>
      </w:pPr>
      <w:r>
        <w:rPr>
          <w:rFonts w:hint="eastAsia" w:cs="仿宋_GB2312"/>
          <w:bCs/>
          <w:color w:val="auto"/>
          <w:sz w:val="24"/>
          <w:highlight w:val="none"/>
        </w:rPr>
        <w:t>中标人须为验收提供必需的一切条件及相关费用。</w:t>
      </w:r>
    </w:p>
    <w:p w14:paraId="5F7C37ED">
      <w:pPr>
        <w:snapToGrid w:val="0"/>
        <w:spacing w:line="360" w:lineRule="auto"/>
        <w:ind w:right="210" w:firstLine="482" w:firstLineChars="200"/>
        <w:jc w:val="left"/>
        <w:rPr>
          <w:rFonts w:cs="宋体"/>
          <w:b/>
          <w:bCs/>
          <w:color w:val="auto"/>
          <w:sz w:val="24"/>
          <w:highlight w:val="none"/>
        </w:rPr>
      </w:pPr>
      <w:r>
        <w:rPr>
          <w:rFonts w:hint="eastAsia" w:cs="宋体"/>
          <w:b/>
          <w:bCs/>
          <w:color w:val="auto"/>
          <w:sz w:val="24"/>
          <w:highlight w:val="none"/>
        </w:rPr>
        <w:t>4.原厂出厂证明：交货时需提供原厂出厂序列号和原厂资质文件，开箱时需检验设备外观、铭牌、部件标签，工程师验收核对原厂参数一致性。</w:t>
      </w:r>
    </w:p>
    <w:p w14:paraId="5F7C37EE">
      <w:pPr>
        <w:snapToGrid w:val="0"/>
        <w:spacing w:line="360" w:lineRule="auto"/>
        <w:ind w:right="210" w:firstLine="482" w:firstLineChars="200"/>
        <w:jc w:val="left"/>
        <w:rPr>
          <w:rFonts w:cs="宋体"/>
          <w:b/>
          <w:bCs/>
          <w:color w:val="auto"/>
          <w:sz w:val="24"/>
          <w:highlight w:val="none"/>
        </w:rPr>
      </w:pPr>
      <w:r>
        <w:rPr>
          <w:rFonts w:hint="eastAsia" w:cs="宋体"/>
          <w:b/>
          <w:bCs/>
          <w:color w:val="auto"/>
          <w:sz w:val="24"/>
          <w:highlight w:val="none"/>
        </w:rPr>
        <w:t>5.开箱验收标准：约定开箱时需核验设备外观、铭牌、部件标签与原厂参数的一致性，拒绝接受无原厂标识的部件。</w:t>
      </w:r>
    </w:p>
    <w:p w14:paraId="5F7C37EF">
      <w:pPr>
        <w:spacing w:line="360" w:lineRule="auto"/>
        <w:ind w:firstLine="482" w:firstLineChars="200"/>
        <w:rPr>
          <w:rFonts w:cs="宋体"/>
          <w:b/>
          <w:bCs/>
          <w:color w:val="auto"/>
          <w:sz w:val="24"/>
          <w:highlight w:val="none"/>
        </w:rPr>
      </w:pPr>
      <w:r>
        <w:rPr>
          <w:rFonts w:hint="eastAsia" w:cs="宋体"/>
          <w:b/>
          <w:bCs/>
          <w:color w:val="auto"/>
          <w:sz w:val="24"/>
          <w:highlight w:val="none"/>
        </w:rPr>
        <w:t>6.验收指标及标准</w:t>
      </w:r>
    </w:p>
    <w:p w14:paraId="630C9D06">
      <w:pPr>
        <w:pStyle w:val="2"/>
        <w:rPr>
          <w:rFonts w:hint="eastAsia" w:cs="宋体"/>
          <w:b/>
          <w:bCs/>
          <w:color w:val="auto"/>
          <w:sz w:val="24"/>
          <w:highlight w:val="none"/>
        </w:rPr>
      </w:pPr>
      <w:r>
        <w:rPr>
          <w:rFonts w:hint="eastAsia"/>
          <w:color w:val="auto"/>
          <w:highlight w:val="none"/>
        </w:rPr>
        <w:t>对照第五章第四部分技术参数要求逐条验收。</w:t>
      </w:r>
    </w:p>
    <w:p w14:paraId="5F7C381C">
      <w:pPr>
        <w:snapToGrid w:val="0"/>
        <w:spacing w:line="360" w:lineRule="auto"/>
        <w:ind w:right="210" w:firstLine="482" w:firstLineChars="200"/>
        <w:jc w:val="left"/>
        <w:rPr>
          <w:color w:val="auto"/>
          <w:sz w:val="24"/>
          <w:highlight w:val="none"/>
          <w:lang w:val="zh-CN"/>
        </w:rPr>
      </w:pPr>
      <w:r>
        <w:rPr>
          <w:rFonts w:hint="eastAsia" w:cs="宋体"/>
          <w:b/>
          <w:bCs/>
          <w:color w:val="auto"/>
          <w:sz w:val="24"/>
          <w:highlight w:val="none"/>
        </w:rPr>
        <w:t>7.按关于印发《江苏省政府采购履约验收管理办法》的通知（苏财规〔2024〕7号）规定执行。</w:t>
      </w:r>
    </w:p>
    <w:p w14:paraId="5F7C381D">
      <w:pPr>
        <w:tabs>
          <w:tab w:val="left" w:pos="567"/>
        </w:tabs>
        <w:spacing w:line="360" w:lineRule="auto"/>
        <w:contextualSpacing/>
        <w:rPr>
          <w:rFonts w:cs="仿宋_GB2312"/>
          <w:b/>
          <w:bCs/>
          <w:color w:val="auto"/>
          <w:sz w:val="24"/>
          <w:highlight w:val="none"/>
        </w:rPr>
      </w:pPr>
      <w:r>
        <w:rPr>
          <w:rFonts w:hint="eastAsia" w:cs="仿宋_GB2312"/>
          <w:b/>
          <w:bCs/>
          <w:color w:val="auto"/>
          <w:sz w:val="24"/>
          <w:highlight w:val="none"/>
        </w:rPr>
        <w:t>六、交货时间及地点</w:t>
      </w:r>
    </w:p>
    <w:p w14:paraId="5F7C381E">
      <w:pPr>
        <w:spacing w:line="360" w:lineRule="auto"/>
        <w:ind w:firstLine="482" w:firstLineChars="200"/>
        <w:jc w:val="left"/>
        <w:rPr>
          <w:rFonts w:cs="宋体"/>
          <w:b/>
          <w:bCs/>
          <w:color w:val="auto"/>
          <w:sz w:val="24"/>
          <w:highlight w:val="none"/>
        </w:rPr>
      </w:pPr>
      <w:r>
        <w:rPr>
          <w:rFonts w:hint="eastAsia" w:cs="宋体"/>
          <w:b/>
          <w:bCs/>
          <w:color w:val="auto"/>
          <w:sz w:val="24"/>
          <w:highlight w:val="none"/>
        </w:rPr>
        <w:t>1.交货日期：</w:t>
      </w:r>
      <w:r>
        <w:rPr>
          <w:rFonts w:hint="eastAsia" w:cs="宋体"/>
          <w:color w:val="auto"/>
          <w:sz w:val="24"/>
          <w:highlight w:val="none"/>
        </w:rPr>
        <w:t>合同签订后12个月内完成合同范围内所有设备的供货、安装调试。</w:t>
      </w:r>
    </w:p>
    <w:p w14:paraId="5F7C381F">
      <w:pPr>
        <w:spacing w:line="360" w:lineRule="auto"/>
        <w:ind w:firstLine="482" w:firstLineChars="200"/>
        <w:jc w:val="left"/>
        <w:rPr>
          <w:rFonts w:cs="宋体"/>
          <w:color w:val="auto"/>
          <w:sz w:val="24"/>
          <w:highlight w:val="none"/>
        </w:rPr>
      </w:pPr>
      <w:r>
        <w:rPr>
          <w:rFonts w:hint="eastAsia" w:cs="宋体"/>
          <w:b/>
          <w:bCs/>
          <w:color w:val="auto"/>
          <w:sz w:val="24"/>
          <w:highlight w:val="none"/>
        </w:rPr>
        <w:t>2.交货地点：</w:t>
      </w:r>
      <w:r>
        <w:rPr>
          <w:rFonts w:hint="eastAsia" w:cs="宋体"/>
          <w:color w:val="auto"/>
          <w:sz w:val="24"/>
          <w:highlight w:val="none"/>
        </w:rPr>
        <w:t>采购人指定地点</w:t>
      </w:r>
    </w:p>
    <w:p w14:paraId="5F7C3820">
      <w:pPr>
        <w:tabs>
          <w:tab w:val="left" w:pos="567"/>
        </w:tabs>
        <w:spacing w:line="360" w:lineRule="auto"/>
        <w:contextualSpacing/>
        <w:rPr>
          <w:rFonts w:cs="仿宋_GB2312"/>
          <w:b/>
          <w:bCs/>
          <w:color w:val="auto"/>
          <w:sz w:val="24"/>
          <w:highlight w:val="none"/>
        </w:rPr>
      </w:pPr>
      <w:r>
        <w:rPr>
          <w:rFonts w:hint="eastAsia" w:cs="仿宋_GB2312"/>
          <w:b/>
          <w:bCs/>
          <w:color w:val="auto"/>
          <w:sz w:val="24"/>
          <w:highlight w:val="none"/>
        </w:rPr>
        <w:t>七、报价方式</w:t>
      </w:r>
    </w:p>
    <w:p w14:paraId="5F7C3821">
      <w:pPr>
        <w:pStyle w:val="470"/>
        <w:spacing w:line="360" w:lineRule="auto"/>
        <w:ind w:firstLine="480"/>
        <w:contextualSpacing/>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本项目为全费用固定总价。投标报价应包括但不限于产品采购、供货、运输（至指定地点）、装卸、安装到位、调试、检测、培训、移交、售后服务、维护提升、质保期服务和完成这些工作所需的设备、备品备件、专业工器具以及其他相关服务、供应商应交纳的各项税款（增值税及其它税费）、招标代理费、政策性文件规定及合同包含的所有风险、责任和招标文件所要求的相关服务等全部内容。除非因特殊原因并经双方协商同意，供应商不得再要求追加任何费用。</w:t>
      </w:r>
    </w:p>
    <w:p w14:paraId="5F7C3822">
      <w:pPr>
        <w:pStyle w:val="54"/>
        <w:ind w:firstLine="0"/>
        <w:rPr>
          <w:rFonts w:ascii="Times New Roman" w:cs="仿宋_GB2312"/>
          <w:b/>
          <w:color w:val="auto"/>
          <w:szCs w:val="24"/>
          <w:highlight w:val="none"/>
        </w:rPr>
      </w:pPr>
      <w:r>
        <w:rPr>
          <w:rFonts w:hint="eastAsia" w:ascii="Times New Roman" w:cs="仿宋_GB2312"/>
          <w:b/>
          <w:color w:val="auto"/>
          <w:szCs w:val="24"/>
          <w:highlight w:val="none"/>
        </w:rPr>
        <w:t>八、</w:t>
      </w:r>
      <w:bookmarkStart w:id="347" w:name="_Toc533317428"/>
      <w:r>
        <w:rPr>
          <w:rFonts w:hint="eastAsia" w:ascii="Times New Roman" w:cs="仿宋_GB2312"/>
          <w:b/>
          <w:color w:val="auto"/>
          <w:szCs w:val="24"/>
          <w:highlight w:val="none"/>
        </w:rPr>
        <w:t>售后服务</w:t>
      </w:r>
    </w:p>
    <w:p w14:paraId="5F7C3823">
      <w:pPr>
        <w:adjustRightInd w:val="0"/>
        <w:snapToGrid w:val="0"/>
        <w:spacing w:line="360" w:lineRule="auto"/>
        <w:ind w:right="210" w:firstLine="480" w:firstLineChars="200"/>
        <w:jc w:val="left"/>
        <w:rPr>
          <w:rFonts w:cs="宋体"/>
          <w:color w:val="auto"/>
          <w:sz w:val="24"/>
          <w:highlight w:val="none"/>
        </w:rPr>
      </w:pPr>
      <w:r>
        <w:rPr>
          <w:rFonts w:hint="eastAsia"/>
          <w:bCs/>
          <w:color w:val="auto"/>
          <w:sz w:val="24"/>
          <w:highlight w:val="none"/>
        </w:rPr>
        <w:t>1.原厂</w:t>
      </w:r>
      <w:r>
        <w:rPr>
          <w:rFonts w:hint="eastAsia" w:cs="宋体"/>
          <w:bCs/>
          <w:color w:val="auto"/>
          <w:sz w:val="24"/>
          <w:highlight w:val="none"/>
        </w:rPr>
        <w:t>免费质保期：自仪器验收合格之日1年。</w:t>
      </w:r>
      <w:r>
        <w:rPr>
          <w:rFonts w:hint="eastAsia" w:cs="宋体"/>
          <w:color w:val="auto"/>
          <w:sz w:val="24"/>
          <w:highlight w:val="none"/>
        </w:rPr>
        <w:t>中标人对质保期内所发生的设备维护、维修、更换等一切费用负责。</w:t>
      </w:r>
    </w:p>
    <w:p w14:paraId="5F7C3824">
      <w:pPr>
        <w:adjustRightInd w:val="0"/>
        <w:snapToGrid w:val="0"/>
        <w:spacing w:line="360" w:lineRule="auto"/>
        <w:ind w:right="210" w:firstLine="480" w:firstLineChars="200"/>
        <w:jc w:val="left"/>
        <w:rPr>
          <w:rFonts w:cs="宋体"/>
          <w:color w:val="auto"/>
          <w:sz w:val="24"/>
          <w:highlight w:val="none"/>
        </w:rPr>
      </w:pPr>
      <w:r>
        <w:rPr>
          <w:rFonts w:hint="eastAsia" w:cs="宋体"/>
          <w:color w:val="auto"/>
          <w:sz w:val="24"/>
          <w:highlight w:val="none"/>
        </w:rPr>
        <w:t>2.中标后中标人需至少免费提供以下备品备件：</w:t>
      </w:r>
    </w:p>
    <w:tbl>
      <w:tblPr>
        <w:tblStyle w:val="40"/>
        <w:tblW w:w="9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52"/>
        <w:gridCol w:w="3972"/>
        <w:gridCol w:w="1694"/>
        <w:gridCol w:w="1765"/>
      </w:tblGrid>
      <w:tr w14:paraId="5F7C3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852" w:type="dxa"/>
            <w:vAlign w:val="center"/>
          </w:tcPr>
          <w:p w14:paraId="5F7C3825">
            <w:pPr>
              <w:adjustRightInd w:val="0"/>
              <w:snapToGrid w:val="0"/>
              <w:jc w:val="center"/>
              <w:rPr>
                <w:rFonts w:cs="宋体"/>
                <w:color w:val="auto"/>
                <w:sz w:val="24"/>
                <w:highlight w:val="none"/>
              </w:rPr>
            </w:pPr>
            <w:r>
              <w:rPr>
                <w:rFonts w:hint="eastAsia" w:cs="宋体"/>
                <w:color w:val="auto"/>
                <w:sz w:val="24"/>
                <w:highlight w:val="none"/>
              </w:rPr>
              <w:t>序 号</w:t>
            </w:r>
          </w:p>
        </w:tc>
        <w:tc>
          <w:tcPr>
            <w:tcW w:w="3972" w:type="dxa"/>
            <w:vAlign w:val="center"/>
          </w:tcPr>
          <w:p w14:paraId="5F7C3826">
            <w:pPr>
              <w:adjustRightInd w:val="0"/>
              <w:snapToGrid w:val="0"/>
              <w:jc w:val="center"/>
              <w:rPr>
                <w:rFonts w:cs="宋体"/>
                <w:color w:val="auto"/>
                <w:sz w:val="24"/>
                <w:highlight w:val="none"/>
              </w:rPr>
            </w:pPr>
            <w:r>
              <w:rPr>
                <w:rFonts w:hint="eastAsia" w:cs="宋体"/>
                <w:color w:val="auto"/>
                <w:sz w:val="24"/>
                <w:highlight w:val="none"/>
              </w:rPr>
              <w:t>产品名称</w:t>
            </w:r>
          </w:p>
        </w:tc>
        <w:tc>
          <w:tcPr>
            <w:tcW w:w="1694" w:type="dxa"/>
            <w:vAlign w:val="center"/>
          </w:tcPr>
          <w:p w14:paraId="5F7C3827">
            <w:pPr>
              <w:adjustRightInd w:val="0"/>
              <w:snapToGrid w:val="0"/>
              <w:jc w:val="center"/>
              <w:rPr>
                <w:rFonts w:cs="宋体"/>
                <w:color w:val="auto"/>
                <w:sz w:val="24"/>
                <w:highlight w:val="none"/>
              </w:rPr>
            </w:pPr>
            <w:r>
              <w:rPr>
                <w:rFonts w:hint="eastAsia" w:cs="宋体"/>
                <w:color w:val="auto"/>
                <w:sz w:val="24"/>
                <w:highlight w:val="none"/>
              </w:rPr>
              <w:t>单 位</w:t>
            </w:r>
          </w:p>
        </w:tc>
        <w:tc>
          <w:tcPr>
            <w:tcW w:w="1765" w:type="dxa"/>
            <w:vAlign w:val="center"/>
          </w:tcPr>
          <w:p w14:paraId="5F7C3828">
            <w:pPr>
              <w:adjustRightInd w:val="0"/>
              <w:snapToGrid w:val="0"/>
              <w:jc w:val="center"/>
              <w:rPr>
                <w:rFonts w:cs="宋体"/>
                <w:color w:val="auto"/>
                <w:sz w:val="24"/>
                <w:highlight w:val="none"/>
              </w:rPr>
            </w:pPr>
            <w:r>
              <w:rPr>
                <w:rFonts w:hint="eastAsia" w:cs="宋体"/>
                <w:color w:val="auto"/>
                <w:sz w:val="24"/>
                <w:highlight w:val="none"/>
              </w:rPr>
              <w:t>数 量</w:t>
            </w:r>
          </w:p>
        </w:tc>
      </w:tr>
      <w:tr w14:paraId="5F7C3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852" w:type="dxa"/>
            <w:vAlign w:val="center"/>
          </w:tcPr>
          <w:p w14:paraId="5F7C382A">
            <w:pPr>
              <w:adjustRightInd w:val="0"/>
              <w:snapToGrid w:val="0"/>
              <w:jc w:val="center"/>
              <w:rPr>
                <w:rFonts w:cs="宋体"/>
                <w:color w:val="auto"/>
                <w:sz w:val="24"/>
                <w:highlight w:val="none"/>
              </w:rPr>
            </w:pPr>
            <w:r>
              <w:rPr>
                <w:rFonts w:hint="eastAsia"/>
                <w:color w:val="auto"/>
                <w:sz w:val="24"/>
                <w:highlight w:val="none"/>
              </w:rPr>
              <w:t>1</w:t>
            </w:r>
          </w:p>
        </w:tc>
        <w:tc>
          <w:tcPr>
            <w:tcW w:w="3972" w:type="dxa"/>
            <w:vAlign w:val="center"/>
          </w:tcPr>
          <w:p w14:paraId="5F7C382B">
            <w:pPr>
              <w:adjustRightInd w:val="0"/>
              <w:snapToGrid w:val="0"/>
              <w:jc w:val="center"/>
              <w:rPr>
                <w:rFonts w:cs="宋体"/>
                <w:color w:val="auto"/>
                <w:sz w:val="24"/>
                <w:highlight w:val="none"/>
              </w:rPr>
            </w:pPr>
            <w:r>
              <w:rPr>
                <w:rFonts w:hint="eastAsia"/>
                <w:color w:val="auto"/>
                <w:sz w:val="24"/>
                <w:highlight w:val="none"/>
              </w:rPr>
              <w:t>加热器接地连接片</w:t>
            </w:r>
          </w:p>
        </w:tc>
        <w:tc>
          <w:tcPr>
            <w:tcW w:w="1694" w:type="dxa"/>
            <w:vAlign w:val="center"/>
          </w:tcPr>
          <w:p w14:paraId="5F7C382C">
            <w:pPr>
              <w:adjustRightInd w:val="0"/>
              <w:snapToGrid w:val="0"/>
              <w:jc w:val="center"/>
              <w:rPr>
                <w:rFonts w:cs="宋体"/>
                <w:color w:val="auto"/>
                <w:sz w:val="24"/>
                <w:highlight w:val="none"/>
              </w:rPr>
            </w:pPr>
            <w:r>
              <w:rPr>
                <w:rFonts w:hint="eastAsia"/>
                <w:color w:val="auto"/>
                <w:sz w:val="24"/>
                <w:highlight w:val="none"/>
              </w:rPr>
              <w:t>个</w:t>
            </w:r>
          </w:p>
        </w:tc>
        <w:tc>
          <w:tcPr>
            <w:tcW w:w="1765" w:type="dxa"/>
            <w:vAlign w:val="center"/>
          </w:tcPr>
          <w:p w14:paraId="5F7C382D">
            <w:pPr>
              <w:adjustRightInd w:val="0"/>
              <w:snapToGrid w:val="0"/>
              <w:jc w:val="center"/>
              <w:rPr>
                <w:rFonts w:cs="宋体"/>
                <w:color w:val="auto"/>
                <w:sz w:val="24"/>
                <w:highlight w:val="none"/>
              </w:rPr>
            </w:pPr>
            <w:r>
              <w:rPr>
                <w:rFonts w:hint="eastAsia"/>
                <w:color w:val="auto"/>
                <w:sz w:val="24"/>
                <w:highlight w:val="none"/>
              </w:rPr>
              <w:t>6</w:t>
            </w:r>
          </w:p>
        </w:tc>
      </w:tr>
      <w:tr w14:paraId="5F7C3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852" w:type="dxa"/>
            <w:vAlign w:val="center"/>
          </w:tcPr>
          <w:p w14:paraId="5F7C382F">
            <w:pPr>
              <w:adjustRightInd w:val="0"/>
              <w:snapToGrid w:val="0"/>
              <w:jc w:val="center"/>
              <w:rPr>
                <w:rFonts w:cs="宋体"/>
                <w:color w:val="auto"/>
                <w:sz w:val="24"/>
                <w:highlight w:val="none"/>
              </w:rPr>
            </w:pPr>
            <w:r>
              <w:rPr>
                <w:rFonts w:hint="eastAsia"/>
                <w:color w:val="auto"/>
                <w:sz w:val="24"/>
                <w:highlight w:val="none"/>
              </w:rPr>
              <w:t>2</w:t>
            </w:r>
          </w:p>
        </w:tc>
        <w:tc>
          <w:tcPr>
            <w:tcW w:w="3972" w:type="dxa"/>
            <w:vAlign w:val="center"/>
          </w:tcPr>
          <w:p w14:paraId="5F7C3830">
            <w:pPr>
              <w:adjustRightInd w:val="0"/>
              <w:snapToGrid w:val="0"/>
              <w:jc w:val="center"/>
              <w:rPr>
                <w:rFonts w:cs="宋体"/>
                <w:color w:val="auto"/>
                <w:sz w:val="24"/>
                <w:highlight w:val="none"/>
              </w:rPr>
            </w:pPr>
            <w:r>
              <w:rPr>
                <w:rFonts w:hint="eastAsia"/>
                <w:color w:val="auto"/>
                <w:sz w:val="24"/>
                <w:highlight w:val="none"/>
              </w:rPr>
              <w:t>O-Ring</w:t>
            </w:r>
          </w:p>
        </w:tc>
        <w:tc>
          <w:tcPr>
            <w:tcW w:w="1694" w:type="dxa"/>
            <w:vAlign w:val="center"/>
          </w:tcPr>
          <w:p w14:paraId="5F7C3831">
            <w:pPr>
              <w:adjustRightInd w:val="0"/>
              <w:snapToGrid w:val="0"/>
              <w:jc w:val="center"/>
              <w:rPr>
                <w:rFonts w:cs="宋体"/>
                <w:color w:val="auto"/>
                <w:sz w:val="24"/>
                <w:highlight w:val="none"/>
              </w:rPr>
            </w:pPr>
            <w:r>
              <w:rPr>
                <w:rFonts w:hint="eastAsia"/>
                <w:color w:val="auto"/>
                <w:sz w:val="24"/>
                <w:highlight w:val="none"/>
              </w:rPr>
              <w:t>个</w:t>
            </w:r>
          </w:p>
        </w:tc>
        <w:tc>
          <w:tcPr>
            <w:tcW w:w="1765" w:type="dxa"/>
            <w:vAlign w:val="center"/>
          </w:tcPr>
          <w:p w14:paraId="5F7C3832">
            <w:pPr>
              <w:adjustRightInd w:val="0"/>
              <w:snapToGrid w:val="0"/>
              <w:jc w:val="center"/>
              <w:rPr>
                <w:rFonts w:cs="宋体"/>
                <w:color w:val="auto"/>
                <w:sz w:val="24"/>
                <w:highlight w:val="none"/>
              </w:rPr>
            </w:pPr>
            <w:r>
              <w:rPr>
                <w:rFonts w:hint="eastAsia"/>
                <w:color w:val="auto"/>
                <w:sz w:val="24"/>
                <w:highlight w:val="none"/>
              </w:rPr>
              <w:t>2</w:t>
            </w:r>
            <w:r>
              <w:rPr>
                <w:color w:val="auto"/>
                <w:sz w:val="24"/>
                <w:highlight w:val="none"/>
              </w:rPr>
              <w:t>0</w:t>
            </w:r>
          </w:p>
        </w:tc>
      </w:tr>
      <w:tr w14:paraId="5F7C3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852" w:type="dxa"/>
            <w:vAlign w:val="center"/>
          </w:tcPr>
          <w:p w14:paraId="5F7C3834">
            <w:pPr>
              <w:adjustRightInd w:val="0"/>
              <w:snapToGrid w:val="0"/>
              <w:jc w:val="center"/>
              <w:rPr>
                <w:rFonts w:cs="宋体"/>
                <w:color w:val="auto"/>
                <w:sz w:val="24"/>
                <w:highlight w:val="none"/>
              </w:rPr>
            </w:pPr>
            <w:r>
              <w:rPr>
                <w:rFonts w:hint="eastAsia"/>
                <w:color w:val="auto"/>
                <w:sz w:val="24"/>
                <w:highlight w:val="none"/>
              </w:rPr>
              <w:t>3</w:t>
            </w:r>
          </w:p>
        </w:tc>
        <w:tc>
          <w:tcPr>
            <w:tcW w:w="3972" w:type="dxa"/>
            <w:vAlign w:val="center"/>
          </w:tcPr>
          <w:p w14:paraId="5F7C3835">
            <w:pPr>
              <w:adjustRightInd w:val="0"/>
              <w:snapToGrid w:val="0"/>
              <w:jc w:val="center"/>
              <w:rPr>
                <w:rFonts w:cs="宋体"/>
                <w:color w:val="auto"/>
                <w:sz w:val="24"/>
                <w:highlight w:val="none"/>
              </w:rPr>
            </w:pPr>
            <w:r>
              <w:rPr>
                <w:rFonts w:hint="eastAsia"/>
                <w:color w:val="auto"/>
                <w:sz w:val="24"/>
                <w:highlight w:val="none"/>
              </w:rPr>
              <w:t>橡胶垫圈</w:t>
            </w:r>
          </w:p>
        </w:tc>
        <w:tc>
          <w:tcPr>
            <w:tcW w:w="1694" w:type="dxa"/>
            <w:vAlign w:val="center"/>
          </w:tcPr>
          <w:p w14:paraId="5F7C3836">
            <w:pPr>
              <w:adjustRightInd w:val="0"/>
              <w:snapToGrid w:val="0"/>
              <w:jc w:val="center"/>
              <w:rPr>
                <w:rFonts w:cs="宋体"/>
                <w:color w:val="auto"/>
                <w:sz w:val="24"/>
                <w:highlight w:val="none"/>
              </w:rPr>
            </w:pPr>
            <w:r>
              <w:rPr>
                <w:rFonts w:hint="eastAsia"/>
                <w:color w:val="auto"/>
                <w:sz w:val="24"/>
                <w:highlight w:val="none"/>
              </w:rPr>
              <w:t>个</w:t>
            </w:r>
          </w:p>
        </w:tc>
        <w:tc>
          <w:tcPr>
            <w:tcW w:w="1765" w:type="dxa"/>
            <w:vAlign w:val="center"/>
          </w:tcPr>
          <w:p w14:paraId="5F7C3837">
            <w:pPr>
              <w:adjustRightInd w:val="0"/>
              <w:snapToGrid w:val="0"/>
              <w:jc w:val="center"/>
              <w:rPr>
                <w:rFonts w:cs="宋体"/>
                <w:color w:val="auto"/>
                <w:sz w:val="24"/>
                <w:highlight w:val="none"/>
              </w:rPr>
            </w:pPr>
            <w:r>
              <w:rPr>
                <w:rFonts w:hint="eastAsia"/>
                <w:color w:val="auto"/>
                <w:sz w:val="24"/>
                <w:highlight w:val="none"/>
              </w:rPr>
              <w:t>2</w:t>
            </w:r>
          </w:p>
        </w:tc>
      </w:tr>
    </w:tbl>
    <w:p w14:paraId="5F7C3839">
      <w:pPr>
        <w:spacing w:line="360" w:lineRule="auto"/>
        <w:ind w:firstLine="480" w:firstLineChars="200"/>
        <w:rPr>
          <w:bCs/>
          <w:color w:val="auto"/>
          <w:sz w:val="24"/>
          <w:highlight w:val="none"/>
        </w:rPr>
      </w:pPr>
      <w:r>
        <w:rPr>
          <w:rFonts w:hint="eastAsia"/>
          <w:bCs/>
          <w:color w:val="auto"/>
          <w:sz w:val="24"/>
          <w:highlight w:val="none"/>
        </w:rPr>
        <w:t>3.安装：中标人必须按项目进度安排计划，派出适当的技术人员到安装现场免费安装和调试；在安装调试期间，严格遵守用户方的有关规定。</w:t>
      </w:r>
    </w:p>
    <w:p w14:paraId="5F7C383A">
      <w:pPr>
        <w:adjustRightInd w:val="0"/>
        <w:snapToGrid w:val="0"/>
        <w:spacing w:line="360" w:lineRule="auto"/>
        <w:ind w:right="210" w:firstLine="480" w:firstLineChars="200"/>
        <w:jc w:val="left"/>
        <w:rPr>
          <w:rFonts w:cs="宋体"/>
          <w:color w:val="auto"/>
          <w:sz w:val="24"/>
          <w:highlight w:val="none"/>
        </w:rPr>
      </w:pPr>
      <w:r>
        <w:rPr>
          <w:rFonts w:hint="eastAsia"/>
          <w:bCs/>
          <w:color w:val="auto"/>
          <w:sz w:val="24"/>
          <w:highlight w:val="none"/>
        </w:rPr>
        <w:t>4.质保期内，</w:t>
      </w:r>
      <w:r>
        <w:rPr>
          <w:rFonts w:hint="eastAsia" w:cs="宋体"/>
          <w:color w:val="auto"/>
          <w:sz w:val="24"/>
          <w:highlight w:val="none"/>
        </w:rPr>
        <w:t>如发现所提供的设备存在问题，需要中标人解决或配合解决时，1小时内响应，应在接到通知后24小时内派有关人员到达现场，在48小时内排除故障。</w:t>
      </w:r>
    </w:p>
    <w:p w14:paraId="5F7C383B">
      <w:pPr>
        <w:adjustRightInd w:val="0"/>
        <w:snapToGrid w:val="0"/>
        <w:spacing w:line="360" w:lineRule="auto"/>
        <w:ind w:right="210" w:firstLine="480" w:firstLineChars="200"/>
        <w:jc w:val="left"/>
        <w:rPr>
          <w:rFonts w:cs="宋体"/>
          <w:bCs/>
          <w:color w:val="auto"/>
          <w:sz w:val="24"/>
          <w:highlight w:val="none"/>
        </w:rPr>
      </w:pPr>
      <w:r>
        <w:rPr>
          <w:rFonts w:hint="eastAsia" w:cs="宋体"/>
          <w:bCs/>
          <w:color w:val="auto"/>
          <w:sz w:val="24"/>
          <w:highlight w:val="none"/>
        </w:rPr>
        <w:t>5.</w:t>
      </w:r>
      <w:r>
        <w:rPr>
          <w:rFonts w:hint="eastAsia" w:cs="宋体"/>
          <w:color w:val="auto"/>
          <w:sz w:val="24"/>
          <w:highlight w:val="none"/>
        </w:rPr>
        <w:t>在质保期内因设备质量问题造成的设备故障、零部件和耗材损坏，中标人应无条件维修和/或更换，更换的零部件和耗材的质保期顺延。</w:t>
      </w:r>
    </w:p>
    <w:p w14:paraId="5F7C383C">
      <w:pPr>
        <w:adjustRightInd w:val="0"/>
        <w:snapToGrid w:val="0"/>
        <w:spacing w:line="360" w:lineRule="auto"/>
        <w:ind w:right="210" w:firstLine="480" w:firstLineChars="200"/>
        <w:jc w:val="left"/>
        <w:rPr>
          <w:rFonts w:cs="宋体"/>
          <w:color w:val="auto"/>
          <w:sz w:val="24"/>
          <w:highlight w:val="none"/>
        </w:rPr>
      </w:pPr>
      <w:r>
        <w:rPr>
          <w:rFonts w:hint="eastAsia" w:cs="宋体"/>
          <w:color w:val="auto"/>
          <w:sz w:val="24"/>
          <w:highlight w:val="none"/>
        </w:rPr>
        <w:t>6.中标人必须无偿向采购人提供系统运行初期的技术培训及质保期内的运行技术服务。</w:t>
      </w:r>
    </w:p>
    <w:p w14:paraId="5F7C383D">
      <w:pPr>
        <w:spacing w:line="360" w:lineRule="auto"/>
        <w:ind w:firstLine="480" w:firstLineChars="200"/>
        <w:rPr>
          <w:bCs/>
          <w:color w:val="auto"/>
          <w:sz w:val="24"/>
          <w:highlight w:val="none"/>
        </w:rPr>
      </w:pPr>
      <w:r>
        <w:rPr>
          <w:rFonts w:hint="eastAsia"/>
          <w:bCs/>
          <w:color w:val="auto"/>
          <w:sz w:val="24"/>
          <w:highlight w:val="none"/>
        </w:rPr>
        <w:t>7.人员培训：</w:t>
      </w:r>
    </w:p>
    <w:p w14:paraId="5F7C383E">
      <w:pPr>
        <w:spacing w:line="360" w:lineRule="auto"/>
        <w:ind w:firstLine="480" w:firstLineChars="200"/>
        <w:jc w:val="left"/>
        <w:rPr>
          <w:rFonts w:cs="宋体"/>
          <w:bCs/>
          <w:color w:val="auto"/>
          <w:sz w:val="24"/>
          <w:highlight w:val="none"/>
        </w:rPr>
      </w:pPr>
      <w:r>
        <w:rPr>
          <w:rFonts w:hint="eastAsia" w:cs="宋体"/>
          <w:bCs/>
          <w:color w:val="auto"/>
          <w:sz w:val="24"/>
          <w:highlight w:val="none"/>
        </w:rPr>
        <w:t>（1）仪器到达现场后，中标人（或制造商）提供专业技术人员到现场进行安装并提供培训服务，直到操作人员能够正确使用操作仪器设备，提供2-4天到达采购人现场进行培训服务。提供每年一次的线上或者统一培训。</w:t>
      </w:r>
    </w:p>
    <w:p w14:paraId="5F7C383F">
      <w:pPr>
        <w:spacing w:line="360" w:lineRule="auto"/>
        <w:ind w:firstLine="480" w:firstLineChars="200"/>
        <w:jc w:val="left"/>
        <w:rPr>
          <w:rFonts w:cs="宋体"/>
          <w:bCs/>
          <w:color w:val="auto"/>
          <w:sz w:val="24"/>
          <w:highlight w:val="none"/>
        </w:rPr>
      </w:pPr>
      <w:r>
        <w:rPr>
          <w:rFonts w:hint="eastAsia" w:cs="宋体"/>
          <w:bCs/>
          <w:color w:val="auto"/>
          <w:sz w:val="24"/>
          <w:highlight w:val="none"/>
        </w:rPr>
        <w:t>（2）对采购人员工进行设备安全培训。</w:t>
      </w:r>
    </w:p>
    <w:p w14:paraId="5F7C3840">
      <w:pPr>
        <w:spacing w:line="360" w:lineRule="auto"/>
        <w:ind w:firstLine="480" w:firstLineChars="200"/>
        <w:jc w:val="left"/>
        <w:rPr>
          <w:rFonts w:cs="宋体"/>
          <w:bCs/>
          <w:color w:val="auto"/>
          <w:sz w:val="24"/>
          <w:highlight w:val="none"/>
        </w:rPr>
      </w:pPr>
      <w:r>
        <w:rPr>
          <w:rFonts w:hint="eastAsia" w:cs="宋体"/>
          <w:bCs/>
          <w:color w:val="auto"/>
          <w:sz w:val="24"/>
          <w:highlight w:val="none"/>
        </w:rPr>
        <w:t>（3）提供设备运行、调试、维护过程中必要的专用工具、软件，以及对相关人员进行工艺设置、设备运行、调试和维护过程中相关的专用工具及软件使用的培训。</w:t>
      </w:r>
    </w:p>
    <w:p w14:paraId="5F7C3841">
      <w:pPr>
        <w:spacing w:line="360" w:lineRule="auto"/>
        <w:ind w:firstLine="480" w:firstLineChars="200"/>
        <w:jc w:val="left"/>
        <w:rPr>
          <w:rFonts w:cs="宋体"/>
          <w:bCs/>
          <w:color w:val="auto"/>
          <w:sz w:val="24"/>
          <w:highlight w:val="none"/>
        </w:rPr>
      </w:pPr>
      <w:r>
        <w:rPr>
          <w:rFonts w:hint="eastAsia" w:cs="宋体"/>
          <w:bCs/>
          <w:color w:val="auto"/>
          <w:sz w:val="24"/>
          <w:highlight w:val="none"/>
        </w:rPr>
        <w:t>（4）中标人应免费提供一定数量的培训资料。</w:t>
      </w:r>
    </w:p>
    <w:p w14:paraId="5F7C3842">
      <w:pPr>
        <w:pStyle w:val="54"/>
        <w:ind w:firstLine="0"/>
        <w:rPr>
          <w:rFonts w:ascii="Times New Roman" w:cs="宋体"/>
          <w:b/>
          <w:color w:val="auto"/>
          <w:szCs w:val="24"/>
          <w:highlight w:val="none"/>
        </w:rPr>
      </w:pPr>
      <w:r>
        <w:rPr>
          <w:rFonts w:hint="eastAsia" w:ascii="Times New Roman" w:cs="宋体"/>
          <w:b/>
          <w:color w:val="auto"/>
          <w:szCs w:val="24"/>
          <w:highlight w:val="none"/>
        </w:rPr>
        <w:t>九、付款方式</w:t>
      </w:r>
    </w:p>
    <w:bookmarkEnd w:id="347"/>
    <w:p w14:paraId="5F7C3843">
      <w:pPr>
        <w:spacing w:line="360" w:lineRule="auto"/>
        <w:ind w:firstLine="480" w:firstLineChars="200"/>
        <w:jc w:val="left"/>
        <w:rPr>
          <w:rFonts w:cs="宋体"/>
          <w:bCs/>
          <w:color w:val="auto"/>
          <w:sz w:val="24"/>
          <w:highlight w:val="none"/>
        </w:rPr>
      </w:pPr>
      <w:r>
        <w:rPr>
          <w:rFonts w:hint="eastAsia" w:cs="宋体"/>
          <w:bCs/>
          <w:color w:val="auto"/>
          <w:sz w:val="24"/>
          <w:highlight w:val="none"/>
        </w:rPr>
        <w:t>1.合同签订前，中标人以银行基本账户方式支付采购人履约保证金（成交合同金额的10%），履约保证金在设备正常运行1年后退还给中标人(无息)； </w:t>
      </w:r>
    </w:p>
    <w:p w14:paraId="5F7C3844">
      <w:pPr>
        <w:spacing w:line="360" w:lineRule="auto"/>
        <w:ind w:firstLine="480" w:firstLineChars="200"/>
        <w:jc w:val="left"/>
        <w:rPr>
          <w:rFonts w:cs="宋体"/>
          <w:bCs/>
          <w:color w:val="auto"/>
          <w:sz w:val="24"/>
          <w:highlight w:val="none"/>
        </w:rPr>
      </w:pPr>
      <w:r>
        <w:rPr>
          <w:rFonts w:hint="eastAsia" w:cs="宋体"/>
          <w:bCs/>
          <w:color w:val="auto"/>
          <w:sz w:val="24"/>
          <w:highlight w:val="none"/>
        </w:rPr>
        <w:t>开户单位：常州大学</w:t>
      </w:r>
    </w:p>
    <w:p w14:paraId="5F7C3845">
      <w:pPr>
        <w:spacing w:line="360" w:lineRule="auto"/>
        <w:ind w:firstLine="480" w:firstLineChars="200"/>
        <w:jc w:val="left"/>
        <w:rPr>
          <w:rFonts w:cs="宋体"/>
          <w:bCs/>
          <w:color w:val="auto"/>
          <w:sz w:val="24"/>
          <w:highlight w:val="none"/>
        </w:rPr>
      </w:pPr>
      <w:r>
        <w:rPr>
          <w:rFonts w:hint="eastAsia" w:cs="宋体"/>
          <w:bCs/>
          <w:color w:val="auto"/>
          <w:sz w:val="24"/>
          <w:highlight w:val="none"/>
        </w:rPr>
        <w:t>银行账号：32001628036051219286</w:t>
      </w:r>
    </w:p>
    <w:p w14:paraId="5F7C3846">
      <w:pPr>
        <w:spacing w:line="360" w:lineRule="auto"/>
        <w:ind w:firstLine="480" w:firstLineChars="200"/>
        <w:jc w:val="left"/>
        <w:rPr>
          <w:rFonts w:cs="宋体"/>
          <w:bCs/>
          <w:color w:val="auto"/>
          <w:sz w:val="24"/>
          <w:highlight w:val="none"/>
        </w:rPr>
      </w:pPr>
      <w:r>
        <w:rPr>
          <w:rFonts w:hint="eastAsia" w:cs="宋体"/>
          <w:bCs/>
          <w:color w:val="auto"/>
          <w:sz w:val="24"/>
          <w:highlight w:val="none"/>
        </w:rPr>
        <w:t>开 户 行：建行常州白云支行</w:t>
      </w:r>
    </w:p>
    <w:p w14:paraId="5F7C3847">
      <w:pPr>
        <w:spacing w:line="360" w:lineRule="auto"/>
        <w:ind w:firstLine="480"/>
        <w:rPr>
          <w:rFonts w:cs="宋体"/>
          <w:bCs/>
          <w:color w:val="auto"/>
          <w:sz w:val="24"/>
          <w:highlight w:val="none"/>
        </w:rPr>
      </w:pPr>
      <w:r>
        <w:rPr>
          <w:rFonts w:hint="eastAsia" w:cs="宋体"/>
          <w:bCs/>
          <w:color w:val="auto"/>
          <w:sz w:val="24"/>
          <w:highlight w:val="none"/>
        </w:rPr>
        <w:t>备注好：</w:t>
      </w:r>
      <w:r>
        <w:rPr>
          <w:rFonts w:hint="eastAsia" w:cs="宋体"/>
          <w:color w:val="auto"/>
          <w:sz w:val="24"/>
          <w:highlight w:val="none"/>
        </w:rPr>
        <w:t>常州大学集成电路产教融合创新平台-等离子体增强化学气相沉积采购项目</w:t>
      </w:r>
      <w:r>
        <w:rPr>
          <w:rFonts w:hint="eastAsia" w:cs="宋体"/>
          <w:bCs/>
          <w:color w:val="auto"/>
          <w:sz w:val="24"/>
          <w:highlight w:val="none"/>
        </w:rPr>
        <w:t>履约保证金</w:t>
      </w:r>
    </w:p>
    <w:p w14:paraId="5F7C3848">
      <w:pPr>
        <w:spacing w:line="360" w:lineRule="auto"/>
        <w:ind w:firstLine="480" w:firstLineChars="200"/>
        <w:rPr>
          <w:b/>
          <w:color w:val="auto"/>
          <w:sz w:val="36"/>
          <w:szCs w:val="36"/>
          <w:highlight w:val="none"/>
        </w:rPr>
      </w:pPr>
      <w:r>
        <w:rPr>
          <w:rFonts w:hint="eastAsia" w:cs="宋体"/>
          <w:bCs/>
          <w:color w:val="auto"/>
          <w:sz w:val="24"/>
          <w:highlight w:val="none"/>
        </w:rPr>
        <w:t>2.设备安装调试验收合格后，中标人开据合同总价100%的增值税专用发票给采购人，采购人凭发票支付相应款项。</w:t>
      </w:r>
      <w:r>
        <w:rPr>
          <w:b/>
          <w:color w:val="auto"/>
          <w:sz w:val="36"/>
          <w:szCs w:val="36"/>
          <w:highlight w:val="none"/>
        </w:rPr>
        <w:br w:type="page"/>
      </w:r>
    </w:p>
    <w:p w14:paraId="5F7C3849">
      <w:pPr>
        <w:pStyle w:val="4"/>
        <w:jc w:val="center"/>
        <w:rPr>
          <w:color w:val="auto"/>
          <w:highlight w:val="none"/>
        </w:rPr>
      </w:pPr>
      <w:bookmarkStart w:id="348" w:name="_Toc12679"/>
      <w:r>
        <w:rPr>
          <w:color w:val="auto"/>
          <w:highlight w:val="none"/>
        </w:rPr>
        <w:t>第六章   拟签订的合同文本</w:t>
      </w:r>
      <w:bookmarkEnd w:id="344"/>
      <w:bookmarkEnd w:id="348"/>
    </w:p>
    <w:p w14:paraId="5F7C384A">
      <w:pPr>
        <w:snapToGrid w:val="0"/>
        <w:spacing w:line="288" w:lineRule="auto"/>
        <w:jc w:val="center"/>
        <w:rPr>
          <w:rFonts w:cs="宋体"/>
          <w:b/>
          <w:color w:val="auto"/>
          <w:sz w:val="28"/>
          <w:szCs w:val="28"/>
          <w:highlight w:val="none"/>
        </w:rPr>
      </w:pPr>
      <w:r>
        <w:rPr>
          <w:rFonts w:hint="eastAsia" w:cs="宋体"/>
          <w:b/>
          <w:color w:val="auto"/>
          <w:sz w:val="28"/>
          <w:szCs w:val="28"/>
          <w:highlight w:val="none"/>
        </w:rPr>
        <w:t>常州大学集成电路产教融合创新平台-等离子体增强化学气相沉积采购项目采购合同</w:t>
      </w:r>
    </w:p>
    <w:p w14:paraId="5F7C384B">
      <w:pPr>
        <w:snapToGrid w:val="0"/>
        <w:spacing w:line="288" w:lineRule="auto"/>
        <w:rPr>
          <w:rFonts w:cs="宋体"/>
          <w:b/>
          <w:color w:val="auto"/>
          <w:szCs w:val="21"/>
          <w:highlight w:val="none"/>
          <w:u w:val="single"/>
        </w:rPr>
      </w:pPr>
    </w:p>
    <w:p w14:paraId="5F7C384C">
      <w:pPr>
        <w:snapToGrid w:val="0"/>
        <w:spacing w:line="288" w:lineRule="auto"/>
        <w:rPr>
          <w:rFonts w:cs="宋体"/>
          <w:b/>
          <w:color w:val="auto"/>
          <w:szCs w:val="21"/>
          <w:highlight w:val="none"/>
          <w:u w:val="single"/>
        </w:rPr>
      </w:pPr>
      <w:r>
        <w:rPr>
          <w:rFonts w:hint="eastAsia" w:cs="宋体"/>
          <w:b/>
          <w:color w:val="auto"/>
          <w:szCs w:val="21"/>
          <w:highlight w:val="none"/>
        </w:rPr>
        <w:t>甲方：</w:t>
      </w:r>
      <w:r>
        <w:rPr>
          <w:rFonts w:hint="eastAsia" w:cs="宋体"/>
          <w:b/>
          <w:color w:val="auto"/>
          <w:szCs w:val="21"/>
          <w:highlight w:val="none"/>
          <w:u w:val="single"/>
        </w:rPr>
        <w:t xml:space="preserve">常州大学  </w:t>
      </w:r>
    </w:p>
    <w:p w14:paraId="5F7C384D">
      <w:pPr>
        <w:snapToGrid w:val="0"/>
        <w:spacing w:line="288" w:lineRule="auto"/>
        <w:rPr>
          <w:rFonts w:cs="宋体"/>
          <w:color w:val="auto"/>
          <w:szCs w:val="21"/>
          <w:highlight w:val="none"/>
        </w:rPr>
      </w:pPr>
      <w:r>
        <w:rPr>
          <w:rFonts w:hint="eastAsia" w:cs="宋体"/>
          <w:b/>
          <w:color w:val="auto"/>
          <w:szCs w:val="21"/>
          <w:highlight w:val="none"/>
        </w:rPr>
        <w:t>乙方：</w:t>
      </w:r>
      <w:r>
        <w:rPr>
          <w:rFonts w:hint="eastAsia" w:cs="宋体"/>
          <w:b/>
          <w:color w:val="auto"/>
          <w:szCs w:val="21"/>
          <w:highlight w:val="none"/>
          <w:u w:val="single"/>
        </w:rPr>
        <w:t xml:space="preserve">          </w:t>
      </w:r>
    </w:p>
    <w:p w14:paraId="5F7C384E">
      <w:pPr>
        <w:snapToGrid w:val="0"/>
        <w:spacing w:line="440" w:lineRule="exact"/>
        <w:ind w:firstLine="420" w:firstLineChars="200"/>
        <w:rPr>
          <w:rFonts w:cs="宋体"/>
          <w:color w:val="auto"/>
          <w:szCs w:val="21"/>
          <w:highlight w:val="none"/>
        </w:rPr>
      </w:pPr>
      <w:r>
        <w:rPr>
          <w:rFonts w:hint="eastAsia" w:cs="宋体"/>
          <w:color w:val="auto"/>
          <w:szCs w:val="21"/>
          <w:highlight w:val="none"/>
        </w:rPr>
        <w:t>根据《中华人民共和国民法典》等相关法律法规之规定及常州大学</w:t>
      </w:r>
      <w:r>
        <w:rPr>
          <w:rFonts w:hint="eastAsia" w:cs="宋体"/>
          <w:color w:val="auto"/>
          <w:szCs w:val="21"/>
          <w:highlight w:val="none"/>
          <w:u w:val="single"/>
        </w:rPr>
        <w:t xml:space="preserve"> 集成电路产教融合创新平台-等离子体增强化学气相沉积采购 </w:t>
      </w:r>
      <w:r>
        <w:rPr>
          <w:rFonts w:hint="eastAsia" w:cs="宋体"/>
          <w:color w:val="auto"/>
          <w:szCs w:val="21"/>
          <w:highlight w:val="none"/>
        </w:rPr>
        <w:t>项目（项目编号：</w:t>
      </w:r>
      <w:r>
        <w:rPr>
          <w:rFonts w:hint="eastAsia" w:cs="宋体"/>
          <w:color w:val="auto"/>
          <w:szCs w:val="21"/>
          <w:highlight w:val="none"/>
          <w:u w:val="single"/>
        </w:rPr>
        <w:t xml:space="preserve">        </w:t>
      </w:r>
      <w:r>
        <w:rPr>
          <w:rFonts w:hint="eastAsia" w:cs="宋体"/>
          <w:color w:val="auto"/>
          <w:szCs w:val="21"/>
          <w:highlight w:val="none"/>
        </w:rPr>
        <w:t>）采购的结果，甲乙双方签署本合同。</w:t>
      </w:r>
    </w:p>
    <w:p w14:paraId="5F7C384F">
      <w:pPr>
        <w:snapToGrid w:val="0"/>
        <w:spacing w:line="440" w:lineRule="exact"/>
        <w:ind w:firstLine="422" w:firstLineChars="200"/>
        <w:rPr>
          <w:rFonts w:cs="宋体"/>
          <w:color w:val="auto"/>
          <w:szCs w:val="21"/>
          <w:highlight w:val="none"/>
        </w:rPr>
      </w:pPr>
      <w:r>
        <w:rPr>
          <w:rFonts w:hint="eastAsia" w:cs="宋体"/>
          <w:b/>
          <w:color w:val="auto"/>
          <w:szCs w:val="21"/>
          <w:highlight w:val="none"/>
        </w:rPr>
        <w:t>一、货物名称、规格型号、数量及价格</w:t>
      </w:r>
    </w:p>
    <w:tbl>
      <w:tblPr>
        <w:tblStyle w:val="4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886"/>
        <w:gridCol w:w="966"/>
        <w:gridCol w:w="1353"/>
        <w:gridCol w:w="1253"/>
        <w:gridCol w:w="1368"/>
      </w:tblGrid>
      <w:tr w14:paraId="5F7C3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5F7C3850">
            <w:pPr>
              <w:snapToGrid w:val="0"/>
              <w:spacing w:line="440" w:lineRule="exact"/>
              <w:jc w:val="center"/>
              <w:rPr>
                <w:rFonts w:cs="宋体"/>
                <w:color w:val="auto"/>
                <w:szCs w:val="21"/>
                <w:highlight w:val="none"/>
              </w:rPr>
            </w:pPr>
            <w:r>
              <w:rPr>
                <w:rFonts w:hint="eastAsia" w:cs="宋体"/>
                <w:color w:val="auto"/>
                <w:szCs w:val="21"/>
                <w:highlight w:val="none"/>
              </w:rPr>
              <w:t>序号</w:t>
            </w:r>
          </w:p>
        </w:tc>
        <w:tc>
          <w:tcPr>
            <w:tcW w:w="2886" w:type="dxa"/>
          </w:tcPr>
          <w:p w14:paraId="5F7C3851">
            <w:pPr>
              <w:snapToGrid w:val="0"/>
              <w:spacing w:line="440" w:lineRule="exact"/>
              <w:jc w:val="center"/>
              <w:rPr>
                <w:rFonts w:cs="宋体"/>
                <w:color w:val="auto"/>
                <w:szCs w:val="21"/>
                <w:highlight w:val="none"/>
              </w:rPr>
            </w:pPr>
            <w:r>
              <w:rPr>
                <w:rFonts w:hint="eastAsia" w:cs="宋体"/>
                <w:color w:val="auto"/>
                <w:szCs w:val="21"/>
                <w:highlight w:val="none"/>
              </w:rPr>
              <w:t>货物名称</w:t>
            </w:r>
          </w:p>
        </w:tc>
        <w:tc>
          <w:tcPr>
            <w:tcW w:w="966" w:type="dxa"/>
          </w:tcPr>
          <w:p w14:paraId="5F7C3852">
            <w:pPr>
              <w:snapToGrid w:val="0"/>
              <w:spacing w:line="440" w:lineRule="exact"/>
              <w:jc w:val="center"/>
              <w:rPr>
                <w:rFonts w:cs="宋体"/>
                <w:color w:val="auto"/>
                <w:szCs w:val="21"/>
                <w:highlight w:val="none"/>
              </w:rPr>
            </w:pPr>
            <w:r>
              <w:rPr>
                <w:rFonts w:hint="eastAsia" w:cs="宋体"/>
                <w:color w:val="auto"/>
                <w:szCs w:val="21"/>
                <w:highlight w:val="none"/>
              </w:rPr>
              <w:t>数量</w:t>
            </w:r>
          </w:p>
        </w:tc>
        <w:tc>
          <w:tcPr>
            <w:tcW w:w="1353" w:type="dxa"/>
          </w:tcPr>
          <w:p w14:paraId="5F7C3853">
            <w:pPr>
              <w:snapToGrid w:val="0"/>
              <w:spacing w:line="440" w:lineRule="exact"/>
              <w:jc w:val="center"/>
              <w:rPr>
                <w:rFonts w:cs="宋体"/>
                <w:color w:val="auto"/>
                <w:szCs w:val="21"/>
                <w:highlight w:val="none"/>
              </w:rPr>
            </w:pPr>
            <w:r>
              <w:rPr>
                <w:rFonts w:hint="eastAsia" w:cs="宋体"/>
                <w:color w:val="auto"/>
                <w:szCs w:val="21"/>
                <w:highlight w:val="none"/>
              </w:rPr>
              <w:t>品牌/型号</w:t>
            </w:r>
          </w:p>
        </w:tc>
        <w:tc>
          <w:tcPr>
            <w:tcW w:w="1253" w:type="dxa"/>
          </w:tcPr>
          <w:p w14:paraId="5F7C3854">
            <w:pPr>
              <w:snapToGrid w:val="0"/>
              <w:spacing w:line="440" w:lineRule="exact"/>
              <w:jc w:val="center"/>
              <w:rPr>
                <w:rFonts w:cs="宋体"/>
                <w:color w:val="auto"/>
                <w:szCs w:val="21"/>
                <w:highlight w:val="none"/>
              </w:rPr>
            </w:pPr>
            <w:r>
              <w:rPr>
                <w:rFonts w:hint="eastAsia" w:cs="宋体"/>
                <w:color w:val="auto"/>
                <w:szCs w:val="21"/>
                <w:highlight w:val="none"/>
              </w:rPr>
              <w:t>单价（元）</w:t>
            </w:r>
          </w:p>
        </w:tc>
        <w:tc>
          <w:tcPr>
            <w:tcW w:w="1368" w:type="dxa"/>
          </w:tcPr>
          <w:p w14:paraId="5F7C3855">
            <w:pPr>
              <w:snapToGrid w:val="0"/>
              <w:spacing w:line="440" w:lineRule="exact"/>
              <w:jc w:val="center"/>
              <w:rPr>
                <w:rFonts w:cs="宋体"/>
                <w:color w:val="auto"/>
                <w:szCs w:val="21"/>
                <w:highlight w:val="none"/>
              </w:rPr>
            </w:pPr>
            <w:r>
              <w:rPr>
                <w:rFonts w:hint="eastAsia" w:cs="宋体"/>
                <w:color w:val="auto"/>
                <w:szCs w:val="21"/>
                <w:highlight w:val="none"/>
              </w:rPr>
              <w:t>总价（元）</w:t>
            </w:r>
          </w:p>
        </w:tc>
      </w:tr>
      <w:tr w14:paraId="5F7C3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5F7C3857">
            <w:pPr>
              <w:snapToGrid w:val="0"/>
              <w:spacing w:line="440" w:lineRule="exact"/>
              <w:jc w:val="center"/>
              <w:rPr>
                <w:rFonts w:cs="宋体"/>
                <w:color w:val="auto"/>
                <w:szCs w:val="21"/>
                <w:highlight w:val="none"/>
              </w:rPr>
            </w:pPr>
            <w:r>
              <w:rPr>
                <w:rFonts w:hint="eastAsia" w:cs="宋体"/>
                <w:color w:val="auto"/>
                <w:szCs w:val="21"/>
                <w:highlight w:val="none"/>
              </w:rPr>
              <w:t>1</w:t>
            </w:r>
          </w:p>
        </w:tc>
        <w:tc>
          <w:tcPr>
            <w:tcW w:w="2886" w:type="dxa"/>
          </w:tcPr>
          <w:p w14:paraId="5F7C3858">
            <w:pPr>
              <w:snapToGrid w:val="0"/>
              <w:spacing w:line="440" w:lineRule="exact"/>
              <w:jc w:val="center"/>
              <w:rPr>
                <w:rFonts w:cs="宋体"/>
                <w:color w:val="auto"/>
                <w:szCs w:val="21"/>
                <w:highlight w:val="none"/>
              </w:rPr>
            </w:pPr>
          </w:p>
        </w:tc>
        <w:tc>
          <w:tcPr>
            <w:tcW w:w="966" w:type="dxa"/>
          </w:tcPr>
          <w:p w14:paraId="5F7C3859">
            <w:pPr>
              <w:snapToGrid w:val="0"/>
              <w:spacing w:line="440" w:lineRule="exact"/>
              <w:jc w:val="center"/>
              <w:rPr>
                <w:rFonts w:cs="宋体"/>
                <w:color w:val="auto"/>
                <w:szCs w:val="21"/>
                <w:highlight w:val="none"/>
              </w:rPr>
            </w:pPr>
          </w:p>
        </w:tc>
        <w:tc>
          <w:tcPr>
            <w:tcW w:w="1353" w:type="dxa"/>
          </w:tcPr>
          <w:p w14:paraId="5F7C385A">
            <w:pPr>
              <w:snapToGrid w:val="0"/>
              <w:spacing w:line="440" w:lineRule="exact"/>
              <w:jc w:val="center"/>
              <w:rPr>
                <w:rFonts w:cs="宋体"/>
                <w:color w:val="auto"/>
                <w:szCs w:val="21"/>
                <w:highlight w:val="none"/>
              </w:rPr>
            </w:pPr>
          </w:p>
        </w:tc>
        <w:tc>
          <w:tcPr>
            <w:tcW w:w="1253" w:type="dxa"/>
          </w:tcPr>
          <w:p w14:paraId="5F7C385B">
            <w:pPr>
              <w:snapToGrid w:val="0"/>
              <w:spacing w:line="440" w:lineRule="exact"/>
              <w:jc w:val="center"/>
              <w:rPr>
                <w:rFonts w:cs="宋体"/>
                <w:color w:val="auto"/>
                <w:szCs w:val="21"/>
                <w:highlight w:val="none"/>
              </w:rPr>
            </w:pPr>
          </w:p>
        </w:tc>
        <w:tc>
          <w:tcPr>
            <w:tcW w:w="1368" w:type="dxa"/>
          </w:tcPr>
          <w:p w14:paraId="5F7C385C">
            <w:pPr>
              <w:snapToGrid w:val="0"/>
              <w:spacing w:line="440" w:lineRule="exact"/>
              <w:jc w:val="center"/>
              <w:rPr>
                <w:rFonts w:cs="宋体"/>
                <w:color w:val="auto"/>
                <w:szCs w:val="21"/>
                <w:highlight w:val="none"/>
              </w:rPr>
            </w:pPr>
          </w:p>
        </w:tc>
      </w:tr>
      <w:tr w14:paraId="5F7C3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5F7C385E">
            <w:pPr>
              <w:snapToGrid w:val="0"/>
              <w:spacing w:line="440" w:lineRule="exact"/>
              <w:jc w:val="center"/>
              <w:rPr>
                <w:rFonts w:cs="宋体"/>
                <w:color w:val="auto"/>
                <w:szCs w:val="21"/>
                <w:highlight w:val="none"/>
              </w:rPr>
            </w:pPr>
            <w:r>
              <w:rPr>
                <w:rFonts w:hint="eastAsia" w:cs="宋体"/>
                <w:color w:val="auto"/>
                <w:szCs w:val="21"/>
                <w:highlight w:val="none"/>
              </w:rPr>
              <w:t>2</w:t>
            </w:r>
          </w:p>
        </w:tc>
        <w:tc>
          <w:tcPr>
            <w:tcW w:w="2886" w:type="dxa"/>
          </w:tcPr>
          <w:p w14:paraId="5F7C385F">
            <w:pPr>
              <w:snapToGrid w:val="0"/>
              <w:spacing w:line="440" w:lineRule="exact"/>
              <w:jc w:val="center"/>
              <w:rPr>
                <w:rFonts w:cs="宋体"/>
                <w:color w:val="auto"/>
                <w:szCs w:val="21"/>
                <w:highlight w:val="none"/>
              </w:rPr>
            </w:pPr>
          </w:p>
        </w:tc>
        <w:tc>
          <w:tcPr>
            <w:tcW w:w="966" w:type="dxa"/>
          </w:tcPr>
          <w:p w14:paraId="5F7C3860">
            <w:pPr>
              <w:snapToGrid w:val="0"/>
              <w:spacing w:line="440" w:lineRule="exact"/>
              <w:jc w:val="center"/>
              <w:rPr>
                <w:rFonts w:cs="宋体"/>
                <w:color w:val="auto"/>
                <w:szCs w:val="21"/>
                <w:highlight w:val="none"/>
              </w:rPr>
            </w:pPr>
          </w:p>
        </w:tc>
        <w:tc>
          <w:tcPr>
            <w:tcW w:w="1353" w:type="dxa"/>
          </w:tcPr>
          <w:p w14:paraId="5F7C3861">
            <w:pPr>
              <w:snapToGrid w:val="0"/>
              <w:spacing w:line="440" w:lineRule="exact"/>
              <w:jc w:val="center"/>
              <w:rPr>
                <w:rFonts w:cs="宋体"/>
                <w:color w:val="auto"/>
                <w:szCs w:val="21"/>
                <w:highlight w:val="none"/>
              </w:rPr>
            </w:pPr>
          </w:p>
        </w:tc>
        <w:tc>
          <w:tcPr>
            <w:tcW w:w="1253" w:type="dxa"/>
          </w:tcPr>
          <w:p w14:paraId="5F7C3862">
            <w:pPr>
              <w:snapToGrid w:val="0"/>
              <w:spacing w:line="440" w:lineRule="exact"/>
              <w:jc w:val="center"/>
              <w:rPr>
                <w:rFonts w:cs="宋体"/>
                <w:color w:val="auto"/>
                <w:szCs w:val="21"/>
                <w:highlight w:val="none"/>
              </w:rPr>
            </w:pPr>
          </w:p>
        </w:tc>
        <w:tc>
          <w:tcPr>
            <w:tcW w:w="1368" w:type="dxa"/>
          </w:tcPr>
          <w:p w14:paraId="5F7C3863">
            <w:pPr>
              <w:snapToGrid w:val="0"/>
              <w:spacing w:line="440" w:lineRule="exact"/>
              <w:jc w:val="center"/>
              <w:rPr>
                <w:rFonts w:cs="宋体"/>
                <w:color w:val="auto"/>
                <w:szCs w:val="21"/>
                <w:highlight w:val="none"/>
              </w:rPr>
            </w:pPr>
          </w:p>
        </w:tc>
      </w:tr>
      <w:tr w14:paraId="5F7C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5F7C3865">
            <w:pPr>
              <w:snapToGrid w:val="0"/>
              <w:spacing w:line="440" w:lineRule="exact"/>
              <w:jc w:val="center"/>
              <w:rPr>
                <w:rFonts w:cs="宋体"/>
                <w:color w:val="auto"/>
                <w:szCs w:val="21"/>
                <w:highlight w:val="none"/>
              </w:rPr>
            </w:pPr>
          </w:p>
        </w:tc>
        <w:tc>
          <w:tcPr>
            <w:tcW w:w="2886" w:type="dxa"/>
          </w:tcPr>
          <w:p w14:paraId="5F7C3866">
            <w:pPr>
              <w:snapToGrid w:val="0"/>
              <w:spacing w:line="440" w:lineRule="exact"/>
              <w:jc w:val="center"/>
              <w:rPr>
                <w:rFonts w:cs="宋体"/>
                <w:color w:val="auto"/>
                <w:szCs w:val="21"/>
                <w:highlight w:val="none"/>
              </w:rPr>
            </w:pPr>
          </w:p>
        </w:tc>
        <w:tc>
          <w:tcPr>
            <w:tcW w:w="966" w:type="dxa"/>
          </w:tcPr>
          <w:p w14:paraId="5F7C3867">
            <w:pPr>
              <w:snapToGrid w:val="0"/>
              <w:spacing w:line="440" w:lineRule="exact"/>
              <w:jc w:val="center"/>
              <w:rPr>
                <w:rFonts w:cs="宋体"/>
                <w:color w:val="auto"/>
                <w:szCs w:val="21"/>
                <w:highlight w:val="none"/>
              </w:rPr>
            </w:pPr>
          </w:p>
        </w:tc>
        <w:tc>
          <w:tcPr>
            <w:tcW w:w="1353" w:type="dxa"/>
          </w:tcPr>
          <w:p w14:paraId="5F7C3868">
            <w:pPr>
              <w:snapToGrid w:val="0"/>
              <w:spacing w:line="440" w:lineRule="exact"/>
              <w:jc w:val="center"/>
              <w:rPr>
                <w:rFonts w:cs="宋体"/>
                <w:color w:val="auto"/>
                <w:szCs w:val="21"/>
                <w:highlight w:val="none"/>
              </w:rPr>
            </w:pPr>
          </w:p>
        </w:tc>
        <w:tc>
          <w:tcPr>
            <w:tcW w:w="1253" w:type="dxa"/>
          </w:tcPr>
          <w:p w14:paraId="5F7C3869">
            <w:pPr>
              <w:snapToGrid w:val="0"/>
              <w:spacing w:line="440" w:lineRule="exact"/>
              <w:jc w:val="center"/>
              <w:rPr>
                <w:rFonts w:cs="宋体"/>
                <w:color w:val="auto"/>
                <w:szCs w:val="21"/>
                <w:highlight w:val="none"/>
              </w:rPr>
            </w:pPr>
          </w:p>
        </w:tc>
        <w:tc>
          <w:tcPr>
            <w:tcW w:w="1368" w:type="dxa"/>
          </w:tcPr>
          <w:p w14:paraId="5F7C386A">
            <w:pPr>
              <w:snapToGrid w:val="0"/>
              <w:spacing w:line="440" w:lineRule="exact"/>
              <w:jc w:val="center"/>
              <w:rPr>
                <w:rFonts w:cs="宋体"/>
                <w:color w:val="auto"/>
                <w:szCs w:val="21"/>
                <w:highlight w:val="none"/>
              </w:rPr>
            </w:pPr>
          </w:p>
        </w:tc>
      </w:tr>
      <w:tr w14:paraId="5F7C3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Pr>
          <w:p w14:paraId="5F7C386C">
            <w:pPr>
              <w:snapToGrid w:val="0"/>
              <w:spacing w:line="440" w:lineRule="exact"/>
              <w:jc w:val="center"/>
              <w:rPr>
                <w:rFonts w:cs="宋体"/>
                <w:color w:val="auto"/>
                <w:szCs w:val="21"/>
                <w:highlight w:val="none"/>
              </w:rPr>
            </w:pPr>
            <w:r>
              <w:rPr>
                <w:rFonts w:hint="eastAsia" w:cs="宋体"/>
                <w:color w:val="auto"/>
                <w:szCs w:val="21"/>
                <w:highlight w:val="none"/>
              </w:rPr>
              <w:t>……</w:t>
            </w:r>
          </w:p>
        </w:tc>
        <w:tc>
          <w:tcPr>
            <w:tcW w:w="2886" w:type="dxa"/>
          </w:tcPr>
          <w:p w14:paraId="5F7C386D">
            <w:pPr>
              <w:snapToGrid w:val="0"/>
              <w:spacing w:line="440" w:lineRule="exact"/>
              <w:jc w:val="center"/>
              <w:rPr>
                <w:rFonts w:cs="宋体"/>
                <w:color w:val="auto"/>
                <w:szCs w:val="21"/>
                <w:highlight w:val="none"/>
              </w:rPr>
            </w:pPr>
          </w:p>
        </w:tc>
        <w:tc>
          <w:tcPr>
            <w:tcW w:w="966" w:type="dxa"/>
          </w:tcPr>
          <w:p w14:paraId="5F7C386E">
            <w:pPr>
              <w:snapToGrid w:val="0"/>
              <w:spacing w:line="440" w:lineRule="exact"/>
              <w:jc w:val="center"/>
              <w:rPr>
                <w:rFonts w:cs="宋体"/>
                <w:color w:val="auto"/>
                <w:szCs w:val="21"/>
                <w:highlight w:val="none"/>
              </w:rPr>
            </w:pPr>
          </w:p>
        </w:tc>
        <w:tc>
          <w:tcPr>
            <w:tcW w:w="1353" w:type="dxa"/>
          </w:tcPr>
          <w:p w14:paraId="5F7C386F">
            <w:pPr>
              <w:snapToGrid w:val="0"/>
              <w:spacing w:line="440" w:lineRule="exact"/>
              <w:jc w:val="center"/>
              <w:rPr>
                <w:rFonts w:cs="宋体"/>
                <w:color w:val="auto"/>
                <w:szCs w:val="21"/>
                <w:highlight w:val="none"/>
              </w:rPr>
            </w:pPr>
          </w:p>
        </w:tc>
        <w:tc>
          <w:tcPr>
            <w:tcW w:w="1253" w:type="dxa"/>
          </w:tcPr>
          <w:p w14:paraId="5F7C3870">
            <w:pPr>
              <w:snapToGrid w:val="0"/>
              <w:spacing w:line="440" w:lineRule="exact"/>
              <w:jc w:val="center"/>
              <w:rPr>
                <w:rFonts w:cs="宋体"/>
                <w:color w:val="auto"/>
                <w:szCs w:val="21"/>
                <w:highlight w:val="none"/>
              </w:rPr>
            </w:pPr>
          </w:p>
        </w:tc>
        <w:tc>
          <w:tcPr>
            <w:tcW w:w="1368" w:type="dxa"/>
          </w:tcPr>
          <w:p w14:paraId="5F7C3871">
            <w:pPr>
              <w:snapToGrid w:val="0"/>
              <w:spacing w:line="440" w:lineRule="exact"/>
              <w:jc w:val="center"/>
              <w:rPr>
                <w:rFonts w:cs="宋体"/>
                <w:color w:val="auto"/>
                <w:szCs w:val="21"/>
                <w:highlight w:val="none"/>
              </w:rPr>
            </w:pPr>
          </w:p>
        </w:tc>
      </w:tr>
      <w:tr w14:paraId="5F7C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5F7C3873">
            <w:pPr>
              <w:snapToGrid w:val="0"/>
              <w:spacing w:line="440" w:lineRule="exact"/>
              <w:jc w:val="center"/>
              <w:rPr>
                <w:rFonts w:cs="宋体"/>
                <w:color w:val="auto"/>
                <w:szCs w:val="21"/>
                <w:highlight w:val="none"/>
              </w:rPr>
            </w:pPr>
            <w:r>
              <w:rPr>
                <w:rFonts w:hint="eastAsia" w:cs="宋体"/>
                <w:color w:val="auto"/>
                <w:szCs w:val="21"/>
                <w:highlight w:val="none"/>
              </w:rPr>
              <w:t>合计</w:t>
            </w:r>
          </w:p>
        </w:tc>
        <w:tc>
          <w:tcPr>
            <w:tcW w:w="7826" w:type="dxa"/>
            <w:gridSpan w:val="5"/>
          </w:tcPr>
          <w:p w14:paraId="5F7C3874">
            <w:pPr>
              <w:snapToGrid w:val="0"/>
              <w:spacing w:line="440" w:lineRule="exact"/>
              <w:jc w:val="left"/>
              <w:rPr>
                <w:rFonts w:cs="宋体"/>
                <w:color w:val="auto"/>
                <w:szCs w:val="21"/>
                <w:highlight w:val="none"/>
              </w:rPr>
            </w:pPr>
            <w:r>
              <w:rPr>
                <w:rFonts w:hint="eastAsia" w:cs="宋体"/>
                <w:color w:val="auto"/>
                <w:szCs w:val="21"/>
                <w:highlight w:val="none"/>
              </w:rPr>
              <w:t>小写：</w:t>
            </w:r>
            <w:r>
              <w:rPr>
                <w:rFonts w:hint="eastAsia" w:cs="宋体"/>
                <w:color w:val="auto"/>
                <w:szCs w:val="21"/>
                <w:highlight w:val="none"/>
                <w:u w:val="single"/>
              </w:rPr>
              <w:t>¥          元</w:t>
            </w:r>
          </w:p>
          <w:p w14:paraId="5F7C3875">
            <w:pPr>
              <w:snapToGrid w:val="0"/>
              <w:spacing w:line="440" w:lineRule="exact"/>
              <w:rPr>
                <w:rFonts w:cs="宋体"/>
                <w:color w:val="auto"/>
                <w:szCs w:val="21"/>
                <w:highlight w:val="none"/>
              </w:rPr>
            </w:pPr>
            <w:r>
              <w:rPr>
                <w:rFonts w:hint="eastAsia" w:cs="宋体"/>
                <w:color w:val="auto"/>
                <w:szCs w:val="21"/>
                <w:highlight w:val="none"/>
              </w:rPr>
              <w:t>大写：</w:t>
            </w:r>
            <w:r>
              <w:rPr>
                <w:rFonts w:hint="eastAsia" w:cs="宋体"/>
                <w:color w:val="auto"/>
                <w:szCs w:val="21"/>
                <w:highlight w:val="none"/>
                <w:u w:val="single"/>
              </w:rPr>
              <w:t>人民币     元</w:t>
            </w:r>
          </w:p>
        </w:tc>
      </w:tr>
    </w:tbl>
    <w:p w14:paraId="5F7C3877">
      <w:pPr>
        <w:snapToGrid w:val="0"/>
        <w:spacing w:line="440" w:lineRule="exact"/>
        <w:ind w:firstLine="420" w:firstLineChars="200"/>
        <w:rPr>
          <w:rFonts w:cs="宋体"/>
          <w:color w:val="auto"/>
          <w:szCs w:val="21"/>
          <w:highlight w:val="none"/>
        </w:rPr>
      </w:pPr>
      <w:r>
        <w:rPr>
          <w:rFonts w:hint="eastAsia" w:cs="宋体"/>
          <w:color w:val="auto"/>
          <w:szCs w:val="21"/>
          <w:highlight w:val="none"/>
        </w:rPr>
        <w:t>本合同价款应包含但不限于采购文件及其基本技术要求范围内产品、设计、制造、加工、检验、包装、技术资料、发货、运输、装卸至现场设备基础上、安装、调试、技术指导培训、质保期及维保服务、乙方交纳的各项税款（增值税及其它税费）、政策性文件规定及合同包含的所有风险、责任和采购文件所要求的相关服务等全部内容。所有设备进场后如需临时周转存放、二次搬运，所发生费用均包含在合同价款中，甲方不再支付其他任何费用。</w:t>
      </w:r>
    </w:p>
    <w:p w14:paraId="5F7C3878">
      <w:pPr>
        <w:numPr>
          <w:ilvl w:val="0"/>
          <w:numId w:val="10"/>
        </w:numPr>
        <w:snapToGrid w:val="0"/>
        <w:spacing w:line="440" w:lineRule="exact"/>
        <w:ind w:firstLine="422" w:firstLineChars="200"/>
        <w:rPr>
          <w:rFonts w:cs="宋体"/>
          <w:b/>
          <w:bCs/>
          <w:color w:val="auto"/>
          <w:szCs w:val="21"/>
          <w:highlight w:val="none"/>
        </w:rPr>
      </w:pPr>
      <w:r>
        <w:rPr>
          <w:rFonts w:hint="eastAsia" w:cs="宋体"/>
          <w:b/>
          <w:bCs/>
          <w:color w:val="auto"/>
          <w:szCs w:val="21"/>
          <w:highlight w:val="none"/>
        </w:rPr>
        <w:t>组成本合同的其他文件</w:t>
      </w:r>
    </w:p>
    <w:p w14:paraId="5F7C3879">
      <w:pPr>
        <w:snapToGrid w:val="0"/>
        <w:spacing w:line="440" w:lineRule="exact"/>
        <w:ind w:firstLine="420" w:firstLineChars="200"/>
        <w:rPr>
          <w:rFonts w:cs="宋体"/>
          <w:color w:val="auto"/>
          <w:szCs w:val="21"/>
          <w:highlight w:val="none"/>
        </w:rPr>
      </w:pPr>
      <w:r>
        <w:rPr>
          <w:rFonts w:hint="eastAsia" w:cs="宋体"/>
          <w:color w:val="auto"/>
          <w:szCs w:val="21"/>
          <w:highlight w:val="none"/>
        </w:rPr>
        <w:t>下列文件为本合同不可分割的部分，并与本合同具有同等法律效力，这些文件包括但不限于：</w:t>
      </w:r>
    </w:p>
    <w:p w14:paraId="5F7C387A">
      <w:pPr>
        <w:snapToGrid w:val="0"/>
        <w:spacing w:line="440" w:lineRule="exact"/>
        <w:ind w:firstLine="420" w:firstLineChars="200"/>
        <w:rPr>
          <w:rFonts w:cs="宋体"/>
          <w:color w:val="auto"/>
          <w:szCs w:val="21"/>
          <w:highlight w:val="none"/>
        </w:rPr>
      </w:pPr>
      <w:r>
        <w:rPr>
          <w:rFonts w:hint="eastAsia" w:cs="宋体"/>
          <w:color w:val="auto"/>
          <w:kern w:val="2"/>
          <w:szCs w:val="21"/>
          <w:highlight w:val="none"/>
        </w:rPr>
        <w:t>（1）</w:t>
      </w:r>
      <w:r>
        <w:rPr>
          <w:rFonts w:hint="eastAsia" w:cs="宋体"/>
          <w:color w:val="auto"/>
          <w:szCs w:val="21"/>
          <w:highlight w:val="none"/>
        </w:rPr>
        <w:t>招标文件及相关资料（项目编号：</w:t>
      </w:r>
      <w:r>
        <w:rPr>
          <w:rFonts w:hint="eastAsia" w:cs="宋体"/>
          <w:color w:val="auto"/>
          <w:szCs w:val="21"/>
          <w:highlight w:val="none"/>
          <w:u w:val="single"/>
        </w:rPr>
        <w:t xml:space="preserve">             </w:t>
      </w:r>
      <w:r>
        <w:rPr>
          <w:rFonts w:hint="eastAsia" w:cs="宋体"/>
          <w:color w:val="auto"/>
          <w:szCs w:val="21"/>
          <w:highlight w:val="none"/>
        </w:rPr>
        <w:t>）；</w:t>
      </w:r>
    </w:p>
    <w:p w14:paraId="5F7C387B">
      <w:pPr>
        <w:snapToGrid w:val="0"/>
        <w:spacing w:line="440" w:lineRule="exact"/>
        <w:ind w:firstLine="420" w:firstLineChars="200"/>
        <w:rPr>
          <w:rFonts w:cs="宋体"/>
          <w:color w:val="auto"/>
          <w:szCs w:val="21"/>
          <w:highlight w:val="none"/>
        </w:rPr>
      </w:pPr>
      <w:r>
        <w:rPr>
          <w:rFonts w:hint="eastAsia" w:cs="宋体"/>
          <w:color w:val="auto"/>
          <w:szCs w:val="21"/>
          <w:highlight w:val="none"/>
        </w:rPr>
        <w:t xml:space="preserve">（2）乙方投标文件以及在招投标过程中所作出的其他承诺、声明、书面澄清等； </w:t>
      </w:r>
    </w:p>
    <w:p w14:paraId="5F7C387C">
      <w:pPr>
        <w:snapToGrid w:val="0"/>
        <w:spacing w:line="440" w:lineRule="exact"/>
        <w:ind w:firstLine="420" w:firstLineChars="200"/>
        <w:rPr>
          <w:rFonts w:cs="宋体"/>
          <w:color w:val="auto"/>
          <w:szCs w:val="21"/>
          <w:highlight w:val="none"/>
        </w:rPr>
      </w:pPr>
      <w:r>
        <w:rPr>
          <w:rFonts w:hint="eastAsia" w:cs="宋体"/>
          <w:color w:val="auto"/>
          <w:szCs w:val="21"/>
          <w:highlight w:val="none"/>
        </w:rPr>
        <w:t>（3）中标通知书；</w:t>
      </w:r>
    </w:p>
    <w:p w14:paraId="5F7C387D">
      <w:pPr>
        <w:snapToGrid w:val="0"/>
        <w:spacing w:line="440" w:lineRule="exact"/>
        <w:ind w:firstLine="420" w:firstLineChars="200"/>
        <w:rPr>
          <w:rFonts w:cs="宋体"/>
          <w:color w:val="auto"/>
          <w:szCs w:val="21"/>
          <w:highlight w:val="none"/>
        </w:rPr>
      </w:pPr>
      <w:r>
        <w:rPr>
          <w:rFonts w:hint="eastAsia" w:cs="宋体"/>
          <w:color w:val="auto"/>
          <w:szCs w:val="21"/>
          <w:highlight w:val="none"/>
        </w:rPr>
        <w:t>（4）甲、乙双方商定的其他文件等。</w:t>
      </w:r>
    </w:p>
    <w:p w14:paraId="5F7C387E">
      <w:pPr>
        <w:snapToGrid w:val="0"/>
        <w:spacing w:line="440" w:lineRule="exact"/>
        <w:ind w:firstLine="422" w:firstLineChars="200"/>
        <w:rPr>
          <w:rFonts w:cs="宋体"/>
          <w:b/>
          <w:color w:val="auto"/>
          <w:szCs w:val="21"/>
          <w:highlight w:val="none"/>
        </w:rPr>
      </w:pPr>
      <w:r>
        <w:rPr>
          <w:rFonts w:hint="eastAsia" w:cs="宋体"/>
          <w:b/>
          <w:color w:val="auto"/>
          <w:szCs w:val="21"/>
          <w:highlight w:val="none"/>
        </w:rPr>
        <w:t>三、质量要求</w:t>
      </w:r>
    </w:p>
    <w:p w14:paraId="5F7C387F">
      <w:pPr>
        <w:snapToGrid w:val="0"/>
        <w:spacing w:line="440" w:lineRule="exact"/>
        <w:ind w:firstLine="420" w:firstLineChars="200"/>
        <w:rPr>
          <w:rFonts w:cs="宋体"/>
          <w:color w:val="auto"/>
          <w:szCs w:val="21"/>
          <w:highlight w:val="none"/>
        </w:rPr>
      </w:pPr>
      <w:r>
        <w:rPr>
          <w:rFonts w:hint="eastAsia" w:cs="宋体"/>
          <w:color w:val="auto"/>
          <w:szCs w:val="21"/>
          <w:highlight w:val="none"/>
        </w:rPr>
        <w:t>1.乙方提供的产品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p>
    <w:p w14:paraId="5F7C3880">
      <w:pPr>
        <w:snapToGrid w:val="0"/>
        <w:spacing w:line="440" w:lineRule="exact"/>
        <w:ind w:firstLine="420" w:firstLineChars="200"/>
        <w:rPr>
          <w:rFonts w:cs="宋体"/>
          <w:color w:val="auto"/>
          <w:szCs w:val="21"/>
          <w:highlight w:val="none"/>
        </w:rPr>
      </w:pPr>
      <w:r>
        <w:rPr>
          <w:rFonts w:hint="eastAsia" w:cs="宋体"/>
          <w:color w:val="auto"/>
          <w:szCs w:val="21"/>
          <w:highlight w:val="none"/>
        </w:rPr>
        <w:t>2.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p>
    <w:p w14:paraId="5F7C3881">
      <w:pPr>
        <w:snapToGrid w:val="0"/>
        <w:spacing w:line="440" w:lineRule="exact"/>
        <w:ind w:firstLine="420" w:firstLineChars="200"/>
        <w:rPr>
          <w:rFonts w:cs="宋体"/>
          <w:color w:val="auto"/>
          <w:szCs w:val="21"/>
          <w:highlight w:val="none"/>
        </w:rPr>
      </w:pPr>
      <w:r>
        <w:rPr>
          <w:rFonts w:hint="eastAsia" w:cs="宋体"/>
          <w:color w:val="auto"/>
          <w:szCs w:val="21"/>
          <w:highlight w:val="none"/>
        </w:rPr>
        <w:t>3.乙方必须保证所提供的产品能顺利通过相关部门的检测、检验。</w:t>
      </w:r>
    </w:p>
    <w:p w14:paraId="5F7C3882">
      <w:pPr>
        <w:snapToGrid w:val="0"/>
        <w:spacing w:line="440" w:lineRule="exact"/>
        <w:ind w:firstLine="420" w:firstLineChars="200"/>
        <w:rPr>
          <w:rFonts w:cs="宋体"/>
          <w:color w:val="auto"/>
          <w:szCs w:val="21"/>
          <w:highlight w:val="none"/>
        </w:rPr>
      </w:pPr>
      <w:r>
        <w:rPr>
          <w:rFonts w:hint="eastAsia" w:cs="宋体"/>
          <w:color w:val="auto"/>
          <w:szCs w:val="21"/>
          <w:highlight w:val="none"/>
        </w:rPr>
        <w:t>4.乙方所提供的产品应符合招标采购文件的要求和投标/响应等文件的承诺。</w:t>
      </w:r>
    </w:p>
    <w:p w14:paraId="5F7C3883">
      <w:pPr>
        <w:snapToGrid w:val="0"/>
        <w:spacing w:line="440" w:lineRule="exact"/>
        <w:ind w:firstLine="420" w:firstLineChars="200"/>
        <w:rPr>
          <w:rFonts w:cs="宋体"/>
          <w:color w:val="auto"/>
          <w:szCs w:val="21"/>
          <w:highlight w:val="none"/>
        </w:rPr>
      </w:pPr>
      <w:r>
        <w:rPr>
          <w:rFonts w:hint="eastAsia" w:cs="宋体"/>
          <w:color w:val="auto"/>
          <w:szCs w:val="21"/>
          <w:highlight w:val="none"/>
        </w:rPr>
        <w:t>5.乙方应确保所供产品与已经封存的投标样品一致（如有）。</w:t>
      </w:r>
    </w:p>
    <w:p w14:paraId="5F7C3884">
      <w:pPr>
        <w:snapToGrid w:val="0"/>
        <w:spacing w:line="440" w:lineRule="exact"/>
        <w:ind w:firstLine="420" w:firstLineChars="200"/>
        <w:rPr>
          <w:rFonts w:cs="宋体"/>
          <w:color w:val="auto"/>
          <w:szCs w:val="21"/>
          <w:highlight w:val="none"/>
        </w:rPr>
      </w:pPr>
      <w:r>
        <w:rPr>
          <w:rFonts w:hint="eastAsia" w:cs="宋体"/>
          <w:color w:val="auto"/>
          <w:szCs w:val="21"/>
          <w:highlight w:val="none"/>
        </w:rPr>
        <w:t>6.乙方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p>
    <w:p w14:paraId="5F7C3885">
      <w:pPr>
        <w:tabs>
          <w:tab w:val="left" w:pos="1155"/>
        </w:tabs>
        <w:snapToGrid w:val="0"/>
        <w:spacing w:line="440" w:lineRule="exact"/>
        <w:ind w:firstLine="420" w:firstLineChars="200"/>
        <w:rPr>
          <w:rFonts w:cs="宋体"/>
          <w:color w:val="auto"/>
          <w:szCs w:val="21"/>
          <w:highlight w:val="none"/>
        </w:rPr>
      </w:pPr>
      <w:r>
        <w:rPr>
          <w:rFonts w:hint="eastAsia" w:cs="宋体"/>
          <w:color w:val="auto"/>
          <w:szCs w:val="21"/>
          <w:highlight w:val="none"/>
        </w:rPr>
        <w:t>7.乙方技术参数响应详见合同附表1</w:t>
      </w:r>
    </w:p>
    <w:p w14:paraId="5F7C3886">
      <w:pPr>
        <w:tabs>
          <w:tab w:val="left" w:pos="1155"/>
        </w:tabs>
        <w:snapToGrid w:val="0"/>
        <w:spacing w:line="440" w:lineRule="exact"/>
        <w:ind w:firstLine="420" w:firstLineChars="200"/>
        <w:rPr>
          <w:rFonts w:cs="宋体"/>
          <w:i/>
          <w:iCs/>
          <w:color w:val="auto"/>
          <w:szCs w:val="21"/>
          <w:highlight w:val="none"/>
        </w:rPr>
      </w:pPr>
      <w:r>
        <w:rPr>
          <w:rFonts w:hint="eastAsia" w:cs="宋体"/>
          <w:color w:val="auto"/>
          <w:szCs w:val="21"/>
          <w:highlight w:val="none"/>
        </w:rPr>
        <w:t>8.</w:t>
      </w:r>
      <w:r>
        <w:rPr>
          <w:rFonts w:hint="eastAsia" w:cs="宋体"/>
          <w:i/>
          <w:iCs/>
          <w:color w:val="auto"/>
          <w:szCs w:val="21"/>
          <w:highlight w:val="none"/>
        </w:rPr>
        <w:t>（其他要求根据产品具体情况补充）</w:t>
      </w:r>
    </w:p>
    <w:p w14:paraId="5F7C3887">
      <w:pPr>
        <w:snapToGrid w:val="0"/>
        <w:spacing w:line="440" w:lineRule="exact"/>
        <w:ind w:firstLine="422" w:firstLineChars="200"/>
        <w:rPr>
          <w:rFonts w:cs="宋体"/>
          <w:b/>
          <w:color w:val="auto"/>
          <w:szCs w:val="21"/>
          <w:highlight w:val="none"/>
        </w:rPr>
      </w:pPr>
      <w:r>
        <w:rPr>
          <w:rFonts w:hint="eastAsia" w:cs="宋体"/>
          <w:b/>
          <w:color w:val="auto"/>
          <w:szCs w:val="21"/>
          <w:highlight w:val="none"/>
        </w:rPr>
        <w:t>四、交货时间、地点、方式：</w:t>
      </w:r>
    </w:p>
    <w:p w14:paraId="5F7C3888">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1.交货时间： 合同签订后</w:t>
      </w:r>
      <w:r>
        <w:rPr>
          <w:rFonts w:hint="eastAsia" w:cs="宋体"/>
          <w:bCs/>
          <w:color w:val="auto"/>
          <w:szCs w:val="21"/>
          <w:highlight w:val="none"/>
          <w:u w:val="single"/>
        </w:rPr>
        <w:t>12个月</w:t>
      </w:r>
      <w:r>
        <w:rPr>
          <w:rFonts w:hint="eastAsia" w:cs="宋体"/>
          <w:bCs/>
          <w:color w:val="auto"/>
          <w:szCs w:val="21"/>
          <w:highlight w:val="none"/>
        </w:rPr>
        <w:t>内完成合同范围内所有设备的供货、安装调试、验收及投入使用。</w:t>
      </w:r>
    </w:p>
    <w:p w14:paraId="5F7C3889">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2.交货地点：</w:t>
      </w:r>
      <w:r>
        <w:rPr>
          <w:rFonts w:hint="eastAsia" w:cs="宋体"/>
          <w:bCs/>
          <w:color w:val="auto"/>
          <w:szCs w:val="21"/>
          <w:highlight w:val="none"/>
          <w:u w:val="single"/>
        </w:rPr>
        <w:t xml:space="preserve"> 甲方指定地点 </w:t>
      </w:r>
      <w:r>
        <w:rPr>
          <w:rFonts w:hint="eastAsia" w:cs="宋体"/>
          <w:bCs/>
          <w:color w:val="auto"/>
          <w:szCs w:val="21"/>
          <w:highlight w:val="none"/>
        </w:rPr>
        <w:t>。</w:t>
      </w:r>
    </w:p>
    <w:p w14:paraId="5F7C388A">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3.交货方式：乙方按合同/甲方通知，如数按时送货至甲方指定地点，并负责卸货。</w:t>
      </w:r>
    </w:p>
    <w:p w14:paraId="5F7C388B">
      <w:pPr>
        <w:snapToGrid w:val="0"/>
        <w:spacing w:line="440" w:lineRule="exact"/>
        <w:ind w:firstLine="420" w:firstLineChars="200"/>
        <w:rPr>
          <w:rFonts w:cs="宋体"/>
          <w:color w:val="auto"/>
          <w:szCs w:val="21"/>
          <w:highlight w:val="none"/>
        </w:rPr>
      </w:pPr>
      <w:r>
        <w:rPr>
          <w:rFonts w:hint="eastAsia" w:cs="宋体"/>
          <w:color w:val="auto"/>
          <w:szCs w:val="21"/>
          <w:highlight w:val="none"/>
        </w:rPr>
        <w:t>4.风险承担</w:t>
      </w:r>
    </w:p>
    <w:p w14:paraId="5F7C388C">
      <w:pPr>
        <w:snapToGrid w:val="0"/>
        <w:spacing w:line="440" w:lineRule="exact"/>
        <w:ind w:firstLine="420" w:firstLineChars="200"/>
        <w:rPr>
          <w:rFonts w:cs="宋体"/>
          <w:color w:val="auto"/>
          <w:szCs w:val="21"/>
          <w:highlight w:val="none"/>
        </w:rPr>
      </w:pPr>
      <w:r>
        <w:rPr>
          <w:rFonts w:hint="eastAsia" w:cs="宋体"/>
          <w:color w:val="auto"/>
          <w:szCs w:val="21"/>
          <w:highlight w:val="none"/>
        </w:rPr>
        <w:t>（1）产品毁损、灭失的风险，在该产品通过甲、乙双方交付验收之前由乙方承担，通过验收交付之后由甲方承担。</w:t>
      </w:r>
    </w:p>
    <w:p w14:paraId="5F7C388D">
      <w:pPr>
        <w:snapToGrid w:val="0"/>
        <w:spacing w:line="440" w:lineRule="exact"/>
        <w:ind w:firstLine="420" w:firstLineChars="200"/>
        <w:rPr>
          <w:rFonts w:cs="宋体"/>
          <w:color w:val="auto"/>
          <w:szCs w:val="21"/>
          <w:highlight w:val="none"/>
        </w:rPr>
      </w:pPr>
      <w:r>
        <w:rPr>
          <w:rFonts w:hint="eastAsia" w:cs="宋体"/>
          <w:color w:val="auto"/>
          <w:szCs w:val="21"/>
          <w:highlight w:val="none"/>
        </w:rPr>
        <w:t>（2）因产品质量问题甲方拒收的，风险由乙方承担。</w:t>
      </w:r>
    </w:p>
    <w:p w14:paraId="5F7C388E">
      <w:pPr>
        <w:snapToGrid w:val="0"/>
        <w:spacing w:line="440" w:lineRule="exact"/>
        <w:ind w:firstLine="422" w:firstLineChars="200"/>
        <w:rPr>
          <w:rFonts w:cs="宋体"/>
          <w:b/>
          <w:color w:val="auto"/>
          <w:szCs w:val="21"/>
          <w:highlight w:val="none"/>
        </w:rPr>
      </w:pPr>
      <w:r>
        <w:rPr>
          <w:rFonts w:hint="eastAsia" w:cs="宋体"/>
          <w:b/>
          <w:color w:val="auto"/>
          <w:szCs w:val="21"/>
          <w:highlight w:val="none"/>
        </w:rPr>
        <w:t>五、验收</w:t>
      </w:r>
    </w:p>
    <w:p w14:paraId="5F7C388F">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1.产品送达指定地点后，经安装调试完毕，由甲方负责组织验收，甲方有权邀请国家认可的质量、技术检测机构和社会监督人参与验收。</w:t>
      </w:r>
    </w:p>
    <w:p w14:paraId="5F7C3890">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2.验收标准：按照、国家或行业相关标准、合同/招标采购文件的要求、投标/响应文件承诺、已封存的样品（如有）逐条验收。</w:t>
      </w:r>
    </w:p>
    <w:p w14:paraId="5F7C3891">
      <w:pPr>
        <w:snapToGrid w:val="0"/>
        <w:spacing w:line="440" w:lineRule="exact"/>
        <w:ind w:firstLine="420" w:firstLineChars="200"/>
        <w:rPr>
          <w:rFonts w:cs="宋体"/>
          <w:color w:val="auto"/>
          <w:szCs w:val="21"/>
          <w:highlight w:val="none"/>
        </w:rPr>
      </w:pPr>
      <w:r>
        <w:rPr>
          <w:rFonts w:hint="eastAsia" w:cs="宋体"/>
          <w:color w:val="auto"/>
          <w:szCs w:val="21"/>
          <w:highlight w:val="none"/>
        </w:rPr>
        <w:t>3.其他验收要求：</w:t>
      </w:r>
    </w:p>
    <w:p w14:paraId="5F7C3892">
      <w:pPr>
        <w:snapToGrid w:val="0"/>
        <w:spacing w:line="440" w:lineRule="exact"/>
        <w:ind w:firstLine="420" w:firstLineChars="200"/>
        <w:rPr>
          <w:rFonts w:cs="宋体"/>
          <w:color w:val="auto"/>
          <w:szCs w:val="21"/>
          <w:highlight w:val="none"/>
        </w:rPr>
      </w:pPr>
      <w:r>
        <w:rPr>
          <w:rFonts w:hint="eastAsia" w:cs="宋体"/>
          <w:color w:val="auto"/>
          <w:szCs w:val="21"/>
          <w:highlight w:val="none"/>
        </w:rPr>
        <w:t>（1）乙方须将产品完整、详细的技术资料和说明文件、产品合格证、质保书随同产品一并送达甲方指定地点，否则甲方有权拒绝收货，由此延误工期而造成的所有损失由乙方全部承担。</w:t>
      </w:r>
    </w:p>
    <w:p w14:paraId="5F7C3893">
      <w:pPr>
        <w:snapToGrid w:val="0"/>
        <w:spacing w:line="440" w:lineRule="exact"/>
        <w:ind w:firstLine="420" w:firstLineChars="200"/>
        <w:rPr>
          <w:rFonts w:cs="宋体"/>
          <w:color w:val="auto"/>
          <w:szCs w:val="21"/>
          <w:highlight w:val="none"/>
        </w:rPr>
      </w:pPr>
      <w:r>
        <w:rPr>
          <w:rFonts w:hint="eastAsia" w:cs="宋体"/>
          <w:color w:val="auto"/>
          <w:szCs w:val="21"/>
          <w:highlight w:val="none"/>
        </w:rPr>
        <w:t>（2）按样品（如有）、合同、招标采购文件、投标/响应文件承诺及供货清单对照验收，甲方有权根据供货情况临时抽取部分产品送交有资质的第三方检测机构进行检测。乙方应按合同要求提供相关资料。</w:t>
      </w:r>
    </w:p>
    <w:p w14:paraId="5F7C3894">
      <w:pPr>
        <w:tabs>
          <w:tab w:val="left" w:pos="570"/>
        </w:tabs>
        <w:snapToGrid w:val="0"/>
        <w:spacing w:line="440" w:lineRule="exact"/>
        <w:ind w:firstLine="420" w:firstLineChars="200"/>
        <w:rPr>
          <w:rFonts w:cs="宋体"/>
          <w:color w:val="auto"/>
          <w:szCs w:val="21"/>
          <w:highlight w:val="none"/>
        </w:rPr>
      </w:pPr>
      <w:r>
        <w:rPr>
          <w:rFonts w:hint="eastAsia" w:cs="宋体"/>
          <w:color w:val="auto"/>
          <w:szCs w:val="21"/>
          <w:highlight w:val="none"/>
        </w:rPr>
        <w:t>（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w:t>
      </w:r>
    </w:p>
    <w:p w14:paraId="5F7C3895">
      <w:pPr>
        <w:snapToGrid w:val="0"/>
        <w:spacing w:line="440" w:lineRule="exact"/>
        <w:ind w:firstLine="422" w:firstLineChars="200"/>
        <w:rPr>
          <w:rFonts w:cs="宋体"/>
          <w:b/>
          <w:color w:val="auto"/>
          <w:szCs w:val="21"/>
          <w:highlight w:val="none"/>
        </w:rPr>
      </w:pPr>
      <w:r>
        <w:rPr>
          <w:rFonts w:hint="eastAsia" w:cs="宋体"/>
          <w:b/>
          <w:color w:val="auto"/>
          <w:szCs w:val="21"/>
          <w:highlight w:val="none"/>
        </w:rPr>
        <w:t>六、付款方式</w:t>
      </w:r>
    </w:p>
    <w:p w14:paraId="5F7C3896">
      <w:pPr>
        <w:snapToGrid w:val="0"/>
        <w:spacing w:line="440" w:lineRule="exact"/>
        <w:ind w:firstLine="420" w:firstLineChars="200"/>
        <w:rPr>
          <w:rFonts w:cs="宋体"/>
          <w:color w:val="auto"/>
          <w:szCs w:val="21"/>
          <w:highlight w:val="none"/>
        </w:rPr>
      </w:pPr>
      <w:r>
        <w:rPr>
          <w:rFonts w:hint="eastAsia" w:cs="宋体"/>
          <w:color w:val="auto"/>
          <w:szCs w:val="21"/>
          <w:highlight w:val="none"/>
        </w:rPr>
        <w:t>1.货款结算</w:t>
      </w:r>
    </w:p>
    <w:p w14:paraId="5F7C3897">
      <w:pPr>
        <w:snapToGrid w:val="0"/>
        <w:spacing w:line="440" w:lineRule="exact"/>
        <w:ind w:firstLine="420" w:firstLineChars="200"/>
        <w:rPr>
          <w:rFonts w:cs="宋体"/>
          <w:color w:val="auto"/>
          <w:szCs w:val="21"/>
          <w:highlight w:val="none"/>
        </w:rPr>
      </w:pPr>
      <w:r>
        <w:rPr>
          <w:rFonts w:hint="eastAsia" w:cs="宋体"/>
          <w:color w:val="auto"/>
          <w:szCs w:val="21"/>
          <w:highlight w:val="none"/>
        </w:rPr>
        <w:t>（1）按实际供货数量结算货款，结算单价执行合同综合单价。</w:t>
      </w:r>
    </w:p>
    <w:p w14:paraId="5F7C3898">
      <w:pPr>
        <w:snapToGrid w:val="0"/>
        <w:spacing w:line="440" w:lineRule="exact"/>
        <w:ind w:firstLine="420" w:firstLineChars="200"/>
        <w:rPr>
          <w:rFonts w:cs="宋体"/>
          <w:color w:val="auto"/>
          <w:szCs w:val="21"/>
          <w:highlight w:val="none"/>
        </w:rPr>
      </w:pPr>
      <w:r>
        <w:rPr>
          <w:rFonts w:hint="eastAsia" w:cs="宋体"/>
          <w:color w:val="auto"/>
          <w:szCs w:val="21"/>
          <w:highlight w:val="none"/>
        </w:rPr>
        <w:t>（2）当要求供货的数量超过合同数量时，乙方应主动与甲方联系，得到甲方书面确认后方能继续供货。</w:t>
      </w:r>
    </w:p>
    <w:p w14:paraId="5F7C3899">
      <w:pPr>
        <w:snapToGrid w:val="0"/>
        <w:spacing w:line="440" w:lineRule="exact"/>
        <w:ind w:firstLine="420" w:firstLineChars="200"/>
        <w:rPr>
          <w:rFonts w:cs="宋体"/>
          <w:color w:val="auto"/>
          <w:szCs w:val="21"/>
          <w:highlight w:val="none"/>
        </w:rPr>
      </w:pPr>
      <w:r>
        <w:rPr>
          <w:rFonts w:hint="eastAsia" w:cs="宋体"/>
          <w:color w:val="auto"/>
          <w:szCs w:val="21"/>
          <w:highlight w:val="none"/>
        </w:rPr>
        <w:t>2.货款支付方式</w:t>
      </w:r>
    </w:p>
    <w:p w14:paraId="5F7C389A">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（1）合同签订前，乙方以银行基本账户方式支付甲方履约保证金（合同金额的10%），履约保证金在设备正常运行1年后退还给乙方(无息)； </w:t>
      </w:r>
    </w:p>
    <w:p w14:paraId="5F7C389B">
      <w:pPr>
        <w:snapToGrid w:val="0"/>
        <w:spacing w:line="440" w:lineRule="exact"/>
        <w:ind w:firstLine="420" w:firstLineChars="200"/>
        <w:rPr>
          <w:rFonts w:cs="宋体"/>
          <w:color w:val="auto"/>
          <w:szCs w:val="21"/>
          <w:highlight w:val="none"/>
        </w:rPr>
      </w:pPr>
      <w:r>
        <w:rPr>
          <w:rFonts w:hint="eastAsia" w:cs="宋体"/>
          <w:bCs/>
          <w:color w:val="auto"/>
          <w:szCs w:val="21"/>
          <w:highlight w:val="none"/>
        </w:rPr>
        <w:t>（2）设备安装调试验收合格后，乙方开据合同总价100%的增值税专用发票给甲方，甲方凭发票支付相应款项。</w:t>
      </w:r>
    </w:p>
    <w:p w14:paraId="5F7C389C">
      <w:pPr>
        <w:snapToGrid w:val="0"/>
        <w:spacing w:line="440" w:lineRule="exact"/>
        <w:ind w:firstLine="422" w:firstLineChars="200"/>
        <w:rPr>
          <w:rFonts w:cs="宋体"/>
          <w:b/>
          <w:color w:val="auto"/>
          <w:szCs w:val="21"/>
          <w:highlight w:val="none"/>
        </w:rPr>
      </w:pPr>
      <w:r>
        <w:rPr>
          <w:rFonts w:hint="eastAsia" w:cs="宋体"/>
          <w:b/>
          <w:color w:val="auto"/>
          <w:szCs w:val="21"/>
          <w:highlight w:val="none"/>
        </w:rPr>
        <w:t>七、售后服务</w:t>
      </w:r>
    </w:p>
    <w:p w14:paraId="5F7C389D">
      <w:pPr>
        <w:snapToGrid w:val="0"/>
        <w:spacing w:line="440" w:lineRule="exact"/>
        <w:ind w:firstLine="420" w:firstLineChars="200"/>
        <w:rPr>
          <w:rFonts w:cs="宋体"/>
          <w:color w:val="auto"/>
          <w:szCs w:val="21"/>
          <w:highlight w:val="none"/>
        </w:rPr>
      </w:pPr>
      <w:r>
        <w:rPr>
          <w:rFonts w:hint="eastAsia" w:cs="宋体"/>
          <w:color w:val="auto"/>
          <w:szCs w:val="21"/>
          <w:highlight w:val="none"/>
        </w:rPr>
        <w:t>1.乙方所提供产品的质量保证期限为</w:t>
      </w:r>
      <w:r>
        <w:rPr>
          <w:rFonts w:hint="eastAsia" w:cs="宋体"/>
          <w:color w:val="auto"/>
          <w:szCs w:val="21"/>
          <w:highlight w:val="none"/>
          <w:u w:val="single"/>
        </w:rPr>
        <w:t xml:space="preserve"> </w:t>
      </w:r>
      <w:r>
        <w:rPr>
          <w:rFonts w:hint="eastAsia" w:cs="宋体"/>
          <w:i/>
          <w:iCs/>
          <w:color w:val="auto"/>
          <w:szCs w:val="21"/>
          <w:highlight w:val="none"/>
          <w:u w:val="single"/>
        </w:rPr>
        <w:t xml:space="preserve">    </w:t>
      </w:r>
      <w:r>
        <w:rPr>
          <w:rFonts w:hint="eastAsia" w:cs="宋体"/>
          <w:color w:val="auto"/>
          <w:szCs w:val="21"/>
          <w:highlight w:val="none"/>
        </w:rPr>
        <w:t>年，自本合同产品全部安装完成并验收合格经甲方相关负责人签字之日起计算。</w:t>
      </w:r>
    </w:p>
    <w:p w14:paraId="5F7C389E">
      <w:pPr>
        <w:snapToGrid w:val="0"/>
        <w:spacing w:line="440" w:lineRule="exact"/>
        <w:ind w:firstLine="420" w:firstLineChars="200"/>
        <w:rPr>
          <w:rFonts w:cs="宋体"/>
          <w:color w:val="auto"/>
          <w:szCs w:val="21"/>
          <w:highlight w:val="none"/>
        </w:rPr>
      </w:pPr>
      <w:r>
        <w:rPr>
          <w:rFonts w:hint="eastAsia" w:cs="宋体"/>
          <w:color w:val="auto"/>
          <w:szCs w:val="21"/>
          <w:highlight w:val="none"/>
        </w:rPr>
        <w:t>2.在质量保证期内，若发生因产品设计、生产制造等原因而造成的产品质量问题，乙方承担一切责任。</w:t>
      </w:r>
    </w:p>
    <w:p w14:paraId="5F7C389F">
      <w:pPr>
        <w:snapToGrid w:val="0"/>
        <w:spacing w:line="440" w:lineRule="exact"/>
        <w:ind w:firstLine="420" w:firstLineChars="200"/>
        <w:rPr>
          <w:rFonts w:cs="宋体"/>
          <w:color w:val="auto"/>
          <w:szCs w:val="21"/>
          <w:highlight w:val="none"/>
        </w:rPr>
      </w:pPr>
      <w:r>
        <w:rPr>
          <w:rFonts w:hint="eastAsia" w:cs="宋体"/>
          <w:color w:val="auto"/>
          <w:szCs w:val="21"/>
          <w:highlight w:val="none"/>
        </w:rPr>
        <w:t>3.在质量保证期内乙方应自行处理保修凭证问题，甲方不负责提供产品的保修卡、发票等保修凭证，乙方不得以甲方无法提供保修凭证为由拒绝提供售后服务。</w:t>
      </w:r>
    </w:p>
    <w:p w14:paraId="5F7C38A0">
      <w:pPr>
        <w:snapToGrid w:val="0"/>
        <w:spacing w:line="440" w:lineRule="exact"/>
        <w:ind w:firstLine="420" w:firstLineChars="200"/>
        <w:rPr>
          <w:rFonts w:cs="宋体"/>
          <w:color w:val="auto"/>
          <w:szCs w:val="21"/>
          <w:highlight w:val="none"/>
        </w:rPr>
      </w:pPr>
      <w:r>
        <w:rPr>
          <w:rFonts w:hint="eastAsia" w:cs="宋体"/>
          <w:color w:val="auto"/>
          <w:szCs w:val="21"/>
          <w:highlight w:val="none"/>
        </w:rPr>
        <w:t>4.售后跟踪服务：电话和E-MAIL技术支持，疑难问题电话支持。出现新情况，乙方需及时提供预警和解决方案。</w:t>
      </w:r>
    </w:p>
    <w:p w14:paraId="5F7C38A1">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5.质保期内，如发现所提供的设备存在问题，需要乙方解决或配合解决时，1小时内响应，应在接到通知后24小时内派有关人员到达现场，在48小时内排除故障。</w:t>
      </w:r>
    </w:p>
    <w:p w14:paraId="5F7C38A2">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6.在质保期内因设备质量问题造成的设备故障、零部件和耗材损坏，乙方应无条件维修和/或更换，更换的零部件和耗材的质保期顺延。</w:t>
      </w:r>
    </w:p>
    <w:p w14:paraId="5F7C38A3">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7.乙方必须无偿向甲方提供设备及系统运行初期的技术培训及质保期内的运行技术服务。</w:t>
      </w:r>
    </w:p>
    <w:p w14:paraId="5F7C38A4">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8.人员培训：</w:t>
      </w:r>
    </w:p>
    <w:p w14:paraId="5F7C38A5">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1）仪器到达现场后，乙方（或制造商）提供专业技术人员到现场进行安装并提供培训服务，直到操作人员能够正确使用操作仪器设备，提供2-4天到达甲方现场进行培训服务。提供每年一次的线上或者统一培训。</w:t>
      </w:r>
    </w:p>
    <w:p w14:paraId="5F7C38A6">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（2）对甲方员工进行设备安全培训。</w:t>
      </w:r>
    </w:p>
    <w:p w14:paraId="5F7C38A7">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（3）提供设备运行、调试、维护过程中必要的专用工具、软件，以及对相关人员进行工艺设置、设备运行、调试和维护过程中相关的专用工具及软件使用的培训。</w:t>
      </w:r>
    </w:p>
    <w:p w14:paraId="5F7C38A8">
      <w:pPr>
        <w:snapToGrid w:val="0"/>
        <w:spacing w:line="440" w:lineRule="exact"/>
        <w:ind w:firstLine="420" w:firstLineChars="200"/>
        <w:rPr>
          <w:rFonts w:cs="宋体"/>
          <w:bCs/>
          <w:color w:val="auto"/>
          <w:szCs w:val="21"/>
          <w:highlight w:val="none"/>
        </w:rPr>
      </w:pPr>
      <w:r>
        <w:rPr>
          <w:rFonts w:hint="eastAsia" w:cs="宋体"/>
          <w:bCs/>
          <w:color w:val="auto"/>
          <w:szCs w:val="21"/>
          <w:highlight w:val="none"/>
        </w:rPr>
        <w:t>（4）乙方应免费提供一定数量的培训资料。</w:t>
      </w:r>
    </w:p>
    <w:p w14:paraId="5F7C38A9">
      <w:pPr>
        <w:snapToGrid w:val="0"/>
        <w:spacing w:line="440" w:lineRule="exact"/>
        <w:ind w:firstLine="420" w:firstLineChars="200"/>
        <w:rPr>
          <w:rFonts w:cs="宋体"/>
          <w:color w:val="auto"/>
          <w:szCs w:val="21"/>
          <w:highlight w:val="none"/>
        </w:rPr>
      </w:pPr>
      <w:r>
        <w:rPr>
          <w:rFonts w:hint="eastAsia" w:cs="宋体"/>
          <w:color w:val="auto"/>
          <w:szCs w:val="21"/>
          <w:highlight w:val="none"/>
        </w:rPr>
        <w:t>9.在质量保证期内，若未能在上述规定时间内修复好产品，则提供免费备机服务。</w:t>
      </w:r>
    </w:p>
    <w:p w14:paraId="5F7C38AA">
      <w:pPr>
        <w:snapToGrid w:val="0"/>
        <w:spacing w:line="440" w:lineRule="exact"/>
        <w:ind w:firstLine="420" w:firstLineChars="200"/>
        <w:rPr>
          <w:rFonts w:cs="宋体"/>
          <w:color w:val="auto"/>
          <w:szCs w:val="21"/>
          <w:highlight w:val="none"/>
        </w:rPr>
      </w:pPr>
      <w:r>
        <w:rPr>
          <w:rFonts w:hint="eastAsia" w:cs="宋体"/>
          <w:color w:val="auto"/>
          <w:szCs w:val="21"/>
          <w:highlight w:val="none"/>
        </w:rPr>
        <w:t>10.在质量保证期内更换的任何配件，须为原设备厂家生产的；并且保证替代的零配件是新的未使用过和未经修复的。</w:t>
      </w:r>
    </w:p>
    <w:p w14:paraId="5F7C38AB">
      <w:pPr>
        <w:snapToGrid w:val="0"/>
        <w:spacing w:line="440" w:lineRule="exact"/>
        <w:ind w:firstLine="420" w:firstLineChars="200"/>
        <w:rPr>
          <w:rFonts w:cs="宋体"/>
          <w:color w:val="auto"/>
          <w:szCs w:val="21"/>
          <w:highlight w:val="none"/>
        </w:rPr>
      </w:pPr>
      <w:r>
        <w:rPr>
          <w:rFonts w:hint="eastAsia" w:cs="宋体"/>
          <w:color w:val="auto"/>
          <w:szCs w:val="21"/>
          <w:highlight w:val="none"/>
        </w:rPr>
        <w:t>11.提供的产品若有设计缺陷，应主动召回。</w:t>
      </w:r>
    </w:p>
    <w:p w14:paraId="5F7C38AC">
      <w:pPr>
        <w:snapToGrid w:val="0"/>
        <w:spacing w:line="440" w:lineRule="exact"/>
        <w:ind w:firstLine="420" w:firstLineChars="200"/>
        <w:rPr>
          <w:rFonts w:cs="宋体"/>
          <w:color w:val="auto"/>
          <w:szCs w:val="21"/>
          <w:highlight w:val="none"/>
        </w:rPr>
      </w:pPr>
      <w:r>
        <w:rPr>
          <w:rFonts w:hint="eastAsia" w:cs="宋体"/>
          <w:color w:val="auto"/>
          <w:szCs w:val="21"/>
          <w:highlight w:val="none"/>
        </w:rPr>
        <w:t>12.在质量保证期内，乙方应提供每年度技术巡检服务，巡检内容包括但不限于对设备使用状况的调查、升级软件、设备养护、设备除尘，故障预防等工作。并向甲方提供书面巡检记录以及巡检报告。</w:t>
      </w:r>
    </w:p>
    <w:p w14:paraId="5F7C38AD">
      <w:pPr>
        <w:snapToGrid w:val="0"/>
        <w:spacing w:line="440" w:lineRule="exact"/>
        <w:ind w:firstLine="420" w:firstLineChars="200"/>
        <w:rPr>
          <w:rFonts w:cs="宋体"/>
          <w:color w:val="auto"/>
          <w:szCs w:val="21"/>
          <w:highlight w:val="none"/>
        </w:rPr>
      </w:pPr>
      <w:r>
        <w:rPr>
          <w:rFonts w:hint="eastAsia" w:cs="宋体"/>
          <w:color w:val="auto"/>
          <w:szCs w:val="21"/>
          <w:highlight w:val="none"/>
        </w:rPr>
        <w:t>13.软件免费维护和升级服务的内容，乙方可根据自身情况，提供相应的软件服务方案。</w:t>
      </w:r>
    </w:p>
    <w:p w14:paraId="5F7C38AE">
      <w:pPr>
        <w:snapToGrid w:val="0"/>
        <w:spacing w:line="440" w:lineRule="exact"/>
        <w:ind w:firstLine="420" w:firstLineChars="200"/>
        <w:rPr>
          <w:rFonts w:cs="宋体"/>
          <w:color w:val="auto"/>
          <w:szCs w:val="21"/>
          <w:highlight w:val="none"/>
        </w:rPr>
      </w:pPr>
      <w:r>
        <w:rPr>
          <w:rFonts w:hint="eastAsia" w:cs="宋体"/>
          <w:color w:val="auto"/>
          <w:szCs w:val="21"/>
          <w:highlight w:val="none"/>
        </w:rPr>
        <w:t>14.损坏的信息存储介质归甲方所有，乙方不得收回。</w:t>
      </w:r>
    </w:p>
    <w:p w14:paraId="5F7C38AF">
      <w:pPr>
        <w:snapToGrid w:val="0"/>
        <w:spacing w:line="440" w:lineRule="exact"/>
        <w:ind w:firstLine="422" w:firstLineChars="200"/>
        <w:rPr>
          <w:rFonts w:cs="宋体"/>
          <w:b/>
          <w:color w:val="auto"/>
          <w:szCs w:val="21"/>
          <w:highlight w:val="none"/>
        </w:rPr>
      </w:pPr>
      <w:r>
        <w:rPr>
          <w:rFonts w:hint="eastAsia" w:cs="宋体"/>
          <w:b/>
          <w:color w:val="auto"/>
          <w:szCs w:val="21"/>
          <w:highlight w:val="none"/>
        </w:rPr>
        <w:t>八、违约条款</w:t>
      </w:r>
    </w:p>
    <w:p w14:paraId="5F7C38B0">
      <w:pPr>
        <w:snapToGrid w:val="0"/>
        <w:spacing w:line="440" w:lineRule="exact"/>
        <w:ind w:firstLine="420" w:firstLineChars="200"/>
        <w:rPr>
          <w:rFonts w:cs="宋体"/>
          <w:color w:val="auto"/>
          <w:szCs w:val="21"/>
          <w:highlight w:val="none"/>
        </w:rPr>
      </w:pPr>
      <w:r>
        <w:rPr>
          <w:rFonts w:hint="eastAsia" w:cs="宋体"/>
          <w:color w:val="auto"/>
          <w:szCs w:val="21"/>
          <w:highlight w:val="none"/>
        </w:rPr>
        <w:t>1.甲方未按合同约定期限向乙方按时足额支付货款的，视为违约，每逾期一天，甲方应向乙方支付拖欠货款总额的5‰违约金，但累计违约金总额不超过欠款总额的5% 。</w:t>
      </w:r>
    </w:p>
    <w:p w14:paraId="5F7C38B1">
      <w:pPr>
        <w:snapToGrid w:val="0"/>
        <w:spacing w:line="440" w:lineRule="exact"/>
        <w:ind w:firstLine="420" w:firstLineChars="200"/>
        <w:rPr>
          <w:rFonts w:cs="宋体"/>
          <w:color w:val="auto"/>
          <w:szCs w:val="21"/>
          <w:highlight w:val="none"/>
        </w:rPr>
      </w:pPr>
      <w:r>
        <w:rPr>
          <w:rFonts w:hint="eastAsia" w:cs="宋体"/>
          <w:color w:val="auto"/>
          <w:szCs w:val="21"/>
          <w:highlight w:val="none"/>
        </w:rPr>
        <w:t>2.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p>
    <w:p w14:paraId="5F7C38B2">
      <w:pPr>
        <w:snapToGrid w:val="0"/>
        <w:spacing w:line="440" w:lineRule="exact"/>
        <w:ind w:firstLine="420" w:firstLineChars="200"/>
        <w:rPr>
          <w:rFonts w:cs="宋体"/>
          <w:color w:val="auto"/>
          <w:szCs w:val="21"/>
          <w:highlight w:val="none"/>
        </w:rPr>
      </w:pPr>
      <w:r>
        <w:rPr>
          <w:rFonts w:hint="eastAsia" w:cs="宋体"/>
          <w:color w:val="auto"/>
          <w:szCs w:val="21"/>
          <w:highlight w:val="none"/>
        </w:rPr>
        <w:t>3.甲方无正当理由拒收货物、拒付货款的，甲方应向乙方支付合同总价的5%违约金。</w:t>
      </w:r>
    </w:p>
    <w:p w14:paraId="5F7C38B3">
      <w:pPr>
        <w:snapToGrid w:val="0"/>
        <w:spacing w:line="440" w:lineRule="exact"/>
        <w:ind w:firstLine="420" w:firstLineChars="200"/>
        <w:rPr>
          <w:rFonts w:cs="宋体"/>
          <w:color w:val="auto"/>
          <w:szCs w:val="21"/>
          <w:highlight w:val="none"/>
        </w:rPr>
      </w:pPr>
      <w:r>
        <w:rPr>
          <w:rFonts w:hint="eastAsia" w:cs="宋体"/>
          <w:color w:val="auto"/>
          <w:szCs w:val="21"/>
          <w:highlight w:val="none"/>
        </w:rPr>
        <w:t>4.无论乙方因何种原因不能交付货物的，乙方应向甲方支付合同总价５％的违约金。</w:t>
      </w:r>
    </w:p>
    <w:p w14:paraId="5F7C38B4">
      <w:pPr>
        <w:snapToGrid w:val="0"/>
        <w:spacing w:line="440" w:lineRule="exact"/>
        <w:ind w:firstLine="420" w:firstLineChars="200"/>
        <w:rPr>
          <w:rFonts w:cs="宋体"/>
          <w:color w:val="auto"/>
          <w:szCs w:val="21"/>
          <w:highlight w:val="none"/>
        </w:rPr>
      </w:pPr>
      <w:r>
        <w:rPr>
          <w:rFonts w:hint="eastAsia" w:cs="宋体"/>
          <w:color w:val="auto"/>
          <w:szCs w:val="21"/>
          <w:highlight w:val="none"/>
        </w:rPr>
        <w:t>5.乙方所交付的货物品种、型号、规格不符合合同约定的，甲方有权拒收，同时有权向乙方主张合同总额5%的违约金。</w:t>
      </w:r>
    </w:p>
    <w:p w14:paraId="5F7C38B5">
      <w:pPr>
        <w:snapToGrid w:val="0"/>
        <w:spacing w:line="440" w:lineRule="exact"/>
        <w:ind w:firstLine="420" w:firstLineChars="200"/>
        <w:rPr>
          <w:rFonts w:cs="宋体"/>
          <w:color w:val="auto"/>
          <w:szCs w:val="21"/>
          <w:highlight w:val="none"/>
        </w:rPr>
      </w:pPr>
      <w:r>
        <w:rPr>
          <w:rFonts w:hint="eastAsia" w:cs="宋体"/>
          <w:color w:val="auto"/>
          <w:szCs w:val="21"/>
          <w:highlight w:val="none"/>
        </w:rPr>
        <w:t>6.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p>
    <w:p w14:paraId="5F7C38B6">
      <w:pPr>
        <w:snapToGrid w:val="0"/>
        <w:spacing w:line="440" w:lineRule="exact"/>
        <w:ind w:firstLine="420" w:firstLineChars="200"/>
        <w:rPr>
          <w:rFonts w:cs="宋体"/>
          <w:color w:val="auto"/>
          <w:szCs w:val="21"/>
          <w:highlight w:val="none"/>
        </w:rPr>
      </w:pPr>
      <w:r>
        <w:rPr>
          <w:rFonts w:hint="eastAsia" w:cs="宋体"/>
          <w:color w:val="auto"/>
          <w:szCs w:val="21"/>
          <w:highlight w:val="none"/>
        </w:rPr>
        <w:t>7.乙方未按本合同约定的服务承诺提供服务的，视为违约，甲方有权寻找第三方解决，因此产生的所有费用全部由乙方承担，且甲方有权每次向乙方主张合同总价款1%的违约金。</w:t>
      </w:r>
    </w:p>
    <w:p w14:paraId="5F7C38B7">
      <w:pPr>
        <w:snapToGrid w:val="0"/>
        <w:spacing w:line="440" w:lineRule="exact"/>
        <w:ind w:firstLine="422" w:firstLineChars="200"/>
        <w:rPr>
          <w:rFonts w:cs="宋体"/>
          <w:b/>
          <w:color w:val="auto"/>
          <w:szCs w:val="21"/>
          <w:highlight w:val="none"/>
        </w:rPr>
      </w:pPr>
      <w:r>
        <w:rPr>
          <w:rFonts w:hint="eastAsia" w:cs="宋体"/>
          <w:b/>
          <w:color w:val="auto"/>
          <w:szCs w:val="21"/>
          <w:highlight w:val="none"/>
        </w:rPr>
        <w:t>九、合同的变更和终止</w:t>
      </w:r>
    </w:p>
    <w:p w14:paraId="5F7C38B8">
      <w:pPr>
        <w:snapToGrid w:val="0"/>
        <w:spacing w:line="440" w:lineRule="exact"/>
        <w:ind w:firstLine="420" w:firstLineChars="200"/>
        <w:rPr>
          <w:rFonts w:cs="宋体"/>
          <w:color w:val="auto"/>
          <w:szCs w:val="21"/>
          <w:highlight w:val="none"/>
        </w:rPr>
      </w:pPr>
      <w:r>
        <w:rPr>
          <w:rFonts w:hint="eastAsia" w:cs="宋体"/>
          <w:color w:val="auto"/>
          <w:szCs w:val="21"/>
          <w:highlight w:val="none"/>
        </w:rPr>
        <w:t>本合同一经签订，甲、乙双方不得擅自变更、中止或终止合同。</w:t>
      </w:r>
    </w:p>
    <w:p w14:paraId="5F7C38B9">
      <w:pPr>
        <w:snapToGrid w:val="0"/>
        <w:spacing w:line="440" w:lineRule="exact"/>
        <w:ind w:firstLine="422" w:firstLineChars="200"/>
        <w:rPr>
          <w:rFonts w:cs="宋体"/>
          <w:b/>
          <w:color w:val="auto"/>
          <w:szCs w:val="21"/>
          <w:highlight w:val="none"/>
        </w:rPr>
      </w:pPr>
      <w:r>
        <w:rPr>
          <w:rFonts w:hint="eastAsia" w:cs="宋体"/>
          <w:b/>
          <w:color w:val="auto"/>
          <w:szCs w:val="21"/>
          <w:highlight w:val="none"/>
        </w:rPr>
        <w:t>十、合同的转让</w:t>
      </w:r>
    </w:p>
    <w:p w14:paraId="5F7C38BA">
      <w:pPr>
        <w:snapToGrid w:val="0"/>
        <w:spacing w:line="440" w:lineRule="exact"/>
        <w:rPr>
          <w:rFonts w:cs="宋体"/>
          <w:color w:val="auto"/>
          <w:szCs w:val="21"/>
          <w:highlight w:val="none"/>
        </w:rPr>
      </w:pPr>
      <w:r>
        <w:rPr>
          <w:rFonts w:hint="eastAsia" w:cs="宋体"/>
          <w:color w:val="auto"/>
          <w:szCs w:val="21"/>
          <w:highlight w:val="none"/>
        </w:rPr>
        <w:t xml:space="preserve">    乙方不得擅自部分或全部转让其应履行的合同义务，否则，甲方有权立即解除合同，并有权要求乙方支付合同总额5%的违约金。</w:t>
      </w:r>
    </w:p>
    <w:p w14:paraId="5F7C38BB">
      <w:pPr>
        <w:snapToGrid w:val="0"/>
        <w:spacing w:line="440" w:lineRule="exact"/>
        <w:ind w:firstLine="422" w:firstLineChars="200"/>
        <w:rPr>
          <w:rFonts w:cs="宋体"/>
          <w:b/>
          <w:color w:val="auto"/>
          <w:szCs w:val="21"/>
          <w:highlight w:val="none"/>
        </w:rPr>
      </w:pPr>
      <w:r>
        <w:rPr>
          <w:rFonts w:hint="eastAsia" w:cs="宋体"/>
          <w:b/>
          <w:color w:val="auto"/>
          <w:szCs w:val="21"/>
          <w:highlight w:val="none"/>
        </w:rPr>
        <w:t>十一、争议解决</w:t>
      </w:r>
    </w:p>
    <w:p w14:paraId="5F7C38BC">
      <w:pPr>
        <w:snapToGrid w:val="0"/>
        <w:spacing w:line="440" w:lineRule="exact"/>
        <w:ind w:firstLine="420" w:firstLineChars="200"/>
        <w:rPr>
          <w:rFonts w:cs="宋体"/>
          <w:color w:val="auto"/>
          <w:szCs w:val="21"/>
          <w:highlight w:val="none"/>
        </w:rPr>
      </w:pPr>
      <w:r>
        <w:rPr>
          <w:rFonts w:hint="eastAsia" w:cs="宋体"/>
          <w:color w:val="auto"/>
          <w:szCs w:val="21"/>
          <w:highlight w:val="none"/>
        </w:rPr>
        <w:t>1.因产品质量问题发生争议的，应当邀请双方认可的第三方质量检测机构对产品质量进行鉴定，鉴定费由乙方承担。</w:t>
      </w:r>
    </w:p>
    <w:p w14:paraId="5F7C38BD">
      <w:pPr>
        <w:snapToGrid w:val="0"/>
        <w:spacing w:line="440" w:lineRule="exact"/>
        <w:ind w:firstLine="420" w:firstLineChars="200"/>
        <w:rPr>
          <w:rFonts w:cs="宋体"/>
          <w:i/>
          <w:color w:val="auto"/>
          <w:szCs w:val="21"/>
          <w:highlight w:val="none"/>
        </w:rPr>
      </w:pPr>
      <w:r>
        <w:rPr>
          <w:rFonts w:hint="eastAsia" w:cs="宋体"/>
          <w:color w:val="auto"/>
          <w:szCs w:val="21"/>
          <w:highlight w:val="none"/>
        </w:rPr>
        <w:t>2.因履行本合同引起的或与本合同有关的争议，甲、乙双方应当通过友好协商解决，如果协商不能解决争议的，</w:t>
      </w:r>
      <w:r>
        <w:rPr>
          <w:rFonts w:hint="eastAsia" w:cs="宋体"/>
          <w:iCs/>
          <w:color w:val="auto"/>
          <w:szCs w:val="21"/>
          <w:highlight w:val="none"/>
        </w:rPr>
        <w:t>则采取以下第</w:t>
      </w:r>
      <w:r>
        <w:rPr>
          <w:rFonts w:hint="eastAsia" w:cs="宋体"/>
          <w:iCs/>
          <w:color w:val="auto"/>
          <w:szCs w:val="21"/>
          <w:highlight w:val="none"/>
          <w:u w:val="single"/>
        </w:rPr>
        <w:t>（2）</w:t>
      </w:r>
      <w:r>
        <w:rPr>
          <w:rFonts w:hint="eastAsia" w:cs="宋体"/>
          <w:iCs/>
          <w:color w:val="auto"/>
          <w:szCs w:val="21"/>
          <w:highlight w:val="none"/>
        </w:rPr>
        <w:t>种方式解决争议：</w:t>
      </w:r>
    </w:p>
    <w:p w14:paraId="5F7C38BE">
      <w:pPr>
        <w:snapToGrid w:val="0"/>
        <w:spacing w:line="440" w:lineRule="exact"/>
        <w:ind w:firstLine="420" w:firstLineChars="200"/>
        <w:rPr>
          <w:rFonts w:cs="宋体"/>
          <w:color w:val="auto"/>
          <w:szCs w:val="21"/>
          <w:highlight w:val="none"/>
        </w:rPr>
      </w:pPr>
      <w:r>
        <w:rPr>
          <w:rFonts w:hint="eastAsia" w:cs="宋体"/>
          <w:color w:val="auto"/>
          <w:szCs w:val="21"/>
          <w:highlight w:val="none"/>
        </w:rPr>
        <w:t>（1）向甲方所在地有管辖权的地方人民法院提起诉讼；</w:t>
      </w:r>
    </w:p>
    <w:p w14:paraId="5F7C38BF">
      <w:pPr>
        <w:snapToGrid w:val="0"/>
        <w:spacing w:line="440" w:lineRule="exact"/>
        <w:ind w:firstLine="420" w:firstLineChars="200"/>
        <w:rPr>
          <w:rFonts w:cs="宋体"/>
          <w:color w:val="auto"/>
          <w:szCs w:val="21"/>
          <w:highlight w:val="none"/>
        </w:rPr>
      </w:pPr>
      <w:r>
        <w:rPr>
          <w:rFonts w:hint="eastAsia" w:cs="宋体"/>
          <w:color w:val="auto"/>
          <w:szCs w:val="21"/>
          <w:highlight w:val="none"/>
        </w:rPr>
        <w:t>（2）向常州仲裁委员会按其仲裁规则申请仲裁。</w:t>
      </w:r>
    </w:p>
    <w:p w14:paraId="5F7C38C0">
      <w:pPr>
        <w:snapToGrid w:val="0"/>
        <w:spacing w:line="440" w:lineRule="exact"/>
        <w:ind w:firstLine="422" w:firstLineChars="200"/>
        <w:rPr>
          <w:rFonts w:cs="宋体"/>
          <w:b/>
          <w:color w:val="auto"/>
          <w:szCs w:val="21"/>
          <w:highlight w:val="none"/>
        </w:rPr>
      </w:pPr>
      <w:r>
        <w:rPr>
          <w:rFonts w:hint="eastAsia" w:cs="宋体"/>
          <w:b/>
          <w:color w:val="auto"/>
          <w:szCs w:val="21"/>
          <w:highlight w:val="none"/>
        </w:rPr>
        <w:t>十二、合同生效及其他</w:t>
      </w:r>
    </w:p>
    <w:p w14:paraId="5F7C38C1">
      <w:pPr>
        <w:snapToGrid w:val="0"/>
        <w:spacing w:line="440" w:lineRule="exact"/>
        <w:ind w:firstLine="420" w:firstLineChars="200"/>
        <w:rPr>
          <w:rFonts w:cs="宋体"/>
          <w:color w:val="auto"/>
          <w:szCs w:val="21"/>
          <w:highlight w:val="none"/>
        </w:rPr>
      </w:pPr>
      <w:r>
        <w:rPr>
          <w:rFonts w:hint="eastAsia" w:cs="宋体"/>
          <w:color w:val="auto"/>
          <w:szCs w:val="21"/>
          <w:highlight w:val="none"/>
        </w:rPr>
        <w:t>1.本合同经甲、乙双方法定（授权）代表签字和单位盖章后生效</w:t>
      </w:r>
      <w:r>
        <w:rPr>
          <w:rFonts w:hint="eastAsia" w:cs="宋体"/>
          <w:i/>
          <w:color w:val="auto"/>
          <w:szCs w:val="21"/>
          <w:highlight w:val="none"/>
        </w:rPr>
        <w:t>。</w:t>
      </w:r>
      <w:r>
        <w:rPr>
          <w:rFonts w:hint="eastAsia" w:cs="宋体"/>
          <w:color w:val="auto"/>
          <w:szCs w:val="21"/>
          <w:highlight w:val="none"/>
        </w:rPr>
        <w:t>自双方各自履行完成合同中约定的义务后，本合同自然失效。</w:t>
      </w:r>
    </w:p>
    <w:p w14:paraId="5F7C38C2">
      <w:pPr>
        <w:snapToGrid w:val="0"/>
        <w:spacing w:line="440" w:lineRule="exact"/>
        <w:ind w:firstLine="420" w:firstLineChars="200"/>
        <w:rPr>
          <w:rFonts w:cs="宋体"/>
          <w:color w:val="auto"/>
          <w:szCs w:val="21"/>
          <w:highlight w:val="none"/>
        </w:rPr>
      </w:pPr>
      <w:r>
        <w:rPr>
          <w:rFonts w:hint="eastAsia" w:cs="宋体"/>
          <w:color w:val="auto"/>
          <w:szCs w:val="21"/>
          <w:highlight w:val="none"/>
        </w:rPr>
        <w:t>2.合同生效后，不论市场产品原材料价格如何波动，任何一方都不得要求调整合同单价。</w:t>
      </w:r>
    </w:p>
    <w:p w14:paraId="5F7C38C3">
      <w:pPr>
        <w:snapToGrid w:val="0"/>
        <w:spacing w:line="440" w:lineRule="exact"/>
        <w:ind w:firstLine="420" w:firstLineChars="200"/>
        <w:rPr>
          <w:rFonts w:cs="宋体"/>
          <w:color w:val="auto"/>
          <w:szCs w:val="21"/>
          <w:highlight w:val="none"/>
        </w:rPr>
      </w:pPr>
      <w:r>
        <w:rPr>
          <w:rFonts w:hint="eastAsia" w:cs="宋体"/>
          <w:color w:val="auto"/>
          <w:szCs w:val="21"/>
          <w:highlight w:val="none"/>
        </w:rPr>
        <w:t>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p>
    <w:p w14:paraId="5F7C38C4">
      <w:pPr>
        <w:snapToGrid w:val="0"/>
        <w:spacing w:line="440" w:lineRule="exact"/>
        <w:ind w:firstLine="420" w:firstLineChars="200"/>
        <w:rPr>
          <w:rFonts w:cs="宋体"/>
          <w:color w:val="auto"/>
          <w:szCs w:val="21"/>
          <w:highlight w:val="none"/>
        </w:rPr>
      </w:pPr>
      <w:r>
        <w:rPr>
          <w:rFonts w:hint="eastAsia" w:cs="宋体"/>
          <w:color w:val="auto"/>
          <w:szCs w:val="21"/>
          <w:highlight w:val="none"/>
        </w:rPr>
        <w:t>4.知识产权</w:t>
      </w:r>
    </w:p>
    <w:p w14:paraId="5F7C38C5">
      <w:pPr>
        <w:snapToGrid w:val="0"/>
        <w:spacing w:line="440" w:lineRule="exact"/>
        <w:ind w:firstLine="420" w:firstLineChars="200"/>
        <w:rPr>
          <w:rFonts w:cs="宋体"/>
          <w:color w:val="auto"/>
          <w:szCs w:val="21"/>
          <w:highlight w:val="none"/>
        </w:rPr>
      </w:pPr>
      <w:r>
        <w:rPr>
          <w:rFonts w:hint="eastAsia" w:cs="宋体"/>
          <w:color w:val="auto"/>
          <w:szCs w:val="21"/>
          <w:highlight w:val="none"/>
        </w:rPr>
        <w:t>4.1 乙方对其所供的产品承担所有权担保责任，并保证其向甲方提供的服务及产品未侵犯任何第三方的专利权、著作权、商标权及其他合法权利。</w:t>
      </w:r>
    </w:p>
    <w:p w14:paraId="5F7C38C6">
      <w:pPr>
        <w:snapToGrid w:val="0"/>
        <w:spacing w:line="440" w:lineRule="exact"/>
        <w:ind w:firstLine="420" w:firstLineChars="200"/>
        <w:rPr>
          <w:rFonts w:cs="宋体"/>
          <w:i/>
          <w:color w:val="auto"/>
          <w:szCs w:val="21"/>
          <w:highlight w:val="none"/>
        </w:rPr>
      </w:pPr>
      <w:r>
        <w:rPr>
          <w:rFonts w:hint="eastAsia" w:cs="宋体"/>
          <w:color w:val="auto"/>
          <w:szCs w:val="21"/>
          <w:highlight w:val="none"/>
        </w:rPr>
        <w:t>4.2 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hint="eastAsia" w:cs="宋体"/>
          <w:i/>
          <w:color w:val="auto"/>
          <w:szCs w:val="21"/>
          <w:highlight w:val="none"/>
        </w:rPr>
        <w:t xml:space="preserve"> </w:t>
      </w:r>
    </w:p>
    <w:p w14:paraId="5F7C38C7">
      <w:pPr>
        <w:snapToGrid w:val="0"/>
        <w:spacing w:line="440" w:lineRule="exact"/>
        <w:ind w:firstLine="420" w:firstLineChars="200"/>
        <w:rPr>
          <w:rFonts w:cs="宋体"/>
          <w:color w:val="auto"/>
          <w:szCs w:val="21"/>
          <w:highlight w:val="none"/>
        </w:rPr>
      </w:pPr>
      <w:r>
        <w:rPr>
          <w:rFonts w:hint="eastAsia" w:cs="宋体"/>
          <w:color w:val="auto"/>
          <w:szCs w:val="21"/>
          <w:highlight w:val="none"/>
        </w:rPr>
        <w:t>5.本项目的招标采购文件、投标/响应文件等文件作为本合同的附件，如与本合同有矛盾的，则以本合同为准；本合同未约定的，则按照招标采购文件要求和投标/响应文件等承诺执行。</w:t>
      </w:r>
    </w:p>
    <w:p w14:paraId="5F7C38C8">
      <w:pPr>
        <w:snapToGrid w:val="0"/>
        <w:spacing w:line="440" w:lineRule="exact"/>
        <w:ind w:firstLine="420" w:firstLineChars="200"/>
        <w:rPr>
          <w:rFonts w:cs="宋体"/>
          <w:color w:val="auto"/>
          <w:szCs w:val="21"/>
          <w:highlight w:val="none"/>
        </w:rPr>
      </w:pPr>
      <w:r>
        <w:rPr>
          <w:rFonts w:hint="eastAsia" w:cs="宋体"/>
          <w:color w:val="auto"/>
          <w:szCs w:val="21"/>
          <w:highlight w:val="none"/>
        </w:rPr>
        <w:t>6.本合同中的未尽事宜，双方协商解决，并按《中华人民共和国民法典》调整。</w:t>
      </w:r>
    </w:p>
    <w:p w14:paraId="5F7C38C9">
      <w:pPr>
        <w:snapToGrid w:val="0"/>
        <w:spacing w:line="440" w:lineRule="exact"/>
        <w:ind w:firstLine="420" w:firstLineChars="200"/>
        <w:rPr>
          <w:rFonts w:cs="宋体"/>
          <w:color w:val="auto"/>
          <w:szCs w:val="21"/>
          <w:highlight w:val="none"/>
        </w:rPr>
      </w:pPr>
      <w:r>
        <w:rPr>
          <w:rFonts w:hint="eastAsia" w:cs="宋体"/>
          <w:color w:val="auto"/>
          <w:szCs w:val="21"/>
          <w:highlight w:val="none"/>
        </w:rPr>
        <w:t>7.本合同一式</w:t>
      </w:r>
      <w:r>
        <w:rPr>
          <w:rFonts w:hint="eastAsia" w:cs="宋体"/>
          <w:color w:val="auto"/>
          <w:szCs w:val="21"/>
          <w:highlight w:val="none"/>
          <w:u w:val="single"/>
        </w:rPr>
        <w:t>伍</w:t>
      </w:r>
      <w:r>
        <w:rPr>
          <w:rFonts w:hint="eastAsia" w:cs="宋体"/>
          <w:color w:val="auto"/>
          <w:szCs w:val="21"/>
          <w:highlight w:val="none"/>
        </w:rPr>
        <w:t>份，甲方执</w:t>
      </w:r>
      <w:r>
        <w:rPr>
          <w:rFonts w:hint="eastAsia" w:cs="宋体"/>
          <w:color w:val="auto"/>
          <w:szCs w:val="21"/>
          <w:highlight w:val="none"/>
          <w:u w:val="single"/>
        </w:rPr>
        <w:t>肆</w:t>
      </w:r>
      <w:r>
        <w:rPr>
          <w:rFonts w:hint="eastAsia" w:cs="宋体"/>
          <w:color w:val="auto"/>
          <w:szCs w:val="21"/>
          <w:highlight w:val="none"/>
        </w:rPr>
        <w:t>份，乙方执</w:t>
      </w:r>
      <w:r>
        <w:rPr>
          <w:rFonts w:hint="eastAsia" w:cs="宋体"/>
          <w:color w:val="auto"/>
          <w:szCs w:val="21"/>
          <w:highlight w:val="none"/>
          <w:u w:val="single"/>
        </w:rPr>
        <w:t>壹</w:t>
      </w:r>
      <w:r>
        <w:rPr>
          <w:rFonts w:hint="eastAsia" w:cs="宋体"/>
          <w:color w:val="auto"/>
          <w:szCs w:val="21"/>
          <w:highlight w:val="none"/>
        </w:rPr>
        <w:t>份。具有同等法律效力。</w:t>
      </w:r>
    </w:p>
    <w:p w14:paraId="5F7C38CA">
      <w:pPr>
        <w:snapToGrid w:val="0"/>
        <w:spacing w:line="288" w:lineRule="auto"/>
        <w:rPr>
          <w:rFonts w:cs="宋体"/>
          <w:color w:val="auto"/>
          <w:szCs w:val="21"/>
          <w:highlight w:val="none"/>
        </w:rPr>
      </w:pPr>
    </w:p>
    <w:p w14:paraId="5F7C38CB">
      <w:pPr>
        <w:snapToGrid w:val="0"/>
        <w:spacing w:line="360" w:lineRule="auto"/>
        <w:ind w:right="-19" w:rightChars="-9"/>
        <w:rPr>
          <w:rFonts w:cs="宋体"/>
          <w:color w:val="auto"/>
          <w:szCs w:val="21"/>
          <w:highlight w:val="none"/>
          <w:u w:val="single"/>
        </w:rPr>
      </w:pPr>
      <w:r>
        <w:rPr>
          <w:rFonts w:hint="eastAsia" w:cs="宋体"/>
          <w:color w:val="auto"/>
          <w:szCs w:val="21"/>
          <w:highlight w:val="none"/>
        </w:rPr>
        <w:t>甲方（盖章）：</w:t>
      </w:r>
      <w:r>
        <w:rPr>
          <w:rFonts w:hint="eastAsia" w:cs="宋体"/>
          <w:color w:val="auto"/>
          <w:szCs w:val="21"/>
          <w:highlight w:val="none"/>
          <w:u w:val="single"/>
        </w:rPr>
        <w:t xml:space="preserve">     常州大学    </w:t>
      </w:r>
      <w:r>
        <w:rPr>
          <w:rFonts w:hint="eastAsia" w:cs="宋体"/>
          <w:color w:val="auto"/>
          <w:szCs w:val="21"/>
          <w:highlight w:val="none"/>
        </w:rPr>
        <w:t xml:space="preserve">    乙方（盖章）：</w:t>
      </w:r>
      <w:r>
        <w:rPr>
          <w:rFonts w:hint="eastAsia" w:cs="宋体"/>
          <w:color w:val="auto"/>
          <w:szCs w:val="21"/>
          <w:highlight w:val="none"/>
          <w:u w:val="single"/>
        </w:rPr>
        <w:t xml:space="preserve">                       </w:t>
      </w:r>
    </w:p>
    <w:p w14:paraId="5F7C38CC">
      <w:pPr>
        <w:snapToGrid w:val="0"/>
        <w:spacing w:line="288" w:lineRule="auto"/>
        <w:ind w:right="-19" w:rightChars="-9"/>
        <w:rPr>
          <w:rFonts w:cs="宋体"/>
          <w:color w:val="auto"/>
          <w:szCs w:val="21"/>
          <w:highlight w:val="none"/>
          <w:u w:val="single"/>
        </w:rPr>
      </w:pPr>
    </w:p>
    <w:p w14:paraId="5F7C38CD">
      <w:pPr>
        <w:snapToGrid w:val="0"/>
        <w:spacing w:line="288" w:lineRule="auto"/>
        <w:ind w:right="-19" w:rightChars="-9"/>
        <w:rPr>
          <w:rFonts w:cs="宋体"/>
          <w:color w:val="auto"/>
          <w:szCs w:val="21"/>
          <w:highlight w:val="none"/>
        </w:rPr>
      </w:pPr>
      <w:r>
        <w:rPr>
          <w:rFonts w:hint="eastAsia" w:cs="宋体"/>
          <w:color w:val="auto"/>
          <w:szCs w:val="21"/>
          <w:highlight w:val="none"/>
        </w:rPr>
        <w:t>法定（授权）代表人（签字）：         法定（授权）代表人（签字）：</w:t>
      </w:r>
    </w:p>
    <w:p w14:paraId="5F7C38CE">
      <w:pPr>
        <w:snapToGrid w:val="0"/>
        <w:spacing w:line="288" w:lineRule="auto"/>
        <w:ind w:right="-19" w:rightChars="-9"/>
        <w:rPr>
          <w:rFonts w:cs="宋体"/>
          <w:color w:val="auto"/>
          <w:szCs w:val="21"/>
          <w:highlight w:val="none"/>
        </w:rPr>
      </w:pPr>
    </w:p>
    <w:p w14:paraId="5F7C38CF">
      <w:pPr>
        <w:snapToGrid w:val="0"/>
        <w:spacing w:line="288" w:lineRule="auto"/>
        <w:ind w:right="-19" w:rightChars="-9"/>
        <w:rPr>
          <w:rFonts w:cs="宋体"/>
          <w:color w:val="auto"/>
          <w:szCs w:val="21"/>
          <w:highlight w:val="none"/>
          <w:u w:val="single"/>
        </w:rPr>
      </w:pPr>
      <w:r>
        <w:rPr>
          <w:rFonts w:hint="eastAsia" w:cs="宋体"/>
          <w:color w:val="auto"/>
          <w:szCs w:val="21"/>
          <w:highlight w:val="none"/>
          <w:u w:val="single"/>
        </w:rPr>
        <w:t xml:space="preserve">                                </w:t>
      </w:r>
      <w:r>
        <w:rPr>
          <w:rFonts w:hint="eastAsia" w:cs="宋体"/>
          <w:color w:val="auto"/>
          <w:szCs w:val="21"/>
          <w:highlight w:val="none"/>
        </w:rPr>
        <w:t xml:space="preserve">    </w:t>
      </w:r>
      <w:r>
        <w:rPr>
          <w:rFonts w:hint="eastAsia" w:cs="宋体"/>
          <w:color w:val="auto"/>
          <w:szCs w:val="21"/>
          <w:highlight w:val="none"/>
          <w:u w:val="single"/>
        </w:rPr>
        <w:t xml:space="preserve">                                  </w:t>
      </w:r>
    </w:p>
    <w:p w14:paraId="5F7C38D0">
      <w:pPr>
        <w:snapToGrid w:val="0"/>
        <w:spacing w:line="360" w:lineRule="auto"/>
        <w:ind w:right="-19" w:rightChars="-9"/>
        <w:rPr>
          <w:rFonts w:cs="宋体"/>
          <w:color w:val="auto"/>
          <w:szCs w:val="21"/>
          <w:highlight w:val="none"/>
          <w:u w:val="single"/>
        </w:rPr>
      </w:pPr>
      <w:r>
        <w:rPr>
          <w:rFonts w:hint="eastAsia" w:cs="宋体"/>
          <w:color w:val="auto"/>
          <w:szCs w:val="21"/>
          <w:highlight w:val="none"/>
          <w:u w:val="single"/>
        </w:rPr>
        <w:t xml:space="preserve"> </w:t>
      </w:r>
    </w:p>
    <w:p w14:paraId="5F7C38D1">
      <w:pPr>
        <w:snapToGrid w:val="0"/>
        <w:spacing w:line="360" w:lineRule="auto"/>
        <w:rPr>
          <w:rFonts w:cs="宋体"/>
          <w:color w:val="auto"/>
          <w:szCs w:val="21"/>
          <w:highlight w:val="none"/>
          <w:u w:val="single"/>
        </w:rPr>
      </w:pPr>
      <w:r>
        <w:rPr>
          <w:rFonts w:hint="eastAsia" w:cs="宋体"/>
          <w:color w:val="auto"/>
          <w:szCs w:val="21"/>
          <w:highlight w:val="none"/>
        </w:rPr>
        <w:t>开 户 银 行：</w:t>
      </w:r>
      <w:r>
        <w:rPr>
          <w:rFonts w:hint="eastAsia" w:cs="宋体"/>
          <w:color w:val="auto"/>
          <w:szCs w:val="21"/>
          <w:highlight w:val="none"/>
          <w:u w:val="single"/>
        </w:rPr>
        <w:t xml:space="preserve"> 建行常州白云支行 </w:t>
      </w:r>
      <w:r>
        <w:rPr>
          <w:rFonts w:hint="eastAsia" w:cs="宋体"/>
          <w:color w:val="auto"/>
          <w:szCs w:val="21"/>
          <w:highlight w:val="none"/>
        </w:rPr>
        <w:t xml:space="preserve">    开 户 银 行：</w:t>
      </w:r>
      <w:r>
        <w:rPr>
          <w:rFonts w:hint="eastAsia" w:cs="宋体"/>
          <w:color w:val="auto"/>
          <w:szCs w:val="21"/>
          <w:highlight w:val="none"/>
          <w:u w:val="single"/>
        </w:rPr>
        <w:t xml:space="preserve">                       </w:t>
      </w:r>
    </w:p>
    <w:p w14:paraId="5F7C38D2">
      <w:pPr>
        <w:snapToGrid w:val="0"/>
        <w:spacing w:line="360" w:lineRule="auto"/>
        <w:rPr>
          <w:rFonts w:cs="宋体"/>
          <w:color w:val="auto"/>
          <w:szCs w:val="21"/>
          <w:highlight w:val="none"/>
          <w:u w:val="single"/>
        </w:rPr>
      </w:pPr>
      <w:r>
        <w:rPr>
          <w:rFonts w:hint="eastAsia" w:cs="宋体"/>
          <w:color w:val="auto"/>
          <w:szCs w:val="21"/>
          <w:highlight w:val="none"/>
        </w:rPr>
        <w:t>账       号：</w:t>
      </w:r>
      <w:r>
        <w:rPr>
          <w:rFonts w:hint="eastAsia" w:cs="宋体"/>
          <w:color w:val="auto"/>
          <w:szCs w:val="21"/>
          <w:highlight w:val="none"/>
          <w:u w:val="single"/>
        </w:rPr>
        <w:t>32001628036051219286</w:t>
      </w:r>
      <w:r>
        <w:rPr>
          <w:rFonts w:hint="eastAsia" w:cs="宋体"/>
          <w:color w:val="auto"/>
          <w:szCs w:val="21"/>
          <w:highlight w:val="none"/>
        </w:rPr>
        <w:t xml:space="preserve">  账       号：</w:t>
      </w:r>
      <w:r>
        <w:rPr>
          <w:rFonts w:hint="eastAsia" w:cs="宋体"/>
          <w:color w:val="auto"/>
          <w:szCs w:val="21"/>
          <w:highlight w:val="none"/>
          <w:u w:val="single"/>
        </w:rPr>
        <w:t xml:space="preserve">                       </w:t>
      </w:r>
    </w:p>
    <w:p w14:paraId="5F7C38D3">
      <w:pPr>
        <w:snapToGrid w:val="0"/>
        <w:spacing w:line="360" w:lineRule="auto"/>
        <w:rPr>
          <w:rFonts w:cs="宋体"/>
          <w:color w:val="auto"/>
          <w:szCs w:val="21"/>
          <w:highlight w:val="none"/>
        </w:rPr>
      </w:pPr>
      <w:r>
        <w:rPr>
          <w:rFonts w:hint="eastAsia" w:cs="宋体"/>
          <w:color w:val="auto"/>
          <w:szCs w:val="21"/>
          <w:highlight w:val="none"/>
        </w:rPr>
        <w:t>签 订 日 期：</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p>
    <w:p w14:paraId="5F7C38D4">
      <w:pPr>
        <w:snapToGrid w:val="0"/>
        <w:spacing w:line="360" w:lineRule="auto"/>
        <w:rPr>
          <w:rFonts w:cs="宋体"/>
          <w:color w:val="auto"/>
          <w:szCs w:val="21"/>
          <w:highlight w:val="none"/>
          <w:u w:val="single"/>
        </w:rPr>
      </w:pPr>
      <w:r>
        <w:rPr>
          <w:rFonts w:hint="eastAsia" w:cs="宋体"/>
          <w:color w:val="auto"/>
          <w:szCs w:val="21"/>
          <w:highlight w:val="none"/>
        </w:rPr>
        <w:t>签 订 地 点：</w:t>
      </w:r>
      <w:r>
        <w:rPr>
          <w:rFonts w:hint="eastAsia" w:cs="宋体"/>
          <w:color w:val="auto"/>
          <w:szCs w:val="21"/>
          <w:highlight w:val="none"/>
          <w:u w:val="single"/>
        </w:rPr>
        <w:t>江苏省常州市</w:t>
      </w:r>
    </w:p>
    <w:p w14:paraId="5F7C38D5">
      <w:pPr>
        <w:snapToGrid w:val="0"/>
        <w:spacing w:line="440" w:lineRule="exact"/>
        <w:rPr>
          <w:rFonts w:cs="宋体"/>
          <w:color w:val="auto"/>
          <w:szCs w:val="21"/>
          <w:highlight w:val="none"/>
          <w:u w:val="single"/>
        </w:rPr>
      </w:pPr>
    </w:p>
    <w:p w14:paraId="5F7C38D6">
      <w:pPr>
        <w:snapToGrid w:val="0"/>
        <w:spacing w:line="440" w:lineRule="exact"/>
        <w:rPr>
          <w:rFonts w:cs="宋体"/>
          <w:color w:val="auto"/>
          <w:szCs w:val="21"/>
          <w:highlight w:val="none"/>
        </w:rPr>
      </w:pPr>
      <w:r>
        <w:rPr>
          <w:rFonts w:hint="eastAsia" w:cs="宋体"/>
          <w:color w:val="auto"/>
          <w:szCs w:val="21"/>
          <w:highlight w:val="none"/>
        </w:rPr>
        <w:t>附表：</w:t>
      </w:r>
      <w:r>
        <w:rPr>
          <w:rFonts w:hint="eastAsia" w:cs="宋体"/>
          <w:color w:val="auto"/>
          <w:szCs w:val="21"/>
          <w:highlight w:val="none"/>
          <w:u w:val="single"/>
        </w:rPr>
        <w:t>技术响应参数表</w:t>
      </w:r>
    </w:p>
    <w:p w14:paraId="5F7C38D7">
      <w:pPr>
        <w:autoSpaceDE w:val="0"/>
        <w:autoSpaceDN w:val="0"/>
        <w:adjustRightInd w:val="0"/>
        <w:spacing w:line="360" w:lineRule="auto"/>
        <w:ind w:firstLine="420"/>
        <w:rPr>
          <w:rFonts w:cs="宋体"/>
          <w:color w:val="auto"/>
          <w:szCs w:val="21"/>
          <w:highlight w:val="none"/>
          <w:lang w:val="zh-CN"/>
        </w:rPr>
      </w:pPr>
    </w:p>
    <w:bookmarkEnd w:id="334"/>
    <w:p w14:paraId="5F7C38D8">
      <w:pPr>
        <w:widowControl/>
        <w:spacing w:line="420" w:lineRule="exact"/>
        <w:ind w:firstLine="482"/>
        <w:jc w:val="left"/>
        <w:rPr>
          <w:color w:val="auto"/>
          <w:sz w:val="24"/>
          <w:highlight w:val="none"/>
          <w:lang w:val="zh-CN"/>
        </w:rPr>
      </w:pPr>
    </w:p>
    <w:p w14:paraId="5F7C38D9">
      <w:pPr>
        <w:widowControl/>
        <w:spacing w:line="420" w:lineRule="exact"/>
        <w:ind w:firstLine="482"/>
        <w:jc w:val="left"/>
        <w:rPr>
          <w:color w:val="auto"/>
          <w:sz w:val="24"/>
          <w:highlight w:val="none"/>
        </w:rPr>
      </w:pPr>
    </w:p>
    <w:p w14:paraId="5F7C38DA">
      <w:pPr>
        <w:tabs>
          <w:tab w:val="left" w:pos="900"/>
          <w:tab w:val="left" w:pos="1080"/>
        </w:tabs>
        <w:spacing w:line="360" w:lineRule="auto"/>
        <w:rPr>
          <w:color w:val="auto"/>
          <w:sz w:val="18"/>
          <w:szCs w:val="18"/>
          <w:highlight w:val="none"/>
        </w:rPr>
      </w:pPr>
    </w:p>
    <w:p w14:paraId="5F7C38DB">
      <w:pPr>
        <w:tabs>
          <w:tab w:val="left" w:pos="900"/>
          <w:tab w:val="left" w:pos="1080"/>
        </w:tabs>
        <w:spacing w:line="360" w:lineRule="auto"/>
        <w:rPr>
          <w:color w:val="auto"/>
          <w:sz w:val="18"/>
          <w:szCs w:val="18"/>
          <w:highlight w:val="none"/>
        </w:rPr>
      </w:pPr>
    </w:p>
    <w:p w14:paraId="5F7C38DC">
      <w:pPr>
        <w:rPr>
          <w:b/>
          <w:color w:val="auto"/>
          <w:sz w:val="36"/>
          <w:szCs w:val="36"/>
          <w:highlight w:val="none"/>
        </w:rPr>
      </w:pPr>
      <w:bookmarkStart w:id="349" w:name="_Toc99301426"/>
      <w:r>
        <w:rPr>
          <w:b/>
          <w:color w:val="auto"/>
          <w:sz w:val="36"/>
          <w:szCs w:val="36"/>
          <w:highlight w:val="none"/>
        </w:rPr>
        <w:br w:type="page"/>
      </w:r>
    </w:p>
    <w:p w14:paraId="5F7C38DD">
      <w:pPr>
        <w:pStyle w:val="4"/>
        <w:jc w:val="center"/>
        <w:rPr>
          <w:color w:val="auto"/>
          <w:highlight w:val="none"/>
        </w:rPr>
      </w:pPr>
      <w:bookmarkStart w:id="350" w:name="_Toc19972"/>
      <w:r>
        <w:rPr>
          <w:color w:val="auto"/>
          <w:highlight w:val="none"/>
        </w:rPr>
        <w:t>第七章</w:t>
      </w:r>
      <w:r>
        <w:rPr>
          <w:rFonts w:hint="eastAsia"/>
          <w:color w:val="auto"/>
          <w:highlight w:val="none"/>
        </w:rPr>
        <w:t xml:space="preserve">   投标文件的组成及提交须知</w:t>
      </w:r>
      <w:bookmarkEnd w:id="350"/>
    </w:p>
    <w:tbl>
      <w:tblPr>
        <w:tblStyle w:val="40"/>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2"/>
        <w:gridCol w:w="2200"/>
        <w:gridCol w:w="5316"/>
      </w:tblGrid>
      <w:tr w14:paraId="5F7C3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012" w:type="dxa"/>
            <w:vAlign w:val="center"/>
          </w:tcPr>
          <w:p w14:paraId="5F7C38DE">
            <w:pPr>
              <w:jc w:val="center"/>
              <w:rPr>
                <w:rFonts w:cs="宋体"/>
                <w:b/>
                <w:color w:val="auto"/>
                <w:szCs w:val="21"/>
                <w:highlight w:val="none"/>
              </w:rPr>
            </w:pPr>
            <w:bookmarkStart w:id="351" w:name="_Hlk152937762"/>
            <w:r>
              <w:rPr>
                <w:rFonts w:hint="eastAsia" w:cs="宋体"/>
                <w:b/>
                <w:color w:val="auto"/>
                <w:szCs w:val="21"/>
                <w:highlight w:val="none"/>
              </w:rPr>
              <w:t>名称</w:t>
            </w:r>
          </w:p>
        </w:tc>
        <w:tc>
          <w:tcPr>
            <w:tcW w:w="2200" w:type="dxa"/>
            <w:vAlign w:val="center"/>
          </w:tcPr>
          <w:p w14:paraId="5F7C38DF">
            <w:pPr>
              <w:jc w:val="center"/>
              <w:rPr>
                <w:rFonts w:cs="宋体"/>
                <w:b/>
                <w:color w:val="auto"/>
                <w:szCs w:val="21"/>
                <w:highlight w:val="none"/>
              </w:rPr>
            </w:pPr>
            <w:r>
              <w:rPr>
                <w:rFonts w:hint="eastAsia" w:cs="宋体"/>
                <w:b/>
                <w:color w:val="auto"/>
                <w:szCs w:val="21"/>
                <w:highlight w:val="none"/>
              </w:rPr>
              <w:t>类别</w:t>
            </w:r>
          </w:p>
        </w:tc>
        <w:tc>
          <w:tcPr>
            <w:tcW w:w="5316" w:type="dxa"/>
            <w:vAlign w:val="center"/>
          </w:tcPr>
          <w:p w14:paraId="5F7C38E0">
            <w:pPr>
              <w:jc w:val="center"/>
              <w:rPr>
                <w:rFonts w:cs="宋体"/>
                <w:b/>
                <w:color w:val="auto"/>
                <w:szCs w:val="21"/>
                <w:highlight w:val="none"/>
              </w:rPr>
            </w:pPr>
            <w:r>
              <w:rPr>
                <w:rFonts w:hint="eastAsia" w:cs="宋体"/>
                <w:b/>
                <w:color w:val="auto"/>
                <w:szCs w:val="21"/>
                <w:highlight w:val="none"/>
              </w:rPr>
              <w:t>相应内容</w:t>
            </w:r>
          </w:p>
        </w:tc>
      </w:tr>
      <w:tr w14:paraId="5F7C3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1012" w:type="dxa"/>
            <w:vMerge w:val="restart"/>
            <w:vAlign w:val="center"/>
          </w:tcPr>
          <w:p w14:paraId="5F7C38E2">
            <w:pPr>
              <w:ind w:left="211" w:hanging="211"/>
              <w:rPr>
                <w:rFonts w:cs="宋体"/>
                <w:color w:val="auto"/>
                <w:szCs w:val="21"/>
                <w:highlight w:val="none"/>
              </w:rPr>
            </w:pPr>
            <w:r>
              <w:rPr>
                <w:rFonts w:hint="eastAsia" w:cs="宋体"/>
                <w:b/>
                <w:color w:val="auto"/>
                <w:szCs w:val="21"/>
                <w:highlight w:val="none"/>
              </w:rPr>
              <w:t>投标文件组成</w:t>
            </w:r>
          </w:p>
        </w:tc>
        <w:tc>
          <w:tcPr>
            <w:tcW w:w="2200" w:type="dxa"/>
            <w:vMerge w:val="restart"/>
            <w:vAlign w:val="center"/>
          </w:tcPr>
          <w:p w14:paraId="5F7C38E3">
            <w:pPr>
              <w:jc w:val="center"/>
              <w:rPr>
                <w:rFonts w:cs="宋体"/>
                <w:b/>
                <w:bCs/>
                <w:color w:val="auto"/>
                <w:szCs w:val="21"/>
                <w:highlight w:val="none"/>
              </w:rPr>
            </w:pPr>
            <w:r>
              <w:rPr>
                <w:rFonts w:hint="eastAsia" w:cs="宋体"/>
                <w:b/>
                <w:bCs/>
                <w:color w:val="auto"/>
                <w:szCs w:val="21"/>
                <w:highlight w:val="none"/>
              </w:rPr>
              <w:t>基本目录</w:t>
            </w:r>
          </w:p>
        </w:tc>
        <w:tc>
          <w:tcPr>
            <w:tcW w:w="5316" w:type="dxa"/>
            <w:vAlign w:val="center"/>
          </w:tcPr>
          <w:p w14:paraId="5F7C38E4">
            <w:pPr>
              <w:rPr>
                <w:rFonts w:cs="宋体"/>
                <w:color w:val="auto"/>
                <w:szCs w:val="21"/>
                <w:highlight w:val="none"/>
              </w:rPr>
            </w:pPr>
            <w:r>
              <w:rPr>
                <w:rFonts w:hint="eastAsia" w:cs="宋体"/>
                <w:color w:val="auto"/>
                <w:szCs w:val="21"/>
                <w:highlight w:val="none"/>
              </w:rPr>
              <w:t>投标文件封面</w:t>
            </w:r>
          </w:p>
        </w:tc>
      </w:tr>
      <w:tr w14:paraId="5F7C3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1012" w:type="dxa"/>
            <w:vMerge w:val="continue"/>
            <w:vAlign w:val="center"/>
          </w:tcPr>
          <w:p w14:paraId="5F7C38E6">
            <w:pPr>
              <w:rPr>
                <w:rFonts w:cs="宋体"/>
                <w:color w:val="auto"/>
                <w:szCs w:val="21"/>
                <w:highlight w:val="none"/>
              </w:rPr>
            </w:pPr>
          </w:p>
        </w:tc>
        <w:tc>
          <w:tcPr>
            <w:tcW w:w="2200" w:type="dxa"/>
            <w:vMerge w:val="continue"/>
          </w:tcPr>
          <w:p w14:paraId="5F7C38E7">
            <w:pPr>
              <w:rPr>
                <w:rFonts w:cs="宋体"/>
                <w:b/>
                <w:bCs/>
                <w:color w:val="auto"/>
                <w:szCs w:val="21"/>
                <w:highlight w:val="none"/>
              </w:rPr>
            </w:pPr>
          </w:p>
        </w:tc>
        <w:tc>
          <w:tcPr>
            <w:tcW w:w="5316" w:type="dxa"/>
            <w:vAlign w:val="center"/>
          </w:tcPr>
          <w:p w14:paraId="5F7C38E8">
            <w:pPr>
              <w:rPr>
                <w:rFonts w:cs="宋体"/>
                <w:color w:val="auto"/>
                <w:szCs w:val="21"/>
                <w:highlight w:val="none"/>
              </w:rPr>
            </w:pPr>
            <w:r>
              <w:rPr>
                <w:rFonts w:hint="eastAsia" w:cs="宋体"/>
                <w:color w:val="auto"/>
                <w:szCs w:val="21"/>
                <w:highlight w:val="none"/>
              </w:rPr>
              <w:t>*开标一览表</w:t>
            </w:r>
          </w:p>
        </w:tc>
      </w:tr>
      <w:tr w14:paraId="5F7C3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Merge w:val="continue"/>
            <w:vAlign w:val="center"/>
          </w:tcPr>
          <w:p w14:paraId="5F7C38EA">
            <w:pPr>
              <w:rPr>
                <w:rFonts w:cs="宋体"/>
                <w:color w:val="auto"/>
                <w:szCs w:val="21"/>
                <w:highlight w:val="none"/>
              </w:rPr>
            </w:pPr>
          </w:p>
        </w:tc>
        <w:tc>
          <w:tcPr>
            <w:tcW w:w="2200" w:type="dxa"/>
            <w:vMerge w:val="continue"/>
          </w:tcPr>
          <w:p w14:paraId="5F7C38EB">
            <w:pPr>
              <w:rPr>
                <w:rFonts w:cs="宋体"/>
                <w:b/>
                <w:bCs/>
                <w:color w:val="auto"/>
                <w:szCs w:val="21"/>
                <w:highlight w:val="none"/>
              </w:rPr>
            </w:pPr>
          </w:p>
        </w:tc>
        <w:tc>
          <w:tcPr>
            <w:tcW w:w="5316" w:type="dxa"/>
            <w:vAlign w:val="center"/>
          </w:tcPr>
          <w:p w14:paraId="5F7C38EC">
            <w:pPr>
              <w:rPr>
                <w:rFonts w:cs="宋体"/>
                <w:color w:val="auto"/>
                <w:szCs w:val="21"/>
                <w:highlight w:val="none"/>
              </w:rPr>
            </w:pPr>
            <w:r>
              <w:rPr>
                <w:rFonts w:hint="eastAsia" w:cs="宋体"/>
                <w:color w:val="auto"/>
                <w:szCs w:val="21"/>
                <w:highlight w:val="none"/>
              </w:rPr>
              <w:t>基本服务承诺书</w:t>
            </w:r>
          </w:p>
        </w:tc>
      </w:tr>
      <w:tr w14:paraId="5F7C3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Merge w:val="continue"/>
            <w:vAlign w:val="center"/>
          </w:tcPr>
          <w:p w14:paraId="5F7C38EE">
            <w:pPr>
              <w:rPr>
                <w:rFonts w:cs="宋体"/>
                <w:color w:val="auto"/>
                <w:szCs w:val="21"/>
                <w:highlight w:val="none"/>
              </w:rPr>
            </w:pPr>
          </w:p>
        </w:tc>
        <w:tc>
          <w:tcPr>
            <w:tcW w:w="2200" w:type="dxa"/>
            <w:vMerge w:val="continue"/>
          </w:tcPr>
          <w:p w14:paraId="5F7C38EF">
            <w:pPr>
              <w:rPr>
                <w:rFonts w:cs="宋体"/>
                <w:b/>
                <w:bCs/>
                <w:color w:val="auto"/>
                <w:szCs w:val="21"/>
                <w:highlight w:val="none"/>
              </w:rPr>
            </w:pPr>
          </w:p>
        </w:tc>
        <w:tc>
          <w:tcPr>
            <w:tcW w:w="5316" w:type="dxa"/>
            <w:vAlign w:val="center"/>
          </w:tcPr>
          <w:p w14:paraId="5F7C38F0">
            <w:pPr>
              <w:rPr>
                <w:rFonts w:cs="宋体"/>
                <w:color w:val="auto"/>
                <w:szCs w:val="21"/>
                <w:highlight w:val="none"/>
              </w:rPr>
            </w:pPr>
            <w:r>
              <w:rPr>
                <w:rFonts w:hint="eastAsia" w:cs="宋体"/>
                <w:color w:val="auto"/>
                <w:szCs w:val="21"/>
                <w:highlight w:val="none"/>
              </w:rPr>
              <w:t>认为需要提供的其他证明材料</w:t>
            </w:r>
          </w:p>
        </w:tc>
      </w:tr>
      <w:tr w14:paraId="5F7C3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Merge w:val="continue"/>
            <w:vAlign w:val="center"/>
          </w:tcPr>
          <w:p w14:paraId="5F7C38F2">
            <w:pPr>
              <w:rPr>
                <w:rFonts w:cs="宋体"/>
                <w:color w:val="auto"/>
                <w:szCs w:val="21"/>
                <w:highlight w:val="none"/>
              </w:rPr>
            </w:pPr>
          </w:p>
        </w:tc>
        <w:tc>
          <w:tcPr>
            <w:tcW w:w="2200" w:type="dxa"/>
            <w:vMerge w:val="restart"/>
            <w:vAlign w:val="center"/>
          </w:tcPr>
          <w:p w14:paraId="5F7C38F3">
            <w:pPr>
              <w:jc w:val="center"/>
              <w:rPr>
                <w:rFonts w:cs="宋体"/>
                <w:b/>
                <w:bCs/>
                <w:color w:val="auto"/>
                <w:szCs w:val="21"/>
                <w:highlight w:val="none"/>
              </w:rPr>
            </w:pPr>
            <w:r>
              <w:rPr>
                <w:rFonts w:hint="eastAsia" w:cs="宋体"/>
                <w:b/>
                <w:bCs/>
                <w:color w:val="auto"/>
                <w:szCs w:val="21"/>
                <w:highlight w:val="none"/>
              </w:rPr>
              <w:t>资格条件</w:t>
            </w:r>
          </w:p>
        </w:tc>
        <w:tc>
          <w:tcPr>
            <w:tcW w:w="5316" w:type="dxa"/>
            <w:vAlign w:val="center"/>
          </w:tcPr>
          <w:p w14:paraId="5F7C38F4">
            <w:pPr>
              <w:rPr>
                <w:rFonts w:cs="宋体"/>
                <w:color w:val="auto"/>
                <w:szCs w:val="21"/>
                <w:highlight w:val="none"/>
              </w:rPr>
            </w:pPr>
            <w:r>
              <w:rPr>
                <w:rFonts w:hint="eastAsia" w:cs="宋体"/>
                <w:color w:val="auto"/>
                <w:szCs w:val="21"/>
                <w:highlight w:val="none"/>
              </w:rPr>
              <w:t>△营业执照或事业单位法人证书</w:t>
            </w:r>
          </w:p>
        </w:tc>
      </w:tr>
      <w:tr w14:paraId="5F7C3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Merge w:val="continue"/>
            <w:vAlign w:val="center"/>
          </w:tcPr>
          <w:p w14:paraId="5F7C38F6">
            <w:pPr>
              <w:rPr>
                <w:rFonts w:cs="宋体"/>
                <w:color w:val="auto"/>
                <w:szCs w:val="21"/>
                <w:highlight w:val="none"/>
              </w:rPr>
            </w:pPr>
          </w:p>
        </w:tc>
        <w:tc>
          <w:tcPr>
            <w:tcW w:w="2200" w:type="dxa"/>
            <w:vMerge w:val="continue"/>
          </w:tcPr>
          <w:p w14:paraId="5F7C38F7">
            <w:pPr>
              <w:jc w:val="center"/>
              <w:rPr>
                <w:rFonts w:cs="宋体"/>
                <w:b/>
                <w:bCs/>
                <w:color w:val="auto"/>
                <w:szCs w:val="21"/>
                <w:highlight w:val="none"/>
              </w:rPr>
            </w:pPr>
          </w:p>
        </w:tc>
        <w:tc>
          <w:tcPr>
            <w:tcW w:w="5316" w:type="dxa"/>
            <w:vAlign w:val="center"/>
          </w:tcPr>
          <w:p w14:paraId="5F7C38F8">
            <w:pPr>
              <w:rPr>
                <w:rFonts w:cs="宋体"/>
                <w:b/>
                <w:bCs/>
                <w:color w:val="auto"/>
                <w:szCs w:val="21"/>
                <w:highlight w:val="none"/>
              </w:rPr>
            </w:pPr>
            <w:r>
              <w:rPr>
                <w:rFonts w:hint="eastAsia" w:cs="宋体"/>
                <w:color w:val="auto"/>
                <w:szCs w:val="21"/>
                <w:highlight w:val="none"/>
              </w:rPr>
              <w:t>△法人授权书</w:t>
            </w:r>
          </w:p>
        </w:tc>
      </w:tr>
      <w:tr w14:paraId="5F7C3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Merge w:val="continue"/>
            <w:vAlign w:val="center"/>
          </w:tcPr>
          <w:p w14:paraId="5F7C38FA">
            <w:pPr>
              <w:rPr>
                <w:rFonts w:cs="宋体"/>
                <w:color w:val="auto"/>
                <w:szCs w:val="21"/>
                <w:highlight w:val="none"/>
              </w:rPr>
            </w:pPr>
          </w:p>
        </w:tc>
        <w:tc>
          <w:tcPr>
            <w:tcW w:w="2200" w:type="dxa"/>
            <w:vMerge w:val="continue"/>
          </w:tcPr>
          <w:p w14:paraId="5F7C38FB">
            <w:pPr>
              <w:jc w:val="center"/>
              <w:rPr>
                <w:rFonts w:cs="宋体"/>
                <w:b/>
                <w:bCs/>
                <w:color w:val="auto"/>
                <w:szCs w:val="21"/>
                <w:highlight w:val="none"/>
              </w:rPr>
            </w:pPr>
          </w:p>
        </w:tc>
        <w:tc>
          <w:tcPr>
            <w:tcW w:w="5316" w:type="dxa"/>
            <w:vAlign w:val="center"/>
          </w:tcPr>
          <w:p w14:paraId="5F7C38FC">
            <w:pPr>
              <w:rPr>
                <w:rFonts w:cs="宋体"/>
                <w:color w:val="auto"/>
                <w:szCs w:val="21"/>
                <w:highlight w:val="none"/>
              </w:rPr>
            </w:pPr>
            <w:r>
              <w:rPr>
                <w:rFonts w:hint="eastAsia" w:cs="宋体"/>
                <w:color w:val="auto"/>
                <w:szCs w:val="21"/>
                <w:highlight w:val="none"/>
              </w:rPr>
              <w:t>经“信用中国”网站查询未被列入信用记录失信被执行人、重大税收违法案件当事人名单、政府采购严重违法失信行为记录名单</w:t>
            </w:r>
          </w:p>
        </w:tc>
      </w:tr>
      <w:tr w14:paraId="5F7C3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1012" w:type="dxa"/>
            <w:vMerge w:val="continue"/>
            <w:vAlign w:val="center"/>
          </w:tcPr>
          <w:p w14:paraId="5F7C38FE">
            <w:pPr>
              <w:rPr>
                <w:rFonts w:cs="宋体"/>
                <w:color w:val="auto"/>
                <w:szCs w:val="21"/>
                <w:highlight w:val="none"/>
              </w:rPr>
            </w:pPr>
          </w:p>
        </w:tc>
        <w:tc>
          <w:tcPr>
            <w:tcW w:w="2200" w:type="dxa"/>
            <w:vMerge w:val="continue"/>
          </w:tcPr>
          <w:p w14:paraId="5F7C38FF">
            <w:pPr>
              <w:jc w:val="center"/>
              <w:rPr>
                <w:rFonts w:cs="宋体"/>
                <w:b/>
                <w:bCs/>
                <w:color w:val="auto"/>
                <w:szCs w:val="21"/>
                <w:highlight w:val="none"/>
              </w:rPr>
            </w:pPr>
          </w:p>
        </w:tc>
        <w:tc>
          <w:tcPr>
            <w:tcW w:w="5316" w:type="dxa"/>
            <w:vAlign w:val="center"/>
          </w:tcPr>
          <w:p w14:paraId="5F7C3900">
            <w:pPr>
              <w:rPr>
                <w:rFonts w:cs="宋体"/>
                <w:color w:val="auto"/>
                <w:szCs w:val="21"/>
                <w:highlight w:val="none"/>
              </w:rPr>
            </w:pPr>
            <w:r>
              <w:rPr>
                <w:rFonts w:hint="eastAsia" w:cs="宋体"/>
                <w:color w:val="auto"/>
                <w:szCs w:val="21"/>
                <w:highlight w:val="none"/>
              </w:rPr>
              <w:t>△信用承诺书</w:t>
            </w:r>
          </w:p>
        </w:tc>
      </w:tr>
      <w:tr w14:paraId="5F7C3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1012" w:type="dxa"/>
            <w:vMerge w:val="continue"/>
            <w:vAlign w:val="center"/>
          </w:tcPr>
          <w:p w14:paraId="5F7C3902">
            <w:pPr>
              <w:rPr>
                <w:rFonts w:cs="宋体"/>
                <w:color w:val="auto"/>
                <w:szCs w:val="21"/>
                <w:highlight w:val="none"/>
              </w:rPr>
            </w:pPr>
          </w:p>
        </w:tc>
        <w:tc>
          <w:tcPr>
            <w:tcW w:w="2200" w:type="dxa"/>
            <w:vMerge w:val="continue"/>
          </w:tcPr>
          <w:p w14:paraId="5F7C3903">
            <w:pPr>
              <w:jc w:val="center"/>
              <w:rPr>
                <w:rFonts w:cs="宋体"/>
                <w:b/>
                <w:bCs/>
                <w:color w:val="auto"/>
                <w:szCs w:val="21"/>
                <w:highlight w:val="none"/>
              </w:rPr>
            </w:pPr>
          </w:p>
        </w:tc>
        <w:tc>
          <w:tcPr>
            <w:tcW w:w="5316" w:type="dxa"/>
            <w:vAlign w:val="center"/>
          </w:tcPr>
          <w:p w14:paraId="5F7C3904">
            <w:pPr>
              <w:rPr>
                <w:rFonts w:cs="宋体"/>
                <w:color w:val="auto"/>
                <w:szCs w:val="21"/>
                <w:highlight w:val="none"/>
              </w:rPr>
            </w:pPr>
            <w:r>
              <w:rPr>
                <w:rFonts w:hint="eastAsia" w:cs="宋体"/>
                <w:color w:val="auto"/>
                <w:szCs w:val="21"/>
                <w:highlight w:val="none"/>
              </w:rPr>
              <w:t>△资格承诺声明函</w:t>
            </w:r>
          </w:p>
        </w:tc>
      </w:tr>
      <w:tr w14:paraId="5F7C3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Merge w:val="continue"/>
            <w:vAlign w:val="center"/>
          </w:tcPr>
          <w:p w14:paraId="5F7C3906">
            <w:pPr>
              <w:rPr>
                <w:rFonts w:cs="宋体"/>
                <w:color w:val="auto"/>
                <w:szCs w:val="21"/>
                <w:highlight w:val="none"/>
              </w:rPr>
            </w:pPr>
          </w:p>
        </w:tc>
        <w:tc>
          <w:tcPr>
            <w:tcW w:w="2200" w:type="dxa"/>
            <w:vMerge w:val="continue"/>
          </w:tcPr>
          <w:p w14:paraId="5F7C3907">
            <w:pPr>
              <w:jc w:val="center"/>
              <w:rPr>
                <w:rFonts w:cs="宋体"/>
                <w:b/>
                <w:bCs/>
                <w:color w:val="auto"/>
                <w:szCs w:val="21"/>
                <w:highlight w:val="none"/>
              </w:rPr>
            </w:pPr>
          </w:p>
        </w:tc>
        <w:tc>
          <w:tcPr>
            <w:tcW w:w="5316" w:type="dxa"/>
            <w:vAlign w:val="center"/>
          </w:tcPr>
          <w:p w14:paraId="5F7C3908">
            <w:pPr>
              <w:rPr>
                <w:rFonts w:cs="宋体"/>
                <w:color w:val="auto"/>
                <w:szCs w:val="21"/>
                <w:highlight w:val="none"/>
              </w:rPr>
            </w:pPr>
            <w:r>
              <w:rPr>
                <w:rFonts w:hint="eastAsia" w:cs="宋体"/>
                <w:color w:val="auto"/>
                <w:szCs w:val="21"/>
                <w:highlight w:val="none"/>
              </w:rPr>
              <w:t>△落实政府采购政策需满足的资格条件（详见第一章“采购邀请”）：</w:t>
            </w:r>
            <w:r>
              <w:rPr>
                <w:b/>
                <w:bCs/>
                <w:color w:val="auto"/>
                <w:highlight w:val="none"/>
              </w:rPr>
              <w:t>如采购公告中明确专门面向中小/小微企业采购，须按要求提供中小企业声明函</w:t>
            </w:r>
          </w:p>
        </w:tc>
      </w:tr>
      <w:tr w14:paraId="5F7C3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1012" w:type="dxa"/>
            <w:vMerge w:val="continue"/>
            <w:vAlign w:val="center"/>
          </w:tcPr>
          <w:p w14:paraId="5F7C390A">
            <w:pPr>
              <w:rPr>
                <w:rFonts w:cs="宋体"/>
                <w:color w:val="auto"/>
                <w:szCs w:val="21"/>
                <w:highlight w:val="none"/>
              </w:rPr>
            </w:pPr>
          </w:p>
        </w:tc>
        <w:tc>
          <w:tcPr>
            <w:tcW w:w="2200" w:type="dxa"/>
            <w:vMerge w:val="continue"/>
          </w:tcPr>
          <w:p w14:paraId="5F7C390B">
            <w:pPr>
              <w:jc w:val="center"/>
              <w:rPr>
                <w:rFonts w:cs="宋体"/>
                <w:b/>
                <w:bCs/>
                <w:color w:val="auto"/>
                <w:szCs w:val="21"/>
                <w:highlight w:val="none"/>
              </w:rPr>
            </w:pPr>
          </w:p>
        </w:tc>
        <w:tc>
          <w:tcPr>
            <w:tcW w:w="5316" w:type="dxa"/>
            <w:vAlign w:val="center"/>
          </w:tcPr>
          <w:p w14:paraId="5F7C390C">
            <w:pPr>
              <w:rPr>
                <w:rFonts w:cs="宋体"/>
                <w:color w:val="auto"/>
                <w:szCs w:val="21"/>
                <w:highlight w:val="none"/>
              </w:rPr>
            </w:pPr>
            <w:r>
              <w:rPr>
                <w:rFonts w:hint="eastAsia" w:cs="宋体"/>
                <w:color w:val="auto"/>
                <w:szCs w:val="21"/>
                <w:highlight w:val="none"/>
              </w:rPr>
              <w:t>△特定资格条件（详见“第三章 资格审查”—“第二节 资格审查要求”）</w:t>
            </w:r>
          </w:p>
        </w:tc>
      </w:tr>
      <w:tr w14:paraId="5F7C3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12" w:type="dxa"/>
            <w:vMerge w:val="continue"/>
            <w:vAlign w:val="center"/>
          </w:tcPr>
          <w:p w14:paraId="5F7C390E">
            <w:pPr>
              <w:rPr>
                <w:rFonts w:cs="宋体"/>
                <w:color w:val="auto"/>
                <w:szCs w:val="21"/>
                <w:highlight w:val="none"/>
              </w:rPr>
            </w:pPr>
          </w:p>
        </w:tc>
        <w:tc>
          <w:tcPr>
            <w:tcW w:w="2200" w:type="dxa"/>
            <w:vMerge w:val="restart"/>
            <w:vAlign w:val="center"/>
          </w:tcPr>
          <w:p w14:paraId="5F7C390F">
            <w:pPr>
              <w:jc w:val="center"/>
              <w:rPr>
                <w:rFonts w:cs="宋体"/>
                <w:b/>
                <w:bCs/>
                <w:color w:val="auto"/>
                <w:szCs w:val="21"/>
                <w:highlight w:val="none"/>
              </w:rPr>
            </w:pPr>
            <w:r>
              <w:rPr>
                <w:rFonts w:hint="eastAsia" w:cs="宋体"/>
                <w:b/>
                <w:bCs/>
                <w:color w:val="auto"/>
                <w:szCs w:val="21"/>
                <w:highlight w:val="none"/>
              </w:rPr>
              <w:t>符合条件</w:t>
            </w:r>
          </w:p>
        </w:tc>
        <w:tc>
          <w:tcPr>
            <w:tcW w:w="5316" w:type="dxa"/>
            <w:vAlign w:val="center"/>
          </w:tcPr>
          <w:p w14:paraId="5F7C3910">
            <w:pPr>
              <w:rPr>
                <w:rFonts w:cs="宋体"/>
                <w:color w:val="auto"/>
                <w:szCs w:val="21"/>
                <w:highlight w:val="none"/>
              </w:rPr>
            </w:pPr>
            <w:r>
              <w:rPr>
                <w:rFonts w:hint="eastAsia" w:cs="宋体"/>
                <w:color w:val="auto"/>
                <w:szCs w:val="21"/>
                <w:highlight w:val="none"/>
              </w:rPr>
              <w:t>*报价明细表</w:t>
            </w:r>
          </w:p>
        </w:tc>
      </w:tr>
      <w:tr w14:paraId="5F7C3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1012" w:type="dxa"/>
            <w:vMerge w:val="continue"/>
            <w:vAlign w:val="center"/>
          </w:tcPr>
          <w:p w14:paraId="5F7C3912">
            <w:pPr>
              <w:rPr>
                <w:rFonts w:cs="宋体"/>
                <w:color w:val="auto"/>
                <w:szCs w:val="21"/>
                <w:highlight w:val="none"/>
              </w:rPr>
            </w:pPr>
          </w:p>
        </w:tc>
        <w:tc>
          <w:tcPr>
            <w:tcW w:w="2200" w:type="dxa"/>
            <w:vMerge w:val="continue"/>
          </w:tcPr>
          <w:p w14:paraId="5F7C3913">
            <w:pPr>
              <w:ind w:firstLine="422"/>
              <w:rPr>
                <w:rFonts w:cs="宋体"/>
                <w:b/>
                <w:bCs/>
                <w:color w:val="auto"/>
                <w:szCs w:val="21"/>
                <w:highlight w:val="none"/>
              </w:rPr>
            </w:pPr>
          </w:p>
        </w:tc>
        <w:tc>
          <w:tcPr>
            <w:tcW w:w="5316" w:type="dxa"/>
            <w:vAlign w:val="center"/>
          </w:tcPr>
          <w:p w14:paraId="5F7C3914">
            <w:pPr>
              <w:rPr>
                <w:rFonts w:cs="宋体"/>
                <w:color w:val="auto"/>
                <w:szCs w:val="21"/>
                <w:highlight w:val="none"/>
              </w:rPr>
            </w:pPr>
            <w:r>
              <w:rPr>
                <w:rFonts w:hint="eastAsia" w:cs="宋体"/>
                <w:color w:val="auto"/>
                <w:szCs w:val="21"/>
                <w:highlight w:val="none"/>
              </w:rPr>
              <w:t>*投标（响应）函、非定制化声明函</w:t>
            </w:r>
          </w:p>
        </w:tc>
      </w:tr>
      <w:tr w14:paraId="5F7C3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Merge w:val="continue"/>
            <w:vAlign w:val="center"/>
          </w:tcPr>
          <w:p w14:paraId="5F7C3916">
            <w:pPr>
              <w:rPr>
                <w:rFonts w:cs="宋体"/>
                <w:color w:val="auto"/>
                <w:szCs w:val="21"/>
                <w:highlight w:val="none"/>
              </w:rPr>
            </w:pPr>
          </w:p>
        </w:tc>
        <w:tc>
          <w:tcPr>
            <w:tcW w:w="2200" w:type="dxa"/>
            <w:vMerge w:val="continue"/>
          </w:tcPr>
          <w:p w14:paraId="5F7C3917">
            <w:pPr>
              <w:rPr>
                <w:rFonts w:cs="宋体"/>
                <w:b/>
                <w:bCs/>
                <w:color w:val="auto"/>
                <w:szCs w:val="21"/>
                <w:highlight w:val="none"/>
              </w:rPr>
            </w:pPr>
          </w:p>
        </w:tc>
        <w:tc>
          <w:tcPr>
            <w:tcW w:w="5316" w:type="dxa"/>
            <w:vAlign w:val="center"/>
          </w:tcPr>
          <w:p w14:paraId="5F7C3918">
            <w:pPr>
              <w:rPr>
                <w:rFonts w:cs="宋体"/>
                <w:color w:val="auto"/>
                <w:szCs w:val="21"/>
                <w:highlight w:val="none"/>
              </w:rPr>
            </w:pPr>
            <w:r>
              <w:rPr>
                <w:rFonts w:hint="eastAsia" w:cs="宋体"/>
                <w:color w:val="auto"/>
                <w:szCs w:val="21"/>
                <w:highlight w:val="none"/>
              </w:rPr>
              <w:t>*采购需求偏离表、合同条款偏离表、投标供应商管理关系或控股关系信息情况表</w:t>
            </w:r>
          </w:p>
        </w:tc>
      </w:tr>
      <w:tr w14:paraId="5F7C3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Merge w:val="continue"/>
            <w:vAlign w:val="center"/>
          </w:tcPr>
          <w:p w14:paraId="5F7C391A">
            <w:pPr>
              <w:rPr>
                <w:rFonts w:cs="宋体"/>
                <w:color w:val="auto"/>
                <w:szCs w:val="21"/>
                <w:highlight w:val="none"/>
              </w:rPr>
            </w:pPr>
          </w:p>
        </w:tc>
        <w:tc>
          <w:tcPr>
            <w:tcW w:w="2200" w:type="dxa"/>
            <w:vMerge w:val="continue"/>
          </w:tcPr>
          <w:p w14:paraId="5F7C391B">
            <w:pPr>
              <w:rPr>
                <w:rFonts w:cs="宋体"/>
                <w:b/>
                <w:bCs/>
                <w:color w:val="auto"/>
                <w:szCs w:val="21"/>
                <w:highlight w:val="none"/>
              </w:rPr>
            </w:pPr>
          </w:p>
        </w:tc>
        <w:tc>
          <w:tcPr>
            <w:tcW w:w="5316" w:type="dxa"/>
          </w:tcPr>
          <w:p w14:paraId="5F7C391C">
            <w:pPr>
              <w:rPr>
                <w:rFonts w:cs="宋体"/>
                <w:color w:val="auto"/>
                <w:szCs w:val="21"/>
                <w:highlight w:val="none"/>
              </w:rPr>
            </w:pPr>
            <w:r>
              <w:rPr>
                <w:rFonts w:hint="eastAsia" w:cs="宋体"/>
                <w:color w:val="auto"/>
                <w:szCs w:val="21"/>
                <w:highlight w:val="none"/>
              </w:rPr>
              <w:t>*投标（响应）文件有效性(根据招标文件要求填写,如招标文件无相关要求,此条可不填写)</w:t>
            </w:r>
          </w:p>
        </w:tc>
      </w:tr>
      <w:tr w14:paraId="5F7C3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012" w:type="dxa"/>
            <w:vMerge w:val="continue"/>
            <w:vAlign w:val="center"/>
          </w:tcPr>
          <w:p w14:paraId="5F7C391E">
            <w:pPr>
              <w:rPr>
                <w:rFonts w:cs="宋体"/>
                <w:color w:val="auto"/>
                <w:szCs w:val="21"/>
                <w:highlight w:val="none"/>
              </w:rPr>
            </w:pPr>
          </w:p>
        </w:tc>
        <w:tc>
          <w:tcPr>
            <w:tcW w:w="2200" w:type="dxa"/>
          </w:tcPr>
          <w:p w14:paraId="5F7C391F">
            <w:pPr>
              <w:ind w:firstLine="422"/>
              <w:rPr>
                <w:rFonts w:cs="宋体"/>
                <w:b/>
                <w:bCs/>
                <w:color w:val="auto"/>
                <w:szCs w:val="21"/>
                <w:highlight w:val="none"/>
              </w:rPr>
            </w:pPr>
            <w:r>
              <w:rPr>
                <w:rFonts w:hint="eastAsia" w:cs="宋体"/>
                <w:b/>
                <w:bCs/>
                <w:color w:val="auto"/>
                <w:szCs w:val="21"/>
                <w:highlight w:val="none"/>
              </w:rPr>
              <w:t>综合评审评分项</w:t>
            </w:r>
          </w:p>
        </w:tc>
        <w:tc>
          <w:tcPr>
            <w:tcW w:w="5316" w:type="dxa"/>
          </w:tcPr>
          <w:p w14:paraId="5F7C3920">
            <w:pPr>
              <w:rPr>
                <w:rFonts w:cs="宋体"/>
                <w:color w:val="auto"/>
                <w:szCs w:val="21"/>
                <w:highlight w:val="none"/>
              </w:rPr>
            </w:pPr>
            <w:r>
              <w:rPr>
                <w:rFonts w:hint="eastAsia" w:cs="宋体"/>
                <w:color w:val="auto"/>
                <w:szCs w:val="21"/>
                <w:highlight w:val="none"/>
              </w:rPr>
              <w:t>采用综合评分法的项目，每项评分材料按第四章“评标方法和评标标准”评分细则中对应评分项目（或数字编号）分别上传。</w:t>
            </w:r>
          </w:p>
        </w:tc>
      </w:tr>
      <w:tr w14:paraId="5F7C3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1012" w:type="dxa"/>
            <w:vMerge w:val="continue"/>
            <w:vAlign w:val="center"/>
          </w:tcPr>
          <w:p w14:paraId="5F7C3922">
            <w:pPr>
              <w:rPr>
                <w:rFonts w:cs="宋体"/>
                <w:color w:val="auto"/>
                <w:szCs w:val="21"/>
                <w:highlight w:val="none"/>
              </w:rPr>
            </w:pPr>
          </w:p>
        </w:tc>
        <w:tc>
          <w:tcPr>
            <w:tcW w:w="2200" w:type="dxa"/>
          </w:tcPr>
          <w:p w14:paraId="5F7C3923">
            <w:pPr>
              <w:ind w:firstLine="211"/>
              <w:rPr>
                <w:rFonts w:cs="宋体"/>
                <w:b/>
                <w:bCs/>
                <w:color w:val="auto"/>
                <w:szCs w:val="21"/>
                <w:highlight w:val="none"/>
              </w:rPr>
            </w:pPr>
            <w:r>
              <w:rPr>
                <w:rFonts w:hint="eastAsia" w:cs="宋体"/>
                <w:b/>
                <w:bCs/>
                <w:color w:val="auto"/>
                <w:szCs w:val="21"/>
                <w:highlight w:val="none"/>
              </w:rPr>
              <w:t>价格折扣文件格式</w:t>
            </w:r>
          </w:p>
        </w:tc>
        <w:tc>
          <w:tcPr>
            <w:tcW w:w="5316" w:type="dxa"/>
          </w:tcPr>
          <w:p w14:paraId="5F7C3924">
            <w:pPr>
              <w:rPr>
                <w:rFonts w:cs="宋体"/>
                <w:color w:val="auto"/>
                <w:szCs w:val="21"/>
                <w:highlight w:val="none"/>
              </w:rPr>
            </w:pPr>
            <w:r>
              <w:rPr>
                <w:rFonts w:hint="eastAsia" w:cs="宋体"/>
                <w:color w:val="auto"/>
                <w:szCs w:val="21"/>
                <w:highlight w:val="none"/>
              </w:rPr>
              <w:t>企业报价折扣证明（</w:t>
            </w:r>
            <w:r>
              <w:rPr>
                <w:color w:val="auto"/>
                <w:highlight w:val="none"/>
              </w:rPr>
              <w:t>中小企业声明函</w:t>
            </w:r>
            <w:r>
              <w:rPr>
                <w:rFonts w:hint="eastAsia"/>
                <w:color w:val="auto"/>
                <w:highlight w:val="none"/>
              </w:rPr>
              <w:t>或</w:t>
            </w:r>
            <w:r>
              <w:rPr>
                <w:color w:val="auto"/>
                <w:highlight w:val="none"/>
              </w:rPr>
              <w:t>监狱企业证明或残疾人福利性单位声明函</w:t>
            </w:r>
            <w:r>
              <w:rPr>
                <w:rFonts w:hint="eastAsia" w:cs="宋体"/>
                <w:color w:val="auto"/>
                <w:szCs w:val="21"/>
                <w:highlight w:val="none"/>
              </w:rPr>
              <w:t>）</w:t>
            </w:r>
          </w:p>
        </w:tc>
      </w:tr>
      <w:tr w14:paraId="5F7C3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12" w:type="dxa"/>
            <w:vAlign w:val="center"/>
          </w:tcPr>
          <w:p w14:paraId="5F7C3926">
            <w:pPr>
              <w:rPr>
                <w:rFonts w:cs="宋体"/>
                <w:b/>
                <w:color w:val="auto"/>
                <w:szCs w:val="21"/>
                <w:highlight w:val="none"/>
              </w:rPr>
            </w:pPr>
            <w:r>
              <w:rPr>
                <w:rFonts w:hint="eastAsia" w:cs="宋体"/>
                <w:b/>
                <w:color w:val="auto"/>
                <w:szCs w:val="21"/>
                <w:highlight w:val="none"/>
              </w:rPr>
              <w:t>投标文件提交须知</w:t>
            </w:r>
          </w:p>
          <w:p w14:paraId="5F7C3927">
            <w:pPr>
              <w:rPr>
                <w:rFonts w:cs="宋体"/>
                <w:color w:val="auto"/>
                <w:szCs w:val="21"/>
                <w:highlight w:val="none"/>
              </w:rPr>
            </w:pPr>
          </w:p>
        </w:tc>
        <w:tc>
          <w:tcPr>
            <w:tcW w:w="7516" w:type="dxa"/>
            <w:gridSpan w:val="2"/>
          </w:tcPr>
          <w:p w14:paraId="5F7C3928">
            <w:pPr>
              <w:keepNext/>
              <w:spacing w:line="480" w:lineRule="exact"/>
              <w:jc w:val="left"/>
              <w:outlineLvl w:val="0"/>
              <w:rPr>
                <w:b/>
                <w:bCs/>
                <w:color w:val="auto"/>
                <w:szCs w:val="21"/>
                <w:highlight w:val="none"/>
                <w:u w:val="single"/>
              </w:rPr>
            </w:pPr>
            <w:bookmarkStart w:id="352" w:name="_Toc22513"/>
            <w:bookmarkStart w:id="353" w:name="_Toc24036"/>
            <w:r>
              <w:rPr>
                <w:rFonts w:hint="eastAsia" w:cs="宋体"/>
                <w:b/>
                <w:bCs/>
                <w:color w:val="auto"/>
                <w:szCs w:val="21"/>
                <w:highlight w:val="none"/>
                <w:u w:val="single"/>
              </w:rPr>
              <w:t>1.本部分内容仅列明格式材料要求，不代表所有列出格式的材料必须全部提交，具体提交以招标文件规定的资格条件、评分标准要求及招标文件给定格式等内容为准。</w:t>
            </w:r>
            <w:bookmarkEnd w:id="352"/>
            <w:bookmarkEnd w:id="353"/>
          </w:p>
          <w:p w14:paraId="5F7C3929">
            <w:pPr>
              <w:keepNext/>
              <w:spacing w:line="480" w:lineRule="exact"/>
              <w:jc w:val="left"/>
              <w:outlineLvl w:val="0"/>
              <w:rPr>
                <w:rFonts w:cs="宋体"/>
                <w:b/>
                <w:bCs/>
                <w:color w:val="auto"/>
                <w:szCs w:val="21"/>
                <w:highlight w:val="none"/>
                <w:u w:val="single"/>
              </w:rPr>
            </w:pPr>
            <w:bookmarkStart w:id="354" w:name="_Toc30241"/>
            <w:bookmarkStart w:id="355" w:name="_Toc23336"/>
            <w:r>
              <w:rPr>
                <w:rFonts w:hint="eastAsia" w:cs="宋体"/>
                <w:b/>
                <w:bCs/>
                <w:color w:val="auto"/>
                <w:szCs w:val="21"/>
                <w:highlight w:val="none"/>
                <w:u w:val="single"/>
              </w:rPr>
              <w:t>2.带“△”项材料如未按“第三章 资格审查”——“</w:t>
            </w:r>
            <w:r>
              <w:rPr>
                <w:rFonts w:cs="宋体"/>
                <w:b/>
                <w:bCs/>
                <w:color w:val="auto"/>
                <w:szCs w:val="21"/>
                <w:highlight w:val="none"/>
                <w:u w:val="single"/>
              </w:rPr>
              <w:t>第二节</w:t>
            </w:r>
            <w:r>
              <w:rPr>
                <w:rFonts w:hint="eastAsia" w:cs="宋体"/>
                <w:b/>
                <w:bCs/>
                <w:color w:val="auto"/>
                <w:szCs w:val="21"/>
                <w:highlight w:val="none"/>
                <w:u w:val="single"/>
              </w:rPr>
              <w:t xml:space="preserve"> </w:t>
            </w:r>
            <w:r>
              <w:rPr>
                <w:rFonts w:cs="宋体"/>
                <w:b/>
                <w:bCs/>
                <w:color w:val="auto"/>
                <w:szCs w:val="21"/>
                <w:highlight w:val="none"/>
                <w:u w:val="single"/>
              </w:rPr>
              <w:t>资格审查要求</w:t>
            </w:r>
            <w:r>
              <w:rPr>
                <w:rFonts w:hint="eastAsia" w:cs="宋体"/>
                <w:b/>
                <w:bCs/>
                <w:color w:val="auto"/>
                <w:szCs w:val="21"/>
                <w:highlight w:val="none"/>
                <w:u w:val="single"/>
              </w:rPr>
              <w:t>”要求提交，将作资格审查不通过处理，带“*”项材料如未按要求提交，将作无效响应处理。</w:t>
            </w:r>
            <w:bookmarkEnd w:id="354"/>
            <w:bookmarkEnd w:id="355"/>
          </w:p>
          <w:p w14:paraId="5F7C392A">
            <w:pPr>
              <w:keepNext/>
              <w:spacing w:line="480" w:lineRule="exact"/>
              <w:jc w:val="left"/>
              <w:outlineLvl w:val="0"/>
              <w:rPr>
                <w:rFonts w:cs="宋体"/>
                <w:b/>
                <w:bCs/>
                <w:color w:val="auto"/>
                <w:szCs w:val="21"/>
                <w:highlight w:val="none"/>
                <w:u w:val="single"/>
              </w:rPr>
            </w:pPr>
            <w:bookmarkStart w:id="356" w:name="_Toc23655"/>
            <w:bookmarkStart w:id="357" w:name="_Toc28922"/>
            <w:r>
              <w:rPr>
                <w:rFonts w:hint="eastAsia" w:cs="宋体"/>
                <w:b/>
                <w:bCs/>
                <w:color w:val="auto"/>
                <w:szCs w:val="21"/>
                <w:highlight w:val="none"/>
                <w:u w:val="single"/>
              </w:rPr>
              <w:t>3.投标人应严格按照以上顺序及要求对应上传投标文件，混乱的编排、上传、文件资料不清晰可辨导致投标文件被误读或查找不到相应内容，将导致资格审查不通过、评分项不得分、无效响应等严重后果。</w:t>
            </w:r>
            <w:bookmarkEnd w:id="356"/>
            <w:bookmarkEnd w:id="357"/>
          </w:p>
          <w:p w14:paraId="5F7C392B">
            <w:pPr>
              <w:keepNext/>
              <w:spacing w:line="480" w:lineRule="exact"/>
              <w:jc w:val="left"/>
              <w:outlineLvl w:val="0"/>
              <w:rPr>
                <w:rFonts w:cs="宋体"/>
                <w:b/>
                <w:bCs/>
                <w:color w:val="auto"/>
                <w:szCs w:val="21"/>
                <w:highlight w:val="none"/>
                <w:u w:val="single"/>
              </w:rPr>
            </w:pPr>
            <w:bookmarkStart w:id="358" w:name="_Toc2576"/>
            <w:bookmarkStart w:id="359" w:name="_Toc2512"/>
            <w:r>
              <w:rPr>
                <w:rFonts w:hint="eastAsia" w:cs="宋体"/>
                <w:b/>
                <w:bCs/>
                <w:color w:val="auto"/>
                <w:szCs w:val="21"/>
                <w:highlight w:val="none"/>
                <w:u w:val="single"/>
              </w:rPr>
              <w:t>4.投标文件应按照招标文件要求的格式填写，无相应内容填写可填写“无”等明确的回答。</w:t>
            </w:r>
            <w:bookmarkEnd w:id="358"/>
            <w:bookmarkEnd w:id="359"/>
          </w:p>
          <w:p w14:paraId="5F7C392C">
            <w:pPr>
              <w:keepNext/>
              <w:spacing w:line="480" w:lineRule="exact"/>
              <w:jc w:val="left"/>
              <w:outlineLvl w:val="0"/>
              <w:rPr>
                <w:rFonts w:cs="宋体"/>
                <w:b/>
                <w:color w:val="auto"/>
                <w:szCs w:val="21"/>
                <w:highlight w:val="none"/>
              </w:rPr>
            </w:pPr>
            <w:bookmarkStart w:id="360" w:name="_Toc18009"/>
            <w:bookmarkStart w:id="361" w:name="_Toc22358"/>
            <w:r>
              <w:rPr>
                <w:rFonts w:hint="eastAsia" w:cs="宋体"/>
                <w:b/>
                <w:bCs/>
                <w:color w:val="auto"/>
                <w:szCs w:val="21"/>
                <w:highlight w:val="none"/>
                <w:u w:val="single"/>
              </w:rPr>
              <w:t>5.投标文件所附格式中要求填写的全部信息都必须正面回答并保证是真实准确的。</w:t>
            </w:r>
            <w:bookmarkEnd w:id="351"/>
            <w:bookmarkEnd w:id="360"/>
            <w:bookmarkEnd w:id="361"/>
          </w:p>
        </w:tc>
      </w:tr>
    </w:tbl>
    <w:p w14:paraId="5F7C392E">
      <w:pPr>
        <w:pStyle w:val="49"/>
        <w:rPr>
          <w:rFonts w:ascii="Times New Roman" w:hAnsi="Times New Roman"/>
          <w:color w:val="auto"/>
          <w:highlight w:val="none"/>
        </w:rPr>
      </w:pPr>
    </w:p>
    <w:p w14:paraId="5F7C392F">
      <w:pPr>
        <w:rPr>
          <w:b/>
          <w:color w:val="auto"/>
          <w:sz w:val="36"/>
          <w:szCs w:val="36"/>
          <w:highlight w:val="none"/>
        </w:rPr>
      </w:pPr>
      <w:r>
        <w:rPr>
          <w:b/>
          <w:color w:val="auto"/>
          <w:sz w:val="36"/>
          <w:szCs w:val="36"/>
          <w:highlight w:val="none"/>
        </w:rPr>
        <w:br w:type="page"/>
      </w:r>
    </w:p>
    <w:p w14:paraId="5F7C3930">
      <w:pPr>
        <w:pStyle w:val="4"/>
        <w:jc w:val="center"/>
        <w:rPr>
          <w:color w:val="auto"/>
          <w:highlight w:val="none"/>
        </w:rPr>
      </w:pPr>
      <w:bookmarkStart w:id="362" w:name="_Toc31186"/>
      <w:r>
        <w:rPr>
          <w:color w:val="auto"/>
          <w:highlight w:val="none"/>
        </w:rPr>
        <w:t>第</w:t>
      </w:r>
      <w:r>
        <w:rPr>
          <w:rFonts w:hint="eastAsia"/>
          <w:color w:val="auto"/>
          <w:highlight w:val="none"/>
        </w:rPr>
        <w:t>八</w:t>
      </w:r>
      <w:r>
        <w:rPr>
          <w:color w:val="auto"/>
          <w:highlight w:val="none"/>
        </w:rPr>
        <w:t>章   投标文件格式</w:t>
      </w:r>
      <w:bookmarkEnd w:id="349"/>
      <w:bookmarkEnd w:id="362"/>
    </w:p>
    <w:p w14:paraId="5F7C3931">
      <w:pPr>
        <w:tabs>
          <w:tab w:val="left" w:pos="900"/>
          <w:tab w:val="left" w:pos="1980"/>
        </w:tabs>
        <w:spacing w:line="360" w:lineRule="auto"/>
        <w:ind w:left="142"/>
        <w:rPr>
          <w:color w:val="auto"/>
          <w:sz w:val="24"/>
          <w:highlight w:val="none"/>
        </w:rPr>
      </w:pPr>
      <w:r>
        <w:rPr>
          <w:b/>
          <w:color w:val="auto"/>
          <w:sz w:val="24"/>
          <w:highlight w:val="none"/>
        </w:rPr>
        <w:t>投标人编制文件须知</w:t>
      </w:r>
    </w:p>
    <w:p w14:paraId="5F7C3932">
      <w:pPr>
        <w:tabs>
          <w:tab w:val="left" w:pos="900"/>
          <w:tab w:val="left" w:pos="1980"/>
        </w:tabs>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5F7C3933">
      <w:pPr>
        <w:tabs>
          <w:tab w:val="left" w:pos="900"/>
          <w:tab w:val="left" w:pos="1980"/>
        </w:tabs>
        <w:spacing w:line="360" w:lineRule="auto"/>
        <w:ind w:left="142"/>
        <w:rPr>
          <w:color w:val="auto"/>
          <w:sz w:val="24"/>
          <w:highlight w:val="none"/>
        </w:rPr>
      </w:pPr>
      <w:r>
        <w:rPr>
          <w:color w:val="auto"/>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5F7C3934">
      <w:pPr>
        <w:tabs>
          <w:tab w:val="left" w:pos="900"/>
          <w:tab w:val="left" w:pos="1980"/>
        </w:tabs>
        <w:spacing w:line="360" w:lineRule="auto"/>
        <w:ind w:left="142"/>
        <w:rPr>
          <w:color w:val="auto"/>
          <w:sz w:val="24"/>
          <w:highlight w:val="none"/>
        </w:rPr>
      </w:pPr>
      <w:r>
        <w:rPr>
          <w:color w:val="auto"/>
          <w:sz w:val="24"/>
          <w:highlight w:val="none"/>
        </w:rPr>
        <w:t>3、全部声明和问题的回答及所附材料必须是真实的、准确的和完整的。</w:t>
      </w:r>
    </w:p>
    <w:p w14:paraId="5F7C3935">
      <w:pPr>
        <w:tabs>
          <w:tab w:val="left" w:pos="900"/>
          <w:tab w:val="left" w:pos="1980"/>
        </w:tabs>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color w:val="auto"/>
          <w:sz w:val="24"/>
          <w:szCs w:val="20"/>
          <w:highlight w:val="none"/>
        </w:rPr>
        <w:t>签字</w:t>
      </w:r>
      <w:r>
        <w:rPr>
          <w:rFonts w:hint="eastAsia"/>
          <w:color w:val="auto"/>
          <w:sz w:val="24"/>
          <w:szCs w:val="20"/>
          <w:highlight w:val="none"/>
        </w:rPr>
        <w:t>、签章</w:t>
      </w:r>
      <w:r>
        <w:rPr>
          <w:color w:val="auto"/>
          <w:sz w:val="24"/>
          <w:szCs w:val="20"/>
          <w:highlight w:val="none"/>
        </w:rPr>
        <w:t>或</w:t>
      </w:r>
      <w:r>
        <w:rPr>
          <w:rFonts w:hint="eastAsia"/>
          <w:color w:val="auto"/>
          <w:sz w:val="24"/>
          <w:szCs w:val="20"/>
          <w:highlight w:val="none"/>
        </w:rPr>
        <w:t>印鉴</w:t>
      </w:r>
      <w:r>
        <w:rPr>
          <w:rFonts w:hint="eastAsia"/>
          <w:color w:val="auto"/>
          <w:sz w:val="24"/>
          <w:highlight w:val="none"/>
        </w:rPr>
        <w:t>。</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5F7C3936">
      <w:pPr>
        <w:widowControl/>
        <w:jc w:val="left"/>
        <w:rPr>
          <w:color w:val="auto"/>
          <w:sz w:val="24"/>
          <w:highlight w:val="none"/>
        </w:rPr>
      </w:pPr>
    </w:p>
    <w:p w14:paraId="5F7C3937">
      <w:pPr>
        <w:pStyle w:val="49"/>
        <w:rPr>
          <w:rFonts w:ascii="Times New Roman" w:hAnsi="Times New Roman"/>
          <w:color w:val="auto"/>
          <w:highlight w:val="none"/>
        </w:rPr>
      </w:pPr>
    </w:p>
    <w:p w14:paraId="5F7C3938">
      <w:pPr>
        <w:pStyle w:val="49"/>
        <w:rPr>
          <w:rFonts w:ascii="Times New Roman" w:hAnsi="Times New Roman"/>
          <w:color w:val="auto"/>
          <w:highlight w:val="none"/>
        </w:rPr>
      </w:pPr>
    </w:p>
    <w:p w14:paraId="5F7C3939">
      <w:pPr>
        <w:pStyle w:val="49"/>
        <w:rPr>
          <w:rFonts w:ascii="Times New Roman" w:hAnsi="Times New Roman"/>
          <w:color w:val="auto"/>
          <w:highlight w:val="none"/>
        </w:rPr>
      </w:pPr>
    </w:p>
    <w:p w14:paraId="5F7C393A">
      <w:pPr>
        <w:pStyle w:val="49"/>
        <w:rPr>
          <w:rFonts w:ascii="Times New Roman" w:hAnsi="Times New Roman"/>
          <w:color w:val="auto"/>
          <w:highlight w:val="none"/>
        </w:rPr>
      </w:pPr>
    </w:p>
    <w:p w14:paraId="5F7C393B">
      <w:pPr>
        <w:pStyle w:val="49"/>
        <w:rPr>
          <w:rFonts w:ascii="Times New Roman" w:hAnsi="Times New Roman"/>
          <w:color w:val="auto"/>
          <w:highlight w:val="none"/>
        </w:rPr>
      </w:pPr>
    </w:p>
    <w:p w14:paraId="5F7C393C">
      <w:pPr>
        <w:pStyle w:val="49"/>
        <w:rPr>
          <w:rFonts w:ascii="Times New Roman" w:hAnsi="Times New Roman"/>
          <w:color w:val="auto"/>
          <w:highlight w:val="none"/>
        </w:rPr>
      </w:pPr>
    </w:p>
    <w:p w14:paraId="5F7C393D">
      <w:pPr>
        <w:pStyle w:val="49"/>
        <w:rPr>
          <w:rFonts w:ascii="Times New Roman" w:hAnsi="Times New Roman"/>
          <w:color w:val="auto"/>
          <w:highlight w:val="none"/>
        </w:rPr>
      </w:pPr>
    </w:p>
    <w:p w14:paraId="5F7C393E">
      <w:pPr>
        <w:pStyle w:val="49"/>
        <w:rPr>
          <w:rFonts w:ascii="Times New Roman" w:hAnsi="Times New Roman"/>
          <w:color w:val="auto"/>
          <w:highlight w:val="none"/>
        </w:rPr>
      </w:pPr>
    </w:p>
    <w:p w14:paraId="5F7C393F">
      <w:pPr>
        <w:pStyle w:val="49"/>
        <w:rPr>
          <w:rFonts w:ascii="Times New Roman" w:hAnsi="Times New Roman"/>
          <w:color w:val="auto"/>
          <w:highlight w:val="none"/>
        </w:rPr>
      </w:pPr>
    </w:p>
    <w:p w14:paraId="5F7C3940">
      <w:pPr>
        <w:pStyle w:val="49"/>
        <w:rPr>
          <w:rFonts w:ascii="Times New Roman" w:hAnsi="Times New Roman"/>
          <w:color w:val="auto"/>
          <w:highlight w:val="none"/>
        </w:rPr>
      </w:pPr>
    </w:p>
    <w:p w14:paraId="5F7C3941">
      <w:pPr>
        <w:pStyle w:val="49"/>
        <w:rPr>
          <w:rFonts w:ascii="Times New Roman" w:hAnsi="Times New Roman"/>
          <w:color w:val="auto"/>
          <w:highlight w:val="none"/>
        </w:rPr>
      </w:pPr>
    </w:p>
    <w:p w14:paraId="5F7C3942">
      <w:pPr>
        <w:pStyle w:val="49"/>
        <w:rPr>
          <w:rFonts w:ascii="Times New Roman" w:hAnsi="Times New Roman"/>
          <w:color w:val="auto"/>
          <w:highlight w:val="none"/>
        </w:rPr>
      </w:pPr>
    </w:p>
    <w:p w14:paraId="5F7C3943">
      <w:pPr>
        <w:pStyle w:val="49"/>
        <w:rPr>
          <w:rFonts w:ascii="Times New Roman" w:hAnsi="Times New Roman"/>
          <w:color w:val="auto"/>
          <w:highlight w:val="none"/>
        </w:rPr>
      </w:pPr>
    </w:p>
    <w:p w14:paraId="5F7C3944">
      <w:pPr>
        <w:pStyle w:val="49"/>
        <w:rPr>
          <w:rFonts w:ascii="Times New Roman" w:hAnsi="Times New Roman"/>
          <w:color w:val="auto"/>
          <w:highlight w:val="none"/>
        </w:rPr>
      </w:pPr>
    </w:p>
    <w:p w14:paraId="5F7C3945">
      <w:pPr>
        <w:pStyle w:val="49"/>
        <w:rPr>
          <w:rFonts w:ascii="Times New Roman" w:hAnsi="Times New Roman"/>
          <w:color w:val="auto"/>
          <w:highlight w:val="none"/>
        </w:rPr>
      </w:pPr>
    </w:p>
    <w:p w14:paraId="5F7C3946">
      <w:pPr>
        <w:pStyle w:val="49"/>
        <w:rPr>
          <w:rFonts w:ascii="Times New Roman" w:hAnsi="Times New Roman"/>
          <w:color w:val="auto"/>
          <w:highlight w:val="none"/>
        </w:rPr>
      </w:pPr>
    </w:p>
    <w:p w14:paraId="5F7C3947">
      <w:pPr>
        <w:pStyle w:val="49"/>
        <w:rPr>
          <w:rFonts w:ascii="Times New Roman" w:hAnsi="Times New Roman"/>
          <w:color w:val="auto"/>
          <w:highlight w:val="none"/>
        </w:rPr>
      </w:pPr>
    </w:p>
    <w:p w14:paraId="5F7C3948">
      <w:pPr>
        <w:pStyle w:val="49"/>
        <w:rPr>
          <w:rFonts w:ascii="Times New Roman" w:hAnsi="Times New Roman"/>
          <w:color w:val="auto"/>
          <w:highlight w:val="none"/>
        </w:rPr>
      </w:pPr>
    </w:p>
    <w:p w14:paraId="5F7C3949">
      <w:pPr>
        <w:pStyle w:val="49"/>
        <w:rPr>
          <w:rFonts w:ascii="Times New Roman" w:hAnsi="Times New Roman"/>
          <w:color w:val="auto"/>
          <w:highlight w:val="none"/>
        </w:rPr>
      </w:pPr>
    </w:p>
    <w:p w14:paraId="5F7C394A">
      <w:pPr>
        <w:pStyle w:val="49"/>
        <w:rPr>
          <w:rFonts w:ascii="Times New Roman" w:hAnsi="Times New Roman"/>
          <w:color w:val="auto"/>
          <w:highlight w:val="none"/>
        </w:rPr>
      </w:pPr>
    </w:p>
    <w:p w14:paraId="5F7C394B">
      <w:pPr>
        <w:pStyle w:val="49"/>
        <w:rPr>
          <w:rFonts w:ascii="Times New Roman" w:hAnsi="Times New Roman"/>
          <w:color w:val="auto"/>
          <w:highlight w:val="none"/>
        </w:rPr>
      </w:pPr>
    </w:p>
    <w:p w14:paraId="5F7C394C">
      <w:pPr>
        <w:pStyle w:val="49"/>
        <w:rPr>
          <w:rFonts w:ascii="Times New Roman" w:hAnsi="Times New Roman"/>
          <w:color w:val="auto"/>
          <w:highlight w:val="none"/>
        </w:rPr>
      </w:pPr>
    </w:p>
    <w:p w14:paraId="5F7C394D">
      <w:pPr>
        <w:pStyle w:val="49"/>
        <w:rPr>
          <w:rFonts w:ascii="Times New Roman" w:hAnsi="Times New Roman"/>
          <w:color w:val="auto"/>
          <w:highlight w:val="none"/>
        </w:rPr>
      </w:pPr>
    </w:p>
    <w:p w14:paraId="5F7C394E">
      <w:pPr>
        <w:pStyle w:val="49"/>
        <w:rPr>
          <w:rFonts w:ascii="Times New Roman" w:hAnsi="Times New Roman"/>
          <w:color w:val="auto"/>
          <w:highlight w:val="none"/>
        </w:rPr>
      </w:pPr>
    </w:p>
    <w:p w14:paraId="5F7C394F">
      <w:pPr>
        <w:pStyle w:val="49"/>
        <w:rPr>
          <w:rFonts w:ascii="Times New Roman" w:hAnsi="Times New Roman"/>
          <w:color w:val="auto"/>
          <w:highlight w:val="none"/>
        </w:rPr>
      </w:pPr>
    </w:p>
    <w:p w14:paraId="5F7C3950">
      <w:pPr>
        <w:pStyle w:val="49"/>
        <w:rPr>
          <w:rFonts w:ascii="Times New Roman" w:hAnsi="Times New Roman"/>
          <w:color w:val="auto"/>
          <w:highlight w:val="none"/>
        </w:rPr>
      </w:pPr>
    </w:p>
    <w:p w14:paraId="5F7C3951">
      <w:pPr>
        <w:pStyle w:val="49"/>
        <w:rPr>
          <w:rFonts w:ascii="Times New Roman" w:hAnsi="Times New Roman"/>
          <w:color w:val="auto"/>
          <w:highlight w:val="none"/>
        </w:rPr>
      </w:pPr>
    </w:p>
    <w:p w14:paraId="5F7C3952">
      <w:pPr>
        <w:pStyle w:val="49"/>
        <w:rPr>
          <w:rFonts w:ascii="Times New Roman" w:hAnsi="Times New Roman"/>
          <w:color w:val="auto"/>
          <w:highlight w:val="none"/>
        </w:rPr>
      </w:pPr>
    </w:p>
    <w:p w14:paraId="5F7C3953">
      <w:pPr>
        <w:ind w:firstLine="2529"/>
        <w:rPr>
          <w:b/>
          <w:color w:val="auto"/>
          <w:sz w:val="32"/>
          <w:szCs w:val="32"/>
          <w:highlight w:val="none"/>
        </w:rPr>
      </w:pPr>
      <w:r>
        <w:rPr>
          <w:b/>
          <w:color w:val="auto"/>
          <w:spacing w:val="20"/>
          <w:sz w:val="32"/>
          <w:szCs w:val="32"/>
          <w:highlight w:val="none"/>
        </w:rPr>
        <w:t>一</w:t>
      </w:r>
      <w:r>
        <w:rPr>
          <w:rFonts w:hint="eastAsia"/>
          <w:b/>
          <w:color w:val="auto"/>
          <w:spacing w:val="20"/>
          <w:sz w:val="32"/>
          <w:szCs w:val="32"/>
          <w:highlight w:val="none"/>
        </w:rPr>
        <w:t>、</w:t>
      </w:r>
      <w:r>
        <w:rPr>
          <w:b/>
          <w:color w:val="auto"/>
          <w:spacing w:val="20"/>
          <w:sz w:val="32"/>
          <w:szCs w:val="32"/>
          <w:highlight w:val="none"/>
        </w:rPr>
        <w:t>投标文件</w:t>
      </w:r>
      <w:r>
        <w:rPr>
          <w:b/>
          <w:color w:val="auto"/>
          <w:sz w:val="32"/>
          <w:szCs w:val="32"/>
          <w:highlight w:val="none"/>
        </w:rPr>
        <w:t>封面</w:t>
      </w:r>
    </w:p>
    <w:p w14:paraId="5F7C3954">
      <w:pPr>
        <w:jc w:val="center"/>
        <w:rPr>
          <w:color w:val="auto"/>
          <w:szCs w:val="21"/>
          <w:highlight w:val="none"/>
        </w:rPr>
      </w:pPr>
    </w:p>
    <w:p w14:paraId="5F7C3955">
      <w:pPr>
        <w:jc w:val="center"/>
        <w:rPr>
          <w:b/>
          <w:color w:val="auto"/>
          <w:spacing w:val="60"/>
          <w:sz w:val="84"/>
          <w:szCs w:val="84"/>
          <w:highlight w:val="none"/>
        </w:rPr>
      </w:pPr>
    </w:p>
    <w:p w14:paraId="5F7C3956">
      <w:pPr>
        <w:jc w:val="center"/>
        <w:rPr>
          <w:b/>
          <w:color w:val="auto"/>
          <w:spacing w:val="60"/>
          <w:sz w:val="84"/>
          <w:szCs w:val="84"/>
          <w:highlight w:val="none"/>
        </w:rPr>
      </w:pPr>
      <w:r>
        <w:rPr>
          <w:b/>
          <w:color w:val="auto"/>
          <w:spacing w:val="60"/>
          <w:sz w:val="84"/>
          <w:szCs w:val="84"/>
          <w:highlight w:val="none"/>
        </w:rPr>
        <w:t>投 标 文 件</w:t>
      </w:r>
    </w:p>
    <w:p w14:paraId="5F7C3957">
      <w:pPr>
        <w:ind w:firstLine="963"/>
        <w:rPr>
          <w:b/>
          <w:color w:val="auto"/>
          <w:spacing w:val="60"/>
          <w:sz w:val="52"/>
          <w:szCs w:val="52"/>
          <w:highlight w:val="none"/>
        </w:rPr>
      </w:pPr>
    </w:p>
    <w:p w14:paraId="5F7C3958">
      <w:pPr>
        <w:ind w:firstLine="963"/>
        <w:rPr>
          <w:b/>
          <w:color w:val="auto"/>
          <w:spacing w:val="60"/>
          <w:sz w:val="52"/>
          <w:szCs w:val="52"/>
          <w:highlight w:val="none"/>
        </w:rPr>
      </w:pPr>
    </w:p>
    <w:p w14:paraId="5F7C3959">
      <w:pPr>
        <w:pStyle w:val="49"/>
        <w:rPr>
          <w:rFonts w:ascii="Times New Roman" w:hAnsi="Times New Roman"/>
          <w:color w:val="auto"/>
          <w:highlight w:val="none"/>
        </w:rPr>
      </w:pPr>
    </w:p>
    <w:p w14:paraId="5F7C395A">
      <w:pPr>
        <w:pStyle w:val="49"/>
        <w:rPr>
          <w:rFonts w:ascii="Times New Roman" w:hAnsi="Times New Roman"/>
          <w:color w:val="auto"/>
          <w:highlight w:val="none"/>
        </w:rPr>
      </w:pPr>
    </w:p>
    <w:p w14:paraId="5F7C395B">
      <w:pPr>
        <w:pStyle w:val="49"/>
        <w:rPr>
          <w:rFonts w:ascii="Times New Roman" w:hAnsi="Times New Roman"/>
          <w:color w:val="auto"/>
          <w:highlight w:val="none"/>
        </w:rPr>
      </w:pPr>
    </w:p>
    <w:p w14:paraId="5F7C395C">
      <w:pPr>
        <w:ind w:firstLine="542"/>
        <w:rPr>
          <w:b/>
          <w:color w:val="auto"/>
          <w:spacing w:val="20"/>
          <w:sz w:val="32"/>
          <w:szCs w:val="32"/>
          <w:highlight w:val="none"/>
        </w:rPr>
      </w:pPr>
    </w:p>
    <w:p w14:paraId="5F7C395D">
      <w:pPr>
        <w:ind w:firstLine="542"/>
        <w:rPr>
          <w:b/>
          <w:color w:val="auto"/>
          <w:spacing w:val="20"/>
          <w:sz w:val="32"/>
          <w:szCs w:val="32"/>
          <w:highlight w:val="none"/>
        </w:rPr>
      </w:pPr>
    </w:p>
    <w:p w14:paraId="5F7C395E">
      <w:pPr>
        <w:ind w:firstLine="1446"/>
        <w:rPr>
          <w:b/>
          <w:color w:val="auto"/>
          <w:sz w:val="36"/>
          <w:highlight w:val="none"/>
        </w:rPr>
      </w:pPr>
      <w:r>
        <w:rPr>
          <w:rFonts w:hint="eastAsia"/>
          <w:b/>
          <w:color w:val="auto"/>
          <w:sz w:val="36"/>
          <w:highlight w:val="none"/>
        </w:rPr>
        <w:t>项 目 名 称：</w:t>
      </w:r>
      <w:r>
        <w:rPr>
          <w:rFonts w:hint="eastAsia"/>
          <w:b/>
          <w:color w:val="auto"/>
          <w:sz w:val="36"/>
          <w:highlight w:val="none"/>
          <w:u w:val="single"/>
        </w:rPr>
        <w:t xml:space="preserve">               </w:t>
      </w:r>
    </w:p>
    <w:p w14:paraId="5F7C395F">
      <w:pPr>
        <w:ind w:firstLine="1446"/>
        <w:rPr>
          <w:b/>
          <w:color w:val="auto"/>
          <w:sz w:val="36"/>
          <w:highlight w:val="none"/>
          <w:u w:val="single"/>
        </w:rPr>
      </w:pPr>
      <w:r>
        <w:rPr>
          <w:rFonts w:hint="eastAsia"/>
          <w:b/>
          <w:color w:val="auto"/>
          <w:sz w:val="36"/>
          <w:highlight w:val="none"/>
        </w:rPr>
        <w:t>项 目 编 号：</w:t>
      </w:r>
      <w:r>
        <w:rPr>
          <w:rFonts w:hint="eastAsia"/>
          <w:b/>
          <w:color w:val="auto"/>
          <w:sz w:val="36"/>
          <w:highlight w:val="none"/>
          <w:u w:val="single"/>
        </w:rPr>
        <w:t xml:space="preserve">               </w:t>
      </w:r>
    </w:p>
    <w:p w14:paraId="5F7C3960">
      <w:pPr>
        <w:rPr>
          <w:b/>
          <w:color w:val="auto"/>
          <w:sz w:val="36"/>
          <w:highlight w:val="none"/>
          <w:u w:val="single"/>
        </w:rPr>
      </w:pPr>
      <w:r>
        <w:rPr>
          <w:rFonts w:hint="eastAsia"/>
          <w:b/>
          <w:color w:val="auto"/>
          <w:sz w:val="36"/>
          <w:highlight w:val="none"/>
        </w:rPr>
        <w:t xml:space="preserve">      </w:t>
      </w:r>
      <w:r>
        <w:rPr>
          <w:b/>
          <w:color w:val="auto"/>
          <w:sz w:val="36"/>
          <w:highlight w:val="none"/>
        </w:rPr>
        <w:t xml:space="preserve">  </w:t>
      </w:r>
      <w:r>
        <w:rPr>
          <w:rFonts w:hint="eastAsia"/>
          <w:b/>
          <w:color w:val="auto"/>
          <w:sz w:val="36"/>
          <w:highlight w:val="none"/>
        </w:rPr>
        <w:t>投标人名称 ：</w:t>
      </w:r>
      <w:r>
        <w:rPr>
          <w:rFonts w:hint="eastAsia"/>
          <w:b/>
          <w:color w:val="auto"/>
          <w:sz w:val="36"/>
          <w:szCs w:val="21"/>
          <w:highlight w:val="none"/>
          <w:u w:val="single"/>
        </w:rPr>
        <w:t>（加盖CA电子公章）</w:t>
      </w:r>
    </w:p>
    <w:p w14:paraId="5F7C3961">
      <w:pPr>
        <w:rPr>
          <w:b/>
          <w:color w:val="auto"/>
          <w:sz w:val="36"/>
          <w:highlight w:val="none"/>
        </w:rPr>
      </w:pPr>
      <w:r>
        <w:rPr>
          <w:rFonts w:hint="eastAsia"/>
          <w:b/>
          <w:color w:val="auto"/>
          <w:sz w:val="36"/>
          <w:highlight w:val="none"/>
        </w:rPr>
        <w:t xml:space="preserve">      </w:t>
      </w:r>
      <w:r>
        <w:rPr>
          <w:b/>
          <w:color w:val="auto"/>
          <w:sz w:val="36"/>
          <w:highlight w:val="none"/>
        </w:rPr>
        <w:t xml:space="preserve">  </w:t>
      </w:r>
      <w:r>
        <w:rPr>
          <w:rFonts w:hint="eastAsia"/>
          <w:b/>
          <w:color w:val="auto"/>
          <w:sz w:val="36"/>
          <w:highlight w:val="none"/>
        </w:rPr>
        <w:t>日      期 ：</w:t>
      </w:r>
      <w:r>
        <w:rPr>
          <w:rFonts w:hint="eastAsia"/>
          <w:b/>
          <w:color w:val="auto"/>
          <w:sz w:val="36"/>
          <w:highlight w:val="none"/>
          <w:u w:val="single"/>
        </w:rPr>
        <w:t xml:space="preserve">               </w:t>
      </w:r>
    </w:p>
    <w:p w14:paraId="5F7C3962">
      <w:pPr>
        <w:jc w:val="center"/>
        <w:rPr>
          <w:b/>
          <w:color w:val="auto"/>
          <w:sz w:val="32"/>
          <w:szCs w:val="32"/>
          <w:highlight w:val="none"/>
        </w:rPr>
      </w:pPr>
    </w:p>
    <w:p w14:paraId="5F7C3963">
      <w:pPr>
        <w:ind w:firstLine="1806"/>
        <w:rPr>
          <w:b/>
          <w:color w:val="auto"/>
          <w:spacing w:val="20"/>
          <w:sz w:val="32"/>
          <w:szCs w:val="32"/>
          <w:highlight w:val="none"/>
        </w:rPr>
      </w:pPr>
      <w:r>
        <w:rPr>
          <w:b/>
          <w:color w:val="auto"/>
          <w:spacing w:val="20"/>
          <w:sz w:val="32"/>
          <w:szCs w:val="32"/>
          <w:highlight w:val="none"/>
        </w:rPr>
        <w:br w:type="page" w:clear="all"/>
      </w:r>
      <w:r>
        <w:rPr>
          <w:rFonts w:hint="eastAsia"/>
          <w:b/>
          <w:color w:val="auto"/>
          <w:spacing w:val="20"/>
          <w:sz w:val="32"/>
          <w:szCs w:val="32"/>
          <w:highlight w:val="none"/>
        </w:rPr>
        <w:t>二、开标</w:t>
      </w:r>
      <w:r>
        <w:rPr>
          <w:b/>
          <w:color w:val="auto"/>
          <w:spacing w:val="20"/>
          <w:sz w:val="32"/>
          <w:szCs w:val="32"/>
          <w:highlight w:val="none"/>
        </w:rPr>
        <w:t>一览表（实质性格式）</w:t>
      </w:r>
    </w:p>
    <w:p w14:paraId="5F7C3964">
      <w:pPr>
        <w:pStyle w:val="53"/>
        <w:spacing w:line="360" w:lineRule="auto"/>
        <w:ind w:firstLine="482"/>
        <w:rPr>
          <w:rFonts w:ascii="Times New Roman" w:hAnsi="Times New Roman"/>
          <w:color w:val="auto"/>
          <w:highlight w:val="none"/>
        </w:rPr>
      </w:pPr>
      <w:r>
        <w:rPr>
          <w:rFonts w:hint="eastAsia" w:ascii="Times New Roman" w:hAnsi="Times New Roman"/>
          <w:b/>
          <w:color w:val="auto"/>
          <w:highlight w:val="none"/>
        </w:rPr>
        <w:t>（一）投标人在提交投标文件时，应按照投标工具（苏采云客户端）的提示流程编制提交开标一览表，开标一览表格式以投标工具中的为准。</w:t>
      </w:r>
    </w:p>
    <w:p w14:paraId="5F7C3965">
      <w:pPr>
        <w:keepNext/>
        <w:keepLines/>
        <w:widowControl/>
        <w:spacing w:after="120" w:line="360" w:lineRule="auto"/>
        <w:jc w:val="center"/>
        <w:outlineLvl w:val="0"/>
        <w:rPr>
          <w:b/>
          <w:color w:val="auto"/>
          <w:spacing w:val="20"/>
          <w:sz w:val="32"/>
          <w:szCs w:val="32"/>
          <w:highlight w:val="none"/>
        </w:rPr>
      </w:pPr>
      <w:bookmarkStart w:id="363" w:name="_Toc11598"/>
      <w:bookmarkStart w:id="364" w:name="_Toc27039"/>
      <w:r>
        <w:rPr>
          <w:rFonts w:hint="eastAsia"/>
          <w:b/>
          <w:color w:val="auto"/>
          <w:spacing w:val="20"/>
          <w:sz w:val="32"/>
          <w:szCs w:val="32"/>
          <w:highlight w:val="none"/>
        </w:rPr>
        <w:t>三、报价明细表</w:t>
      </w:r>
      <w:r>
        <w:rPr>
          <w:b/>
          <w:color w:val="auto"/>
          <w:spacing w:val="20"/>
          <w:sz w:val="32"/>
          <w:szCs w:val="32"/>
          <w:highlight w:val="none"/>
        </w:rPr>
        <w:t>（实质性格式）</w:t>
      </w:r>
      <w:bookmarkEnd w:id="363"/>
      <w:bookmarkEnd w:id="364"/>
    </w:p>
    <w:p w14:paraId="5F7C3966">
      <w:pPr>
        <w:spacing w:line="260" w:lineRule="exact"/>
        <w:jc w:val="center"/>
        <w:rPr>
          <w:rFonts w:cs="宋体"/>
          <w:color w:val="auto"/>
          <w:sz w:val="36"/>
          <w:szCs w:val="36"/>
          <w:highlight w:val="none"/>
        </w:rPr>
      </w:pPr>
    </w:p>
    <w:p w14:paraId="5F7C3967">
      <w:pPr>
        <w:tabs>
          <w:tab w:val="left" w:pos="1800"/>
          <w:tab w:val="left" w:pos="5580"/>
        </w:tabs>
        <w:spacing w:line="360" w:lineRule="auto"/>
        <w:rPr>
          <w:color w:val="auto"/>
          <w:sz w:val="24"/>
          <w:highlight w:val="none"/>
        </w:rPr>
      </w:pPr>
      <w:r>
        <w:rPr>
          <w:color w:val="auto"/>
          <w:sz w:val="24"/>
          <w:highlight w:val="none"/>
        </w:rPr>
        <w:t>项目编号：_________ 项目名称</w:t>
      </w:r>
      <w:r>
        <w:rPr>
          <w:color w:val="auto"/>
          <w:sz w:val="24"/>
          <w:highlight w:val="none"/>
          <w:u w:val="single"/>
        </w:rPr>
        <w:t xml:space="preserve">： </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报价单位：人民币元</w:t>
      </w:r>
    </w:p>
    <w:tbl>
      <w:tblPr>
        <w:tblStyle w:val="40"/>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895"/>
        <w:gridCol w:w="642"/>
        <w:gridCol w:w="857"/>
        <w:gridCol w:w="980"/>
        <w:gridCol w:w="1106"/>
        <w:gridCol w:w="1385"/>
        <w:gridCol w:w="924"/>
        <w:gridCol w:w="1008"/>
        <w:gridCol w:w="966"/>
      </w:tblGrid>
      <w:tr w14:paraId="5F7C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5F7C3968">
            <w:pPr>
              <w:spacing w:line="0" w:lineRule="atLeast"/>
              <w:jc w:val="center"/>
              <w:rPr>
                <w:rFonts w:cs="宋体"/>
                <w:color w:val="auto"/>
                <w:sz w:val="24"/>
                <w:highlight w:val="none"/>
              </w:rPr>
            </w:pPr>
            <w:r>
              <w:rPr>
                <w:rFonts w:hint="eastAsia" w:cs="宋体"/>
                <w:color w:val="auto"/>
                <w:sz w:val="24"/>
                <w:highlight w:val="none"/>
              </w:rPr>
              <w:t>序号</w:t>
            </w:r>
          </w:p>
        </w:tc>
        <w:tc>
          <w:tcPr>
            <w:tcW w:w="895" w:type="dxa"/>
            <w:vAlign w:val="center"/>
          </w:tcPr>
          <w:p w14:paraId="5F7C3969">
            <w:pPr>
              <w:spacing w:line="0" w:lineRule="atLeast"/>
              <w:jc w:val="center"/>
              <w:rPr>
                <w:rFonts w:cs="宋体"/>
                <w:color w:val="auto"/>
                <w:sz w:val="24"/>
                <w:highlight w:val="none"/>
              </w:rPr>
            </w:pPr>
            <w:r>
              <w:rPr>
                <w:rFonts w:hint="eastAsia" w:cs="宋体"/>
                <w:color w:val="auto"/>
                <w:sz w:val="24"/>
                <w:highlight w:val="none"/>
              </w:rPr>
              <w:t>1</w:t>
            </w:r>
          </w:p>
        </w:tc>
        <w:tc>
          <w:tcPr>
            <w:tcW w:w="642" w:type="dxa"/>
            <w:vAlign w:val="center"/>
          </w:tcPr>
          <w:p w14:paraId="5F7C396A">
            <w:pPr>
              <w:spacing w:line="0" w:lineRule="atLeast"/>
              <w:jc w:val="center"/>
              <w:rPr>
                <w:rFonts w:cs="宋体"/>
                <w:color w:val="auto"/>
                <w:sz w:val="24"/>
                <w:highlight w:val="none"/>
              </w:rPr>
            </w:pPr>
            <w:r>
              <w:rPr>
                <w:rFonts w:hint="eastAsia" w:cs="宋体"/>
                <w:color w:val="auto"/>
                <w:sz w:val="24"/>
                <w:highlight w:val="none"/>
              </w:rPr>
              <w:t>2</w:t>
            </w:r>
          </w:p>
        </w:tc>
        <w:tc>
          <w:tcPr>
            <w:tcW w:w="857" w:type="dxa"/>
            <w:vAlign w:val="center"/>
          </w:tcPr>
          <w:p w14:paraId="5F7C396B">
            <w:pPr>
              <w:spacing w:line="0" w:lineRule="atLeast"/>
              <w:jc w:val="center"/>
              <w:rPr>
                <w:rFonts w:cs="宋体"/>
                <w:color w:val="auto"/>
                <w:sz w:val="24"/>
                <w:highlight w:val="none"/>
              </w:rPr>
            </w:pPr>
            <w:r>
              <w:rPr>
                <w:rFonts w:hint="eastAsia" w:cs="宋体"/>
                <w:color w:val="auto"/>
                <w:sz w:val="24"/>
                <w:highlight w:val="none"/>
              </w:rPr>
              <w:t>3</w:t>
            </w:r>
          </w:p>
        </w:tc>
        <w:tc>
          <w:tcPr>
            <w:tcW w:w="980" w:type="dxa"/>
            <w:vAlign w:val="center"/>
          </w:tcPr>
          <w:p w14:paraId="5F7C396C">
            <w:pPr>
              <w:spacing w:line="0" w:lineRule="atLeast"/>
              <w:jc w:val="center"/>
              <w:rPr>
                <w:rFonts w:cs="宋体"/>
                <w:color w:val="auto"/>
                <w:sz w:val="24"/>
                <w:highlight w:val="none"/>
              </w:rPr>
            </w:pPr>
            <w:r>
              <w:rPr>
                <w:rFonts w:hint="eastAsia" w:cs="宋体"/>
                <w:color w:val="auto"/>
                <w:sz w:val="24"/>
                <w:highlight w:val="none"/>
              </w:rPr>
              <w:t>4</w:t>
            </w:r>
          </w:p>
        </w:tc>
        <w:tc>
          <w:tcPr>
            <w:tcW w:w="1106" w:type="dxa"/>
            <w:vAlign w:val="center"/>
          </w:tcPr>
          <w:p w14:paraId="5F7C396D">
            <w:pPr>
              <w:spacing w:line="0" w:lineRule="atLeast"/>
              <w:jc w:val="center"/>
              <w:rPr>
                <w:rFonts w:cs="宋体"/>
                <w:color w:val="auto"/>
                <w:sz w:val="24"/>
                <w:highlight w:val="none"/>
              </w:rPr>
            </w:pPr>
            <w:r>
              <w:rPr>
                <w:rFonts w:hint="eastAsia" w:cs="宋体"/>
                <w:color w:val="auto"/>
                <w:sz w:val="24"/>
                <w:highlight w:val="none"/>
              </w:rPr>
              <w:t>5</w:t>
            </w:r>
          </w:p>
        </w:tc>
        <w:tc>
          <w:tcPr>
            <w:tcW w:w="1385" w:type="dxa"/>
            <w:vAlign w:val="center"/>
          </w:tcPr>
          <w:p w14:paraId="5F7C396E">
            <w:pPr>
              <w:spacing w:line="0" w:lineRule="atLeast"/>
              <w:jc w:val="center"/>
              <w:rPr>
                <w:rFonts w:cs="宋体"/>
                <w:color w:val="auto"/>
                <w:sz w:val="24"/>
                <w:highlight w:val="none"/>
              </w:rPr>
            </w:pPr>
            <w:r>
              <w:rPr>
                <w:rFonts w:hint="eastAsia" w:cs="宋体"/>
                <w:color w:val="auto"/>
                <w:sz w:val="24"/>
                <w:highlight w:val="none"/>
              </w:rPr>
              <w:t>6</w:t>
            </w:r>
          </w:p>
        </w:tc>
        <w:tc>
          <w:tcPr>
            <w:tcW w:w="924" w:type="dxa"/>
            <w:vAlign w:val="center"/>
          </w:tcPr>
          <w:p w14:paraId="5F7C396F">
            <w:pPr>
              <w:spacing w:line="0" w:lineRule="atLeast"/>
              <w:jc w:val="center"/>
              <w:rPr>
                <w:rFonts w:cs="宋体"/>
                <w:color w:val="auto"/>
                <w:sz w:val="24"/>
                <w:highlight w:val="none"/>
              </w:rPr>
            </w:pPr>
            <w:r>
              <w:rPr>
                <w:rFonts w:hint="eastAsia" w:cs="宋体"/>
                <w:color w:val="auto"/>
                <w:sz w:val="24"/>
                <w:highlight w:val="none"/>
              </w:rPr>
              <w:t>7</w:t>
            </w:r>
          </w:p>
        </w:tc>
        <w:tc>
          <w:tcPr>
            <w:tcW w:w="1008" w:type="dxa"/>
            <w:vAlign w:val="center"/>
          </w:tcPr>
          <w:p w14:paraId="5F7C3970">
            <w:pPr>
              <w:spacing w:line="0" w:lineRule="atLeast"/>
              <w:jc w:val="center"/>
              <w:rPr>
                <w:rFonts w:cs="宋体"/>
                <w:color w:val="auto"/>
                <w:sz w:val="24"/>
                <w:highlight w:val="none"/>
              </w:rPr>
            </w:pPr>
            <w:r>
              <w:rPr>
                <w:rFonts w:hint="eastAsia" w:cs="宋体"/>
                <w:color w:val="auto"/>
                <w:sz w:val="24"/>
                <w:highlight w:val="none"/>
              </w:rPr>
              <w:t>8</w:t>
            </w:r>
          </w:p>
        </w:tc>
        <w:tc>
          <w:tcPr>
            <w:tcW w:w="966" w:type="dxa"/>
            <w:vAlign w:val="center"/>
          </w:tcPr>
          <w:p w14:paraId="5F7C3971">
            <w:pPr>
              <w:spacing w:line="0" w:lineRule="atLeast"/>
              <w:jc w:val="center"/>
              <w:rPr>
                <w:rFonts w:cs="宋体"/>
                <w:color w:val="auto"/>
                <w:sz w:val="24"/>
                <w:highlight w:val="none"/>
              </w:rPr>
            </w:pPr>
            <w:r>
              <w:rPr>
                <w:rFonts w:hint="eastAsia" w:cs="宋体"/>
                <w:color w:val="auto"/>
                <w:sz w:val="24"/>
                <w:highlight w:val="none"/>
              </w:rPr>
              <w:t>9</w:t>
            </w:r>
          </w:p>
        </w:tc>
      </w:tr>
      <w:tr w14:paraId="5F7C3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5F7C3973">
            <w:pPr>
              <w:spacing w:line="0" w:lineRule="atLeast"/>
              <w:jc w:val="center"/>
              <w:rPr>
                <w:rFonts w:cs="宋体"/>
                <w:color w:val="auto"/>
                <w:sz w:val="24"/>
                <w:highlight w:val="none"/>
              </w:rPr>
            </w:pPr>
            <w:r>
              <w:rPr>
                <w:rFonts w:hint="eastAsia" w:cs="宋体"/>
                <w:color w:val="auto"/>
                <w:sz w:val="24"/>
                <w:highlight w:val="none"/>
              </w:rPr>
              <w:t>1</w:t>
            </w:r>
          </w:p>
        </w:tc>
        <w:tc>
          <w:tcPr>
            <w:tcW w:w="895" w:type="dxa"/>
            <w:vAlign w:val="center"/>
          </w:tcPr>
          <w:p w14:paraId="5F7C3974">
            <w:pPr>
              <w:spacing w:line="0" w:lineRule="atLeast"/>
              <w:jc w:val="center"/>
              <w:rPr>
                <w:rFonts w:cs="宋体"/>
                <w:color w:val="auto"/>
                <w:sz w:val="24"/>
                <w:highlight w:val="none"/>
              </w:rPr>
            </w:pPr>
            <w:r>
              <w:rPr>
                <w:rFonts w:hint="eastAsia" w:cs="宋体"/>
                <w:color w:val="auto"/>
                <w:sz w:val="24"/>
                <w:highlight w:val="none"/>
              </w:rPr>
              <w:t>产品</w:t>
            </w:r>
          </w:p>
          <w:p w14:paraId="5F7C3975">
            <w:pPr>
              <w:spacing w:line="0" w:lineRule="atLeast"/>
              <w:jc w:val="center"/>
              <w:rPr>
                <w:rFonts w:cs="宋体"/>
                <w:color w:val="auto"/>
                <w:sz w:val="24"/>
                <w:highlight w:val="none"/>
              </w:rPr>
            </w:pPr>
            <w:r>
              <w:rPr>
                <w:rFonts w:hint="eastAsia" w:cs="宋体"/>
                <w:color w:val="auto"/>
                <w:sz w:val="24"/>
                <w:highlight w:val="none"/>
              </w:rPr>
              <w:t>名称</w:t>
            </w:r>
          </w:p>
        </w:tc>
        <w:tc>
          <w:tcPr>
            <w:tcW w:w="642" w:type="dxa"/>
            <w:vAlign w:val="center"/>
          </w:tcPr>
          <w:p w14:paraId="5F7C3976">
            <w:pPr>
              <w:spacing w:line="0" w:lineRule="atLeast"/>
              <w:jc w:val="center"/>
              <w:rPr>
                <w:rFonts w:cs="宋体"/>
                <w:color w:val="auto"/>
                <w:sz w:val="24"/>
                <w:highlight w:val="none"/>
              </w:rPr>
            </w:pPr>
            <w:r>
              <w:rPr>
                <w:rFonts w:hint="eastAsia" w:cs="宋体"/>
                <w:color w:val="auto"/>
                <w:sz w:val="24"/>
                <w:highlight w:val="none"/>
              </w:rPr>
              <w:t>品牌</w:t>
            </w:r>
          </w:p>
        </w:tc>
        <w:tc>
          <w:tcPr>
            <w:tcW w:w="857" w:type="dxa"/>
            <w:vAlign w:val="center"/>
          </w:tcPr>
          <w:p w14:paraId="5F7C3977">
            <w:pPr>
              <w:spacing w:line="0" w:lineRule="atLeast"/>
              <w:jc w:val="center"/>
              <w:rPr>
                <w:rFonts w:cs="宋体"/>
                <w:color w:val="auto"/>
                <w:sz w:val="24"/>
                <w:highlight w:val="none"/>
              </w:rPr>
            </w:pPr>
            <w:r>
              <w:rPr>
                <w:rFonts w:hint="eastAsia" w:cs="宋体"/>
                <w:color w:val="auto"/>
                <w:sz w:val="24"/>
                <w:highlight w:val="none"/>
              </w:rPr>
              <w:t>规格</w:t>
            </w:r>
          </w:p>
          <w:p w14:paraId="5F7C3978">
            <w:pPr>
              <w:spacing w:line="0" w:lineRule="atLeast"/>
              <w:jc w:val="center"/>
              <w:rPr>
                <w:rFonts w:cs="宋体"/>
                <w:color w:val="auto"/>
                <w:sz w:val="24"/>
                <w:highlight w:val="none"/>
              </w:rPr>
            </w:pPr>
            <w:r>
              <w:rPr>
                <w:rFonts w:hint="eastAsia" w:cs="宋体"/>
                <w:color w:val="auto"/>
                <w:sz w:val="24"/>
                <w:highlight w:val="none"/>
              </w:rPr>
              <w:t>型号</w:t>
            </w:r>
          </w:p>
        </w:tc>
        <w:tc>
          <w:tcPr>
            <w:tcW w:w="980" w:type="dxa"/>
            <w:vAlign w:val="center"/>
          </w:tcPr>
          <w:p w14:paraId="5F7C3979">
            <w:pPr>
              <w:spacing w:line="0" w:lineRule="atLeast"/>
              <w:jc w:val="center"/>
              <w:rPr>
                <w:rFonts w:cs="宋体"/>
                <w:color w:val="auto"/>
                <w:sz w:val="24"/>
                <w:highlight w:val="none"/>
              </w:rPr>
            </w:pPr>
            <w:r>
              <w:rPr>
                <w:rFonts w:hint="eastAsia" w:cs="宋体"/>
                <w:color w:val="auto"/>
                <w:sz w:val="24"/>
                <w:highlight w:val="none"/>
              </w:rPr>
              <w:t>制造商名称</w:t>
            </w:r>
          </w:p>
        </w:tc>
        <w:tc>
          <w:tcPr>
            <w:tcW w:w="1106" w:type="dxa"/>
            <w:vAlign w:val="center"/>
          </w:tcPr>
          <w:p w14:paraId="5F7C397A">
            <w:pPr>
              <w:spacing w:line="0" w:lineRule="atLeast"/>
              <w:jc w:val="center"/>
              <w:rPr>
                <w:rFonts w:cs="宋体"/>
                <w:color w:val="auto"/>
                <w:sz w:val="24"/>
                <w:highlight w:val="none"/>
              </w:rPr>
            </w:pPr>
            <w:r>
              <w:rPr>
                <w:rFonts w:hint="eastAsia" w:cs="宋体"/>
                <w:color w:val="auto"/>
                <w:sz w:val="24"/>
                <w:highlight w:val="none"/>
              </w:rPr>
              <w:t>产地</w:t>
            </w:r>
          </w:p>
        </w:tc>
        <w:tc>
          <w:tcPr>
            <w:tcW w:w="1385" w:type="dxa"/>
            <w:vAlign w:val="center"/>
          </w:tcPr>
          <w:p w14:paraId="5F7C397B">
            <w:pPr>
              <w:spacing w:line="0" w:lineRule="atLeast"/>
              <w:jc w:val="center"/>
              <w:rPr>
                <w:rFonts w:cs="宋体"/>
                <w:color w:val="auto"/>
                <w:sz w:val="24"/>
                <w:highlight w:val="none"/>
              </w:rPr>
            </w:pPr>
            <w:r>
              <w:rPr>
                <w:rFonts w:hint="eastAsia" w:cs="宋体"/>
                <w:color w:val="auto"/>
                <w:sz w:val="24"/>
                <w:highlight w:val="none"/>
              </w:rPr>
              <w:t>交付期</w:t>
            </w:r>
          </w:p>
        </w:tc>
        <w:tc>
          <w:tcPr>
            <w:tcW w:w="924" w:type="dxa"/>
            <w:vAlign w:val="center"/>
          </w:tcPr>
          <w:p w14:paraId="5F7C397C">
            <w:pPr>
              <w:spacing w:line="0" w:lineRule="atLeast"/>
              <w:jc w:val="center"/>
              <w:rPr>
                <w:rFonts w:cs="宋体"/>
                <w:color w:val="auto"/>
                <w:sz w:val="24"/>
                <w:highlight w:val="none"/>
              </w:rPr>
            </w:pPr>
            <w:r>
              <w:rPr>
                <w:rFonts w:hint="eastAsia" w:cs="宋体"/>
                <w:color w:val="auto"/>
                <w:sz w:val="24"/>
                <w:highlight w:val="none"/>
              </w:rPr>
              <w:t>数量</w:t>
            </w:r>
          </w:p>
        </w:tc>
        <w:tc>
          <w:tcPr>
            <w:tcW w:w="1008" w:type="dxa"/>
            <w:vAlign w:val="center"/>
          </w:tcPr>
          <w:p w14:paraId="5F7C397D">
            <w:pPr>
              <w:spacing w:line="0" w:lineRule="atLeast"/>
              <w:jc w:val="center"/>
              <w:rPr>
                <w:rFonts w:cs="宋体"/>
                <w:color w:val="auto"/>
                <w:sz w:val="24"/>
                <w:highlight w:val="none"/>
              </w:rPr>
            </w:pPr>
            <w:r>
              <w:rPr>
                <w:rFonts w:hint="eastAsia" w:cs="宋体"/>
                <w:color w:val="auto"/>
                <w:sz w:val="24"/>
                <w:highlight w:val="none"/>
              </w:rPr>
              <w:t>分项</w:t>
            </w:r>
          </w:p>
          <w:p w14:paraId="5F7C397E">
            <w:pPr>
              <w:spacing w:line="0" w:lineRule="atLeast"/>
              <w:jc w:val="center"/>
              <w:rPr>
                <w:rFonts w:cs="宋体"/>
                <w:color w:val="auto"/>
                <w:sz w:val="24"/>
                <w:highlight w:val="none"/>
              </w:rPr>
            </w:pPr>
            <w:r>
              <w:rPr>
                <w:rFonts w:hint="eastAsia" w:cs="宋体"/>
                <w:color w:val="auto"/>
                <w:sz w:val="24"/>
                <w:highlight w:val="none"/>
              </w:rPr>
              <w:t>单价</w:t>
            </w:r>
          </w:p>
        </w:tc>
        <w:tc>
          <w:tcPr>
            <w:tcW w:w="966" w:type="dxa"/>
            <w:vAlign w:val="center"/>
          </w:tcPr>
          <w:p w14:paraId="5F7C397F">
            <w:pPr>
              <w:spacing w:line="0" w:lineRule="atLeast"/>
              <w:jc w:val="center"/>
              <w:rPr>
                <w:rFonts w:cs="宋体"/>
                <w:color w:val="auto"/>
                <w:sz w:val="24"/>
                <w:highlight w:val="none"/>
              </w:rPr>
            </w:pPr>
            <w:r>
              <w:rPr>
                <w:rFonts w:hint="eastAsia" w:cs="宋体"/>
                <w:color w:val="auto"/>
                <w:sz w:val="24"/>
                <w:highlight w:val="none"/>
              </w:rPr>
              <w:t>分项</w:t>
            </w:r>
          </w:p>
          <w:p w14:paraId="5F7C3980">
            <w:pPr>
              <w:spacing w:line="0" w:lineRule="atLeast"/>
              <w:jc w:val="center"/>
              <w:rPr>
                <w:rFonts w:cs="宋体"/>
                <w:color w:val="auto"/>
                <w:sz w:val="24"/>
                <w:highlight w:val="none"/>
              </w:rPr>
            </w:pPr>
            <w:r>
              <w:rPr>
                <w:rFonts w:hint="eastAsia" w:cs="宋体"/>
                <w:color w:val="auto"/>
                <w:sz w:val="24"/>
                <w:highlight w:val="none"/>
              </w:rPr>
              <w:t>总价</w:t>
            </w:r>
          </w:p>
        </w:tc>
      </w:tr>
      <w:tr w14:paraId="5F7C3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5F7C3982">
            <w:pPr>
              <w:spacing w:line="0" w:lineRule="atLeast"/>
              <w:jc w:val="center"/>
              <w:rPr>
                <w:rFonts w:cs="宋体"/>
                <w:color w:val="auto"/>
                <w:sz w:val="24"/>
                <w:highlight w:val="none"/>
              </w:rPr>
            </w:pPr>
            <w:r>
              <w:rPr>
                <w:rFonts w:hint="eastAsia" w:cs="宋体"/>
                <w:color w:val="auto"/>
                <w:sz w:val="24"/>
                <w:highlight w:val="none"/>
              </w:rPr>
              <w:t>2</w:t>
            </w:r>
          </w:p>
        </w:tc>
        <w:tc>
          <w:tcPr>
            <w:tcW w:w="895" w:type="dxa"/>
            <w:vAlign w:val="center"/>
          </w:tcPr>
          <w:p w14:paraId="5F7C3983">
            <w:pPr>
              <w:jc w:val="center"/>
              <w:rPr>
                <w:rFonts w:cs="宋体"/>
                <w:color w:val="auto"/>
                <w:sz w:val="24"/>
                <w:highlight w:val="none"/>
              </w:rPr>
            </w:pPr>
            <w:r>
              <w:rPr>
                <w:rFonts w:hint="eastAsia" w:cs="宋体"/>
                <w:color w:val="auto"/>
                <w:sz w:val="24"/>
                <w:highlight w:val="none"/>
              </w:rPr>
              <w:t>射频电源系统</w:t>
            </w:r>
          </w:p>
        </w:tc>
        <w:tc>
          <w:tcPr>
            <w:tcW w:w="642" w:type="dxa"/>
            <w:vAlign w:val="center"/>
          </w:tcPr>
          <w:p w14:paraId="5F7C3984">
            <w:pPr>
              <w:spacing w:line="0" w:lineRule="atLeast"/>
              <w:jc w:val="center"/>
              <w:rPr>
                <w:rFonts w:cs="宋体"/>
                <w:color w:val="auto"/>
                <w:sz w:val="24"/>
                <w:highlight w:val="none"/>
              </w:rPr>
            </w:pPr>
          </w:p>
        </w:tc>
        <w:tc>
          <w:tcPr>
            <w:tcW w:w="857" w:type="dxa"/>
            <w:vAlign w:val="center"/>
          </w:tcPr>
          <w:p w14:paraId="5F7C3985">
            <w:pPr>
              <w:spacing w:line="0" w:lineRule="atLeast"/>
              <w:jc w:val="center"/>
              <w:rPr>
                <w:rFonts w:cs="宋体"/>
                <w:color w:val="auto"/>
                <w:sz w:val="24"/>
                <w:highlight w:val="none"/>
              </w:rPr>
            </w:pPr>
          </w:p>
        </w:tc>
        <w:tc>
          <w:tcPr>
            <w:tcW w:w="980" w:type="dxa"/>
            <w:vAlign w:val="center"/>
          </w:tcPr>
          <w:p w14:paraId="5F7C3986">
            <w:pPr>
              <w:spacing w:line="0" w:lineRule="atLeast"/>
              <w:jc w:val="center"/>
              <w:rPr>
                <w:rFonts w:cs="宋体"/>
                <w:color w:val="auto"/>
                <w:sz w:val="24"/>
                <w:highlight w:val="none"/>
              </w:rPr>
            </w:pPr>
          </w:p>
        </w:tc>
        <w:tc>
          <w:tcPr>
            <w:tcW w:w="1106" w:type="dxa"/>
          </w:tcPr>
          <w:p w14:paraId="5F7C3987">
            <w:pPr>
              <w:spacing w:line="0" w:lineRule="atLeast"/>
              <w:jc w:val="center"/>
              <w:rPr>
                <w:rFonts w:cs="宋体"/>
                <w:color w:val="auto"/>
                <w:sz w:val="24"/>
                <w:highlight w:val="none"/>
              </w:rPr>
            </w:pPr>
          </w:p>
        </w:tc>
        <w:tc>
          <w:tcPr>
            <w:tcW w:w="1385" w:type="dxa"/>
            <w:vAlign w:val="center"/>
          </w:tcPr>
          <w:p w14:paraId="5F7C3988">
            <w:pPr>
              <w:spacing w:line="0" w:lineRule="atLeast"/>
              <w:jc w:val="center"/>
              <w:rPr>
                <w:rFonts w:cs="宋体"/>
                <w:color w:val="auto"/>
                <w:sz w:val="24"/>
                <w:highlight w:val="none"/>
                <w:u w:val="single"/>
              </w:rPr>
            </w:pPr>
            <w:r>
              <w:rPr>
                <w:rFonts w:hint="eastAsia" w:cs="宋体"/>
                <w:color w:val="auto"/>
                <w:sz w:val="24"/>
                <w:highlight w:val="none"/>
              </w:rPr>
              <w:t>合同签订后</w:t>
            </w:r>
            <w:r>
              <w:rPr>
                <w:rFonts w:hint="eastAsia" w:cs="宋体"/>
                <w:color w:val="auto"/>
                <w:sz w:val="24"/>
                <w:highlight w:val="none"/>
                <w:u w:val="single"/>
              </w:rPr>
              <w:t xml:space="preserve">  </w:t>
            </w:r>
            <w:r>
              <w:rPr>
                <w:rFonts w:hint="eastAsia" w:cs="宋体"/>
                <w:color w:val="auto"/>
                <w:sz w:val="24"/>
                <w:highlight w:val="none"/>
              </w:rPr>
              <w:t>日</w:t>
            </w:r>
          </w:p>
        </w:tc>
        <w:tc>
          <w:tcPr>
            <w:tcW w:w="924" w:type="dxa"/>
            <w:vAlign w:val="center"/>
          </w:tcPr>
          <w:p w14:paraId="5F7C3989">
            <w:pPr>
              <w:spacing w:line="0" w:lineRule="atLeast"/>
              <w:jc w:val="center"/>
              <w:rPr>
                <w:rFonts w:cs="宋体"/>
                <w:color w:val="auto"/>
                <w:sz w:val="24"/>
                <w:highlight w:val="none"/>
              </w:rPr>
            </w:pPr>
          </w:p>
        </w:tc>
        <w:tc>
          <w:tcPr>
            <w:tcW w:w="1008" w:type="dxa"/>
            <w:vAlign w:val="center"/>
          </w:tcPr>
          <w:p w14:paraId="5F7C398A">
            <w:pPr>
              <w:spacing w:line="0" w:lineRule="atLeast"/>
              <w:jc w:val="center"/>
              <w:rPr>
                <w:rFonts w:cs="宋体"/>
                <w:color w:val="auto"/>
                <w:sz w:val="24"/>
                <w:highlight w:val="none"/>
              </w:rPr>
            </w:pPr>
          </w:p>
        </w:tc>
        <w:tc>
          <w:tcPr>
            <w:tcW w:w="966" w:type="dxa"/>
            <w:vAlign w:val="center"/>
          </w:tcPr>
          <w:p w14:paraId="5F7C398B">
            <w:pPr>
              <w:spacing w:line="0" w:lineRule="atLeast"/>
              <w:jc w:val="center"/>
              <w:rPr>
                <w:rFonts w:cs="宋体"/>
                <w:color w:val="auto"/>
                <w:sz w:val="24"/>
                <w:highlight w:val="none"/>
              </w:rPr>
            </w:pPr>
          </w:p>
        </w:tc>
      </w:tr>
      <w:tr w14:paraId="5F7C3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5F7C398D">
            <w:pPr>
              <w:spacing w:line="0" w:lineRule="atLeast"/>
              <w:jc w:val="center"/>
              <w:rPr>
                <w:rFonts w:cs="宋体"/>
                <w:color w:val="auto"/>
                <w:sz w:val="24"/>
                <w:highlight w:val="none"/>
              </w:rPr>
            </w:pPr>
            <w:r>
              <w:rPr>
                <w:rFonts w:hint="eastAsia" w:cs="宋体"/>
                <w:color w:val="auto"/>
                <w:sz w:val="24"/>
                <w:highlight w:val="none"/>
              </w:rPr>
              <w:t>3</w:t>
            </w:r>
          </w:p>
        </w:tc>
        <w:tc>
          <w:tcPr>
            <w:tcW w:w="895" w:type="dxa"/>
            <w:vAlign w:val="center"/>
          </w:tcPr>
          <w:p w14:paraId="5F7C398E">
            <w:pPr>
              <w:jc w:val="center"/>
              <w:rPr>
                <w:rFonts w:cs="宋体"/>
                <w:color w:val="auto"/>
                <w:sz w:val="24"/>
                <w:highlight w:val="none"/>
              </w:rPr>
            </w:pPr>
            <w:r>
              <w:rPr>
                <w:rFonts w:hint="eastAsia" w:cs="宋体"/>
                <w:color w:val="auto"/>
                <w:sz w:val="24"/>
                <w:highlight w:val="none"/>
              </w:rPr>
              <w:t>干泵系统</w:t>
            </w:r>
          </w:p>
        </w:tc>
        <w:tc>
          <w:tcPr>
            <w:tcW w:w="642" w:type="dxa"/>
            <w:vAlign w:val="center"/>
          </w:tcPr>
          <w:p w14:paraId="5F7C398F">
            <w:pPr>
              <w:spacing w:line="0" w:lineRule="atLeast"/>
              <w:jc w:val="center"/>
              <w:rPr>
                <w:rFonts w:cs="宋体"/>
                <w:color w:val="auto"/>
                <w:sz w:val="24"/>
                <w:highlight w:val="none"/>
              </w:rPr>
            </w:pPr>
          </w:p>
        </w:tc>
        <w:tc>
          <w:tcPr>
            <w:tcW w:w="857" w:type="dxa"/>
            <w:vAlign w:val="center"/>
          </w:tcPr>
          <w:p w14:paraId="5F7C3990">
            <w:pPr>
              <w:spacing w:line="0" w:lineRule="atLeast"/>
              <w:jc w:val="center"/>
              <w:rPr>
                <w:rFonts w:cs="宋体"/>
                <w:color w:val="auto"/>
                <w:sz w:val="24"/>
                <w:highlight w:val="none"/>
              </w:rPr>
            </w:pPr>
          </w:p>
        </w:tc>
        <w:tc>
          <w:tcPr>
            <w:tcW w:w="980" w:type="dxa"/>
            <w:vAlign w:val="center"/>
          </w:tcPr>
          <w:p w14:paraId="5F7C3991">
            <w:pPr>
              <w:spacing w:line="0" w:lineRule="atLeast"/>
              <w:jc w:val="center"/>
              <w:rPr>
                <w:rFonts w:cs="宋体"/>
                <w:color w:val="auto"/>
                <w:sz w:val="24"/>
                <w:highlight w:val="none"/>
              </w:rPr>
            </w:pPr>
          </w:p>
        </w:tc>
        <w:tc>
          <w:tcPr>
            <w:tcW w:w="1106" w:type="dxa"/>
          </w:tcPr>
          <w:p w14:paraId="5F7C3992">
            <w:pPr>
              <w:spacing w:line="0" w:lineRule="atLeast"/>
              <w:jc w:val="center"/>
              <w:rPr>
                <w:rFonts w:cs="宋体"/>
                <w:color w:val="auto"/>
                <w:sz w:val="24"/>
                <w:highlight w:val="none"/>
              </w:rPr>
            </w:pPr>
          </w:p>
        </w:tc>
        <w:tc>
          <w:tcPr>
            <w:tcW w:w="1385" w:type="dxa"/>
            <w:vAlign w:val="center"/>
          </w:tcPr>
          <w:p w14:paraId="5F7C3993">
            <w:pPr>
              <w:spacing w:line="0" w:lineRule="atLeast"/>
              <w:jc w:val="center"/>
              <w:rPr>
                <w:rFonts w:cs="宋体"/>
                <w:color w:val="auto"/>
                <w:sz w:val="24"/>
                <w:highlight w:val="none"/>
              </w:rPr>
            </w:pPr>
          </w:p>
        </w:tc>
        <w:tc>
          <w:tcPr>
            <w:tcW w:w="924" w:type="dxa"/>
            <w:vAlign w:val="center"/>
          </w:tcPr>
          <w:p w14:paraId="5F7C3994">
            <w:pPr>
              <w:spacing w:line="0" w:lineRule="atLeast"/>
              <w:jc w:val="center"/>
              <w:rPr>
                <w:rFonts w:cs="宋体"/>
                <w:color w:val="auto"/>
                <w:sz w:val="24"/>
                <w:highlight w:val="none"/>
              </w:rPr>
            </w:pPr>
          </w:p>
        </w:tc>
        <w:tc>
          <w:tcPr>
            <w:tcW w:w="1008" w:type="dxa"/>
            <w:vAlign w:val="center"/>
          </w:tcPr>
          <w:p w14:paraId="5F7C3995">
            <w:pPr>
              <w:spacing w:line="0" w:lineRule="atLeast"/>
              <w:jc w:val="center"/>
              <w:rPr>
                <w:rFonts w:cs="宋体"/>
                <w:color w:val="auto"/>
                <w:sz w:val="24"/>
                <w:highlight w:val="none"/>
              </w:rPr>
            </w:pPr>
          </w:p>
        </w:tc>
        <w:tc>
          <w:tcPr>
            <w:tcW w:w="966" w:type="dxa"/>
            <w:vAlign w:val="center"/>
          </w:tcPr>
          <w:p w14:paraId="5F7C3996">
            <w:pPr>
              <w:spacing w:line="0" w:lineRule="atLeast"/>
              <w:jc w:val="center"/>
              <w:rPr>
                <w:rFonts w:cs="宋体"/>
                <w:color w:val="auto"/>
                <w:sz w:val="24"/>
                <w:highlight w:val="none"/>
              </w:rPr>
            </w:pPr>
          </w:p>
        </w:tc>
      </w:tr>
      <w:tr w14:paraId="5F7C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5F7C3998">
            <w:pPr>
              <w:spacing w:line="0" w:lineRule="atLeast"/>
              <w:jc w:val="center"/>
              <w:rPr>
                <w:rFonts w:cs="宋体"/>
                <w:color w:val="auto"/>
                <w:sz w:val="24"/>
                <w:highlight w:val="none"/>
              </w:rPr>
            </w:pPr>
            <w:r>
              <w:rPr>
                <w:rFonts w:hint="eastAsia" w:cs="宋体"/>
                <w:color w:val="auto"/>
                <w:sz w:val="24"/>
                <w:highlight w:val="none"/>
              </w:rPr>
              <w:t>4</w:t>
            </w:r>
          </w:p>
        </w:tc>
        <w:tc>
          <w:tcPr>
            <w:tcW w:w="895" w:type="dxa"/>
            <w:vAlign w:val="center"/>
          </w:tcPr>
          <w:p w14:paraId="5F7C3999">
            <w:pPr>
              <w:jc w:val="center"/>
              <w:rPr>
                <w:rFonts w:cs="宋体"/>
                <w:color w:val="auto"/>
                <w:sz w:val="24"/>
                <w:highlight w:val="none"/>
              </w:rPr>
            </w:pPr>
            <w:r>
              <w:rPr>
                <w:rFonts w:hint="eastAsia" w:cs="宋体"/>
                <w:color w:val="auto"/>
                <w:sz w:val="24"/>
                <w:highlight w:val="none"/>
              </w:rPr>
              <w:t>反应室、控制系统等除射频及干泵系统外的其他部件</w:t>
            </w:r>
          </w:p>
        </w:tc>
        <w:tc>
          <w:tcPr>
            <w:tcW w:w="642" w:type="dxa"/>
            <w:vAlign w:val="center"/>
          </w:tcPr>
          <w:p w14:paraId="5F7C399A">
            <w:pPr>
              <w:spacing w:line="0" w:lineRule="atLeast"/>
              <w:jc w:val="center"/>
              <w:rPr>
                <w:rFonts w:cs="宋体"/>
                <w:color w:val="auto"/>
                <w:sz w:val="24"/>
                <w:highlight w:val="none"/>
              </w:rPr>
            </w:pPr>
          </w:p>
        </w:tc>
        <w:tc>
          <w:tcPr>
            <w:tcW w:w="857" w:type="dxa"/>
            <w:vAlign w:val="center"/>
          </w:tcPr>
          <w:p w14:paraId="5F7C399B">
            <w:pPr>
              <w:spacing w:line="0" w:lineRule="atLeast"/>
              <w:jc w:val="center"/>
              <w:rPr>
                <w:rFonts w:cs="宋体"/>
                <w:color w:val="auto"/>
                <w:sz w:val="24"/>
                <w:highlight w:val="none"/>
              </w:rPr>
            </w:pPr>
          </w:p>
        </w:tc>
        <w:tc>
          <w:tcPr>
            <w:tcW w:w="980" w:type="dxa"/>
            <w:vAlign w:val="center"/>
          </w:tcPr>
          <w:p w14:paraId="5F7C399C">
            <w:pPr>
              <w:spacing w:line="0" w:lineRule="atLeast"/>
              <w:jc w:val="center"/>
              <w:rPr>
                <w:rFonts w:cs="宋体"/>
                <w:color w:val="auto"/>
                <w:sz w:val="24"/>
                <w:highlight w:val="none"/>
              </w:rPr>
            </w:pPr>
          </w:p>
        </w:tc>
        <w:tc>
          <w:tcPr>
            <w:tcW w:w="1106" w:type="dxa"/>
          </w:tcPr>
          <w:p w14:paraId="5F7C399D">
            <w:pPr>
              <w:spacing w:line="0" w:lineRule="atLeast"/>
              <w:jc w:val="center"/>
              <w:rPr>
                <w:rFonts w:cs="宋体"/>
                <w:color w:val="auto"/>
                <w:sz w:val="24"/>
                <w:highlight w:val="none"/>
              </w:rPr>
            </w:pPr>
          </w:p>
        </w:tc>
        <w:tc>
          <w:tcPr>
            <w:tcW w:w="1385" w:type="dxa"/>
            <w:vAlign w:val="center"/>
          </w:tcPr>
          <w:p w14:paraId="5F7C399E">
            <w:pPr>
              <w:spacing w:line="0" w:lineRule="atLeast"/>
              <w:jc w:val="center"/>
              <w:rPr>
                <w:rFonts w:cs="宋体"/>
                <w:color w:val="auto"/>
                <w:sz w:val="24"/>
                <w:highlight w:val="none"/>
              </w:rPr>
            </w:pPr>
          </w:p>
        </w:tc>
        <w:tc>
          <w:tcPr>
            <w:tcW w:w="924" w:type="dxa"/>
            <w:vAlign w:val="center"/>
          </w:tcPr>
          <w:p w14:paraId="5F7C399F">
            <w:pPr>
              <w:spacing w:line="0" w:lineRule="atLeast"/>
              <w:jc w:val="center"/>
              <w:rPr>
                <w:rFonts w:cs="宋体"/>
                <w:color w:val="auto"/>
                <w:sz w:val="24"/>
                <w:highlight w:val="none"/>
              </w:rPr>
            </w:pPr>
          </w:p>
        </w:tc>
        <w:tc>
          <w:tcPr>
            <w:tcW w:w="1008" w:type="dxa"/>
            <w:vAlign w:val="center"/>
          </w:tcPr>
          <w:p w14:paraId="5F7C39A0">
            <w:pPr>
              <w:spacing w:line="0" w:lineRule="atLeast"/>
              <w:jc w:val="center"/>
              <w:rPr>
                <w:rFonts w:cs="宋体"/>
                <w:color w:val="auto"/>
                <w:sz w:val="24"/>
                <w:highlight w:val="none"/>
              </w:rPr>
            </w:pPr>
          </w:p>
        </w:tc>
        <w:tc>
          <w:tcPr>
            <w:tcW w:w="966" w:type="dxa"/>
            <w:vAlign w:val="center"/>
          </w:tcPr>
          <w:p w14:paraId="5F7C39A1">
            <w:pPr>
              <w:spacing w:line="0" w:lineRule="atLeast"/>
              <w:jc w:val="center"/>
              <w:rPr>
                <w:rFonts w:cs="宋体"/>
                <w:color w:val="auto"/>
                <w:sz w:val="24"/>
                <w:highlight w:val="none"/>
              </w:rPr>
            </w:pPr>
          </w:p>
        </w:tc>
      </w:tr>
      <w:tr w14:paraId="5F7C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5F7C39A3">
            <w:pPr>
              <w:spacing w:line="0" w:lineRule="atLeast"/>
              <w:jc w:val="center"/>
              <w:rPr>
                <w:rFonts w:cs="宋体"/>
                <w:color w:val="auto"/>
                <w:sz w:val="24"/>
                <w:highlight w:val="none"/>
              </w:rPr>
            </w:pPr>
            <w:r>
              <w:rPr>
                <w:rFonts w:hint="eastAsia" w:cs="宋体"/>
                <w:color w:val="auto"/>
                <w:sz w:val="24"/>
                <w:highlight w:val="none"/>
              </w:rPr>
              <w:t>…</w:t>
            </w:r>
          </w:p>
        </w:tc>
        <w:tc>
          <w:tcPr>
            <w:tcW w:w="895" w:type="dxa"/>
            <w:vAlign w:val="center"/>
          </w:tcPr>
          <w:p w14:paraId="5F7C39A4">
            <w:pPr>
              <w:spacing w:line="0" w:lineRule="atLeast"/>
              <w:jc w:val="center"/>
              <w:rPr>
                <w:rFonts w:cs="宋体"/>
                <w:color w:val="auto"/>
                <w:sz w:val="24"/>
                <w:highlight w:val="none"/>
              </w:rPr>
            </w:pPr>
            <w:r>
              <w:rPr>
                <w:rFonts w:hint="eastAsia" w:cs="宋体"/>
                <w:color w:val="auto"/>
                <w:sz w:val="24"/>
                <w:highlight w:val="none"/>
              </w:rPr>
              <w:t>……</w:t>
            </w:r>
          </w:p>
        </w:tc>
        <w:tc>
          <w:tcPr>
            <w:tcW w:w="642" w:type="dxa"/>
            <w:vAlign w:val="center"/>
          </w:tcPr>
          <w:p w14:paraId="5F7C39A5">
            <w:pPr>
              <w:spacing w:line="0" w:lineRule="atLeast"/>
              <w:jc w:val="center"/>
              <w:rPr>
                <w:rFonts w:cs="宋体"/>
                <w:color w:val="auto"/>
                <w:sz w:val="24"/>
                <w:highlight w:val="none"/>
              </w:rPr>
            </w:pPr>
          </w:p>
        </w:tc>
        <w:tc>
          <w:tcPr>
            <w:tcW w:w="857" w:type="dxa"/>
            <w:vAlign w:val="center"/>
          </w:tcPr>
          <w:p w14:paraId="5F7C39A6">
            <w:pPr>
              <w:spacing w:line="0" w:lineRule="atLeast"/>
              <w:jc w:val="center"/>
              <w:rPr>
                <w:rFonts w:cs="宋体"/>
                <w:color w:val="auto"/>
                <w:sz w:val="24"/>
                <w:highlight w:val="none"/>
              </w:rPr>
            </w:pPr>
          </w:p>
        </w:tc>
        <w:tc>
          <w:tcPr>
            <w:tcW w:w="980" w:type="dxa"/>
            <w:vAlign w:val="center"/>
          </w:tcPr>
          <w:p w14:paraId="5F7C39A7">
            <w:pPr>
              <w:spacing w:line="0" w:lineRule="atLeast"/>
              <w:jc w:val="center"/>
              <w:rPr>
                <w:rFonts w:cs="宋体"/>
                <w:color w:val="auto"/>
                <w:sz w:val="24"/>
                <w:highlight w:val="none"/>
              </w:rPr>
            </w:pPr>
          </w:p>
        </w:tc>
        <w:tc>
          <w:tcPr>
            <w:tcW w:w="1106" w:type="dxa"/>
          </w:tcPr>
          <w:p w14:paraId="5F7C39A8">
            <w:pPr>
              <w:spacing w:line="0" w:lineRule="atLeast"/>
              <w:jc w:val="center"/>
              <w:rPr>
                <w:rFonts w:cs="宋体"/>
                <w:color w:val="auto"/>
                <w:sz w:val="24"/>
                <w:highlight w:val="none"/>
              </w:rPr>
            </w:pPr>
          </w:p>
        </w:tc>
        <w:tc>
          <w:tcPr>
            <w:tcW w:w="1385" w:type="dxa"/>
            <w:vAlign w:val="center"/>
          </w:tcPr>
          <w:p w14:paraId="5F7C39A9">
            <w:pPr>
              <w:spacing w:line="0" w:lineRule="atLeast"/>
              <w:jc w:val="center"/>
              <w:rPr>
                <w:rFonts w:cs="宋体"/>
                <w:color w:val="auto"/>
                <w:sz w:val="24"/>
                <w:highlight w:val="none"/>
              </w:rPr>
            </w:pPr>
          </w:p>
        </w:tc>
        <w:tc>
          <w:tcPr>
            <w:tcW w:w="924" w:type="dxa"/>
            <w:vAlign w:val="center"/>
          </w:tcPr>
          <w:p w14:paraId="5F7C39AA">
            <w:pPr>
              <w:spacing w:line="0" w:lineRule="atLeast"/>
              <w:jc w:val="center"/>
              <w:rPr>
                <w:rFonts w:cs="宋体"/>
                <w:color w:val="auto"/>
                <w:sz w:val="24"/>
                <w:highlight w:val="none"/>
              </w:rPr>
            </w:pPr>
          </w:p>
        </w:tc>
        <w:tc>
          <w:tcPr>
            <w:tcW w:w="1008" w:type="dxa"/>
            <w:vAlign w:val="center"/>
          </w:tcPr>
          <w:p w14:paraId="5F7C39AB">
            <w:pPr>
              <w:spacing w:line="0" w:lineRule="atLeast"/>
              <w:jc w:val="center"/>
              <w:rPr>
                <w:rFonts w:cs="宋体"/>
                <w:color w:val="auto"/>
                <w:sz w:val="24"/>
                <w:highlight w:val="none"/>
              </w:rPr>
            </w:pPr>
          </w:p>
        </w:tc>
        <w:tc>
          <w:tcPr>
            <w:tcW w:w="966" w:type="dxa"/>
            <w:vAlign w:val="center"/>
          </w:tcPr>
          <w:p w14:paraId="5F7C39AC">
            <w:pPr>
              <w:spacing w:line="0" w:lineRule="atLeast"/>
              <w:jc w:val="center"/>
              <w:rPr>
                <w:rFonts w:cs="宋体"/>
                <w:color w:val="auto"/>
                <w:sz w:val="24"/>
                <w:highlight w:val="none"/>
              </w:rPr>
            </w:pPr>
          </w:p>
        </w:tc>
      </w:tr>
      <w:tr w14:paraId="5F7C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tcPr>
          <w:p w14:paraId="5F7C39AE">
            <w:pPr>
              <w:rPr>
                <w:rFonts w:cs="宋体"/>
                <w:color w:val="auto"/>
                <w:sz w:val="24"/>
                <w:highlight w:val="none"/>
                <w:u w:val="single"/>
              </w:rPr>
            </w:pPr>
            <w:r>
              <w:rPr>
                <w:rFonts w:hint="eastAsia" w:cs="宋体"/>
                <w:color w:val="auto"/>
                <w:sz w:val="24"/>
                <w:highlight w:val="none"/>
              </w:rPr>
              <w:t>投标总报价（人民币：元）</w:t>
            </w:r>
            <w:r>
              <w:rPr>
                <w:rFonts w:hint="eastAsia" w:cs="宋体"/>
                <w:color w:val="auto"/>
                <w:sz w:val="24"/>
                <w:highlight w:val="none"/>
                <w:u w:val="single"/>
              </w:rPr>
              <w:t xml:space="preserve">                             </w:t>
            </w:r>
          </w:p>
        </w:tc>
      </w:tr>
      <w:tr w14:paraId="5F7C3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263" w:type="dxa"/>
            <w:gridSpan w:val="10"/>
          </w:tcPr>
          <w:p w14:paraId="5F7C39B0">
            <w:pPr>
              <w:pStyle w:val="35"/>
              <w:spacing w:before="0" w:beforeAutospacing="0" w:after="0" w:afterAutospacing="0" w:line="0" w:lineRule="atLeast"/>
              <w:rPr>
                <w:rFonts w:ascii="Times New Roman" w:hAnsi="Times New Roman"/>
                <w:color w:val="auto"/>
                <w:highlight w:val="none"/>
              </w:rPr>
            </w:pPr>
            <w:r>
              <w:rPr>
                <w:rFonts w:hint="eastAsia" w:ascii="Times New Roman" w:hAnsi="Times New Roman"/>
                <w:color w:val="auto"/>
                <w:highlight w:val="none"/>
              </w:rPr>
              <w:t>本采购包中提供的符合本国产品标准的产品成本之和占该采购包提供的全部产品成本之和的比例为</w:t>
            </w:r>
            <w:r>
              <w:rPr>
                <w:rFonts w:hint="eastAsia" w:ascii="Times New Roman" w:hAnsi="Times New Roman"/>
                <w:color w:val="auto"/>
                <w:highlight w:val="none"/>
                <w:u w:val="single"/>
              </w:rPr>
              <w:t xml:space="preserve">     </w:t>
            </w:r>
            <w:r>
              <w:rPr>
                <w:rFonts w:hint="eastAsia" w:ascii="Times New Roman" w:hAnsi="Times New Roman"/>
                <w:color w:val="auto"/>
                <w:highlight w:val="none"/>
              </w:rPr>
              <w:t>%。</w:t>
            </w:r>
          </w:p>
        </w:tc>
      </w:tr>
    </w:tbl>
    <w:p w14:paraId="5F7C39B2">
      <w:pPr>
        <w:tabs>
          <w:tab w:val="left" w:pos="1800"/>
          <w:tab w:val="left" w:pos="5580"/>
        </w:tabs>
        <w:spacing w:line="360" w:lineRule="auto"/>
        <w:jc w:val="left"/>
        <w:rPr>
          <w:rFonts w:cs="楷体"/>
          <w:color w:val="auto"/>
          <w:sz w:val="24"/>
          <w:highlight w:val="none"/>
        </w:rPr>
      </w:pPr>
      <w:r>
        <w:rPr>
          <w:rFonts w:cs="楷体"/>
          <w:color w:val="auto"/>
          <w:sz w:val="24"/>
          <w:highlight w:val="none"/>
        </w:rPr>
        <w:t>注：1</w:t>
      </w:r>
      <w:r>
        <w:rPr>
          <w:rFonts w:hint="eastAsia" w:cs="楷体"/>
          <w:color w:val="auto"/>
          <w:sz w:val="24"/>
          <w:highlight w:val="none"/>
        </w:rPr>
        <w:t>、</w:t>
      </w:r>
      <w:r>
        <w:rPr>
          <w:rFonts w:cs="楷体"/>
          <w:color w:val="auto"/>
          <w:sz w:val="24"/>
          <w:highlight w:val="none"/>
        </w:rPr>
        <w:t>如果不提供</w:t>
      </w:r>
      <w:r>
        <w:rPr>
          <w:rFonts w:hint="eastAsia" w:cs="楷体"/>
          <w:color w:val="auto"/>
          <w:sz w:val="24"/>
          <w:highlight w:val="none"/>
        </w:rPr>
        <w:t>明细</w:t>
      </w:r>
      <w:r>
        <w:rPr>
          <w:rFonts w:cs="楷体"/>
          <w:color w:val="auto"/>
          <w:sz w:val="24"/>
          <w:highlight w:val="none"/>
        </w:rPr>
        <w:t>报价将视为没有实质性响应</w:t>
      </w:r>
      <w:r>
        <w:rPr>
          <w:rFonts w:hint="eastAsia" w:cs="楷体"/>
          <w:color w:val="auto"/>
          <w:sz w:val="24"/>
          <w:highlight w:val="none"/>
        </w:rPr>
        <w:t>招标</w:t>
      </w:r>
      <w:r>
        <w:rPr>
          <w:rFonts w:cs="楷体"/>
          <w:color w:val="auto"/>
          <w:sz w:val="24"/>
          <w:highlight w:val="none"/>
        </w:rPr>
        <w:t>文件。</w:t>
      </w:r>
    </w:p>
    <w:p w14:paraId="5F7C39B3">
      <w:pPr>
        <w:tabs>
          <w:tab w:val="left" w:pos="1800"/>
          <w:tab w:val="left" w:pos="5580"/>
        </w:tabs>
        <w:spacing w:line="360" w:lineRule="auto"/>
        <w:ind w:firstLine="480" w:firstLineChars="200"/>
        <w:jc w:val="left"/>
        <w:rPr>
          <w:rFonts w:cs="楷体"/>
          <w:color w:val="auto"/>
          <w:sz w:val="24"/>
          <w:highlight w:val="none"/>
        </w:rPr>
      </w:pPr>
      <w:r>
        <w:rPr>
          <w:rFonts w:cs="楷体"/>
          <w:color w:val="auto"/>
          <w:sz w:val="24"/>
          <w:highlight w:val="none"/>
        </w:rPr>
        <w:t>2</w:t>
      </w:r>
      <w:r>
        <w:rPr>
          <w:rFonts w:hint="eastAsia" w:cs="楷体"/>
          <w:color w:val="auto"/>
          <w:sz w:val="24"/>
          <w:highlight w:val="none"/>
        </w:rPr>
        <w:t>、</w:t>
      </w:r>
      <w:r>
        <w:rPr>
          <w:rFonts w:hint="eastAsia"/>
          <w:color w:val="auto"/>
          <w:sz w:val="24"/>
          <w:highlight w:val="none"/>
        </w:rPr>
        <w:t>投标报价</w:t>
      </w:r>
      <w:r>
        <w:rPr>
          <w:rFonts w:hint="eastAsia"/>
          <w:color w:val="auto"/>
          <w:sz w:val="24"/>
          <w:szCs w:val="21"/>
          <w:highlight w:val="none"/>
        </w:rPr>
        <w:t>应包括所投货物（包含与货物相关的服务）费用、安装调试费、测试验收费、培训费、运行维护费用、税金、国际国内运输保险（如有）、报关清关（如有）、开证、办理全套免税手续费用（如有）及其他有关的为完成本项目发生的所有费用，招标文件中另有规定的除外。</w:t>
      </w:r>
    </w:p>
    <w:p w14:paraId="5F7C39B4">
      <w:pPr>
        <w:tabs>
          <w:tab w:val="left" w:pos="1800"/>
          <w:tab w:val="left" w:pos="5580"/>
        </w:tabs>
        <w:spacing w:line="360" w:lineRule="auto"/>
        <w:ind w:firstLine="480" w:firstLineChars="200"/>
        <w:jc w:val="left"/>
        <w:rPr>
          <w:rFonts w:cs="楷体"/>
          <w:color w:val="auto"/>
          <w:sz w:val="24"/>
          <w:highlight w:val="none"/>
        </w:rPr>
      </w:pPr>
      <w:r>
        <w:rPr>
          <w:rFonts w:hint="eastAsia" w:cs="楷体"/>
          <w:color w:val="auto"/>
          <w:sz w:val="24"/>
          <w:highlight w:val="none"/>
        </w:rPr>
        <w:t>3、本表行数可以按照项目分项情况增加。</w:t>
      </w:r>
      <w:r>
        <w:rPr>
          <w:rFonts w:cs="楷体"/>
          <w:color w:val="auto"/>
          <w:sz w:val="24"/>
          <w:highlight w:val="none"/>
        </w:rPr>
        <w:t>各项的详细规格</w:t>
      </w:r>
      <w:r>
        <w:rPr>
          <w:rFonts w:hint="eastAsia" w:cs="楷体"/>
          <w:color w:val="auto"/>
          <w:sz w:val="24"/>
          <w:highlight w:val="none"/>
        </w:rPr>
        <w:t>、技术参数如表格中填写不下的</w:t>
      </w:r>
      <w:r>
        <w:rPr>
          <w:rFonts w:cs="楷体"/>
          <w:color w:val="auto"/>
          <w:sz w:val="24"/>
          <w:highlight w:val="none"/>
        </w:rPr>
        <w:t>，可</w:t>
      </w:r>
      <w:r>
        <w:rPr>
          <w:rFonts w:hint="eastAsia" w:cs="楷体"/>
          <w:color w:val="auto"/>
          <w:sz w:val="24"/>
          <w:highlight w:val="none"/>
        </w:rPr>
        <w:t>以逐项</w:t>
      </w:r>
      <w:r>
        <w:rPr>
          <w:rFonts w:cs="楷体"/>
          <w:color w:val="auto"/>
          <w:sz w:val="24"/>
          <w:highlight w:val="none"/>
        </w:rPr>
        <w:t>另页描述。</w:t>
      </w:r>
    </w:p>
    <w:p w14:paraId="5F7C39B5">
      <w:pPr>
        <w:tabs>
          <w:tab w:val="left" w:pos="1800"/>
          <w:tab w:val="left" w:pos="5580"/>
        </w:tabs>
        <w:spacing w:line="360" w:lineRule="auto"/>
        <w:ind w:firstLine="480" w:firstLineChars="200"/>
        <w:jc w:val="left"/>
        <w:rPr>
          <w:color w:val="auto"/>
          <w:highlight w:val="none"/>
        </w:rPr>
      </w:pPr>
      <w:r>
        <w:rPr>
          <w:rFonts w:hint="eastAsia" w:cs="楷体"/>
          <w:color w:val="auto"/>
          <w:sz w:val="24"/>
          <w:highlight w:val="none"/>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F7C39B6">
      <w:pPr>
        <w:autoSpaceDE w:val="0"/>
        <w:autoSpaceDN w:val="0"/>
        <w:adjustRightInd w:val="0"/>
        <w:snapToGrid w:val="0"/>
        <w:spacing w:before="25" w:after="25" w:line="360" w:lineRule="auto"/>
        <w:rPr>
          <w:rFonts w:cs="楷体"/>
          <w:color w:val="auto"/>
          <w:sz w:val="24"/>
          <w:highlight w:val="none"/>
        </w:rPr>
      </w:pPr>
      <w:r>
        <w:rPr>
          <w:rFonts w:cs="楷体"/>
          <w:color w:val="auto"/>
          <w:sz w:val="24"/>
          <w:highlight w:val="none"/>
        </w:rPr>
        <w:t xml:space="preserve">                                  </w:t>
      </w:r>
      <w:r>
        <w:rPr>
          <w:rFonts w:hint="eastAsia"/>
          <w:bCs/>
          <w:color w:val="auto"/>
          <w:sz w:val="24"/>
          <w:highlight w:val="none"/>
        </w:rPr>
        <w:t>投标单位名称：</w:t>
      </w:r>
      <w:r>
        <w:rPr>
          <w:rFonts w:hint="eastAsia" w:cs="楷体"/>
          <w:color w:val="auto"/>
          <w:sz w:val="24"/>
          <w:highlight w:val="none"/>
        </w:rPr>
        <w:t xml:space="preserve">（加盖CA电子公章） </w:t>
      </w:r>
      <w:r>
        <w:rPr>
          <w:rFonts w:hint="eastAsia"/>
          <w:bCs/>
          <w:color w:val="auto"/>
          <w:sz w:val="24"/>
          <w:highlight w:val="none"/>
        </w:rPr>
        <w:t xml:space="preserve"> </w:t>
      </w:r>
      <w:r>
        <w:rPr>
          <w:rFonts w:hint="eastAsia" w:cs="楷体"/>
          <w:color w:val="auto"/>
          <w:sz w:val="24"/>
          <w:highlight w:val="none"/>
        </w:rPr>
        <w:t xml:space="preserve"> </w:t>
      </w:r>
    </w:p>
    <w:p w14:paraId="5F7C39B7">
      <w:pPr>
        <w:spacing w:line="400" w:lineRule="exact"/>
        <w:jc w:val="center"/>
        <w:rPr>
          <w:rFonts w:cs="楷体"/>
          <w:color w:val="auto"/>
          <w:sz w:val="24"/>
          <w:highlight w:val="none"/>
        </w:rPr>
      </w:pPr>
      <w:r>
        <w:rPr>
          <w:rFonts w:hint="eastAsia" w:cs="楷体"/>
          <w:color w:val="auto"/>
          <w:sz w:val="24"/>
          <w:highlight w:val="none"/>
        </w:rPr>
        <w:t xml:space="preserve">     </w:t>
      </w:r>
      <w:r>
        <w:rPr>
          <w:rFonts w:cs="楷体"/>
          <w:color w:val="auto"/>
          <w:sz w:val="24"/>
          <w:highlight w:val="none"/>
        </w:rPr>
        <w:t xml:space="preserve">                </w:t>
      </w:r>
      <w:r>
        <w:rPr>
          <w:rFonts w:hint="eastAsia" w:cs="楷体"/>
          <w:color w:val="auto"/>
          <w:sz w:val="24"/>
          <w:highlight w:val="none"/>
        </w:rPr>
        <w:t xml:space="preserve"> </w:t>
      </w:r>
      <w:r>
        <w:rPr>
          <w:rFonts w:cs="楷体"/>
          <w:color w:val="auto"/>
          <w:sz w:val="24"/>
          <w:highlight w:val="none"/>
        </w:rPr>
        <w:t xml:space="preserve">   </w:t>
      </w:r>
      <w:r>
        <w:rPr>
          <w:rFonts w:hint="eastAsia" w:cs="楷体"/>
          <w:color w:val="auto"/>
          <w:sz w:val="24"/>
          <w:highlight w:val="none"/>
        </w:rPr>
        <w:t>日期：     年    月    日</w:t>
      </w:r>
    </w:p>
    <w:p w14:paraId="5F7C39B8">
      <w:pPr>
        <w:tabs>
          <w:tab w:val="left" w:pos="1800"/>
          <w:tab w:val="left" w:pos="5580"/>
        </w:tabs>
        <w:spacing w:line="360" w:lineRule="auto"/>
        <w:jc w:val="left"/>
        <w:rPr>
          <w:rFonts w:cs="楷体"/>
          <w:color w:val="auto"/>
          <w:sz w:val="24"/>
          <w:highlight w:val="none"/>
        </w:rPr>
      </w:pPr>
    </w:p>
    <w:p w14:paraId="5F7C39B9">
      <w:pPr>
        <w:rPr>
          <w:color w:val="auto"/>
          <w:spacing w:val="20"/>
          <w:sz w:val="32"/>
          <w:szCs w:val="32"/>
          <w:highlight w:val="none"/>
        </w:rPr>
      </w:pPr>
      <w:r>
        <w:rPr>
          <w:rFonts w:hint="eastAsia"/>
          <w:color w:val="auto"/>
          <w:spacing w:val="20"/>
          <w:sz w:val="32"/>
          <w:szCs w:val="32"/>
          <w:highlight w:val="none"/>
        </w:rPr>
        <w:br w:type="page"/>
      </w:r>
    </w:p>
    <w:p w14:paraId="5F7C39BA">
      <w:pPr>
        <w:pStyle w:val="204"/>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四、中小企业声明函</w:t>
      </w:r>
      <w:r>
        <w:rPr>
          <w:rFonts w:ascii="Times New Roman" w:hAnsi="Times New Roman"/>
          <w:b w:val="0"/>
          <w:color w:val="auto"/>
          <w:highlight w:val="none"/>
        </w:rPr>
        <w:t>（实质性格式）</w:t>
      </w:r>
    </w:p>
    <w:p w14:paraId="5F7C39BB">
      <w:pPr>
        <w:pStyle w:val="205"/>
        <w:rPr>
          <w:rFonts w:ascii="Times New Roman"/>
          <w:color w:val="auto"/>
          <w:highlight w:val="none"/>
        </w:rPr>
      </w:pPr>
    </w:p>
    <w:p w14:paraId="5F7C39BC">
      <w:pPr>
        <w:pStyle w:val="204"/>
        <w:tabs>
          <w:tab w:val="center" w:pos="4592"/>
          <w:tab w:val="left" w:pos="7860"/>
        </w:tabs>
        <w:spacing w:before="0" w:line="360" w:lineRule="auto"/>
        <w:jc w:val="left"/>
        <w:rPr>
          <w:rFonts w:ascii="Times New Roman" w:hAnsi="Times New Roman" w:cs="楷体"/>
          <w:b w:val="0"/>
          <w:color w:val="auto"/>
          <w:sz w:val="24"/>
          <w:highlight w:val="none"/>
        </w:rPr>
      </w:pPr>
      <w:r>
        <w:rPr>
          <w:rFonts w:hint="eastAsia" w:ascii="Times New Roman" w:hAnsi="Times New Roman"/>
          <w:b w:val="0"/>
          <w:color w:val="auto"/>
          <w:sz w:val="24"/>
          <w:highlight w:val="none"/>
          <w:u w:val="single"/>
        </w:rPr>
        <w:t>注意事项：</w:t>
      </w:r>
      <w:bookmarkStart w:id="365" w:name="_Toc311189788"/>
      <w:r>
        <w:rPr>
          <w:rFonts w:hint="eastAsia" w:ascii="Times New Roman" w:hAnsi="Times New Roman"/>
          <w:b w:val="0"/>
          <w:color w:val="auto"/>
          <w:sz w:val="24"/>
          <w:highlight w:val="none"/>
          <w:u w:val="single"/>
        </w:rPr>
        <w:t>请按照第二章第一节《</w:t>
      </w:r>
      <w:r>
        <w:rPr>
          <w:rFonts w:ascii="Times New Roman" w:hAnsi="Times New Roman"/>
          <w:b w:val="0"/>
          <w:color w:val="auto"/>
          <w:sz w:val="24"/>
          <w:highlight w:val="none"/>
          <w:u w:val="single"/>
        </w:rPr>
        <w:t>投标人须知资料表</w:t>
      </w:r>
      <w:r>
        <w:rPr>
          <w:rFonts w:hint="eastAsia" w:ascii="Times New Roman" w:hAnsi="Times New Roman"/>
          <w:b w:val="0"/>
          <w:color w:val="auto"/>
          <w:sz w:val="24"/>
          <w:highlight w:val="none"/>
          <w:u w:val="single"/>
        </w:rPr>
        <w:t>》中列明的项目属性填写货物类还是工程、服务类。</w:t>
      </w:r>
      <w:r>
        <w:rPr>
          <w:rFonts w:hint="eastAsia" w:ascii="Times New Roman" w:hAnsi="Times New Roman" w:cs="楷体"/>
          <w:b w:val="0"/>
          <w:color w:val="auto"/>
          <w:sz w:val="24"/>
          <w:highlight w:val="none"/>
        </w:rPr>
        <w:t xml:space="preserve">                       </w:t>
      </w:r>
    </w:p>
    <w:p w14:paraId="5F7C39BD">
      <w:pPr>
        <w:widowControl/>
        <w:spacing w:line="360" w:lineRule="auto"/>
        <w:ind w:firstLine="2570" w:firstLineChars="800"/>
        <w:rPr>
          <w:rFonts w:cs="楷体"/>
          <w:b/>
          <w:color w:val="auto"/>
          <w:sz w:val="32"/>
          <w:szCs w:val="32"/>
          <w:highlight w:val="none"/>
        </w:rPr>
      </w:pPr>
      <w:r>
        <w:rPr>
          <w:rFonts w:hint="eastAsia" w:cs="楷体"/>
          <w:b/>
          <w:color w:val="auto"/>
          <w:sz w:val="32"/>
          <w:szCs w:val="32"/>
          <w:highlight w:val="none"/>
        </w:rPr>
        <w:t>中小企业声明函(货物)</w:t>
      </w:r>
    </w:p>
    <w:p w14:paraId="5F7C39BE">
      <w:pPr>
        <w:spacing w:line="440" w:lineRule="exact"/>
        <w:ind w:firstLine="480" w:firstLineChars="200"/>
        <w:rPr>
          <w:rFonts w:cs="楷体"/>
          <w:color w:val="auto"/>
          <w:sz w:val="24"/>
          <w:highlight w:val="none"/>
        </w:rPr>
      </w:pPr>
      <w:r>
        <w:rPr>
          <w:rFonts w:hint="eastAsia" w:cs="楷体"/>
          <w:color w:val="auto"/>
          <w:sz w:val="24"/>
          <w:highlight w:val="none"/>
        </w:rPr>
        <w:t>本公司（联合体）郑重申明,根据《政府采购促进中小企业发展管理办法》（财库【2020】46号）的规定，本公司（联合体）参加</w:t>
      </w:r>
      <w:r>
        <w:rPr>
          <w:rFonts w:hint="eastAsia" w:cs="楷体"/>
          <w:color w:val="auto"/>
          <w:sz w:val="24"/>
          <w:highlight w:val="none"/>
          <w:u w:val="single"/>
        </w:rPr>
        <w:t xml:space="preserve">          </w:t>
      </w:r>
      <w:r>
        <w:rPr>
          <w:rFonts w:hint="eastAsia" w:cs="楷体"/>
          <w:color w:val="auto"/>
          <w:sz w:val="24"/>
          <w:highlight w:val="none"/>
        </w:rPr>
        <w:t>（采购单位名称）的</w:t>
      </w:r>
      <w:r>
        <w:rPr>
          <w:rFonts w:hint="eastAsia" w:cs="楷体"/>
          <w:color w:val="auto"/>
          <w:sz w:val="24"/>
          <w:highlight w:val="none"/>
          <w:u w:val="single"/>
        </w:rPr>
        <w:t xml:space="preserve">         </w:t>
      </w:r>
      <w:r>
        <w:rPr>
          <w:rFonts w:hint="eastAsia" w:cs="楷体"/>
          <w:color w:val="auto"/>
          <w:sz w:val="24"/>
          <w:highlight w:val="none"/>
        </w:rPr>
        <w:t>（项目名称）采购活动，提供的货物全部由符合政策要求的中小企业制造。相关企业（含联合体中的中小企业、签订分包意向协议的中小企业）的具体情况如下：</w:t>
      </w:r>
    </w:p>
    <w:p w14:paraId="5F7C39BF">
      <w:pPr>
        <w:pStyle w:val="450"/>
        <w:spacing w:before="0" w:after="0" w:line="440" w:lineRule="exact"/>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1、</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（中型企业、小型企业、微型企业）。</w:t>
      </w:r>
    </w:p>
    <w:p w14:paraId="5F7C39C0">
      <w:pPr>
        <w:pStyle w:val="450"/>
        <w:spacing w:before="0" w:after="0" w:line="440" w:lineRule="exact"/>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2、</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（中型企业、小型企业、微型企业）。</w:t>
      </w:r>
    </w:p>
    <w:p w14:paraId="5F7C39C1">
      <w:pPr>
        <w:pStyle w:val="450"/>
        <w:spacing w:before="0" w:after="0" w:line="440" w:lineRule="exact"/>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w:t>
      </w:r>
    </w:p>
    <w:p w14:paraId="5F7C39C2">
      <w:pPr>
        <w:pStyle w:val="450"/>
        <w:spacing w:before="0" w:after="0" w:line="440" w:lineRule="exact"/>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以上企业，不属于大企业的分支机构，不存在控股股东为大型企业的情形，也不存在与大型企业的负责人为同一人的情形。</w:t>
      </w:r>
    </w:p>
    <w:p w14:paraId="5F7C39C3">
      <w:pPr>
        <w:spacing w:line="440" w:lineRule="exact"/>
        <w:ind w:firstLine="480" w:firstLineChars="200"/>
        <w:rPr>
          <w:rFonts w:cs="楷体"/>
          <w:color w:val="auto"/>
          <w:sz w:val="24"/>
          <w:highlight w:val="none"/>
        </w:rPr>
      </w:pPr>
      <w:r>
        <w:rPr>
          <w:rFonts w:hint="eastAsia" w:cs="楷体"/>
          <w:color w:val="auto"/>
          <w:sz w:val="24"/>
          <w:highlight w:val="none"/>
        </w:rPr>
        <w:t>本企业对上述声明内容的真实性负责。如有虚假，将依法承担相应责任。</w:t>
      </w:r>
    </w:p>
    <w:p w14:paraId="5F7C39C4">
      <w:pPr>
        <w:spacing w:line="440" w:lineRule="exact"/>
        <w:ind w:firstLine="480" w:firstLineChars="200"/>
        <w:rPr>
          <w:rFonts w:cs="楷体"/>
          <w:color w:val="auto"/>
          <w:sz w:val="24"/>
          <w:highlight w:val="none"/>
        </w:rPr>
      </w:pPr>
    </w:p>
    <w:p w14:paraId="5F7C39C5">
      <w:pPr>
        <w:spacing w:line="440" w:lineRule="exact"/>
        <w:ind w:firstLine="3840" w:firstLineChars="1600"/>
        <w:rPr>
          <w:rFonts w:cs="楷体"/>
          <w:color w:val="auto"/>
          <w:sz w:val="24"/>
          <w:highlight w:val="none"/>
        </w:rPr>
      </w:pPr>
      <w:r>
        <w:rPr>
          <w:rFonts w:hint="eastAsia"/>
          <w:bCs/>
          <w:color w:val="auto"/>
          <w:sz w:val="24"/>
          <w:highlight w:val="none"/>
        </w:rPr>
        <w:t>投标单位名称：</w:t>
      </w:r>
      <w:r>
        <w:rPr>
          <w:rFonts w:hint="eastAsia" w:cs="楷体"/>
          <w:color w:val="auto"/>
          <w:sz w:val="24"/>
          <w:highlight w:val="none"/>
        </w:rPr>
        <w:t xml:space="preserve">（加盖CA电子公章） </w:t>
      </w:r>
      <w:r>
        <w:rPr>
          <w:rFonts w:hint="eastAsia"/>
          <w:bCs/>
          <w:color w:val="auto"/>
          <w:sz w:val="24"/>
          <w:highlight w:val="none"/>
        </w:rPr>
        <w:t xml:space="preserve"> </w:t>
      </w:r>
    </w:p>
    <w:p w14:paraId="5F7C39C6">
      <w:pPr>
        <w:spacing w:line="440" w:lineRule="exact"/>
        <w:ind w:firstLine="4800" w:firstLineChars="2000"/>
        <w:rPr>
          <w:rFonts w:cs="楷体"/>
          <w:color w:val="auto"/>
          <w:sz w:val="24"/>
          <w:highlight w:val="none"/>
        </w:rPr>
      </w:pPr>
      <w:r>
        <w:rPr>
          <w:rFonts w:hint="eastAsia" w:cs="楷体"/>
          <w:color w:val="auto"/>
          <w:sz w:val="24"/>
          <w:highlight w:val="none"/>
        </w:rPr>
        <w:t>日期：年 月 日</w:t>
      </w:r>
    </w:p>
    <w:p w14:paraId="5F7C39C7">
      <w:pPr>
        <w:widowControl/>
        <w:spacing w:line="360" w:lineRule="auto"/>
        <w:ind w:firstLine="2650" w:firstLineChars="1100"/>
        <w:rPr>
          <w:rFonts w:cs="楷体"/>
          <w:b/>
          <w:color w:val="auto"/>
          <w:sz w:val="24"/>
          <w:highlight w:val="none"/>
        </w:rPr>
      </w:pPr>
    </w:p>
    <w:p w14:paraId="5F7C39C8">
      <w:pPr>
        <w:pStyle w:val="17"/>
        <w:spacing w:line="440" w:lineRule="exact"/>
        <w:rPr>
          <w:rFonts w:ascii="Times New Roman" w:hAnsi="Times New Roman" w:cs="楷体"/>
          <w:color w:val="auto"/>
          <w:szCs w:val="20"/>
          <w:highlight w:val="none"/>
        </w:rPr>
      </w:pPr>
      <w:r>
        <w:rPr>
          <w:rFonts w:hint="eastAsia" w:ascii="Times New Roman" w:hAnsi="Times New Roman" w:cs="楷体"/>
          <w:color w:val="auto"/>
          <w:highlight w:val="none"/>
        </w:rPr>
        <w:t>注：1、从业人员、营业收入和资产总额填报上一年度数据，无上一年度数据的新成立企业可不填报。</w:t>
      </w:r>
    </w:p>
    <w:p w14:paraId="5F7C39C9">
      <w:pPr>
        <w:pStyle w:val="450"/>
        <w:numPr>
          <w:ilvl w:val="0"/>
          <w:numId w:val="11"/>
        </w:numPr>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中小企业划型标准规定参考《工信部联企业[2011]300号》</w:t>
      </w:r>
    </w:p>
    <w:p w14:paraId="5F7C39CA">
      <w:pPr>
        <w:pStyle w:val="450"/>
        <w:ind w:firstLine="0"/>
        <w:rPr>
          <w:rFonts w:ascii="Times New Roman" w:hAnsi="Times New Roman" w:eastAsia="宋体" w:cs="楷体"/>
          <w:color w:val="auto"/>
          <w:sz w:val="24"/>
          <w:szCs w:val="24"/>
          <w:highlight w:val="none"/>
        </w:rPr>
      </w:pPr>
    </w:p>
    <w:p w14:paraId="5F7C39CB">
      <w:pPr>
        <w:pStyle w:val="450"/>
        <w:ind w:firstLine="0"/>
        <w:rPr>
          <w:rFonts w:ascii="Times New Roman" w:hAnsi="Times New Roman" w:eastAsia="宋体" w:cs="楷体"/>
          <w:color w:val="auto"/>
          <w:sz w:val="24"/>
          <w:szCs w:val="24"/>
          <w:highlight w:val="none"/>
        </w:rPr>
      </w:pPr>
    </w:p>
    <w:p w14:paraId="5F7C39CC">
      <w:pPr>
        <w:pStyle w:val="450"/>
        <w:ind w:firstLine="0"/>
        <w:rPr>
          <w:rFonts w:ascii="Times New Roman" w:hAnsi="Times New Roman" w:eastAsia="宋体" w:cs="楷体"/>
          <w:color w:val="auto"/>
          <w:sz w:val="24"/>
          <w:szCs w:val="24"/>
          <w:highlight w:val="none"/>
        </w:rPr>
      </w:pPr>
    </w:p>
    <w:p w14:paraId="5F7C39CD">
      <w:pPr>
        <w:pStyle w:val="450"/>
        <w:ind w:firstLine="0"/>
        <w:rPr>
          <w:rFonts w:ascii="Times New Roman" w:hAnsi="Times New Roman" w:eastAsia="宋体" w:cs="楷体"/>
          <w:color w:val="auto"/>
          <w:sz w:val="24"/>
          <w:szCs w:val="24"/>
          <w:highlight w:val="none"/>
        </w:rPr>
      </w:pPr>
    </w:p>
    <w:p w14:paraId="5F7C39CE">
      <w:pPr>
        <w:pStyle w:val="450"/>
        <w:ind w:firstLine="0"/>
        <w:rPr>
          <w:rFonts w:ascii="Times New Roman" w:hAnsi="Times New Roman" w:eastAsia="宋体" w:cs="楷体"/>
          <w:color w:val="auto"/>
          <w:sz w:val="24"/>
          <w:szCs w:val="24"/>
          <w:highlight w:val="none"/>
        </w:rPr>
      </w:pPr>
    </w:p>
    <w:p w14:paraId="5F7C39CF">
      <w:pPr>
        <w:pStyle w:val="450"/>
        <w:ind w:firstLine="0"/>
        <w:rPr>
          <w:rFonts w:ascii="Times New Roman" w:hAnsi="Times New Roman" w:eastAsia="宋体" w:cs="楷体"/>
          <w:color w:val="auto"/>
          <w:sz w:val="24"/>
          <w:szCs w:val="24"/>
          <w:highlight w:val="none"/>
        </w:rPr>
      </w:pPr>
    </w:p>
    <w:p w14:paraId="5F7C39D0">
      <w:pPr>
        <w:pStyle w:val="450"/>
        <w:ind w:firstLine="0"/>
        <w:rPr>
          <w:rFonts w:ascii="Times New Roman" w:hAnsi="Times New Roman" w:eastAsia="宋体" w:cs="楷体"/>
          <w:color w:val="auto"/>
          <w:sz w:val="24"/>
          <w:szCs w:val="24"/>
          <w:highlight w:val="none"/>
        </w:rPr>
      </w:pPr>
    </w:p>
    <w:p w14:paraId="5F7C39D1">
      <w:pPr>
        <w:widowControl/>
        <w:spacing w:line="360" w:lineRule="auto"/>
        <w:ind w:firstLine="1928" w:firstLineChars="600"/>
        <w:rPr>
          <w:rFonts w:cs="楷体"/>
          <w:b/>
          <w:color w:val="auto"/>
          <w:sz w:val="32"/>
          <w:szCs w:val="32"/>
          <w:highlight w:val="none"/>
        </w:rPr>
      </w:pPr>
      <w:r>
        <w:rPr>
          <w:rFonts w:hint="eastAsia" w:cs="楷体"/>
          <w:b/>
          <w:color w:val="auto"/>
          <w:sz w:val="32"/>
          <w:szCs w:val="32"/>
          <w:highlight w:val="none"/>
        </w:rPr>
        <w:t>中小企业声明函(工程、服务)</w:t>
      </w:r>
    </w:p>
    <w:p w14:paraId="5F7C39D2">
      <w:pPr>
        <w:spacing w:line="440" w:lineRule="exact"/>
        <w:ind w:firstLine="480" w:firstLineChars="200"/>
        <w:rPr>
          <w:rFonts w:cs="楷体"/>
          <w:color w:val="auto"/>
          <w:sz w:val="24"/>
          <w:highlight w:val="none"/>
        </w:rPr>
      </w:pPr>
      <w:r>
        <w:rPr>
          <w:rFonts w:hint="eastAsia" w:cs="楷体"/>
          <w:color w:val="auto"/>
          <w:sz w:val="24"/>
          <w:highlight w:val="none"/>
        </w:rPr>
        <w:t>本公司（联合体）郑重申明,根据《政府采购促进中小企业发展管理办法》（财库【2020】46号）的规定，本公司（联合体）参加</w:t>
      </w:r>
      <w:r>
        <w:rPr>
          <w:rFonts w:hint="eastAsia" w:cs="楷体"/>
          <w:color w:val="auto"/>
          <w:sz w:val="24"/>
          <w:highlight w:val="none"/>
          <w:u w:val="single"/>
        </w:rPr>
        <w:t xml:space="preserve"> </w:t>
      </w:r>
      <w:r>
        <w:rPr>
          <w:rFonts w:cs="楷体"/>
          <w:color w:val="auto"/>
          <w:sz w:val="24"/>
          <w:highlight w:val="none"/>
          <w:u w:val="single"/>
        </w:rPr>
        <w:t xml:space="preserve">         </w:t>
      </w:r>
      <w:r>
        <w:rPr>
          <w:rFonts w:hint="eastAsia" w:cs="楷体"/>
          <w:color w:val="auto"/>
          <w:sz w:val="24"/>
          <w:highlight w:val="none"/>
        </w:rPr>
        <w:t>（采购单位名称）的</w:t>
      </w:r>
      <w:r>
        <w:rPr>
          <w:rFonts w:hint="eastAsia" w:cs="楷体"/>
          <w:color w:val="auto"/>
          <w:sz w:val="24"/>
          <w:highlight w:val="none"/>
          <w:u w:val="single"/>
        </w:rPr>
        <w:t xml:space="preserve"> </w:t>
      </w:r>
      <w:r>
        <w:rPr>
          <w:rFonts w:cs="楷体"/>
          <w:color w:val="auto"/>
          <w:sz w:val="24"/>
          <w:highlight w:val="none"/>
          <w:u w:val="single"/>
        </w:rPr>
        <w:t xml:space="preserve">    </w:t>
      </w:r>
      <w:r>
        <w:rPr>
          <w:rFonts w:hint="eastAsia" w:cs="楷体"/>
          <w:color w:val="auto"/>
          <w:sz w:val="24"/>
          <w:highlight w:val="none"/>
          <w:u w:val="single"/>
        </w:rPr>
        <w:t xml:space="preserve"> </w:t>
      </w:r>
      <w:r>
        <w:rPr>
          <w:rFonts w:hint="eastAsia" w:cs="楷体"/>
          <w:color w:val="auto"/>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5F7C39D3">
      <w:pPr>
        <w:pStyle w:val="450"/>
        <w:spacing w:before="0" w:after="0" w:line="440" w:lineRule="exact"/>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1、</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（中型企业、小型企业、微型企业）。</w:t>
      </w:r>
    </w:p>
    <w:p w14:paraId="5F7C39D4">
      <w:pPr>
        <w:pStyle w:val="450"/>
        <w:spacing w:before="0" w:after="0" w:line="440" w:lineRule="exact"/>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2、</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（中型企业、小型企业、微型企业）。</w:t>
      </w:r>
    </w:p>
    <w:p w14:paraId="5F7C39D5">
      <w:pPr>
        <w:pStyle w:val="450"/>
        <w:spacing w:before="0" w:after="0" w:line="440" w:lineRule="exact"/>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w:t>
      </w:r>
    </w:p>
    <w:p w14:paraId="5F7C39D6">
      <w:pPr>
        <w:pStyle w:val="450"/>
        <w:spacing w:before="0" w:after="0" w:line="440" w:lineRule="exact"/>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以上企业，不属于大企业的分支机构，不存在控股股东为大型企业的情形，也不存在与大型企业的负责人为同一人的情形。</w:t>
      </w:r>
    </w:p>
    <w:p w14:paraId="5F7C39D7">
      <w:pPr>
        <w:spacing w:line="440" w:lineRule="exact"/>
        <w:ind w:firstLine="480" w:firstLineChars="200"/>
        <w:rPr>
          <w:rFonts w:cs="楷体"/>
          <w:color w:val="auto"/>
          <w:sz w:val="24"/>
          <w:highlight w:val="none"/>
        </w:rPr>
      </w:pPr>
      <w:r>
        <w:rPr>
          <w:rFonts w:hint="eastAsia" w:cs="楷体"/>
          <w:color w:val="auto"/>
          <w:sz w:val="24"/>
          <w:highlight w:val="none"/>
        </w:rPr>
        <w:t>本企业对上述声明内容的真实性负责。如有虚假，将依法承担相应责任。</w:t>
      </w:r>
    </w:p>
    <w:p w14:paraId="5F7C39D8">
      <w:pPr>
        <w:spacing w:line="440" w:lineRule="exact"/>
        <w:ind w:firstLine="4800" w:firstLineChars="2000"/>
        <w:rPr>
          <w:rFonts w:cs="楷体"/>
          <w:color w:val="auto"/>
          <w:sz w:val="24"/>
          <w:highlight w:val="none"/>
        </w:rPr>
      </w:pPr>
    </w:p>
    <w:p w14:paraId="5F7C39D9">
      <w:pPr>
        <w:spacing w:line="440" w:lineRule="exact"/>
        <w:ind w:firstLine="3360" w:firstLineChars="1400"/>
        <w:rPr>
          <w:bCs/>
          <w:color w:val="auto"/>
          <w:sz w:val="24"/>
          <w:highlight w:val="none"/>
        </w:rPr>
      </w:pPr>
      <w:r>
        <w:rPr>
          <w:rFonts w:hint="eastAsia"/>
          <w:bCs/>
          <w:color w:val="auto"/>
          <w:sz w:val="24"/>
          <w:highlight w:val="none"/>
        </w:rPr>
        <w:t>投标单位名称：</w:t>
      </w:r>
      <w:r>
        <w:rPr>
          <w:rFonts w:hint="eastAsia" w:cs="楷体"/>
          <w:color w:val="auto"/>
          <w:sz w:val="24"/>
          <w:highlight w:val="none"/>
        </w:rPr>
        <w:t xml:space="preserve">（加盖CA电子公章） </w:t>
      </w:r>
      <w:r>
        <w:rPr>
          <w:rFonts w:hint="eastAsia"/>
          <w:bCs/>
          <w:color w:val="auto"/>
          <w:sz w:val="24"/>
          <w:highlight w:val="none"/>
        </w:rPr>
        <w:t xml:space="preserve"> </w:t>
      </w:r>
    </w:p>
    <w:p w14:paraId="5F7C39DA">
      <w:pPr>
        <w:spacing w:line="440" w:lineRule="exact"/>
        <w:ind w:firstLine="4560" w:firstLineChars="1900"/>
        <w:rPr>
          <w:rFonts w:cs="楷体"/>
          <w:color w:val="auto"/>
          <w:sz w:val="24"/>
          <w:highlight w:val="none"/>
        </w:rPr>
      </w:pPr>
      <w:r>
        <w:rPr>
          <w:rFonts w:hint="eastAsia" w:cs="楷体"/>
          <w:color w:val="auto"/>
          <w:sz w:val="24"/>
          <w:highlight w:val="none"/>
        </w:rPr>
        <w:t>日期：年 月 日</w:t>
      </w:r>
    </w:p>
    <w:p w14:paraId="5F7C39DB">
      <w:pPr>
        <w:pStyle w:val="450"/>
        <w:ind w:firstLine="400"/>
        <w:rPr>
          <w:rFonts w:ascii="Times New Roman" w:hAnsi="Times New Roman"/>
          <w:color w:val="auto"/>
          <w:highlight w:val="none"/>
        </w:rPr>
      </w:pPr>
    </w:p>
    <w:p w14:paraId="5F7C39DC">
      <w:pPr>
        <w:pStyle w:val="17"/>
        <w:spacing w:line="440" w:lineRule="exact"/>
        <w:rPr>
          <w:rFonts w:ascii="Times New Roman" w:hAnsi="Times New Roman" w:cs="楷体"/>
          <w:color w:val="auto"/>
          <w:highlight w:val="none"/>
        </w:rPr>
      </w:pPr>
      <w:r>
        <w:rPr>
          <w:rFonts w:hint="eastAsia" w:ascii="Times New Roman" w:hAnsi="Times New Roman" w:cs="楷体"/>
          <w:color w:val="auto"/>
          <w:highlight w:val="none"/>
        </w:rPr>
        <w:t>注：1、从业人员、营业收入和资产总额填报上一年度数据，无上一年度数据的新成立企业可不填报。</w:t>
      </w:r>
    </w:p>
    <w:p w14:paraId="5F7C39DD">
      <w:pPr>
        <w:pStyle w:val="450"/>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2、中小企业划型标准规定参考《工信部联企业[2011]300号》</w:t>
      </w:r>
    </w:p>
    <w:p w14:paraId="5F7C39DE">
      <w:pPr>
        <w:pStyle w:val="450"/>
        <w:ind w:firstLine="0"/>
        <w:rPr>
          <w:rFonts w:ascii="Times New Roman" w:hAnsi="Times New Roman" w:eastAsia="宋体" w:cs="楷体"/>
          <w:color w:val="auto"/>
          <w:sz w:val="24"/>
          <w:szCs w:val="24"/>
          <w:highlight w:val="none"/>
        </w:rPr>
      </w:pPr>
    </w:p>
    <w:p w14:paraId="5F7C39DF">
      <w:pPr>
        <w:spacing w:before="240" w:after="240" w:line="360" w:lineRule="auto"/>
        <w:jc w:val="center"/>
        <w:rPr>
          <w:b/>
          <w:bCs/>
          <w:color w:val="auto"/>
          <w:sz w:val="32"/>
          <w:szCs w:val="32"/>
          <w:highlight w:val="none"/>
        </w:rPr>
      </w:pPr>
    </w:p>
    <w:p w14:paraId="5F7C39E0">
      <w:pPr>
        <w:pStyle w:val="49"/>
        <w:rPr>
          <w:rFonts w:ascii="Times New Roman" w:hAnsi="Times New Roman"/>
          <w:b/>
          <w:bCs/>
          <w:color w:val="auto"/>
          <w:sz w:val="32"/>
          <w:szCs w:val="32"/>
          <w:highlight w:val="none"/>
        </w:rPr>
      </w:pPr>
    </w:p>
    <w:p w14:paraId="5F7C39E1">
      <w:pPr>
        <w:pStyle w:val="49"/>
        <w:rPr>
          <w:rFonts w:ascii="Times New Roman" w:hAnsi="Times New Roman"/>
          <w:b/>
          <w:bCs/>
          <w:color w:val="auto"/>
          <w:sz w:val="32"/>
          <w:szCs w:val="32"/>
          <w:highlight w:val="none"/>
        </w:rPr>
      </w:pPr>
    </w:p>
    <w:p w14:paraId="5F7C39E2">
      <w:pPr>
        <w:pStyle w:val="49"/>
        <w:rPr>
          <w:rFonts w:ascii="Times New Roman" w:hAnsi="Times New Roman"/>
          <w:b/>
          <w:bCs/>
          <w:color w:val="auto"/>
          <w:sz w:val="32"/>
          <w:szCs w:val="32"/>
          <w:highlight w:val="none"/>
        </w:rPr>
      </w:pPr>
    </w:p>
    <w:p w14:paraId="5F7C39E3">
      <w:pPr>
        <w:pStyle w:val="49"/>
        <w:rPr>
          <w:rFonts w:ascii="Times New Roman" w:hAnsi="Times New Roman"/>
          <w:b/>
          <w:bCs/>
          <w:color w:val="auto"/>
          <w:sz w:val="32"/>
          <w:szCs w:val="32"/>
          <w:highlight w:val="none"/>
        </w:rPr>
      </w:pPr>
    </w:p>
    <w:p w14:paraId="5F7C39E4">
      <w:pPr>
        <w:pStyle w:val="49"/>
        <w:rPr>
          <w:rFonts w:ascii="Times New Roman" w:hAnsi="Times New Roman"/>
          <w:b/>
          <w:bCs/>
          <w:color w:val="auto"/>
          <w:sz w:val="32"/>
          <w:szCs w:val="32"/>
          <w:highlight w:val="none"/>
        </w:rPr>
      </w:pPr>
    </w:p>
    <w:p w14:paraId="5F7C39E5">
      <w:pPr>
        <w:spacing w:before="240" w:after="240" w:line="360" w:lineRule="auto"/>
        <w:jc w:val="center"/>
        <w:rPr>
          <w:b/>
          <w:color w:val="auto"/>
          <w:sz w:val="32"/>
          <w:szCs w:val="32"/>
          <w:highlight w:val="none"/>
        </w:rPr>
      </w:pPr>
      <w:r>
        <w:rPr>
          <w:rFonts w:hint="eastAsia"/>
          <w:b/>
          <w:bCs/>
          <w:color w:val="auto"/>
          <w:sz w:val="32"/>
          <w:szCs w:val="32"/>
          <w:highlight w:val="none"/>
        </w:rPr>
        <w:t>五、残疾人福利性单位声明函</w:t>
      </w:r>
      <w:r>
        <w:rPr>
          <w:b/>
          <w:bCs/>
          <w:color w:val="auto"/>
          <w:sz w:val="32"/>
          <w:szCs w:val="32"/>
          <w:highlight w:val="none"/>
        </w:rPr>
        <w:t xml:space="preserve">（实质性格式） </w:t>
      </w:r>
      <w:r>
        <w:rPr>
          <w:b/>
          <w:color w:val="auto"/>
          <w:sz w:val="32"/>
          <w:szCs w:val="32"/>
          <w:highlight w:val="none"/>
        </w:rPr>
        <w:t xml:space="preserve">    </w:t>
      </w:r>
    </w:p>
    <w:p w14:paraId="5F7C39E6">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5F7C39E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5F7C39E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F7C39E9">
      <w:pPr>
        <w:spacing w:line="588" w:lineRule="exact"/>
        <w:ind w:firstLine="506"/>
        <w:rPr>
          <w:color w:val="auto"/>
          <w:spacing w:val="6"/>
          <w:sz w:val="24"/>
          <w:highlight w:val="none"/>
        </w:rPr>
      </w:pPr>
      <w:r>
        <w:rPr>
          <w:b/>
          <w:color w:val="auto"/>
          <w:spacing w:val="6"/>
          <w:sz w:val="24"/>
          <w:highlight w:val="none"/>
        </w:rPr>
        <w:t>本单位对上述声明的真实性负责。如有虚假，将依法承担相应责任。</w:t>
      </w:r>
    </w:p>
    <w:p w14:paraId="5F7C39EA">
      <w:pPr>
        <w:spacing w:line="588" w:lineRule="exact"/>
        <w:ind w:firstLine="504"/>
        <w:rPr>
          <w:color w:val="auto"/>
          <w:spacing w:val="6"/>
          <w:sz w:val="24"/>
          <w:highlight w:val="none"/>
        </w:rPr>
      </w:pPr>
    </w:p>
    <w:p w14:paraId="5F7C39EB">
      <w:pPr>
        <w:spacing w:line="588" w:lineRule="exact"/>
        <w:ind w:firstLine="504"/>
        <w:rPr>
          <w:color w:val="auto"/>
          <w:spacing w:val="6"/>
          <w:sz w:val="24"/>
          <w:highlight w:val="none"/>
        </w:rPr>
      </w:pPr>
    </w:p>
    <w:p w14:paraId="5F7C39EC">
      <w:pPr>
        <w:tabs>
          <w:tab w:val="left" w:pos="4860"/>
        </w:tabs>
        <w:spacing w:line="588" w:lineRule="exact"/>
        <w:ind w:right="1560" w:firstLine="504"/>
        <w:jc w:val="center"/>
        <w:rPr>
          <w:color w:val="auto"/>
          <w:spacing w:val="6"/>
          <w:sz w:val="24"/>
          <w:highlight w:val="none"/>
        </w:rPr>
      </w:pPr>
      <w:r>
        <w:rPr>
          <w:color w:val="auto"/>
          <w:spacing w:val="6"/>
          <w:sz w:val="24"/>
          <w:highlight w:val="none"/>
        </w:rPr>
        <w:t xml:space="preserve">                    </w:t>
      </w:r>
      <w:r>
        <w:rPr>
          <w:rFonts w:hint="eastAsia"/>
          <w:bCs/>
          <w:color w:val="auto"/>
          <w:sz w:val="24"/>
          <w:highlight w:val="none"/>
        </w:rPr>
        <w:t>投标单位名称：</w:t>
      </w:r>
      <w:r>
        <w:rPr>
          <w:rFonts w:hint="eastAsia" w:cs="楷体"/>
          <w:color w:val="auto"/>
          <w:sz w:val="24"/>
          <w:highlight w:val="none"/>
        </w:rPr>
        <w:t xml:space="preserve">（加盖CA电章） </w:t>
      </w:r>
      <w:r>
        <w:rPr>
          <w:rFonts w:hint="eastAsia"/>
          <w:bCs/>
          <w:color w:val="auto"/>
          <w:sz w:val="24"/>
          <w:highlight w:val="none"/>
        </w:rPr>
        <w:t xml:space="preserve"> </w:t>
      </w:r>
    </w:p>
    <w:p w14:paraId="5F7C39ED">
      <w:pPr>
        <w:tabs>
          <w:tab w:val="left" w:pos="4860"/>
        </w:tabs>
        <w:spacing w:line="588" w:lineRule="exact"/>
        <w:ind w:right="1560" w:firstLine="504"/>
        <w:jc w:val="center"/>
        <w:rPr>
          <w:color w:val="auto"/>
          <w:spacing w:val="6"/>
          <w:sz w:val="24"/>
          <w:highlight w:val="none"/>
        </w:rPr>
        <w:sectPr>
          <w:footerReference r:id="rId7" w:type="default"/>
          <w:pgSz w:w="11905" w:h="16838"/>
          <w:pgMar w:top="1417" w:right="1134" w:bottom="1417" w:left="1701" w:header="851" w:footer="992" w:gutter="0"/>
          <w:cols w:space="0" w:num="1"/>
          <w:rtlGutter w:val="0"/>
          <w:docGrid w:linePitch="360" w:charSpace="0"/>
        </w:sectPr>
      </w:pPr>
      <w:r>
        <w:rPr>
          <w:rFonts w:hint="eastAsia"/>
          <w:color w:val="auto"/>
          <w:spacing w:val="6"/>
          <w:sz w:val="24"/>
          <w:highlight w:val="none"/>
        </w:rPr>
        <w:t xml:space="preserve"> </w:t>
      </w:r>
      <w:r>
        <w:rPr>
          <w:color w:val="auto"/>
          <w:spacing w:val="6"/>
          <w:sz w:val="24"/>
          <w:highlight w:val="none"/>
        </w:rPr>
        <w:t xml:space="preserve">         日  期</w:t>
      </w:r>
      <w:bookmarkEnd w:id="365"/>
      <w:r>
        <w:rPr>
          <w:rFonts w:hint="eastAsia"/>
          <w:color w:val="auto"/>
          <w:spacing w:val="6"/>
          <w:sz w:val="24"/>
          <w:highlight w:val="none"/>
        </w:rPr>
        <w:t>：</w:t>
      </w:r>
    </w:p>
    <w:p w14:paraId="5F7C39EE">
      <w:pPr>
        <w:spacing w:line="400" w:lineRule="exact"/>
        <w:ind w:firstLine="2890"/>
        <w:outlineLvl w:val="1"/>
        <w:rPr>
          <w:b/>
          <w:color w:val="auto"/>
          <w:spacing w:val="20"/>
          <w:sz w:val="32"/>
          <w:szCs w:val="32"/>
          <w:highlight w:val="none"/>
        </w:rPr>
      </w:pPr>
      <w:bookmarkStart w:id="366" w:name="_Toc30417"/>
      <w:bookmarkEnd w:id="366"/>
      <w:bookmarkStart w:id="367" w:name="_Toc29116"/>
      <w:bookmarkEnd w:id="367"/>
      <w:bookmarkStart w:id="368" w:name="_Toc425"/>
      <w:bookmarkEnd w:id="368"/>
      <w:bookmarkStart w:id="369" w:name="_Toc373054875"/>
      <w:bookmarkEnd w:id="369"/>
      <w:r>
        <w:rPr>
          <w:rFonts w:hint="eastAsia"/>
          <w:b/>
          <w:color w:val="auto"/>
          <w:spacing w:val="20"/>
          <w:sz w:val="32"/>
          <w:szCs w:val="32"/>
          <w:highlight w:val="none"/>
        </w:rPr>
        <w:t xml:space="preserve">六、项目实施方案 </w:t>
      </w:r>
    </w:p>
    <w:p w14:paraId="5F7C39EF">
      <w:pPr>
        <w:pStyle w:val="53"/>
        <w:rPr>
          <w:rFonts w:ascii="Times New Roman" w:hAnsi="Times New Roman"/>
          <w:color w:val="auto"/>
          <w:sz w:val="20"/>
          <w:szCs w:val="20"/>
          <w:highlight w:val="none"/>
        </w:rPr>
      </w:pPr>
    </w:p>
    <w:p w14:paraId="5F7C39F0">
      <w:pPr>
        <w:spacing w:line="400" w:lineRule="exact"/>
        <w:ind w:firstLine="480"/>
        <w:rPr>
          <w:color w:val="auto"/>
          <w:sz w:val="24"/>
          <w:highlight w:val="none"/>
        </w:rPr>
      </w:pPr>
      <w:r>
        <w:rPr>
          <w:rFonts w:hint="eastAsia"/>
          <w:color w:val="auto"/>
          <w:sz w:val="24"/>
          <w:highlight w:val="none"/>
        </w:rPr>
        <w:t>根据评分标准提供</w:t>
      </w:r>
    </w:p>
    <w:p w14:paraId="5F7C39F1">
      <w:pPr>
        <w:pStyle w:val="49"/>
        <w:rPr>
          <w:rFonts w:ascii="Times New Roman" w:hAnsi="Times New Roman"/>
          <w:color w:val="auto"/>
          <w:highlight w:val="none"/>
        </w:rPr>
      </w:pPr>
    </w:p>
    <w:p w14:paraId="5F7C39F2">
      <w:pPr>
        <w:widowControl/>
        <w:spacing w:line="400" w:lineRule="exact"/>
        <w:ind w:firstLine="4413"/>
        <w:jc w:val="left"/>
        <w:rPr>
          <w:bCs/>
          <w:color w:val="auto"/>
          <w:sz w:val="24"/>
          <w:highlight w:val="none"/>
        </w:rPr>
      </w:pPr>
    </w:p>
    <w:p w14:paraId="5F7C39F3">
      <w:pPr>
        <w:widowControl/>
        <w:spacing w:line="400" w:lineRule="exact"/>
        <w:ind w:firstLine="4413"/>
        <w:jc w:val="left"/>
        <w:rPr>
          <w:bCs/>
          <w:color w:val="auto"/>
          <w:sz w:val="24"/>
          <w:highlight w:val="none"/>
        </w:rPr>
      </w:pPr>
    </w:p>
    <w:p w14:paraId="5F7C39F4">
      <w:pPr>
        <w:widowControl/>
        <w:spacing w:line="400" w:lineRule="exact"/>
        <w:ind w:firstLine="4413"/>
        <w:jc w:val="left"/>
        <w:rPr>
          <w:color w:val="auto"/>
          <w:sz w:val="24"/>
          <w:highlight w:val="none"/>
        </w:rPr>
      </w:pPr>
      <w:r>
        <w:rPr>
          <w:rFonts w:hint="eastAsia"/>
          <w:bCs/>
          <w:color w:val="auto"/>
          <w:sz w:val="24"/>
          <w:highlight w:val="none"/>
        </w:rPr>
        <w:t>投标单位名称：</w:t>
      </w:r>
      <w:r>
        <w:rPr>
          <w:rFonts w:hint="eastAsia" w:cs="楷体"/>
          <w:color w:val="auto"/>
          <w:sz w:val="24"/>
          <w:highlight w:val="none"/>
        </w:rPr>
        <w:t xml:space="preserve">（加盖CA电子公章） </w:t>
      </w:r>
      <w:r>
        <w:rPr>
          <w:rFonts w:hint="eastAsia"/>
          <w:bCs/>
          <w:color w:val="auto"/>
          <w:sz w:val="24"/>
          <w:highlight w:val="none"/>
        </w:rPr>
        <w:t xml:space="preserve"> </w:t>
      </w:r>
      <w:r>
        <w:rPr>
          <w:rFonts w:hint="eastAsia"/>
          <w:color w:val="auto"/>
          <w:sz w:val="24"/>
          <w:highlight w:val="none"/>
        </w:rPr>
        <w:t xml:space="preserve">  </w:t>
      </w:r>
    </w:p>
    <w:p w14:paraId="5F7C39F5">
      <w:pPr>
        <w:widowControl/>
        <w:spacing w:line="400" w:lineRule="exact"/>
        <w:ind w:firstLine="480"/>
        <w:jc w:val="left"/>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日期：     年    月    日</w:t>
      </w:r>
    </w:p>
    <w:p w14:paraId="5F7C39F6">
      <w:pPr>
        <w:jc w:val="center"/>
        <w:rPr>
          <w:color w:val="auto"/>
          <w:sz w:val="24"/>
          <w:szCs w:val="20"/>
          <w:highlight w:val="none"/>
        </w:rPr>
      </w:pPr>
    </w:p>
    <w:p w14:paraId="5F7C39F7">
      <w:pPr>
        <w:jc w:val="center"/>
        <w:rPr>
          <w:rFonts w:eastAsia="楷体_GB2312"/>
          <w:color w:val="auto"/>
          <w:sz w:val="24"/>
          <w:highlight w:val="none"/>
        </w:rPr>
      </w:pPr>
    </w:p>
    <w:p w14:paraId="5F7C39F8">
      <w:pPr>
        <w:jc w:val="center"/>
        <w:rPr>
          <w:rFonts w:eastAsia="楷体_GB2312"/>
          <w:color w:val="auto"/>
          <w:sz w:val="24"/>
          <w:highlight w:val="none"/>
        </w:rPr>
      </w:pPr>
    </w:p>
    <w:p w14:paraId="5F7C39F9">
      <w:pPr>
        <w:jc w:val="center"/>
        <w:rPr>
          <w:rFonts w:eastAsia="楷体_GB2312"/>
          <w:color w:val="auto"/>
          <w:sz w:val="24"/>
          <w:highlight w:val="none"/>
        </w:rPr>
      </w:pPr>
    </w:p>
    <w:p w14:paraId="5F7C39FA">
      <w:pPr>
        <w:jc w:val="center"/>
        <w:rPr>
          <w:rFonts w:eastAsia="楷体_GB2312"/>
          <w:color w:val="auto"/>
          <w:sz w:val="24"/>
          <w:highlight w:val="none"/>
        </w:rPr>
      </w:pPr>
    </w:p>
    <w:p w14:paraId="5F7C39FB">
      <w:pPr>
        <w:jc w:val="center"/>
        <w:rPr>
          <w:rFonts w:eastAsia="楷体_GB2312"/>
          <w:color w:val="auto"/>
          <w:sz w:val="24"/>
          <w:highlight w:val="none"/>
        </w:rPr>
      </w:pPr>
    </w:p>
    <w:p w14:paraId="5F7C39FC">
      <w:pPr>
        <w:jc w:val="center"/>
        <w:rPr>
          <w:rFonts w:eastAsia="楷体_GB2312"/>
          <w:color w:val="auto"/>
          <w:sz w:val="24"/>
          <w:highlight w:val="none"/>
        </w:rPr>
      </w:pPr>
    </w:p>
    <w:p w14:paraId="5F7C39FD">
      <w:pPr>
        <w:jc w:val="center"/>
        <w:rPr>
          <w:rFonts w:eastAsia="楷体_GB2312"/>
          <w:color w:val="auto"/>
          <w:sz w:val="24"/>
          <w:highlight w:val="none"/>
        </w:rPr>
      </w:pPr>
    </w:p>
    <w:p w14:paraId="5F7C39FE">
      <w:pPr>
        <w:jc w:val="center"/>
        <w:rPr>
          <w:rFonts w:eastAsia="楷体_GB2312"/>
          <w:color w:val="auto"/>
          <w:sz w:val="24"/>
          <w:highlight w:val="none"/>
        </w:rPr>
      </w:pPr>
    </w:p>
    <w:p w14:paraId="5F7C39FF">
      <w:pPr>
        <w:jc w:val="center"/>
        <w:rPr>
          <w:rFonts w:eastAsia="楷体_GB2312"/>
          <w:color w:val="auto"/>
          <w:sz w:val="24"/>
          <w:highlight w:val="none"/>
        </w:rPr>
      </w:pPr>
    </w:p>
    <w:p w14:paraId="5F7C3A00">
      <w:pPr>
        <w:jc w:val="center"/>
        <w:rPr>
          <w:rFonts w:eastAsia="楷体_GB2312"/>
          <w:color w:val="auto"/>
          <w:sz w:val="24"/>
          <w:highlight w:val="none"/>
        </w:rPr>
      </w:pPr>
    </w:p>
    <w:p w14:paraId="5F7C3A01">
      <w:pPr>
        <w:jc w:val="center"/>
        <w:rPr>
          <w:rFonts w:eastAsia="楷体_GB2312"/>
          <w:color w:val="auto"/>
          <w:sz w:val="24"/>
          <w:highlight w:val="none"/>
        </w:rPr>
      </w:pPr>
    </w:p>
    <w:p w14:paraId="5F7C3A02">
      <w:pPr>
        <w:jc w:val="center"/>
        <w:rPr>
          <w:rFonts w:eastAsia="楷体_GB2312"/>
          <w:color w:val="auto"/>
          <w:sz w:val="24"/>
          <w:highlight w:val="none"/>
        </w:rPr>
      </w:pPr>
    </w:p>
    <w:p w14:paraId="5F7C3A03">
      <w:pPr>
        <w:jc w:val="center"/>
        <w:rPr>
          <w:rFonts w:eastAsia="楷体_GB2312"/>
          <w:color w:val="auto"/>
          <w:sz w:val="24"/>
          <w:highlight w:val="none"/>
        </w:rPr>
      </w:pPr>
    </w:p>
    <w:p w14:paraId="5F7C3A04">
      <w:pPr>
        <w:jc w:val="center"/>
        <w:rPr>
          <w:rFonts w:eastAsia="楷体_GB2312"/>
          <w:color w:val="auto"/>
          <w:sz w:val="24"/>
          <w:highlight w:val="none"/>
        </w:rPr>
      </w:pPr>
    </w:p>
    <w:p w14:paraId="5F7C3A05">
      <w:pPr>
        <w:jc w:val="center"/>
        <w:rPr>
          <w:rFonts w:eastAsia="楷体_GB2312"/>
          <w:color w:val="auto"/>
          <w:sz w:val="24"/>
          <w:highlight w:val="none"/>
        </w:rPr>
      </w:pPr>
    </w:p>
    <w:p w14:paraId="5F7C3A06">
      <w:pPr>
        <w:jc w:val="center"/>
        <w:rPr>
          <w:rFonts w:eastAsia="楷体_GB2312"/>
          <w:color w:val="auto"/>
          <w:sz w:val="24"/>
          <w:highlight w:val="none"/>
        </w:rPr>
      </w:pPr>
    </w:p>
    <w:p w14:paraId="5F7C3A07">
      <w:pPr>
        <w:jc w:val="center"/>
        <w:rPr>
          <w:rFonts w:eastAsia="楷体_GB2312"/>
          <w:color w:val="auto"/>
          <w:sz w:val="24"/>
          <w:highlight w:val="none"/>
        </w:rPr>
      </w:pPr>
    </w:p>
    <w:p w14:paraId="5F7C3A08">
      <w:pPr>
        <w:jc w:val="center"/>
        <w:rPr>
          <w:rFonts w:eastAsia="楷体_GB2312"/>
          <w:color w:val="auto"/>
          <w:sz w:val="24"/>
          <w:highlight w:val="none"/>
        </w:rPr>
      </w:pPr>
    </w:p>
    <w:p w14:paraId="5F7C3A09">
      <w:pPr>
        <w:jc w:val="center"/>
        <w:rPr>
          <w:rFonts w:eastAsia="楷体_GB2312"/>
          <w:color w:val="auto"/>
          <w:sz w:val="24"/>
          <w:highlight w:val="none"/>
        </w:rPr>
      </w:pPr>
    </w:p>
    <w:p w14:paraId="5F7C3A0A">
      <w:pPr>
        <w:jc w:val="center"/>
        <w:rPr>
          <w:rFonts w:eastAsia="楷体_GB2312"/>
          <w:color w:val="auto"/>
          <w:sz w:val="24"/>
          <w:highlight w:val="none"/>
        </w:rPr>
      </w:pPr>
    </w:p>
    <w:p w14:paraId="5F7C3A0B">
      <w:pPr>
        <w:spacing w:line="400" w:lineRule="exact"/>
        <w:outlineLvl w:val="1"/>
        <w:rPr>
          <w:rFonts w:eastAsia="楷体_GB2312"/>
          <w:color w:val="auto"/>
          <w:sz w:val="24"/>
          <w:highlight w:val="none"/>
        </w:rPr>
      </w:pPr>
    </w:p>
    <w:p w14:paraId="5F7C3A0C">
      <w:pPr>
        <w:pStyle w:val="49"/>
        <w:rPr>
          <w:rFonts w:ascii="Times New Roman" w:hAnsi="Times New Roman"/>
          <w:color w:val="auto"/>
          <w:highlight w:val="none"/>
        </w:rPr>
      </w:pPr>
    </w:p>
    <w:p w14:paraId="5F7C3A0D">
      <w:pPr>
        <w:pStyle w:val="49"/>
        <w:rPr>
          <w:rFonts w:ascii="Times New Roman" w:hAnsi="Times New Roman"/>
          <w:color w:val="auto"/>
          <w:highlight w:val="none"/>
        </w:rPr>
      </w:pPr>
    </w:p>
    <w:p w14:paraId="5F7C3A0E">
      <w:pPr>
        <w:pStyle w:val="49"/>
        <w:rPr>
          <w:rFonts w:ascii="Times New Roman" w:hAnsi="Times New Roman"/>
          <w:color w:val="auto"/>
          <w:highlight w:val="none"/>
        </w:rPr>
      </w:pPr>
    </w:p>
    <w:p w14:paraId="5F7C3A0F">
      <w:pPr>
        <w:pStyle w:val="49"/>
        <w:rPr>
          <w:rFonts w:ascii="Times New Roman" w:hAnsi="Times New Roman"/>
          <w:color w:val="auto"/>
          <w:highlight w:val="none"/>
        </w:rPr>
      </w:pPr>
    </w:p>
    <w:p w14:paraId="5F7C3A10">
      <w:pPr>
        <w:pStyle w:val="49"/>
        <w:rPr>
          <w:rFonts w:ascii="Times New Roman" w:hAnsi="Times New Roman"/>
          <w:color w:val="auto"/>
          <w:highlight w:val="none"/>
        </w:rPr>
      </w:pPr>
    </w:p>
    <w:p w14:paraId="5F7C3A11">
      <w:pPr>
        <w:pStyle w:val="49"/>
        <w:rPr>
          <w:rFonts w:ascii="Times New Roman" w:hAnsi="Times New Roman"/>
          <w:color w:val="auto"/>
          <w:highlight w:val="none"/>
        </w:rPr>
      </w:pPr>
    </w:p>
    <w:p w14:paraId="5F7C3A12">
      <w:pPr>
        <w:pStyle w:val="49"/>
        <w:rPr>
          <w:rFonts w:ascii="Times New Roman" w:hAnsi="Times New Roman"/>
          <w:color w:val="auto"/>
          <w:highlight w:val="none"/>
        </w:rPr>
      </w:pPr>
    </w:p>
    <w:p w14:paraId="5F7C3A13">
      <w:pPr>
        <w:pStyle w:val="49"/>
        <w:rPr>
          <w:rFonts w:ascii="Times New Roman" w:hAnsi="Times New Roman"/>
          <w:color w:val="auto"/>
          <w:highlight w:val="none"/>
        </w:rPr>
      </w:pPr>
    </w:p>
    <w:p w14:paraId="5F7C3A14">
      <w:pPr>
        <w:pStyle w:val="49"/>
        <w:rPr>
          <w:rFonts w:ascii="Times New Roman" w:hAnsi="Times New Roman"/>
          <w:color w:val="auto"/>
          <w:highlight w:val="none"/>
        </w:rPr>
      </w:pPr>
    </w:p>
    <w:p w14:paraId="5F7C3A15">
      <w:pPr>
        <w:pStyle w:val="49"/>
        <w:rPr>
          <w:rFonts w:ascii="Times New Roman" w:hAnsi="Times New Roman"/>
          <w:color w:val="auto"/>
          <w:highlight w:val="none"/>
        </w:rPr>
      </w:pPr>
    </w:p>
    <w:p w14:paraId="5F7C3A16">
      <w:pPr>
        <w:pStyle w:val="49"/>
        <w:rPr>
          <w:rFonts w:ascii="Times New Roman" w:hAnsi="Times New Roman"/>
          <w:color w:val="auto"/>
          <w:highlight w:val="none"/>
        </w:rPr>
      </w:pPr>
    </w:p>
    <w:p w14:paraId="5F7C3A17">
      <w:pPr>
        <w:pStyle w:val="49"/>
        <w:rPr>
          <w:rFonts w:ascii="Times New Roman" w:hAnsi="Times New Roman"/>
          <w:color w:val="auto"/>
          <w:highlight w:val="none"/>
        </w:rPr>
      </w:pPr>
    </w:p>
    <w:p w14:paraId="5F7C3A18">
      <w:pPr>
        <w:pStyle w:val="49"/>
        <w:rPr>
          <w:rFonts w:ascii="Times New Roman" w:hAnsi="Times New Roman"/>
          <w:color w:val="auto"/>
          <w:highlight w:val="none"/>
        </w:rPr>
      </w:pPr>
    </w:p>
    <w:p w14:paraId="5F7C3A19">
      <w:pPr>
        <w:pStyle w:val="49"/>
        <w:rPr>
          <w:rFonts w:ascii="Times New Roman" w:hAnsi="Times New Roman"/>
          <w:color w:val="auto"/>
          <w:highlight w:val="none"/>
        </w:rPr>
      </w:pPr>
    </w:p>
    <w:p w14:paraId="5F7C3A1A">
      <w:pPr>
        <w:pStyle w:val="49"/>
        <w:rPr>
          <w:rFonts w:ascii="Times New Roman" w:hAnsi="Times New Roman"/>
          <w:color w:val="auto"/>
          <w:highlight w:val="none"/>
        </w:rPr>
      </w:pPr>
    </w:p>
    <w:p w14:paraId="5F7C3A1B">
      <w:pPr>
        <w:spacing w:line="400" w:lineRule="exact"/>
        <w:ind w:firstLine="2529"/>
        <w:outlineLvl w:val="1"/>
        <w:rPr>
          <w:b/>
          <w:color w:val="auto"/>
          <w:spacing w:val="20"/>
          <w:sz w:val="32"/>
          <w:szCs w:val="32"/>
          <w:highlight w:val="none"/>
        </w:rPr>
      </w:pPr>
    </w:p>
    <w:p w14:paraId="5F7C3A1C">
      <w:pPr>
        <w:spacing w:line="400" w:lineRule="exact"/>
        <w:ind w:firstLine="2529"/>
        <w:outlineLvl w:val="1"/>
        <w:rPr>
          <w:b/>
          <w:color w:val="auto"/>
          <w:spacing w:val="20"/>
          <w:sz w:val="32"/>
          <w:szCs w:val="32"/>
          <w:highlight w:val="none"/>
        </w:rPr>
      </w:pPr>
      <w:r>
        <w:rPr>
          <w:rFonts w:hint="eastAsia"/>
          <w:b/>
          <w:color w:val="auto"/>
          <w:spacing w:val="20"/>
          <w:sz w:val="32"/>
          <w:szCs w:val="32"/>
          <w:highlight w:val="none"/>
        </w:rPr>
        <w:t xml:space="preserve">七、基本服务承诺书 </w:t>
      </w:r>
      <w:r>
        <w:rPr>
          <w:b/>
          <w:color w:val="auto"/>
          <w:spacing w:val="20"/>
          <w:sz w:val="32"/>
          <w:szCs w:val="32"/>
          <w:highlight w:val="none"/>
        </w:rPr>
        <w:t xml:space="preserve"> </w:t>
      </w:r>
    </w:p>
    <w:p w14:paraId="5F7C3A1D">
      <w:pPr>
        <w:spacing w:line="400" w:lineRule="exact"/>
        <w:rPr>
          <w:b/>
          <w:bCs/>
          <w:color w:val="auto"/>
          <w:sz w:val="28"/>
          <w:szCs w:val="28"/>
          <w:highlight w:val="none"/>
        </w:rPr>
      </w:pPr>
    </w:p>
    <w:p w14:paraId="5F7C3A1E">
      <w:pPr>
        <w:numPr>
          <w:ilvl w:val="0"/>
          <w:numId w:val="12"/>
        </w:numPr>
        <w:spacing w:line="400" w:lineRule="exact"/>
        <w:ind w:firstLine="480"/>
        <w:rPr>
          <w:color w:val="auto"/>
          <w:sz w:val="20"/>
          <w:szCs w:val="20"/>
          <w:highlight w:val="none"/>
        </w:rPr>
      </w:pPr>
      <w:r>
        <w:rPr>
          <w:rFonts w:hint="eastAsia"/>
          <w:bCs/>
          <w:color w:val="auto"/>
          <w:sz w:val="24"/>
          <w:highlight w:val="none"/>
        </w:rPr>
        <w:t>我单位确保按中标结果确定价格并及时提供货物或服务。</w:t>
      </w:r>
    </w:p>
    <w:p w14:paraId="5F7C3A1F">
      <w:pPr>
        <w:spacing w:line="400" w:lineRule="exact"/>
        <w:ind w:firstLine="480"/>
        <w:jc w:val="left"/>
        <w:rPr>
          <w:bCs/>
          <w:color w:val="auto"/>
          <w:sz w:val="24"/>
          <w:highlight w:val="none"/>
          <w:u w:val="single"/>
        </w:rPr>
      </w:pPr>
      <w:r>
        <w:rPr>
          <w:rFonts w:hint="eastAsia"/>
          <w:bCs/>
          <w:color w:val="auto"/>
          <w:sz w:val="24"/>
          <w:highlight w:val="none"/>
        </w:rPr>
        <w:t>二、承诺的基本服务：（质保期、交货日期、是否响应付款方式等）</w:t>
      </w:r>
    </w:p>
    <w:p w14:paraId="5F7C3A20">
      <w:pPr>
        <w:spacing w:line="400" w:lineRule="exact"/>
        <w:jc w:val="left"/>
        <w:rPr>
          <w:bCs/>
          <w:color w:val="auto"/>
          <w:sz w:val="24"/>
          <w:highlight w:val="none"/>
          <w:u w:val="single"/>
        </w:rPr>
      </w:pPr>
      <w:r>
        <w:rPr>
          <w:rFonts w:hint="eastAsia"/>
          <w:bCs/>
          <w:color w:val="auto"/>
          <w:sz w:val="24"/>
          <w:highlight w:val="none"/>
          <w:u w:val="single"/>
        </w:rPr>
        <w:t>　　　　　　　　　　　　　　　　　　　　　　　　　　　　　　　　　　　　　　</w:t>
      </w:r>
    </w:p>
    <w:p w14:paraId="5F7C3A21">
      <w:pPr>
        <w:spacing w:line="400" w:lineRule="exact"/>
        <w:jc w:val="left"/>
        <w:rPr>
          <w:bCs/>
          <w:color w:val="auto"/>
          <w:sz w:val="24"/>
          <w:highlight w:val="none"/>
          <w:u w:val="single"/>
        </w:rPr>
      </w:pPr>
      <w:r>
        <w:rPr>
          <w:rFonts w:hint="eastAsia"/>
          <w:bCs/>
          <w:color w:val="auto"/>
          <w:sz w:val="24"/>
          <w:highlight w:val="none"/>
          <w:u w:val="single"/>
        </w:rPr>
        <w:t>　　　　　　　　　　　　　　　　　　　　　　　　　　　　　　　　　　　　　　</w:t>
      </w:r>
    </w:p>
    <w:p w14:paraId="5F7C3A22">
      <w:pPr>
        <w:spacing w:line="400" w:lineRule="exact"/>
        <w:jc w:val="left"/>
        <w:rPr>
          <w:bCs/>
          <w:color w:val="auto"/>
          <w:sz w:val="24"/>
          <w:highlight w:val="none"/>
          <w:u w:val="single"/>
        </w:rPr>
      </w:pPr>
      <w:r>
        <w:rPr>
          <w:rFonts w:hint="eastAsia"/>
          <w:bCs/>
          <w:color w:val="auto"/>
          <w:sz w:val="24"/>
          <w:highlight w:val="none"/>
          <w:u w:val="single"/>
        </w:rPr>
        <w:t>　　　　　　　　　　　　　　　　　　　　　　　　　　　　　　　　　　　　　　</w:t>
      </w:r>
    </w:p>
    <w:p w14:paraId="5F7C3A23">
      <w:pPr>
        <w:spacing w:line="400" w:lineRule="exact"/>
        <w:jc w:val="left"/>
        <w:rPr>
          <w:bCs/>
          <w:color w:val="auto"/>
          <w:sz w:val="24"/>
          <w:highlight w:val="none"/>
          <w:u w:val="single"/>
        </w:rPr>
      </w:pPr>
      <w:r>
        <w:rPr>
          <w:rFonts w:hint="eastAsia"/>
          <w:bCs/>
          <w:color w:val="auto"/>
          <w:sz w:val="24"/>
          <w:highlight w:val="none"/>
          <w:u w:val="single"/>
        </w:rPr>
        <w:t>　　　　　　　　　　　　　　　　　　　　　　　　　　　　　　　　　　　　　　</w:t>
      </w:r>
    </w:p>
    <w:p w14:paraId="5F7C3A24">
      <w:pPr>
        <w:spacing w:line="400" w:lineRule="exact"/>
        <w:ind w:firstLine="480"/>
        <w:jc w:val="left"/>
        <w:rPr>
          <w:bCs/>
          <w:color w:val="auto"/>
          <w:sz w:val="24"/>
          <w:highlight w:val="none"/>
        </w:rPr>
      </w:pPr>
      <w:r>
        <w:rPr>
          <w:rFonts w:hint="eastAsia"/>
          <w:bCs/>
          <w:color w:val="auto"/>
          <w:sz w:val="24"/>
          <w:highlight w:val="none"/>
        </w:rPr>
        <w:t>三、需要采购人提供的配合：</w:t>
      </w:r>
    </w:p>
    <w:p w14:paraId="5F7C3A25">
      <w:pPr>
        <w:spacing w:line="400" w:lineRule="exact"/>
        <w:jc w:val="left"/>
        <w:rPr>
          <w:bCs/>
          <w:color w:val="auto"/>
          <w:sz w:val="24"/>
          <w:highlight w:val="none"/>
          <w:u w:val="single"/>
        </w:rPr>
      </w:pPr>
      <w:r>
        <w:rPr>
          <w:rFonts w:hint="eastAsia"/>
          <w:bCs/>
          <w:color w:val="auto"/>
          <w:sz w:val="24"/>
          <w:highlight w:val="none"/>
          <w:u w:val="single"/>
        </w:rPr>
        <w:t>　　　　　　　　　　　　　　　　　　　　　　　　　　　　　　　　　　　　　　</w:t>
      </w:r>
    </w:p>
    <w:p w14:paraId="5F7C3A26">
      <w:pPr>
        <w:spacing w:line="400" w:lineRule="exact"/>
        <w:jc w:val="left"/>
        <w:rPr>
          <w:bCs/>
          <w:color w:val="auto"/>
          <w:sz w:val="24"/>
          <w:highlight w:val="none"/>
          <w:u w:val="single"/>
        </w:rPr>
      </w:pPr>
      <w:r>
        <w:rPr>
          <w:rFonts w:hint="eastAsia"/>
          <w:bCs/>
          <w:color w:val="auto"/>
          <w:sz w:val="24"/>
          <w:highlight w:val="none"/>
          <w:u w:val="single"/>
        </w:rPr>
        <w:t>　　　　　　　　　　　　　　　　　　　　　　　　　　　　　　　　　　　　　　</w:t>
      </w:r>
    </w:p>
    <w:p w14:paraId="5F7C3A27">
      <w:pPr>
        <w:spacing w:line="400" w:lineRule="exact"/>
        <w:jc w:val="left"/>
        <w:rPr>
          <w:bCs/>
          <w:color w:val="auto"/>
          <w:sz w:val="24"/>
          <w:highlight w:val="none"/>
          <w:u w:val="single"/>
        </w:rPr>
      </w:pPr>
      <w:r>
        <w:rPr>
          <w:rFonts w:hint="eastAsia"/>
          <w:bCs/>
          <w:color w:val="auto"/>
          <w:sz w:val="24"/>
          <w:highlight w:val="none"/>
          <w:u w:val="single"/>
        </w:rPr>
        <w:t>　　　　　　　　　　　　　　　　　　　　　　　　　　　　　　　　　　　　　　</w:t>
      </w:r>
    </w:p>
    <w:p w14:paraId="5F7C3A28">
      <w:pPr>
        <w:spacing w:line="400" w:lineRule="exact"/>
        <w:jc w:val="left"/>
        <w:rPr>
          <w:bCs/>
          <w:color w:val="auto"/>
          <w:sz w:val="24"/>
          <w:highlight w:val="none"/>
          <w:u w:val="single"/>
        </w:rPr>
      </w:pPr>
      <w:r>
        <w:rPr>
          <w:rFonts w:hint="eastAsia"/>
          <w:bCs/>
          <w:color w:val="auto"/>
          <w:sz w:val="24"/>
          <w:highlight w:val="none"/>
          <w:u w:val="single"/>
        </w:rPr>
        <w:t>　　　　　　　　　　　　　　　　　　　　　　　　　　　　　　　　　　　　　　</w:t>
      </w:r>
    </w:p>
    <w:p w14:paraId="5F7C3A29">
      <w:pPr>
        <w:spacing w:line="400" w:lineRule="exact"/>
        <w:ind w:firstLine="480"/>
        <w:jc w:val="left"/>
        <w:rPr>
          <w:bCs/>
          <w:color w:val="auto"/>
          <w:sz w:val="24"/>
          <w:highlight w:val="none"/>
        </w:rPr>
      </w:pPr>
      <w:r>
        <w:rPr>
          <w:rFonts w:hint="eastAsia"/>
          <w:bCs/>
          <w:color w:val="auto"/>
          <w:sz w:val="24"/>
          <w:highlight w:val="none"/>
        </w:rPr>
        <w:t>四、其他服务承诺：</w:t>
      </w:r>
    </w:p>
    <w:p w14:paraId="5F7C3A2A">
      <w:pPr>
        <w:spacing w:line="400" w:lineRule="exact"/>
        <w:jc w:val="left"/>
        <w:rPr>
          <w:bCs/>
          <w:color w:val="auto"/>
          <w:sz w:val="24"/>
          <w:highlight w:val="none"/>
          <w:u w:val="single"/>
        </w:rPr>
      </w:pPr>
      <w:r>
        <w:rPr>
          <w:rFonts w:hint="eastAsia"/>
          <w:bCs/>
          <w:color w:val="auto"/>
          <w:sz w:val="24"/>
          <w:highlight w:val="none"/>
          <w:u w:val="single"/>
        </w:rPr>
        <w:t>　　　　　　　　　　　　　　　　　　　　　　　　　　　　　　　　　　　　　　</w:t>
      </w:r>
    </w:p>
    <w:p w14:paraId="5F7C3A2B">
      <w:pPr>
        <w:spacing w:line="400" w:lineRule="exact"/>
        <w:jc w:val="left"/>
        <w:rPr>
          <w:bCs/>
          <w:color w:val="auto"/>
          <w:sz w:val="24"/>
          <w:highlight w:val="none"/>
          <w:u w:val="single"/>
        </w:rPr>
      </w:pPr>
      <w:r>
        <w:rPr>
          <w:rFonts w:hint="eastAsia"/>
          <w:bCs/>
          <w:color w:val="auto"/>
          <w:sz w:val="24"/>
          <w:highlight w:val="none"/>
          <w:u w:val="single"/>
        </w:rPr>
        <w:t>　　　　　　　　　　　　　　　　　　　　　　　　　　　　　　　　　　　　　　</w:t>
      </w:r>
    </w:p>
    <w:p w14:paraId="5F7C3A2C">
      <w:pPr>
        <w:spacing w:line="400" w:lineRule="exact"/>
        <w:jc w:val="left"/>
        <w:rPr>
          <w:bCs/>
          <w:color w:val="auto"/>
          <w:sz w:val="24"/>
          <w:highlight w:val="none"/>
          <w:u w:val="single"/>
        </w:rPr>
      </w:pPr>
      <w:r>
        <w:rPr>
          <w:rFonts w:hint="eastAsia"/>
          <w:bCs/>
          <w:color w:val="auto"/>
          <w:sz w:val="24"/>
          <w:highlight w:val="none"/>
          <w:u w:val="single"/>
        </w:rPr>
        <w:t>　　　　　　　　　　　　　　　　　　　　　　　　　　　　　　　　　　　　　　</w:t>
      </w:r>
    </w:p>
    <w:p w14:paraId="5F7C3A2D">
      <w:pPr>
        <w:spacing w:line="400" w:lineRule="exact"/>
        <w:jc w:val="left"/>
        <w:rPr>
          <w:bCs/>
          <w:color w:val="auto"/>
          <w:sz w:val="24"/>
          <w:highlight w:val="none"/>
          <w:u w:val="single"/>
        </w:rPr>
      </w:pPr>
      <w:r>
        <w:rPr>
          <w:rFonts w:hint="eastAsia"/>
          <w:bCs/>
          <w:color w:val="auto"/>
          <w:sz w:val="24"/>
          <w:highlight w:val="none"/>
          <w:u w:val="single"/>
        </w:rPr>
        <w:t>　　　　　　　　　　　　　　　　　　　　　　　　　　　　　　　　　　　　　　</w:t>
      </w:r>
    </w:p>
    <w:p w14:paraId="5F7C3A2E">
      <w:pPr>
        <w:spacing w:line="400" w:lineRule="exact"/>
        <w:ind w:firstLine="600"/>
        <w:rPr>
          <w:bCs/>
          <w:color w:val="auto"/>
          <w:sz w:val="24"/>
          <w:highlight w:val="none"/>
        </w:rPr>
      </w:pPr>
    </w:p>
    <w:p w14:paraId="5F7C3A2F">
      <w:pPr>
        <w:pStyle w:val="49"/>
        <w:rPr>
          <w:rFonts w:ascii="Times New Roman" w:hAnsi="Times New Roman"/>
          <w:color w:val="auto"/>
          <w:highlight w:val="none"/>
        </w:rPr>
      </w:pPr>
    </w:p>
    <w:p w14:paraId="5F7C3A30">
      <w:pPr>
        <w:spacing w:line="400" w:lineRule="exact"/>
        <w:ind w:firstLine="4320"/>
        <w:rPr>
          <w:bCs/>
          <w:color w:val="auto"/>
          <w:sz w:val="24"/>
          <w:highlight w:val="none"/>
        </w:rPr>
      </w:pPr>
      <w:r>
        <w:rPr>
          <w:rFonts w:hint="eastAsia"/>
          <w:bCs/>
          <w:color w:val="auto"/>
          <w:sz w:val="24"/>
          <w:highlight w:val="none"/>
        </w:rPr>
        <w:t>投标单位名称：</w:t>
      </w:r>
      <w:r>
        <w:rPr>
          <w:rFonts w:hint="eastAsia" w:cs="楷体"/>
          <w:color w:val="auto"/>
          <w:sz w:val="24"/>
          <w:highlight w:val="none"/>
        </w:rPr>
        <w:t xml:space="preserve">（加盖CA电子公章） </w:t>
      </w:r>
      <w:r>
        <w:rPr>
          <w:rFonts w:hint="eastAsia"/>
          <w:bCs/>
          <w:color w:val="auto"/>
          <w:sz w:val="24"/>
          <w:highlight w:val="none"/>
        </w:rPr>
        <w:t xml:space="preserve">   </w:t>
      </w:r>
    </w:p>
    <w:p w14:paraId="5F7C3A31">
      <w:pPr>
        <w:spacing w:line="400" w:lineRule="exact"/>
        <w:jc w:val="center"/>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日期：     年    月    日</w:t>
      </w:r>
    </w:p>
    <w:p w14:paraId="5F7C3A32">
      <w:pPr>
        <w:keepNext/>
        <w:keepLines/>
        <w:widowControl/>
        <w:spacing w:after="240" w:line="360" w:lineRule="auto"/>
        <w:outlineLvl w:val="0"/>
        <w:rPr>
          <w:color w:val="auto"/>
          <w:highlight w:val="none"/>
        </w:rPr>
      </w:pPr>
    </w:p>
    <w:p w14:paraId="5F7C3A33">
      <w:pPr>
        <w:pStyle w:val="49"/>
        <w:rPr>
          <w:rFonts w:ascii="Times New Roman" w:hAnsi="Times New Roman"/>
          <w:color w:val="auto"/>
          <w:highlight w:val="none"/>
        </w:rPr>
      </w:pPr>
    </w:p>
    <w:p w14:paraId="5F7C3A34">
      <w:pPr>
        <w:pStyle w:val="49"/>
        <w:rPr>
          <w:rFonts w:ascii="Times New Roman" w:hAnsi="Times New Roman"/>
          <w:color w:val="auto"/>
          <w:highlight w:val="none"/>
        </w:rPr>
      </w:pPr>
    </w:p>
    <w:p w14:paraId="5F7C3A35">
      <w:pPr>
        <w:pStyle w:val="49"/>
        <w:rPr>
          <w:rFonts w:ascii="Times New Roman" w:hAnsi="Times New Roman"/>
          <w:color w:val="auto"/>
          <w:highlight w:val="none"/>
        </w:rPr>
      </w:pPr>
    </w:p>
    <w:p w14:paraId="5F7C3A36">
      <w:pPr>
        <w:pStyle w:val="49"/>
        <w:rPr>
          <w:rFonts w:ascii="Times New Roman" w:hAnsi="Times New Roman"/>
          <w:color w:val="auto"/>
          <w:highlight w:val="none"/>
        </w:rPr>
      </w:pPr>
    </w:p>
    <w:p w14:paraId="5F7C3A37">
      <w:pPr>
        <w:pStyle w:val="49"/>
        <w:rPr>
          <w:rFonts w:ascii="Times New Roman" w:hAnsi="Times New Roman"/>
          <w:color w:val="auto"/>
          <w:highlight w:val="none"/>
        </w:rPr>
      </w:pPr>
    </w:p>
    <w:p w14:paraId="5F7C3A38">
      <w:pPr>
        <w:pStyle w:val="49"/>
        <w:rPr>
          <w:rFonts w:ascii="Times New Roman" w:hAnsi="Times New Roman"/>
          <w:color w:val="auto"/>
          <w:highlight w:val="none"/>
        </w:rPr>
      </w:pPr>
    </w:p>
    <w:p w14:paraId="5F7C3A39">
      <w:pPr>
        <w:pStyle w:val="49"/>
        <w:rPr>
          <w:rFonts w:ascii="Times New Roman" w:hAnsi="Times New Roman"/>
          <w:color w:val="auto"/>
          <w:highlight w:val="none"/>
        </w:rPr>
      </w:pPr>
    </w:p>
    <w:p w14:paraId="5F7C3A3A">
      <w:pPr>
        <w:pStyle w:val="49"/>
        <w:rPr>
          <w:rFonts w:ascii="Times New Roman" w:hAnsi="Times New Roman"/>
          <w:color w:val="auto"/>
          <w:highlight w:val="none"/>
        </w:rPr>
      </w:pPr>
    </w:p>
    <w:p w14:paraId="5F7C3A3B">
      <w:pPr>
        <w:pStyle w:val="49"/>
        <w:rPr>
          <w:rFonts w:ascii="Times New Roman" w:hAnsi="Times New Roman"/>
          <w:color w:val="auto"/>
          <w:highlight w:val="none"/>
        </w:rPr>
      </w:pPr>
    </w:p>
    <w:p w14:paraId="5F7C3A3C">
      <w:pPr>
        <w:pStyle w:val="49"/>
        <w:rPr>
          <w:rFonts w:ascii="Times New Roman" w:hAnsi="Times New Roman"/>
          <w:color w:val="auto"/>
          <w:highlight w:val="none"/>
        </w:rPr>
      </w:pPr>
    </w:p>
    <w:p w14:paraId="5F7C3A3D">
      <w:pPr>
        <w:pStyle w:val="49"/>
        <w:rPr>
          <w:rFonts w:ascii="Times New Roman" w:hAnsi="Times New Roman"/>
          <w:color w:val="auto"/>
          <w:highlight w:val="none"/>
        </w:rPr>
      </w:pPr>
    </w:p>
    <w:p w14:paraId="5F7C3A3E">
      <w:pPr>
        <w:pStyle w:val="49"/>
        <w:rPr>
          <w:rFonts w:ascii="Times New Roman" w:hAnsi="Times New Roman"/>
          <w:color w:val="auto"/>
          <w:highlight w:val="none"/>
        </w:rPr>
      </w:pPr>
    </w:p>
    <w:p w14:paraId="5F7C3A3F">
      <w:pPr>
        <w:pStyle w:val="49"/>
        <w:rPr>
          <w:rFonts w:ascii="Times New Roman" w:hAnsi="Times New Roman"/>
          <w:color w:val="auto"/>
          <w:highlight w:val="none"/>
        </w:rPr>
      </w:pPr>
    </w:p>
    <w:p w14:paraId="5F7C3A40">
      <w:pPr>
        <w:pStyle w:val="49"/>
        <w:rPr>
          <w:rFonts w:ascii="Times New Roman" w:hAnsi="Times New Roman"/>
          <w:color w:val="auto"/>
          <w:highlight w:val="none"/>
        </w:rPr>
      </w:pPr>
    </w:p>
    <w:p w14:paraId="5F7C3A41">
      <w:pPr>
        <w:pStyle w:val="49"/>
        <w:rPr>
          <w:rFonts w:ascii="Times New Roman" w:hAnsi="Times New Roman"/>
          <w:color w:val="auto"/>
          <w:highlight w:val="none"/>
        </w:rPr>
      </w:pPr>
    </w:p>
    <w:p w14:paraId="5F7C3A42">
      <w:pPr>
        <w:pStyle w:val="49"/>
        <w:rPr>
          <w:rFonts w:ascii="Times New Roman" w:hAnsi="Times New Roman"/>
          <w:color w:val="auto"/>
          <w:highlight w:val="none"/>
        </w:rPr>
      </w:pPr>
    </w:p>
    <w:p w14:paraId="5F7C3A43">
      <w:pPr>
        <w:pStyle w:val="49"/>
        <w:rPr>
          <w:rFonts w:ascii="Times New Roman" w:hAnsi="Times New Roman"/>
          <w:color w:val="auto"/>
          <w:highlight w:val="none"/>
        </w:rPr>
      </w:pPr>
    </w:p>
    <w:p w14:paraId="5F7C3A44">
      <w:pPr>
        <w:spacing w:line="360" w:lineRule="auto"/>
        <w:jc w:val="center"/>
        <w:rPr>
          <w:b/>
          <w:color w:val="auto"/>
          <w:spacing w:val="20"/>
          <w:sz w:val="30"/>
          <w:szCs w:val="30"/>
          <w:highlight w:val="none"/>
        </w:rPr>
      </w:pPr>
      <w:r>
        <w:rPr>
          <w:rFonts w:hint="eastAsia"/>
          <w:b/>
          <w:color w:val="auto"/>
          <w:spacing w:val="20"/>
          <w:sz w:val="30"/>
          <w:szCs w:val="30"/>
          <w:highlight w:val="none"/>
        </w:rPr>
        <w:t>八、法人授权书（实质性格式）</w:t>
      </w:r>
    </w:p>
    <w:p w14:paraId="5F7C3A45">
      <w:pPr>
        <w:tabs>
          <w:tab w:val="left" w:pos="360"/>
        </w:tabs>
        <w:spacing w:line="360" w:lineRule="auto"/>
        <w:ind w:firstLine="480"/>
        <w:rPr>
          <w:color w:val="auto"/>
          <w:sz w:val="24"/>
          <w:highlight w:val="none"/>
        </w:rPr>
      </w:pPr>
      <w:r>
        <w:rPr>
          <w:rFonts w:hint="eastAsia"/>
          <w:color w:val="auto"/>
          <w:sz w:val="24"/>
          <w:highlight w:val="none"/>
        </w:rPr>
        <w:t>本授权书声明：</w:t>
      </w:r>
      <w:r>
        <w:rPr>
          <w:color w:val="auto"/>
          <w:sz w:val="24"/>
          <w:highlight w:val="none"/>
        </w:rPr>
        <w:t>____________</w:t>
      </w:r>
      <w:r>
        <w:rPr>
          <w:rFonts w:hint="eastAsia"/>
          <w:color w:val="auto"/>
          <w:sz w:val="24"/>
          <w:highlight w:val="none"/>
        </w:rPr>
        <w:t>（供应商名称）授权</w:t>
      </w:r>
      <w:r>
        <w:rPr>
          <w:color w:val="auto"/>
          <w:sz w:val="24"/>
          <w:highlight w:val="none"/>
        </w:rPr>
        <w:t>________________</w:t>
      </w:r>
      <w:r>
        <w:rPr>
          <w:rFonts w:hint="eastAsia"/>
          <w:color w:val="auto"/>
          <w:sz w:val="24"/>
          <w:highlight w:val="none"/>
        </w:rPr>
        <w:t>（被授权人的姓名）为我方就</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号项目采购活动的合法代理人，以本单位名义全权处理一切与该项目采购有关的事务。</w:t>
      </w:r>
    </w:p>
    <w:p w14:paraId="5F7C3A46">
      <w:pPr>
        <w:tabs>
          <w:tab w:val="left" w:pos="360"/>
        </w:tabs>
        <w:spacing w:line="360" w:lineRule="auto"/>
        <w:ind w:firstLine="480"/>
        <w:rPr>
          <w:color w:val="auto"/>
          <w:sz w:val="24"/>
          <w:highlight w:val="none"/>
        </w:rPr>
      </w:pPr>
      <w:r>
        <w:rPr>
          <w:rFonts w:hint="eastAsia"/>
          <w:color w:val="auto"/>
          <w:sz w:val="24"/>
          <w:highlight w:val="none"/>
        </w:rPr>
        <w:t>本授权书于</w:t>
      </w:r>
      <w:r>
        <w:rPr>
          <w:color w:val="auto"/>
          <w:sz w:val="24"/>
          <w:highlight w:val="none"/>
        </w:rPr>
        <w:t>______</w:t>
      </w:r>
      <w:r>
        <w:rPr>
          <w:rFonts w:hint="eastAsia"/>
          <w:color w:val="auto"/>
          <w:sz w:val="24"/>
          <w:highlight w:val="none"/>
        </w:rPr>
        <w:t>年</w:t>
      </w:r>
      <w:r>
        <w:rPr>
          <w:color w:val="auto"/>
          <w:sz w:val="24"/>
          <w:highlight w:val="none"/>
        </w:rPr>
        <w:t>____</w:t>
      </w:r>
      <w:r>
        <w:rPr>
          <w:rFonts w:hint="eastAsia"/>
          <w:color w:val="auto"/>
          <w:sz w:val="24"/>
          <w:highlight w:val="none"/>
        </w:rPr>
        <w:t>月</w:t>
      </w:r>
      <w:r>
        <w:rPr>
          <w:color w:val="auto"/>
          <w:sz w:val="24"/>
          <w:highlight w:val="none"/>
        </w:rPr>
        <w:t>____</w:t>
      </w:r>
      <w:r>
        <w:rPr>
          <w:rFonts w:hint="eastAsia"/>
          <w:color w:val="auto"/>
          <w:sz w:val="24"/>
          <w:highlight w:val="none"/>
        </w:rPr>
        <w:t>日起生效，特此声明。</w:t>
      </w:r>
    </w:p>
    <w:p w14:paraId="5F7C3A47">
      <w:pPr>
        <w:tabs>
          <w:tab w:val="left" w:pos="360"/>
        </w:tabs>
        <w:spacing w:line="360" w:lineRule="auto"/>
        <w:ind w:firstLine="480"/>
        <w:rPr>
          <w:color w:val="auto"/>
          <w:sz w:val="24"/>
          <w:highlight w:val="none"/>
        </w:rPr>
      </w:pPr>
    </w:p>
    <w:p w14:paraId="5F7C3A48">
      <w:pPr>
        <w:tabs>
          <w:tab w:val="left" w:pos="360"/>
        </w:tabs>
        <w:spacing w:line="360" w:lineRule="auto"/>
        <w:rPr>
          <w:color w:val="auto"/>
          <w:sz w:val="24"/>
          <w:highlight w:val="none"/>
          <w:u w:val="single"/>
        </w:rPr>
      </w:pPr>
      <w:r>
        <w:rPr>
          <w:color w:val="auto"/>
          <w:sz w:val="24"/>
          <w:highlight w:val="none"/>
        </w:rPr>
        <w:t xml:space="preserve">    </w:t>
      </w:r>
      <w:r>
        <w:rPr>
          <w:rFonts w:hint="eastAsia"/>
          <w:color w:val="auto"/>
          <w:sz w:val="24"/>
          <w:highlight w:val="none"/>
        </w:rPr>
        <w:t>被授权人身份证号码：</w:t>
      </w:r>
      <w:r>
        <w:rPr>
          <w:color w:val="auto"/>
          <w:sz w:val="24"/>
          <w:highlight w:val="none"/>
          <w:u w:val="single"/>
        </w:rPr>
        <w:t xml:space="preserve">                              </w:t>
      </w:r>
    </w:p>
    <w:p w14:paraId="5F7C3A49">
      <w:pPr>
        <w:tabs>
          <w:tab w:val="left" w:pos="360"/>
        </w:tabs>
        <w:spacing w:line="360" w:lineRule="auto"/>
        <w:ind w:firstLine="480"/>
        <w:rPr>
          <w:color w:val="auto"/>
          <w:sz w:val="24"/>
          <w:highlight w:val="none"/>
          <w:u w:val="single"/>
        </w:rPr>
      </w:pPr>
      <w:r>
        <w:rPr>
          <w:rFonts w:hint="eastAsia"/>
          <w:color w:val="auto"/>
          <w:sz w:val="24"/>
          <w:highlight w:val="none"/>
        </w:rPr>
        <w:t>被授权人联系电话：（手机）</w:t>
      </w:r>
      <w:r>
        <w:rPr>
          <w:color w:val="auto"/>
          <w:sz w:val="24"/>
          <w:highlight w:val="none"/>
          <w:u w:val="single"/>
        </w:rPr>
        <w:t xml:space="preserve">                          </w:t>
      </w:r>
    </w:p>
    <w:p w14:paraId="5F7C3A4A">
      <w:pPr>
        <w:tabs>
          <w:tab w:val="left" w:pos="360"/>
        </w:tabs>
        <w:spacing w:line="360" w:lineRule="auto"/>
        <w:ind w:firstLine="480"/>
        <w:rPr>
          <w:color w:val="auto"/>
          <w:sz w:val="24"/>
          <w:highlight w:val="none"/>
          <w:u w:val="single"/>
        </w:rPr>
      </w:pPr>
      <w:r>
        <w:rPr>
          <w:rFonts w:hint="eastAsia" w:cs="楷体"/>
          <w:color w:val="auto"/>
          <w:sz w:val="24"/>
          <w:highlight w:val="none"/>
        </w:rPr>
        <w:t>法定代表人身份证号码：</w:t>
      </w:r>
      <w:r>
        <w:rPr>
          <w:rFonts w:hint="eastAsia" w:cs="楷体"/>
          <w:color w:val="auto"/>
          <w:sz w:val="24"/>
          <w:highlight w:val="none"/>
          <w:u w:val="single"/>
        </w:rPr>
        <w:t xml:space="preserve">                      </w:t>
      </w:r>
    </w:p>
    <w:p w14:paraId="5F7C3A4B">
      <w:pPr>
        <w:spacing w:line="360" w:lineRule="auto"/>
        <w:ind w:firstLine="480"/>
        <w:jc w:val="left"/>
        <w:rPr>
          <w:color w:val="auto"/>
          <w:sz w:val="20"/>
          <w:szCs w:val="20"/>
          <w:highlight w:val="none"/>
        </w:rPr>
      </w:pPr>
      <w:r>
        <w:rPr>
          <w:rFonts w:hint="eastAsia" w:cs="楷体"/>
          <w:color w:val="auto"/>
          <w:sz w:val="24"/>
          <w:highlight w:val="none"/>
        </w:rPr>
        <w:t>法定代表人联系方式（手机）：</w:t>
      </w:r>
      <w:r>
        <w:rPr>
          <w:rFonts w:hint="eastAsia" w:cs="楷体"/>
          <w:color w:val="auto"/>
          <w:sz w:val="24"/>
          <w:highlight w:val="none"/>
          <w:u w:val="single"/>
        </w:rPr>
        <w:t xml:space="preserve">              </w:t>
      </w:r>
    </w:p>
    <w:p w14:paraId="5F7C3A4C">
      <w:pPr>
        <w:tabs>
          <w:tab w:val="left" w:pos="360"/>
        </w:tabs>
        <w:spacing w:line="360" w:lineRule="auto"/>
        <w:ind w:firstLine="4080"/>
        <w:rPr>
          <w:color w:val="auto"/>
          <w:sz w:val="24"/>
          <w:highlight w:val="none"/>
        </w:rPr>
      </w:pPr>
    </w:p>
    <w:p w14:paraId="5F7C3A4D">
      <w:pPr>
        <w:tabs>
          <w:tab w:val="left" w:pos="360"/>
        </w:tabs>
        <w:spacing w:line="360" w:lineRule="auto"/>
        <w:ind w:firstLine="4080"/>
        <w:rPr>
          <w:color w:val="auto"/>
          <w:sz w:val="24"/>
          <w:highlight w:val="none"/>
        </w:rPr>
      </w:pPr>
      <w:r>
        <w:rPr>
          <w:rFonts w:hint="eastAsia"/>
          <w:color w:val="auto"/>
          <w:sz w:val="24"/>
          <w:highlight w:val="none"/>
        </w:rPr>
        <w:t>授权单位名称：</w:t>
      </w:r>
      <w:r>
        <w:rPr>
          <w:rFonts w:hint="eastAsia"/>
          <w:color w:val="auto"/>
          <w:sz w:val="24"/>
          <w:highlight w:val="none"/>
          <w:u w:val="single"/>
        </w:rPr>
        <w:t>（加盖</w:t>
      </w:r>
      <w:r>
        <w:rPr>
          <w:color w:val="auto"/>
          <w:sz w:val="24"/>
          <w:highlight w:val="none"/>
          <w:u w:val="single"/>
        </w:rPr>
        <w:t>CA</w:t>
      </w:r>
      <w:r>
        <w:rPr>
          <w:rFonts w:hint="eastAsia"/>
          <w:color w:val="auto"/>
          <w:sz w:val="24"/>
          <w:highlight w:val="none"/>
          <w:u w:val="single"/>
        </w:rPr>
        <w:t>电子公章）</w:t>
      </w:r>
    </w:p>
    <w:p w14:paraId="5F7C3A4E">
      <w:pPr>
        <w:tabs>
          <w:tab w:val="left" w:pos="360"/>
        </w:tabs>
        <w:spacing w:line="360" w:lineRule="auto"/>
        <w:ind w:firstLine="480"/>
        <w:rPr>
          <w:color w:val="auto"/>
          <w:sz w:val="24"/>
          <w:highlight w:val="none"/>
          <w:u w:val="single"/>
        </w:rPr>
      </w:pPr>
      <w:r>
        <w:rPr>
          <w:color w:val="auto"/>
          <w:sz w:val="24"/>
          <w:highlight w:val="none"/>
        </w:rPr>
        <w:t xml:space="preserve">                             </w:t>
      </w:r>
      <w:r>
        <w:rPr>
          <w:rFonts w:hint="eastAsia"/>
          <w:color w:val="auto"/>
          <w:sz w:val="24"/>
          <w:highlight w:val="none"/>
        </w:rPr>
        <w:t>单位地址：</w:t>
      </w:r>
      <w:r>
        <w:rPr>
          <w:color w:val="auto"/>
          <w:sz w:val="24"/>
          <w:highlight w:val="none"/>
          <w:u w:val="single"/>
        </w:rPr>
        <w:t xml:space="preserve">                     </w:t>
      </w:r>
    </w:p>
    <w:p w14:paraId="5F7C3A4F">
      <w:pPr>
        <w:tabs>
          <w:tab w:val="left" w:pos="360"/>
        </w:tabs>
        <w:spacing w:line="360" w:lineRule="auto"/>
        <w:ind w:firstLine="480"/>
        <w:rPr>
          <w:color w:val="auto"/>
          <w:sz w:val="24"/>
          <w:highlight w:val="none"/>
          <w:u w:val="single"/>
        </w:rPr>
      </w:pPr>
      <w:r>
        <w:rPr>
          <w:color w:val="auto"/>
          <w:sz w:val="24"/>
          <w:highlight w:val="none"/>
        </w:rPr>
        <w:t xml:space="preserve">                              </w:t>
      </w:r>
      <w:r>
        <w:rPr>
          <w:rFonts w:hint="eastAsia"/>
          <w:color w:val="auto"/>
          <w:sz w:val="24"/>
          <w:highlight w:val="none"/>
        </w:rPr>
        <w:t>日期：</w:t>
      </w:r>
      <w:bookmarkStart w:id="370" w:name="_Hlt26955070"/>
      <w:bookmarkEnd w:id="370"/>
      <w:bookmarkStart w:id="371" w:name="_格式3__银行出具的资信证明"/>
      <w:bookmarkEnd w:id="371"/>
      <w:bookmarkStart w:id="372" w:name="_Hlt26671380"/>
      <w:bookmarkEnd w:id="372"/>
    </w:p>
    <w:p w14:paraId="5F7C3A50">
      <w:pPr>
        <w:spacing w:line="360" w:lineRule="auto"/>
        <w:ind w:firstLine="480"/>
        <w:rPr>
          <w:rFonts w:cs="楷体"/>
          <w:color w:val="auto"/>
          <w:sz w:val="24"/>
          <w:highlight w:val="none"/>
          <w:u w:val="single"/>
        </w:rPr>
      </w:pPr>
      <w:r>
        <w:rPr>
          <w:rFonts w:hint="eastAsia" w:cs="楷体"/>
          <w:color w:val="auto"/>
          <w:sz w:val="24"/>
          <w:highlight w:val="none"/>
        </w:rPr>
        <w:t>注意事项：1、</w:t>
      </w:r>
      <w:r>
        <w:rPr>
          <w:rFonts w:hint="eastAsia" w:cs="楷体"/>
          <w:color w:val="auto"/>
          <w:sz w:val="24"/>
          <w:highlight w:val="none"/>
          <w:u w:val="single"/>
        </w:rPr>
        <w:t>需附法定代表人第二代居民身份证复印件（正反面）和被授权人第二代居民身份证复印件（正反面）。</w:t>
      </w:r>
    </w:p>
    <w:p w14:paraId="5F7C3A51">
      <w:pPr>
        <w:pStyle w:val="49"/>
        <w:spacing w:line="360" w:lineRule="auto"/>
        <w:ind w:firstLine="480" w:firstLineChars="200"/>
        <w:rPr>
          <w:rFonts w:ascii="Times New Roman" w:hAnsi="Times New Roman" w:cs="楷体"/>
          <w:color w:val="auto"/>
          <w:highlight w:val="none"/>
          <w:u w:val="single"/>
        </w:rPr>
      </w:pPr>
      <w:r>
        <w:rPr>
          <w:rFonts w:hint="eastAsia" w:ascii="Times New Roman" w:hAnsi="Times New Roman" w:cs="楷体"/>
          <w:color w:val="auto"/>
          <w:highlight w:val="none"/>
          <w:u w:val="single"/>
        </w:rPr>
        <w:t>2、投标人为授权委托人缴纳的近三个月的（不含开标当月）连续的社会基本养老保险的缴纳凭证（加盖社保中心章或社保中心参保缴费证明电子专用章）。</w:t>
      </w:r>
    </w:p>
    <w:p w14:paraId="5F7C3A52">
      <w:pPr>
        <w:spacing w:line="360" w:lineRule="auto"/>
        <w:ind w:firstLine="480"/>
        <w:rPr>
          <w:rFonts w:cs="楷体"/>
          <w:color w:val="auto"/>
          <w:sz w:val="24"/>
          <w:highlight w:val="none"/>
          <w:u w:val="single"/>
        </w:rPr>
      </w:pPr>
    </w:p>
    <w:p w14:paraId="5F7C3A53">
      <w:pPr>
        <w:pStyle w:val="49"/>
        <w:rPr>
          <w:rFonts w:ascii="Times New Roman" w:hAnsi="Times New Roman"/>
          <w:color w:val="auto"/>
          <w:highlight w:val="none"/>
        </w:rPr>
      </w:pPr>
    </w:p>
    <w:p w14:paraId="5F7C3A54">
      <w:pPr>
        <w:pStyle w:val="49"/>
        <w:rPr>
          <w:rFonts w:ascii="Times New Roman" w:hAnsi="Times New Roman"/>
          <w:color w:val="auto"/>
          <w:highlight w:val="none"/>
        </w:rPr>
      </w:pPr>
    </w:p>
    <w:p w14:paraId="5F7C3A55">
      <w:pPr>
        <w:pStyle w:val="49"/>
        <w:rPr>
          <w:rFonts w:ascii="Times New Roman" w:hAnsi="Times New Roman"/>
          <w:color w:val="auto"/>
          <w:highlight w:val="none"/>
        </w:rPr>
      </w:pPr>
    </w:p>
    <w:p w14:paraId="5F7C3A56">
      <w:pPr>
        <w:pStyle w:val="49"/>
        <w:rPr>
          <w:rFonts w:ascii="Times New Roman" w:hAnsi="Times New Roman"/>
          <w:color w:val="auto"/>
          <w:highlight w:val="none"/>
        </w:rPr>
      </w:pPr>
    </w:p>
    <w:p w14:paraId="5F7C3A57">
      <w:pPr>
        <w:pStyle w:val="49"/>
        <w:rPr>
          <w:rFonts w:ascii="Times New Roman" w:hAnsi="Times New Roman"/>
          <w:color w:val="auto"/>
          <w:highlight w:val="none"/>
        </w:rPr>
      </w:pPr>
    </w:p>
    <w:p w14:paraId="5F7C3A58">
      <w:pPr>
        <w:pStyle w:val="49"/>
        <w:rPr>
          <w:rFonts w:ascii="Times New Roman" w:hAnsi="Times New Roman"/>
          <w:color w:val="auto"/>
          <w:highlight w:val="none"/>
        </w:rPr>
      </w:pPr>
    </w:p>
    <w:p w14:paraId="5F7C3A59">
      <w:pPr>
        <w:pStyle w:val="49"/>
        <w:rPr>
          <w:rFonts w:ascii="Times New Roman" w:hAnsi="Times New Roman"/>
          <w:color w:val="auto"/>
          <w:highlight w:val="none"/>
        </w:rPr>
      </w:pPr>
    </w:p>
    <w:p w14:paraId="5F7C3A5A">
      <w:pPr>
        <w:pStyle w:val="49"/>
        <w:rPr>
          <w:rFonts w:ascii="Times New Roman" w:hAnsi="Times New Roman"/>
          <w:color w:val="auto"/>
          <w:highlight w:val="none"/>
        </w:rPr>
      </w:pPr>
    </w:p>
    <w:p w14:paraId="5F7C3A5B">
      <w:pPr>
        <w:pStyle w:val="49"/>
        <w:rPr>
          <w:rFonts w:ascii="Times New Roman" w:hAnsi="Times New Roman"/>
          <w:color w:val="auto"/>
          <w:highlight w:val="none"/>
        </w:rPr>
      </w:pPr>
    </w:p>
    <w:p w14:paraId="5F7C3A5C">
      <w:pPr>
        <w:pStyle w:val="49"/>
        <w:rPr>
          <w:rFonts w:ascii="Times New Roman" w:hAnsi="Times New Roman"/>
          <w:color w:val="auto"/>
          <w:highlight w:val="none"/>
        </w:rPr>
      </w:pPr>
    </w:p>
    <w:p w14:paraId="5F7C3A5D">
      <w:pPr>
        <w:pStyle w:val="49"/>
        <w:rPr>
          <w:rFonts w:ascii="Times New Roman" w:hAnsi="Times New Roman"/>
          <w:color w:val="auto"/>
          <w:highlight w:val="none"/>
        </w:rPr>
      </w:pPr>
    </w:p>
    <w:p w14:paraId="5F7C3A5E">
      <w:pPr>
        <w:pStyle w:val="49"/>
        <w:rPr>
          <w:rFonts w:ascii="Times New Roman" w:hAnsi="Times New Roman"/>
          <w:color w:val="auto"/>
          <w:highlight w:val="none"/>
        </w:rPr>
      </w:pPr>
    </w:p>
    <w:p w14:paraId="5F7C3A5F">
      <w:pPr>
        <w:pStyle w:val="49"/>
        <w:rPr>
          <w:rFonts w:ascii="Times New Roman" w:hAnsi="Times New Roman"/>
          <w:color w:val="auto"/>
          <w:highlight w:val="none"/>
        </w:rPr>
      </w:pPr>
    </w:p>
    <w:p w14:paraId="5F7C3A60">
      <w:pPr>
        <w:pStyle w:val="49"/>
        <w:rPr>
          <w:rFonts w:ascii="Times New Roman" w:hAnsi="Times New Roman"/>
          <w:color w:val="auto"/>
          <w:highlight w:val="none"/>
        </w:rPr>
      </w:pPr>
    </w:p>
    <w:p w14:paraId="5F7C3A61">
      <w:pPr>
        <w:pStyle w:val="49"/>
        <w:rPr>
          <w:rFonts w:ascii="Times New Roman" w:hAnsi="Times New Roman"/>
          <w:color w:val="auto"/>
          <w:highlight w:val="none"/>
        </w:rPr>
      </w:pPr>
    </w:p>
    <w:p w14:paraId="5F7C3A62">
      <w:pPr>
        <w:pStyle w:val="49"/>
        <w:rPr>
          <w:rFonts w:ascii="Times New Roman" w:hAnsi="Times New Roman"/>
          <w:color w:val="auto"/>
          <w:highlight w:val="none"/>
        </w:rPr>
      </w:pPr>
    </w:p>
    <w:p w14:paraId="5F7C3A63">
      <w:pPr>
        <w:pStyle w:val="49"/>
        <w:rPr>
          <w:rFonts w:ascii="Times New Roman" w:hAnsi="Times New Roman"/>
          <w:color w:val="auto"/>
          <w:highlight w:val="none"/>
        </w:rPr>
      </w:pPr>
    </w:p>
    <w:p w14:paraId="5F7C3A64">
      <w:pPr>
        <w:pStyle w:val="49"/>
        <w:rPr>
          <w:rFonts w:ascii="Times New Roman" w:hAnsi="Times New Roman"/>
          <w:color w:val="auto"/>
          <w:highlight w:val="none"/>
        </w:rPr>
      </w:pPr>
    </w:p>
    <w:p w14:paraId="5F7C3A65">
      <w:pPr>
        <w:spacing w:after="120" w:line="360" w:lineRule="auto"/>
        <w:ind w:firstLine="723"/>
        <w:jc w:val="center"/>
        <w:rPr>
          <w:b/>
          <w:color w:val="auto"/>
          <w:spacing w:val="20"/>
          <w:sz w:val="32"/>
          <w:szCs w:val="32"/>
          <w:highlight w:val="none"/>
        </w:rPr>
      </w:pPr>
      <w:r>
        <w:rPr>
          <w:rFonts w:hint="eastAsia"/>
          <w:b/>
          <w:color w:val="auto"/>
          <w:spacing w:val="20"/>
          <w:sz w:val="32"/>
          <w:szCs w:val="32"/>
          <w:highlight w:val="none"/>
        </w:rPr>
        <w:t>九、资格承诺声明函</w:t>
      </w:r>
      <w:r>
        <w:rPr>
          <w:b/>
          <w:color w:val="auto"/>
          <w:spacing w:val="20"/>
          <w:sz w:val="32"/>
          <w:szCs w:val="32"/>
          <w:highlight w:val="none"/>
        </w:rPr>
        <w:t>（实质性格式）</w:t>
      </w:r>
    </w:p>
    <w:p w14:paraId="5F7C3A66">
      <w:pPr>
        <w:spacing w:line="500" w:lineRule="exact"/>
        <w:rPr>
          <w:rFonts w:cs="楷体"/>
          <w:color w:val="auto"/>
          <w:sz w:val="24"/>
          <w:highlight w:val="none"/>
        </w:rPr>
      </w:pPr>
      <w:r>
        <w:rPr>
          <w:rFonts w:hint="eastAsia" w:cs="楷体"/>
          <w:color w:val="auto"/>
          <w:sz w:val="24"/>
          <w:highlight w:val="none"/>
        </w:rPr>
        <w:t>致本项目</w:t>
      </w:r>
      <w:r>
        <w:rPr>
          <w:rFonts w:hint="eastAsia" w:cs="楷体"/>
          <w:color w:val="auto"/>
          <w:sz w:val="24"/>
          <w:highlight w:val="none"/>
          <w:u w:val="single"/>
        </w:rPr>
        <w:t xml:space="preserve">            （采购单位）</w:t>
      </w:r>
      <w:r>
        <w:rPr>
          <w:rFonts w:hint="eastAsia" w:cs="楷体"/>
          <w:color w:val="auto"/>
          <w:sz w:val="24"/>
          <w:highlight w:val="none"/>
        </w:rPr>
        <w:t>及常州常投招标有限公司：</w:t>
      </w:r>
    </w:p>
    <w:p w14:paraId="5F7C3A67">
      <w:pPr>
        <w:spacing w:line="500" w:lineRule="exact"/>
        <w:ind w:firstLine="480"/>
        <w:rPr>
          <w:rFonts w:cs="楷体"/>
          <w:color w:val="auto"/>
          <w:sz w:val="24"/>
          <w:highlight w:val="none"/>
        </w:rPr>
      </w:pPr>
      <w:r>
        <w:rPr>
          <w:rFonts w:hint="eastAsia" w:cs="楷体"/>
          <w:color w:val="auto"/>
          <w:sz w:val="24"/>
          <w:highlight w:val="none"/>
        </w:rPr>
        <w:t>按照《中华人民共和国政府采购法》第二十二条及招标文件的规定，我单位郑重声明如下：</w:t>
      </w:r>
    </w:p>
    <w:p w14:paraId="5F7C3A68">
      <w:pPr>
        <w:spacing w:line="500" w:lineRule="exact"/>
        <w:ind w:firstLine="480"/>
        <w:rPr>
          <w:rFonts w:cs="楷体"/>
          <w:color w:val="auto"/>
          <w:sz w:val="24"/>
          <w:highlight w:val="none"/>
        </w:rPr>
      </w:pPr>
      <w:r>
        <w:rPr>
          <w:rFonts w:hint="eastAsia" w:cs="楷体"/>
          <w:color w:val="auto"/>
          <w:sz w:val="24"/>
          <w:highlight w:val="none"/>
        </w:rPr>
        <w:t>一、我单位全称为</w:t>
      </w:r>
      <w:r>
        <w:rPr>
          <w:rFonts w:cs="楷体"/>
          <w:color w:val="auto"/>
          <w:sz w:val="24"/>
          <w:highlight w:val="none"/>
          <w:u w:val="single"/>
        </w:rPr>
        <w:t xml:space="preserve">                      </w:t>
      </w:r>
      <w:r>
        <w:rPr>
          <w:rFonts w:hint="eastAsia" w:cs="楷体"/>
          <w:color w:val="auto"/>
          <w:sz w:val="24"/>
          <w:highlight w:val="none"/>
        </w:rPr>
        <w:t>，注册地点为</w:t>
      </w:r>
      <w:r>
        <w:rPr>
          <w:rFonts w:cs="楷体"/>
          <w:color w:val="auto"/>
          <w:sz w:val="24"/>
          <w:highlight w:val="none"/>
          <w:u w:val="single"/>
        </w:rPr>
        <w:t xml:space="preserve">                        </w:t>
      </w:r>
      <w:r>
        <w:rPr>
          <w:rFonts w:hint="eastAsia" w:cs="楷体"/>
          <w:color w:val="auto"/>
          <w:sz w:val="24"/>
          <w:highlight w:val="none"/>
        </w:rPr>
        <w:t>，统一社会信用代码为</w:t>
      </w:r>
      <w:r>
        <w:rPr>
          <w:rFonts w:cs="楷体"/>
          <w:color w:val="auto"/>
          <w:sz w:val="24"/>
          <w:highlight w:val="none"/>
          <w:u w:val="single"/>
        </w:rPr>
        <w:t xml:space="preserve">                   </w:t>
      </w:r>
      <w:r>
        <w:rPr>
          <w:rFonts w:hint="eastAsia" w:cs="楷体"/>
          <w:color w:val="auto"/>
          <w:sz w:val="24"/>
          <w:highlight w:val="none"/>
        </w:rPr>
        <w:t>，法定代表人（单位负责人）为</w:t>
      </w:r>
      <w:r>
        <w:rPr>
          <w:rFonts w:cs="楷体"/>
          <w:color w:val="auto"/>
          <w:sz w:val="24"/>
          <w:highlight w:val="none"/>
          <w:u w:val="single"/>
        </w:rPr>
        <w:t xml:space="preserve">                    </w:t>
      </w:r>
      <w:r>
        <w:rPr>
          <w:rFonts w:hint="eastAsia" w:cs="楷体"/>
          <w:color w:val="auto"/>
          <w:sz w:val="24"/>
          <w:highlight w:val="none"/>
        </w:rPr>
        <w:t>。</w:t>
      </w:r>
      <w:r>
        <w:rPr>
          <w:rFonts w:cs="楷体"/>
          <w:color w:val="auto"/>
          <w:sz w:val="24"/>
          <w:highlight w:val="none"/>
        </w:rPr>
        <w:t xml:space="preserve">        </w:t>
      </w:r>
    </w:p>
    <w:p w14:paraId="5F7C3A69">
      <w:pPr>
        <w:spacing w:line="500" w:lineRule="exact"/>
        <w:ind w:firstLine="480"/>
        <w:rPr>
          <w:rFonts w:cs="楷体"/>
          <w:color w:val="auto"/>
          <w:sz w:val="24"/>
          <w:highlight w:val="none"/>
        </w:rPr>
      </w:pPr>
      <w:r>
        <w:rPr>
          <w:rFonts w:hint="eastAsia" w:cs="楷体"/>
          <w:color w:val="auto"/>
          <w:sz w:val="24"/>
          <w:highlight w:val="none"/>
        </w:rPr>
        <w:t>二、我单位具有独立承担民事责任的能力。</w:t>
      </w:r>
    </w:p>
    <w:p w14:paraId="5F7C3A6A">
      <w:pPr>
        <w:spacing w:line="500" w:lineRule="exact"/>
        <w:ind w:firstLine="480"/>
        <w:rPr>
          <w:rFonts w:cs="楷体"/>
          <w:color w:val="auto"/>
          <w:sz w:val="24"/>
          <w:highlight w:val="none"/>
        </w:rPr>
      </w:pPr>
      <w:r>
        <w:rPr>
          <w:rFonts w:hint="eastAsia" w:cs="楷体"/>
          <w:color w:val="auto"/>
          <w:sz w:val="24"/>
          <w:highlight w:val="none"/>
        </w:rPr>
        <w:t>三、我单位具有良好的商业信誉和健全的财务会计制度。</w:t>
      </w:r>
    </w:p>
    <w:p w14:paraId="5F7C3A6B">
      <w:pPr>
        <w:spacing w:line="500" w:lineRule="exact"/>
        <w:ind w:firstLine="480"/>
        <w:rPr>
          <w:rFonts w:cs="楷体"/>
          <w:color w:val="auto"/>
          <w:sz w:val="24"/>
          <w:highlight w:val="none"/>
        </w:rPr>
      </w:pPr>
      <w:r>
        <w:rPr>
          <w:rFonts w:hint="eastAsia" w:cs="楷体"/>
          <w:color w:val="auto"/>
          <w:sz w:val="24"/>
          <w:highlight w:val="none"/>
        </w:rPr>
        <w:t>四、我单位具有履行合同所必需的设备和专业技术能力。</w:t>
      </w:r>
    </w:p>
    <w:p w14:paraId="5F7C3A6C">
      <w:pPr>
        <w:spacing w:line="500" w:lineRule="exact"/>
        <w:ind w:firstLine="480"/>
        <w:rPr>
          <w:rFonts w:cs="楷体"/>
          <w:color w:val="auto"/>
          <w:sz w:val="24"/>
          <w:highlight w:val="none"/>
        </w:rPr>
      </w:pPr>
      <w:r>
        <w:rPr>
          <w:rFonts w:hint="eastAsia" w:cs="楷体"/>
          <w:color w:val="auto"/>
          <w:sz w:val="24"/>
          <w:highlight w:val="none"/>
        </w:rPr>
        <w:t>五、我单位有依法缴纳税收和社会保障资金的良好记录。</w:t>
      </w:r>
    </w:p>
    <w:p w14:paraId="5F7C3A6D">
      <w:pPr>
        <w:spacing w:line="500" w:lineRule="exact"/>
        <w:ind w:firstLine="480"/>
        <w:rPr>
          <w:rFonts w:cs="楷体"/>
          <w:color w:val="auto"/>
          <w:sz w:val="24"/>
          <w:highlight w:val="none"/>
        </w:rPr>
      </w:pPr>
      <w:r>
        <w:rPr>
          <w:rFonts w:hint="eastAsia" w:cs="楷体"/>
          <w:color w:val="auto"/>
          <w:sz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5F7C3A6E">
      <w:pPr>
        <w:spacing w:line="500" w:lineRule="exact"/>
        <w:ind w:firstLine="480"/>
        <w:rPr>
          <w:rFonts w:cs="楷体"/>
          <w:color w:val="auto"/>
          <w:sz w:val="24"/>
          <w:highlight w:val="none"/>
        </w:rPr>
      </w:pPr>
      <w:r>
        <w:rPr>
          <w:rFonts w:hint="eastAsia" w:cs="楷体"/>
          <w:color w:val="auto"/>
          <w:sz w:val="24"/>
          <w:highlight w:val="none"/>
        </w:rPr>
        <w:t>七、我单位具备法律、行政法规规定的其他条件。</w:t>
      </w:r>
    </w:p>
    <w:p w14:paraId="5F7C3A6F">
      <w:pPr>
        <w:spacing w:line="500" w:lineRule="exact"/>
        <w:ind w:firstLine="480"/>
        <w:rPr>
          <w:rFonts w:cs="楷体"/>
          <w:color w:val="auto"/>
          <w:sz w:val="24"/>
          <w:highlight w:val="none"/>
        </w:rPr>
      </w:pPr>
      <w:r>
        <w:rPr>
          <w:rFonts w:hint="eastAsia" w:cs="楷体"/>
          <w:color w:val="auto"/>
          <w:sz w:val="24"/>
          <w:highlight w:val="none"/>
        </w:rPr>
        <w:t>我单位保证上述声明的事项都是真实的，如有虚假，我单位愿意承担相应的法律责任，并承担因此所造成的一切损失。</w:t>
      </w:r>
    </w:p>
    <w:p w14:paraId="5F7C3A70">
      <w:pPr>
        <w:spacing w:line="500" w:lineRule="exact"/>
        <w:ind w:firstLine="480"/>
        <w:rPr>
          <w:rFonts w:cs="楷体"/>
          <w:color w:val="auto"/>
          <w:sz w:val="24"/>
          <w:highlight w:val="none"/>
        </w:rPr>
      </w:pPr>
    </w:p>
    <w:p w14:paraId="5F7C3A71">
      <w:pPr>
        <w:pStyle w:val="450"/>
        <w:ind w:firstLine="480"/>
        <w:rPr>
          <w:rFonts w:ascii="Times New Roman" w:hAnsi="Times New Roman" w:eastAsia="宋体" w:cs="楷体"/>
          <w:color w:val="auto"/>
          <w:sz w:val="24"/>
          <w:szCs w:val="24"/>
          <w:highlight w:val="none"/>
        </w:rPr>
      </w:pPr>
    </w:p>
    <w:p w14:paraId="5F7C3A72">
      <w:pPr>
        <w:spacing w:line="500" w:lineRule="exact"/>
        <w:ind w:firstLine="480"/>
        <w:jc w:val="center"/>
        <w:rPr>
          <w:rFonts w:cs="楷体"/>
          <w:color w:val="auto"/>
          <w:sz w:val="24"/>
          <w:highlight w:val="none"/>
        </w:rPr>
      </w:pPr>
      <w:r>
        <w:rPr>
          <w:rFonts w:hint="eastAsia" w:cs="楷体"/>
          <w:color w:val="auto"/>
          <w:sz w:val="24"/>
          <w:highlight w:val="none"/>
        </w:rPr>
        <w:t xml:space="preserve"> </w:t>
      </w:r>
      <w:r>
        <w:rPr>
          <w:rFonts w:cs="楷体"/>
          <w:color w:val="auto"/>
          <w:sz w:val="24"/>
          <w:highlight w:val="none"/>
        </w:rPr>
        <w:t xml:space="preserve">           </w:t>
      </w:r>
      <w:r>
        <w:rPr>
          <w:rFonts w:hint="eastAsia"/>
          <w:bCs/>
          <w:color w:val="auto"/>
          <w:sz w:val="24"/>
          <w:highlight w:val="none"/>
        </w:rPr>
        <w:t>投标单位名称：</w:t>
      </w:r>
      <w:r>
        <w:rPr>
          <w:rFonts w:hint="eastAsia" w:cs="楷体"/>
          <w:color w:val="auto"/>
          <w:sz w:val="24"/>
          <w:highlight w:val="none"/>
        </w:rPr>
        <w:t>（加盖CA电子公章）</w:t>
      </w:r>
    </w:p>
    <w:p w14:paraId="5F7C3A73">
      <w:pPr>
        <w:spacing w:line="400" w:lineRule="exact"/>
        <w:ind w:firstLine="4320"/>
        <w:rPr>
          <w:rFonts w:cs="楷体"/>
          <w:color w:val="auto"/>
          <w:sz w:val="24"/>
          <w:highlight w:val="none"/>
        </w:rPr>
      </w:pPr>
      <w:r>
        <w:rPr>
          <w:rFonts w:hint="eastAsia" w:cs="楷体"/>
          <w:color w:val="auto"/>
          <w:sz w:val="24"/>
          <w:highlight w:val="none"/>
        </w:rPr>
        <w:t>法定代表人：</w:t>
      </w:r>
    </w:p>
    <w:p w14:paraId="5F7C3A74">
      <w:pPr>
        <w:spacing w:line="500" w:lineRule="exact"/>
        <w:ind w:firstLine="480"/>
        <w:jc w:val="center"/>
        <w:rPr>
          <w:rFonts w:cs="楷体"/>
          <w:color w:val="auto"/>
          <w:sz w:val="24"/>
          <w:highlight w:val="none"/>
        </w:rPr>
      </w:pPr>
      <w:r>
        <w:rPr>
          <w:rFonts w:cs="楷体"/>
          <w:color w:val="auto"/>
          <w:sz w:val="24"/>
          <w:highlight w:val="none"/>
        </w:rPr>
        <w:t xml:space="preserve">            </w:t>
      </w:r>
      <w:r>
        <w:rPr>
          <w:rFonts w:hint="eastAsia" w:cs="楷体"/>
          <w:color w:val="auto"/>
          <w:sz w:val="24"/>
          <w:highlight w:val="none"/>
        </w:rPr>
        <w:t>日期：</w:t>
      </w:r>
      <w:r>
        <w:rPr>
          <w:rFonts w:cs="楷体"/>
          <w:color w:val="auto"/>
          <w:sz w:val="24"/>
          <w:highlight w:val="none"/>
        </w:rPr>
        <w:t xml:space="preserve">    </w:t>
      </w:r>
      <w:r>
        <w:rPr>
          <w:rFonts w:hint="eastAsia" w:cs="楷体"/>
          <w:color w:val="auto"/>
          <w:sz w:val="24"/>
          <w:highlight w:val="none"/>
        </w:rPr>
        <w:t>年</w:t>
      </w:r>
      <w:r>
        <w:rPr>
          <w:rFonts w:cs="楷体"/>
          <w:color w:val="auto"/>
          <w:sz w:val="24"/>
          <w:highlight w:val="none"/>
        </w:rPr>
        <w:t xml:space="preserve">   </w:t>
      </w:r>
      <w:r>
        <w:rPr>
          <w:rFonts w:hint="eastAsia" w:cs="楷体"/>
          <w:color w:val="auto"/>
          <w:sz w:val="24"/>
          <w:highlight w:val="none"/>
        </w:rPr>
        <w:t>月</w:t>
      </w:r>
      <w:r>
        <w:rPr>
          <w:rFonts w:cs="楷体"/>
          <w:color w:val="auto"/>
          <w:sz w:val="24"/>
          <w:highlight w:val="none"/>
        </w:rPr>
        <w:t xml:space="preserve">   </w:t>
      </w:r>
      <w:r>
        <w:rPr>
          <w:rFonts w:hint="eastAsia" w:cs="楷体"/>
          <w:color w:val="auto"/>
          <w:sz w:val="24"/>
          <w:highlight w:val="none"/>
        </w:rPr>
        <w:t>日</w:t>
      </w:r>
    </w:p>
    <w:p w14:paraId="5F7C3A75">
      <w:pPr>
        <w:widowControl/>
        <w:spacing w:line="440" w:lineRule="exact"/>
        <w:rPr>
          <w:rFonts w:cs="楷体"/>
          <w:color w:val="auto"/>
          <w:sz w:val="24"/>
          <w:highlight w:val="none"/>
        </w:rPr>
      </w:pPr>
    </w:p>
    <w:p w14:paraId="5F7C3A76">
      <w:pPr>
        <w:widowControl/>
        <w:spacing w:line="440" w:lineRule="exact"/>
        <w:rPr>
          <w:b/>
          <w:color w:val="auto"/>
          <w:sz w:val="24"/>
          <w:highlight w:val="none"/>
        </w:rPr>
      </w:pPr>
    </w:p>
    <w:p w14:paraId="5F7C3A77">
      <w:pPr>
        <w:widowControl/>
        <w:spacing w:line="440" w:lineRule="exact"/>
        <w:rPr>
          <w:b/>
          <w:color w:val="auto"/>
          <w:sz w:val="24"/>
          <w:highlight w:val="none"/>
        </w:rPr>
      </w:pPr>
    </w:p>
    <w:p w14:paraId="5F7C3A78">
      <w:pPr>
        <w:pStyle w:val="49"/>
        <w:rPr>
          <w:rFonts w:ascii="Times New Roman" w:hAnsi="Times New Roman"/>
          <w:color w:val="auto"/>
          <w:highlight w:val="none"/>
        </w:rPr>
      </w:pPr>
    </w:p>
    <w:p w14:paraId="5F7C3A79">
      <w:pPr>
        <w:pStyle w:val="49"/>
        <w:rPr>
          <w:rFonts w:ascii="Times New Roman" w:hAnsi="Times New Roman"/>
          <w:color w:val="auto"/>
          <w:highlight w:val="none"/>
        </w:rPr>
      </w:pPr>
    </w:p>
    <w:p w14:paraId="5F7C3A7A">
      <w:pPr>
        <w:pStyle w:val="49"/>
        <w:rPr>
          <w:rFonts w:ascii="Times New Roman" w:hAnsi="Times New Roman"/>
          <w:color w:val="auto"/>
          <w:highlight w:val="none"/>
        </w:rPr>
      </w:pPr>
    </w:p>
    <w:p w14:paraId="5F7C3A7B">
      <w:pPr>
        <w:widowControl/>
        <w:spacing w:line="440" w:lineRule="exact"/>
        <w:rPr>
          <w:b/>
          <w:color w:val="auto"/>
          <w:sz w:val="24"/>
          <w:highlight w:val="none"/>
        </w:rPr>
      </w:pPr>
    </w:p>
    <w:p w14:paraId="5F7C3A7C">
      <w:pPr>
        <w:pStyle w:val="452"/>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十、政府采购供应商信用承诺书</w:t>
      </w:r>
      <w:r>
        <w:rPr>
          <w:rFonts w:ascii="Times New Roman" w:eastAsia="宋体"/>
          <w:b/>
          <w:color w:val="auto"/>
          <w:spacing w:val="20"/>
          <w:sz w:val="32"/>
          <w:szCs w:val="32"/>
          <w:highlight w:val="none"/>
        </w:rPr>
        <w:t>（实质性格式）</w:t>
      </w:r>
    </w:p>
    <w:p w14:paraId="5F7C3A7D">
      <w:pPr>
        <w:spacing w:line="400" w:lineRule="exact"/>
        <w:ind w:firstLine="480"/>
        <w:rPr>
          <w:rFonts w:cs="楷体"/>
          <w:color w:val="auto"/>
          <w:sz w:val="24"/>
          <w:highlight w:val="none"/>
        </w:rPr>
      </w:pPr>
      <w:r>
        <w:rPr>
          <w:rFonts w:hint="eastAsia" w:cs="楷体"/>
          <w:color w:val="auto"/>
          <w:sz w:val="24"/>
          <w:highlight w:val="none"/>
        </w:rPr>
        <w:t>为维护公开、公平、公正的政府采购市场秩序，树立诚实守信的供应商形象，本单位在参与政府采购活动中,自愿作出以下承诺：</w:t>
      </w:r>
    </w:p>
    <w:p w14:paraId="5F7C3A7E">
      <w:pPr>
        <w:spacing w:line="400" w:lineRule="exact"/>
        <w:ind w:firstLine="480"/>
        <w:rPr>
          <w:rFonts w:cs="楷体"/>
          <w:color w:val="auto"/>
          <w:sz w:val="24"/>
          <w:highlight w:val="none"/>
        </w:rPr>
      </w:pPr>
      <w:r>
        <w:rPr>
          <w:rFonts w:hint="eastAsia" w:cs="楷体"/>
          <w:color w:val="auto"/>
          <w:sz w:val="24"/>
          <w:highlight w:val="none"/>
        </w:rPr>
        <w:t>一、严格遵守国家法律、法规和规章，全面履行应尽的责任和义务，全面做到履约守信，具备《中华人民共和国政府采购法》第二十二条第一款规定的条件。</w:t>
      </w:r>
    </w:p>
    <w:p w14:paraId="5F7C3A7F">
      <w:pPr>
        <w:spacing w:line="400" w:lineRule="exact"/>
        <w:ind w:firstLine="480"/>
        <w:rPr>
          <w:rFonts w:cs="楷体"/>
          <w:color w:val="auto"/>
          <w:sz w:val="24"/>
          <w:highlight w:val="none"/>
        </w:rPr>
      </w:pPr>
      <w:r>
        <w:rPr>
          <w:rFonts w:hint="eastAsia" w:cs="楷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5F7C3A80">
      <w:pPr>
        <w:spacing w:line="400" w:lineRule="exact"/>
        <w:ind w:firstLine="480"/>
        <w:rPr>
          <w:rFonts w:cs="楷体"/>
          <w:color w:val="auto"/>
          <w:sz w:val="24"/>
          <w:highlight w:val="none"/>
        </w:rPr>
      </w:pPr>
      <w:r>
        <w:rPr>
          <w:rFonts w:hint="eastAsia" w:cs="楷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5F7C3A81">
      <w:pPr>
        <w:spacing w:line="400" w:lineRule="exact"/>
        <w:ind w:firstLine="480"/>
        <w:rPr>
          <w:rFonts w:cs="楷体"/>
          <w:color w:val="auto"/>
          <w:sz w:val="24"/>
          <w:highlight w:val="none"/>
        </w:rPr>
      </w:pPr>
      <w:r>
        <w:rPr>
          <w:rFonts w:hint="eastAsia" w:cs="楷体"/>
          <w:color w:val="auto"/>
          <w:sz w:val="24"/>
          <w:highlight w:val="none"/>
        </w:rPr>
        <w:t>四、严格依法开展生产经营活动，主动接受行业监管，自愿接受依法开展的日常检查；违法失信经营后将自愿接受约束和惩戒，并依法承担相应责任。</w:t>
      </w:r>
    </w:p>
    <w:p w14:paraId="5F7C3A82">
      <w:pPr>
        <w:spacing w:line="400" w:lineRule="exact"/>
        <w:ind w:firstLine="480"/>
        <w:rPr>
          <w:rFonts w:cs="楷体"/>
          <w:color w:val="auto"/>
          <w:sz w:val="24"/>
          <w:highlight w:val="none"/>
        </w:rPr>
      </w:pPr>
      <w:r>
        <w:rPr>
          <w:rFonts w:hint="eastAsia" w:cs="楷体"/>
          <w:color w:val="auto"/>
          <w:sz w:val="24"/>
          <w:highlight w:val="none"/>
        </w:rPr>
        <w:t xml:space="preserve">五、承诺本单位自觉接受行政管理部门、行业组织、社会公众、新闻舆论的监督。 </w:t>
      </w:r>
    </w:p>
    <w:p w14:paraId="5F7C3A83">
      <w:pPr>
        <w:spacing w:line="400" w:lineRule="exact"/>
        <w:ind w:firstLine="480"/>
        <w:rPr>
          <w:rFonts w:cs="楷体"/>
          <w:color w:val="auto"/>
          <w:sz w:val="24"/>
          <w:highlight w:val="none"/>
        </w:rPr>
      </w:pPr>
      <w:r>
        <w:rPr>
          <w:rFonts w:hint="eastAsia"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F7C3A84">
      <w:pPr>
        <w:spacing w:line="400" w:lineRule="exact"/>
        <w:ind w:firstLine="480"/>
        <w:rPr>
          <w:rFonts w:cs="楷体"/>
          <w:color w:val="auto"/>
          <w:sz w:val="24"/>
          <w:highlight w:val="none"/>
        </w:rPr>
      </w:pPr>
      <w:r>
        <w:rPr>
          <w:rFonts w:hint="eastAsia" w:cs="楷体"/>
          <w:color w:val="auto"/>
          <w:sz w:val="24"/>
          <w:highlight w:val="none"/>
        </w:rPr>
        <w:t xml:space="preserve">七、承诺本单位在信用中国（江苏）网站中无违法违规、较重或严重失信记录。 </w:t>
      </w:r>
    </w:p>
    <w:p w14:paraId="5F7C3A85">
      <w:pPr>
        <w:spacing w:line="400" w:lineRule="exact"/>
        <w:ind w:firstLine="480"/>
        <w:rPr>
          <w:rFonts w:cs="楷体"/>
          <w:color w:val="auto"/>
          <w:sz w:val="24"/>
          <w:highlight w:val="none"/>
        </w:rPr>
      </w:pPr>
      <w:r>
        <w:rPr>
          <w:rFonts w:hint="eastAsia" w:cs="楷体"/>
          <w:color w:val="auto"/>
          <w:sz w:val="24"/>
          <w:highlight w:val="none"/>
        </w:rPr>
        <w:t>八、承诺本单位提出政府采购质疑和投诉坚持依法依规、诚实信用原则。</w:t>
      </w:r>
    </w:p>
    <w:p w14:paraId="5F7C3A86">
      <w:pPr>
        <w:spacing w:line="400" w:lineRule="exact"/>
        <w:ind w:firstLine="480"/>
        <w:rPr>
          <w:rFonts w:cs="楷体"/>
          <w:color w:val="auto"/>
          <w:sz w:val="24"/>
          <w:highlight w:val="none"/>
        </w:rPr>
      </w:pPr>
      <w:r>
        <w:rPr>
          <w:rFonts w:hint="eastAsia" w:cs="楷体"/>
          <w:color w:val="auto"/>
          <w:sz w:val="24"/>
          <w:highlight w:val="none"/>
        </w:rPr>
        <w:t xml:space="preserve">九、根据政府采购相关法律法规的规定需要作出的其他承诺。                                         </w:t>
      </w:r>
    </w:p>
    <w:p w14:paraId="5F7C3A87">
      <w:pPr>
        <w:spacing w:line="400" w:lineRule="exact"/>
        <w:ind w:firstLine="480"/>
        <w:rPr>
          <w:rFonts w:cs="楷体"/>
          <w:color w:val="auto"/>
          <w:sz w:val="24"/>
          <w:highlight w:val="none"/>
        </w:rPr>
      </w:pPr>
      <w:r>
        <w:rPr>
          <w:rFonts w:hint="eastAsia" w:cs="楷体"/>
          <w:color w:val="auto"/>
          <w:sz w:val="24"/>
          <w:highlight w:val="none"/>
        </w:rPr>
        <w:t>十、承诺本单位若违背承诺约定，经查实，愿意接受行业主管部门和信用管理部门相应的规定处罚，承担违约责任，并依法承担相应的法律责任。</w:t>
      </w:r>
    </w:p>
    <w:p w14:paraId="5F7C3A88">
      <w:pPr>
        <w:spacing w:line="400" w:lineRule="exact"/>
        <w:ind w:firstLine="480"/>
        <w:rPr>
          <w:rFonts w:cs="楷体"/>
          <w:color w:val="auto"/>
          <w:sz w:val="24"/>
          <w:highlight w:val="none"/>
        </w:rPr>
      </w:pPr>
      <w:r>
        <w:rPr>
          <w:rFonts w:hint="eastAsia" w:cs="楷体"/>
          <w:color w:val="auto"/>
          <w:sz w:val="24"/>
          <w:highlight w:val="none"/>
        </w:rPr>
        <w:t>十一、承诺本单位同意将以上承诺事项上网公示，违背承诺约定行为将作为失信信息，记录到常州市公共信用信息系统，并予以公开。</w:t>
      </w:r>
    </w:p>
    <w:p w14:paraId="5F7C3A89">
      <w:pPr>
        <w:spacing w:line="360" w:lineRule="auto"/>
        <w:ind w:firstLine="480"/>
        <w:rPr>
          <w:rFonts w:cs="楷体"/>
          <w:color w:val="auto"/>
          <w:sz w:val="24"/>
          <w:highlight w:val="none"/>
        </w:rPr>
      </w:pPr>
    </w:p>
    <w:p w14:paraId="5F7C3A8A">
      <w:pPr>
        <w:spacing w:line="360" w:lineRule="auto"/>
        <w:ind w:firstLine="480"/>
        <w:rPr>
          <w:rFonts w:cs="楷体"/>
          <w:color w:val="auto"/>
          <w:sz w:val="24"/>
          <w:highlight w:val="none"/>
        </w:rPr>
      </w:pPr>
    </w:p>
    <w:p w14:paraId="5F7C3A8B">
      <w:pPr>
        <w:spacing w:line="400" w:lineRule="exact"/>
        <w:ind w:firstLine="5040"/>
        <w:rPr>
          <w:rFonts w:cs="楷体"/>
          <w:color w:val="auto"/>
          <w:sz w:val="24"/>
          <w:highlight w:val="none"/>
        </w:rPr>
      </w:pPr>
      <w:r>
        <w:rPr>
          <w:rFonts w:hint="eastAsia"/>
          <w:bCs/>
          <w:color w:val="auto"/>
          <w:sz w:val="24"/>
          <w:highlight w:val="none"/>
        </w:rPr>
        <w:t>投标单位名称：</w:t>
      </w:r>
      <w:r>
        <w:rPr>
          <w:rFonts w:hint="eastAsia" w:cs="楷体"/>
          <w:color w:val="auto"/>
          <w:sz w:val="24"/>
          <w:highlight w:val="none"/>
        </w:rPr>
        <w:t>（加盖CA电子公章）</w:t>
      </w:r>
    </w:p>
    <w:p w14:paraId="5F7C3A8C">
      <w:pPr>
        <w:spacing w:line="400" w:lineRule="exact"/>
        <w:ind w:firstLine="5040"/>
        <w:rPr>
          <w:rFonts w:cs="楷体"/>
          <w:color w:val="auto"/>
          <w:sz w:val="24"/>
          <w:highlight w:val="none"/>
        </w:rPr>
      </w:pPr>
      <w:r>
        <w:rPr>
          <w:rFonts w:hint="eastAsia" w:cs="楷体"/>
          <w:color w:val="auto"/>
          <w:sz w:val="24"/>
          <w:highlight w:val="none"/>
        </w:rPr>
        <w:t>法定代表人：</w:t>
      </w:r>
    </w:p>
    <w:p w14:paraId="5F7C3A8D">
      <w:pPr>
        <w:pStyle w:val="447"/>
        <w:spacing w:line="400" w:lineRule="exact"/>
        <w:ind w:right="0" w:firstLine="5160"/>
        <w:jc w:val="both"/>
        <w:rPr>
          <w:rFonts w:ascii="Times New Roman" w:eastAsia="宋体" w:cs="楷体"/>
          <w:color w:val="auto"/>
          <w:sz w:val="24"/>
          <w:szCs w:val="24"/>
          <w:highlight w:val="none"/>
        </w:rPr>
      </w:pPr>
      <w:r>
        <w:rPr>
          <w:rFonts w:hint="eastAsia" w:ascii="Times New Roman" w:eastAsia="宋体" w:cs="楷体"/>
          <w:color w:val="auto"/>
          <w:sz w:val="24"/>
          <w:szCs w:val="24"/>
          <w:highlight w:val="none"/>
        </w:rPr>
        <w:t>年   月   日</w:t>
      </w:r>
    </w:p>
    <w:p w14:paraId="5F7C3A8E">
      <w:pPr>
        <w:pStyle w:val="447"/>
        <w:spacing w:line="400" w:lineRule="exact"/>
        <w:ind w:right="0" w:firstLine="5160"/>
        <w:jc w:val="both"/>
        <w:rPr>
          <w:rFonts w:ascii="Times New Roman" w:eastAsia="宋体" w:cs="楷体"/>
          <w:color w:val="auto"/>
          <w:sz w:val="24"/>
          <w:szCs w:val="24"/>
          <w:highlight w:val="none"/>
        </w:rPr>
      </w:pPr>
    </w:p>
    <w:p w14:paraId="5F7C3A8F">
      <w:pPr>
        <w:pStyle w:val="447"/>
        <w:spacing w:line="400" w:lineRule="exact"/>
        <w:ind w:right="0" w:firstLine="5160"/>
        <w:jc w:val="both"/>
        <w:rPr>
          <w:rFonts w:ascii="Times New Roman" w:eastAsia="宋体" w:cs="楷体"/>
          <w:color w:val="auto"/>
          <w:sz w:val="24"/>
          <w:szCs w:val="24"/>
          <w:highlight w:val="none"/>
        </w:rPr>
      </w:pPr>
    </w:p>
    <w:p w14:paraId="5F7C3A90">
      <w:pPr>
        <w:pStyle w:val="447"/>
        <w:spacing w:line="400" w:lineRule="exact"/>
        <w:ind w:right="0" w:firstLine="5160"/>
        <w:jc w:val="both"/>
        <w:rPr>
          <w:rFonts w:ascii="Times New Roman" w:eastAsia="宋体" w:cs="楷体"/>
          <w:color w:val="auto"/>
          <w:sz w:val="24"/>
          <w:szCs w:val="24"/>
          <w:highlight w:val="none"/>
        </w:rPr>
      </w:pPr>
    </w:p>
    <w:p w14:paraId="5F7C3A91">
      <w:pPr>
        <w:pStyle w:val="447"/>
        <w:spacing w:line="400" w:lineRule="exact"/>
        <w:ind w:right="0" w:firstLine="5160"/>
        <w:jc w:val="both"/>
        <w:rPr>
          <w:rFonts w:ascii="Times New Roman" w:eastAsia="宋体" w:cs="楷体"/>
          <w:color w:val="auto"/>
          <w:sz w:val="24"/>
          <w:szCs w:val="24"/>
          <w:highlight w:val="none"/>
        </w:rPr>
      </w:pPr>
    </w:p>
    <w:p w14:paraId="5F7C3A92">
      <w:pPr>
        <w:keepNext/>
        <w:keepLines/>
        <w:widowControl/>
        <w:spacing w:after="240" w:line="360" w:lineRule="auto"/>
        <w:ind w:firstLine="2168"/>
        <w:outlineLvl w:val="0"/>
        <w:rPr>
          <w:b/>
          <w:color w:val="auto"/>
          <w:spacing w:val="20"/>
          <w:sz w:val="32"/>
          <w:szCs w:val="32"/>
          <w:highlight w:val="none"/>
        </w:rPr>
      </w:pPr>
      <w:bookmarkStart w:id="373" w:name="_Toc27455"/>
      <w:bookmarkStart w:id="374" w:name="_Toc32478"/>
      <w:r>
        <w:rPr>
          <w:rFonts w:hint="eastAsia"/>
          <w:b/>
          <w:color w:val="auto"/>
          <w:spacing w:val="20"/>
          <w:sz w:val="32"/>
          <w:szCs w:val="32"/>
          <w:highlight w:val="none"/>
        </w:rPr>
        <w:t>十一、投标函</w:t>
      </w:r>
      <w:r>
        <w:rPr>
          <w:b/>
          <w:color w:val="auto"/>
          <w:spacing w:val="20"/>
          <w:sz w:val="32"/>
          <w:szCs w:val="32"/>
          <w:highlight w:val="none"/>
        </w:rPr>
        <w:t>（实质性格式）</w:t>
      </w:r>
      <w:bookmarkEnd w:id="373"/>
      <w:bookmarkEnd w:id="374"/>
    </w:p>
    <w:p w14:paraId="5F7C3A93">
      <w:pPr>
        <w:spacing w:line="420" w:lineRule="exact"/>
        <w:jc w:val="left"/>
        <w:rPr>
          <w:color w:val="auto"/>
          <w:sz w:val="24"/>
          <w:szCs w:val="21"/>
          <w:highlight w:val="none"/>
        </w:rPr>
      </w:pPr>
      <w:r>
        <w:rPr>
          <w:rFonts w:hint="eastAsia"/>
          <w:color w:val="auto"/>
          <w:sz w:val="24"/>
          <w:szCs w:val="21"/>
          <w:highlight w:val="none"/>
        </w:rPr>
        <w:t>致：常州常投招标有限公司</w:t>
      </w:r>
    </w:p>
    <w:p w14:paraId="5F7C3A94">
      <w:pPr>
        <w:spacing w:line="420" w:lineRule="exact"/>
        <w:ind w:firstLine="480"/>
        <w:jc w:val="left"/>
        <w:rPr>
          <w:color w:val="auto"/>
          <w:sz w:val="24"/>
          <w:szCs w:val="21"/>
          <w:highlight w:val="none"/>
        </w:rPr>
      </w:pPr>
      <w:r>
        <w:rPr>
          <w:rFonts w:hint="eastAsia"/>
          <w:color w:val="auto"/>
          <w:sz w:val="24"/>
          <w:szCs w:val="21"/>
          <w:highlight w:val="none"/>
        </w:rPr>
        <w:t>根据贵方的</w:t>
      </w:r>
      <w:r>
        <w:rPr>
          <w:rFonts w:hint="eastAsia"/>
          <w:b/>
          <w:color w:val="auto"/>
          <w:sz w:val="36"/>
          <w:highlight w:val="none"/>
          <w:u w:val="single"/>
        </w:rPr>
        <w:t xml:space="preserve">            </w:t>
      </w:r>
      <w:r>
        <w:rPr>
          <w:rFonts w:hint="eastAsia"/>
          <w:color w:val="auto"/>
          <w:sz w:val="24"/>
          <w:szCs w:val="21"/>
          <w:highlight w:val="none"/>
        </w:rPr>
        <w:t>号招标文件，正式授权_________________(姓名)代表我方______________（投标人的名称），全权处理本次项目投标的有关事宜。</w:t>
      </w:r>
    </w:p>
    <w:p w14:paraId="5F7C3A95">
      <w:pPr>
        <w:spacing w:line="420" w:lineRule="exact"/>
        <w:ind w:firstLine="480"/>
        <w:jc w:val="left"/>
        <w:rPr>
          <w:color w:val="auto"/>
          <w:sz w:val="24"/>
          <w:szCs w:val="21"/>
          <w:highlight w:val="none"/>
        </w:rPr>
      </w:pPr>
      <w:r>
        <w:rPr>
          <w:rFonts w:hint="eastAsia"/>
          <w:color w:val="auto"/>
          <w:sz w:val="24"/>
          <w:szCs w:val="21"/>
          <w:highlight w:val="none"/>
        </w:rPr>
        <w:t>据此函，兹宣布同意如下：</w:t>
      </w:r>
    </w:p>
    <w:p w14:paraId="5F7C3A96">
      <w:pPr>
        <w:spacing w:line="420" w:lineRule="exact"/>
        <w:ind w:firstLine="480"/>
        <w:jc w:val="left"/>
        <w:rPr>
          <w:color w:val="auto"/>
          <w:sz w:val="24"/>
          <w:szCs w:val="21"/>
          <w:highlight w:val="none"/>
        </w:rPr>
      </w:pPr>
      <w:r>
        <w:rPr>
          <w:rFonts w:hint="eastAsia"/>
          <w:color w:val="auto"/>
          <w:sz w:val="24"/>
          <w:szCs w:val="21"/>
          <w:highlight w:val="none"/>
        </w:rPr>
        <w:t>1.按招标文件规定的各项要求，向买方提供所需货物（包含与货物相关的服务）。</w:t>
      </w:r>
    </w:p>
    <w:p w14:paraId="5F7C3A97">
      <w:pPr>
        <w:spacing w:line="420" w:lineRule="exact"/>
        <w:ind w:firstLine="480"/>
        <w:jc w:val="left"/>
        <w:rPr>
          <w:color w:val="auto"/>
          <w:sz w:val="24"/>
          <w:szCs w:val="21"/>
          <w:highlight w:val="none"/>
        </w:rPr>
      </w:pPr>
      <w:r>
        <w:rPr>
          <w:rFonts w:hint="eastAsia"/>
          <w:color w:val="auto"/>
          <w:sz w:val="24"/>
          <w:szCs w:val="21"/>
          <w:highlight w:val="none"/>
        </w:rPr>
        <w:t>2.我们完全理解贵方不一定将合同授予最低报价的投标人。</w:t>
      </w:r>
    </w:p>
    <w:p w14:paraId="5F7C3A98">
      <w:pPr>
        <w:spacing w:line="420" w:lineRule="exact"/>
        <w:ind w:firstLine="480"/>
        <w:jc w:val="left"/>
        <w:rPr>
          <w:color w:val="auto"/>
          <w:sz w:val="24"/>
          <w:szCs w:val="21"/>
          <w:highlight w:val="none"/>
        </w:rPr>
      </w:pPr>
      <w:r>
        <w:rPr>
          <w:rFonts w:hint="eastAsia"/>
          <w:color w:val="auto"/>
          <w:sz w:val="24"/>
          <w:szCs w:val="21"/>
          <w:highlight w:val="none"/>
        </w:rPr>
        <w:t>3.我们已详细审核全部招标文件及其有效补充文件，我们知道必须放弃提出含糊不清或误解问题的权利。</w:t>
      </w:r>
    </w:p>
    <w:p w14:paraId="5F7C3A99">
      <w:pPr>
        <w:spacing w:line="420" w:lineRule="exact"/>
        <w:ind w:firstLine="480"/>
        <w:jc w:val="left"/>
        <w:rPr>
          <w:color w:val="auto"/>
          <w:sz w:val="24"/>
          <w:szCs w:val="21"/>
          <w:highlight w:val="none"/>
        </w:rPr>
      </w:pPr>
      <w:r>
        <w:rPr>
          <w:rFonts w:hint="eastAsia"/>
          <w:color w:val="auto"/>
          <w:sz w:val="24"/>
          <w:szCs w:val="21"/>
          <w:highlight w:val="none"/>
        </w:rPr>
        <w:t>4.我们同意从规定的开标日期起遵循本投标文件，并在规定的投标有效期期满之前均具有约束力。</w:t>
      </w:r>
    </w:p>
    <w:p w14:paraId="5F7C3A9A">
      <w:pPr>
        <w:spacing w:line="420" w:lineRule="exact"/>
        <w:ind w:firstLine="480"/>
        <w:jc w:val="left"/>
        <w:rPr>
          <w:color w:val="auto"/>
          <w:sz w:val="24"/>
          <w:szCs w:val="21"/>
          <w:highlight w:val="none"/>
        </w:rPr>
      </w:pPr>
      <w:r>
        <w:rPr>
          <w:color w:val="auto"/>
          <w:sz w:val="24"/>
          <w:szCs w:val="21"/>
          <w:highlight w:val="none"/>
        </w:rPr>
        <w:t>5</w:t>
      </w:r>
      <w:r>
        <w:rPr>
          <w:rFonts w:hint="eastAsia"/>
          <w:color w:val="auto"/>
          <w:sz w:val="24"/>
          <w:szCs w:val="21"/>
          <w:highlight w:val="none"/>
        </w:rPr>
        <w:t>.同意向贵方提供贵方可能另外要求的与投标有关的任何证据或资料，并保证我方已提供和将要提供的文件是真实的、准确的。</w:t>
      </w:r>
    </w:p>
    <w:p w14:paraId="5F7C3A9B">
      <w:pPr>
        <w:spacing w:line="420" w:lineRule="exact"/>
        <w:ind w:firstLine="480"/>
        <w:jc w:val="left"/>
        <w:rPr>
          <w:color w:val="auto"/>
          <w:sz w:val="24"/>
          <w:szCs w:val="21"/>
          <w:highlight w:val="none"/>
        </w:rPr>
      </w:pPr>
      <w:r>
        <w:rPr>
          <w:color w:val="auto"/>
          <w:sz w:val="24"/>
          <w:szCs w:val="21"/>
          <w:highlight w:val="none"/>
        </w:rPr>
        <w:t>6</w:t>
      </w:r>
      <w:r>
        <w:rPr>
          <w:rFonts w:hint="eastAsia"/>
          <w:color w:val="auto"/>
          <w:sz w:val="24"/>
          <w:szCs w:val="21"/>
          <w:highlight w:val="none"/>
        </w:rPr>
        <w:t>.一旦我方中标,我方将根据招标文件的规定，严格履行合同的责任和义务,并保证在招标文件规定的时间完成项目，交付买方验收、使用。</w:t>
      </w:r>
    </w:p>
    <w:p w14:paraId="5F7C3A9C">
      <w:pPr>
        <w:spacing w:line="420" w:lineRule="exact"/>
        <w:ind w:left="425"/>
        <w:jc w:val="left"/>
        <w:rPr>
          <w:color w:val="auto"/>
          <w:sz w:val="24"/>
          <w:szCs w:val="21"/>
          <w:highlight w:val="none"/>
        </w:rPr>
      </w:pPr>
      <w:r>
        <w:rPr>
          <w:color w:val="auto"/>
          <w:sz w:val="24"/>
          <w:szCs w:val="21"/>
          <w:highlight w:val="none"/>
        </w:rPr>
        <w:t>7</w:t>
      </w:r>
      <w:r>
        <w:rPr>
          <w:rFonts w:hint="eastAsia"/>
          <w:color w:val="auto"/>
          <w:sz w:val="24"/>
          <w:szCs w:val="21"/>
          <w:highlight w:val="none"/>
        </w:rPr>
        <w:t>.与本投标有关的正式通讯地址为：</w:t>
      </w:r>
    </w:p>
    <w:p w14:paraId="5F7C3A9D">
      <w:pPr>
        <w:spacing w:line="420" w:lineRule="exact"/>
        <w:ind w:left="420" w:firstLine="480"/>
        <w:jc w:val="left"/>
        <w:rPr>
          <w:color w:val="auto"/>
          <w:sz w:val="24"/>
          <w:szCs w:val="21"/>
          <w:highlight w:val="none"/>
        </w:rPr>
      </w:pPr>
      <w:r>
        <w:rPr>
          <w:rFonts w:hint="eastAsia"/>
          <w:color w:val="auto"/>
          <w:sz w:val="24"/>
          <w:szCs w:val="21"/>
          <w:highlight w:val="none"/>
        </w:rPr>
        <w:t>地          址：</w:t>
      </w:r>
    </w:p>
    <w:p w14:paraId="5F7C3A9E">
      <w:pPr>
        <w:spacing w:line="420" w:lineRule="exact"/>
        <w:ind w:left="420" w:firstLine="480"/>
        <w:jc w:val="left"/>
        <w:rPr>
          <w:color w:val="auto"/>
          <w:sz w:val="24"/>
          <w:szCs w:val="21"/>
          <w:highlight w:val="none"/>
        </w:rPr>
      </w:pPr>
      <w:r>
        <w:rPr>
          <w:rFonts w:hint="eastAsia"/>
          <w:color w:val="auto"/>
          <w:sz w:val="24"/>
          <w:szCs w:val="21"/>
          <w:highlight w:val="none"/>
        </w:rPr>
        <w:t>邮          编：</w:t>
      </w:r>
    </w:p>
    <w:p w14:paraId="5F7C3A9F">
      <w:pPr>
        <w:spacing w:line="420" w:lineRule="exact"/>
        <w:ind w:left="420" w:firstLine="480"/>
        <w:jc w:val="left"/>
        <w:rPr>
          <w:color w:val="auto"/>
          <w:sz w:val="24"/>
          <w:szCs w:val="21"/>
          <w:highlight w:val="none"/>
        </w:rPr>
      </w:pPr>
      <w:r>
        <w:rPr>
          <w:rFonts w:hint="eastAsia"/>
          <w:color w:val="auto"/>
          <w:sz w:val="24"/>
          <w:szCs w:val="21"/>
          <w:highlight w:val="none"/>
        </w:rPr>
        <w:t>电          话：</w:t>
      </w:r>
    </w:p>
    <w:p w14:paraId="5F7C3AA0">
      <w:pPr>
        <w:spacing w:line="420" w:lineRule="exact"/>
        <w:ind w:left="420" w:firstLine="480"/>
        <w:jc w:val="left"/>
        <w:rPr>
          <w:color w:val="auto"/>
          <w:sz w:val="24"/>
          <w:szCs w:val="21"/>
          <w:highlight w:val="none"/>
        </w:rPr>
      </w:pPr>
      <w:r>
        <w:rPr>
          <w:rFonts w:hint="eastAsia"/>
          <w:color w:val="auto"/>
          <w:sz w:val="24"/>
          <w:szCs w:val="21"/>
          <w:highlight w:val="none"/>
        </w:rPr>
        <w:t>传          真：</w:t>
      </w:r>
    </w:p>
    <w:p w14:paraId="5F7C3AA1">
      <w:pPr>
        <w:spacing w:line="420" w:lineRule="exact"/>
        <w:ind w:left="420" w:firstLine="480"/>
        <w:jc w:val="left"/>
        <w:rPr>
          <w:color w:val="auto"/>
          <w:sz w:val="24"/>
          <w:szCs w:val="21"/>
          <w:highlight w:val="none"/>
        </w:rPr>
      </w:pPr>
      <w:r>
        <w:rPr>
          <w:rFonts w:hint="eastAsia"/>
          <w:color w:val="auto"/>
          <w:sz w:val="24"/>
          <w:szCs w:val="21"/>
          <w:highlight w:val="none"/>
        </w:rPr>
        <w:t>投标人开户行：</w:t>
      </w:r>
    </w:p>
    <w:p w14:paraId="5F7C3AA2">
      <w:pPr>
        <w:spacing w:line="420" w:lineRule="exact"/>
        <w:ind w:left="420" w:firstLine="480"/>
        <w:jc w:val="left"/>
        <w:rPr>
          <w:color w:val="auto"/>
          <w:sz w:val="24"/>
          <w:szCs w:val="21"/>
          <w:highlight w:val="none"/>
        </w:rPr>
      </w:pPr>
      <w:r>
        <w:rPr>
          <w:rFonts w:hint="eastAsia"/>
          <w:color w:val="auto"/>
          <w:sz w:val="24"/>
          <w:szCs w:val="21"/>
          <w:highlight w:val="none"/>
        </w:rPr>
        <w:t xml:space="preserve">账          号： </w:t>
      </w:r>
    </w:p>
    <w:p w14:paraId="5F7C3AA3">
      <w:pPr>
        <w:pStyle w:val="49"/>
        <w:rPr>
          <w:rFonts w:ascii="Times New Roman" w:hAnsi="Times New Roman"/>
          <w:color w:val="auto"/>
          <w:highlight w:val="none"/>
        </w:rPr>
      </w:pPr>
    </w:p>
    <w:p w14:paraId="5F7C3AA4">
      <w:pPr>
        <w:pStyle w:val="49"/>
        <w:rPr>
          <w:rFonts w:ascii="Times New Roman" w:hAnsi="Times New Roman"/>
          <w:color w:val="auto"/>
          <w:highlight w:val="none"/>
        </w:rPr>
      </w:pPr>
    </w:p>
    <w:p w14:paraId="5F7C3AA5">
      <w:pPr>
        <w:pStyle w:val="49"/>
        <w:rPr>
          <w:rFonts w:ascii="Times New Roman" w:hAnsi="Times New Roman"/>
          <w:color w:val="auto"/>
          <w:highlight w:val="none"/>
        </w:rPr>
      </w:pPr>
      <w:r>
        <w:rPr>
          <w:rFonts w:ascii="Times New Roman" w:hAnsi="Times New Roman"/>
          <w:color w:val="auto"/>
          <w:highlight w:val="none"/>
        </w:rPr>
        <w:t></w:t>
      </w:r>
      <w:bookmarkStart w:id="375" w:name="_Hlk149905800"/>
      <w:r>
        <w:rPr>
          <w:rFonts w:hint="eastAsia" w:ascii="Times New Roman" w:hAnsi="Times New Roman"/>
          <w:bCs/>
          <w:color w:val="auto"/>
          <w:highlight w:val="none"/>
        </w:rPr>
        <w:t>投标单位名称：</w:t>
      </w:r>
      <w:r>
        <w:rPr>
          <w:rFonts w:hint="eastAsia" w:ascii="Times New Roman" w:hAnsi="Times New Roman" w:cs="楷体"/>
          <w:color w:val="auto"/>
          <w:highlight w:val="none"/>
        </w:rPr>
        <w:t>（加盖CA电子公章）</w:t>
      </w:r>
      <w:bookmarkEnd w:id="375"/>
    </w:p>
    <w:p w14:paraId="5F7C3AA6">
      <w:pPr>
        <w:spacing w:line="420" w:lineRule="exact"/>
        <w:ind w:left="420" w:firstLine="4560"/>
        <w:jc w:val="left"/>
        <w:rPr>
          <w:color w:val="auto"/>
          <w:sz w:val="24"/>
          <w:szCs w:val="21"/>
          <w:highlight w:val="none"/>
        </w:rPr>
      </w:pPr>
      <w:r>
        <w:rPr>
          <w:rFonts w:hint="eastAsia"/>
          <w:color w:val="auto"/>
          <w:sz w:val="24"/>
          <w:szCs w:val="21"/>
          <w:highlight w:val="none"/>
        </w:rPr>
        <w:t>日期：________年____月____日</w:t>
      </w:r>
    </w:p>
    <w:p w14:paraId="5F7C3AA7">
      <w:pPr>
        <w:pStyle w:val="53"/>
        <w:rPr>
          <w:rFonts w:ascii="Times New Roman" w:hAnsi="Times New Roman"/>
          <w:color w:val="auto"/>
          <w:sz w:val="20"/>
          <w:szCs w:val="20"/>
          <w:highlight w:val="none"/>
        </w:rPr>
      </w:pPr>
    </w:p>
    <w:p w14:paraId="5F7C3AA8">
      <w:pPr>
        <w:pStyle w:val="53"/>
        <w:rPr>
          <w:rFonts w:ascii="Times New Roman" w:hAnsi="Times New Roman"/>
          <w:color w:val="auto"/>
          <w:highlight w:val="none"/>
        </w:rPr>
      </w:pPr>
    </w:p>
    <w:p w14:paraId="5F7C3AA9">
      <w:pPr>
        <w:pStyle w:val="53"/>
        <w:rPr>
          <w:rFonts w:ascii="Times New Roman" w:hAnsi="Times New Roman"/>
          <w:color w:val="auto"/>
          <w:highlight w:val="none"/>
        </w:rPr>
      </w:pPr>
    </w:p>
    <w:p w14:paraId="5F7C3AAA">
      <w:pPr>
        <w:jc w:val="center"/>
        <w:rPr>
          <w:b/>
          <w:color w:val="auto"/>
          <w:spacing w:val="20"/>
          <w:sz w:val="32"/>
          <w:szCs w:val="32"/>
          <w:highlight w:val="none"/>
        </w:rPr>
      </w:pPr>
    </w:p>
    <w:p w14:paraId="5F7C3AAB">
      <w:pPr>
        <w:keepNext/>
        <w:keepLines/>
        <w:widowControl/>
        <w:spacing w:after="240" w:line="360" w:lineRule="auto"/>
        <w:ind w:firstLine="2168"/>
        <w:outlineLvl w:val="0"/>
        <w:rPr>
          <w:b/>
          <w:color w:val="auto"/>
          <w:spacing w:val="20"/>
          <w:sz w:val="32"/>
          <w:szCs w:val="32"/>
          <w:highlight w:val="none"/>
        </w:rPr>
      </w:pPr>
      <w:bookmarkStart w:id="376" w:name="_Toc25657"/>
      <w:bookmarkStart w:id="377" w:name="_Toc20390"/>
      <w:r>
        <w:rPr>
          <w:rFonts w:hint="eastAsia"/>
          <w:b/>
          <w:color w:val="auto"/>
          <w:spacing w:val="20"/>
          <w:sz w:val="32"/>
          <w:szCs w:val="32"/>
          <w:highlight w:val="none"/>
        </w:rPr>
        <w:t>十二、非定制化声明函</w:t>
      </w:r>
      <w:r>
        <w:rPr>
          <w:b/>
          <w:color w:val="auto"/>
          <w:spacing w:val="20"/>
          <w:sz w:val="32"/>
          <w:szCs w:val="32"/>
          <w:highlight w:val="none"/>
        </w:rPr>
        <w:t>（实质性格式）</w:t>
      </w:r>
      <w:bookmarkEnd w:id="376"/>
      <w:bookmarkEnd w:id="377"/>
    </w:p>
    <w:p w14:paraId="5F7C3AAC">
      <w:pPr>
        <w:rPr>
          <w:color w:val="auto"/>
          <w:highlight w:val="none"/>
        </w:rPr>
      </w:pPr>
    </w:p>
    <w:p w14:paraId="5F7C3AAD">
      <w:pPr>
        <w:rPr>
          <w:color w:val="auto"/>
          <w:highlight w:val="none"/>
        </w:rPr>
      </w:pPr>
    </w:p>
    <w:p w14:paraId="5F7C3AAE">
      <w:pPr>
        <w:tabs>
          <w:tab w:val="left" w:pos="1800"/>
          <w:tab w:val="left" w:pos="5580"/>
        </w:tabs>
        <w:spacing w:line="360" w:lineRule="auto"/>
        <w:ind w:firstLine="360" w:firstLineChars="150"/>
        <w:jc w:val="left"/>
        <w:rPr>
          <w:rFonts w:cs="Calibri"/>
          <w:color w:val="auto"/>
          <w:sz w:val="24"/>
          <w:highlight w:val="none"/>
        </w:rPr>
      </w:pPr>
      <w:r>
        <w:rPr>
          <w:rFonts w:hint="eastAsia" w:cs="Calibri"/>
          <w:color w:val="auto"/>
          <w:sz w:val="24"/>
          <w:highlight w:val="none"/>
        </w:rPr>
        <w:t>我单位承诺：我单位参与</w:t>
      </w:r>
      <w:r>
        <w:rPr>
          <w:color w:val="auto"/>
          <w:sz w:val="24"/>
          <w:highlight w:val="none"/>
        </w:rPr>
        <w:t>项目名称：_____________</w:t>
      </w:r>
      <w:r>
        <w:rPr>
          <w:rFonts w:hint="eastAsia"/>
          <w:color w:val="auto"/>
          <w:sz w:val="24"/>
          <w:highlight w:val="none"/>
        </w:rPr>
        <w:t>（</w:t>
      </w:r>
      <w:r>
        <w:rPr>
          <w:color w:val="auto"/>
          <w:sz w:val="24"/>
          <w:highlight w:val="none"/>
        </w:rPr>
        <w:t>项目编号/包号：_____________________</w:t>
      </w:r>
      <w:r>
        <w:rPr>
          <w:rFonts w:hint="eastAsia"/>
          <w:color w:val="auto"/>
          <w:sz w:val="24"/>
          <w:highlight w:val="none"/>
        </w:rPr>
        <w:t>）所投</w:t>
      </w:r>
      <w:r>
        <w:rPr>
          <w:rFonts w:hint="eastAsia" w:cs="Calibri"/>
          <w:color w:val="auto"/>
          <w:sz w:val="24"/>
          <w:highlight w:val="none"/>
        </w:rPr>
        <w:t>产品未针对本项目进行任何定制化调整，核心部件及功能与官网公示的标准型号完全一致。</w:t>
      </w:r>
    </w:p>
    <w:p w14:paraId="5F7C3AAF">
      <w:pPr>
        <w:tabs>
          <w:tab w:val="left" w:pos="1800"/>
          <w:tab w:val="left" w:pos="5580"/>
        </w:tabs>
        <w:spacing w:line="360" w:lineRule="auto"/>
        <w:ind w:firstLine="360" w:firstLineChars="150"/>
        <w:jc w:val="left"/>
        <w:rPr>
          <w:rFonts w:cs="Calibri"/>
          <w:color w:val="auto"/>
          <w:sz w:val="24"/>
          <w:highlight w:val="none"/>
        </w:rPr>
      </w:pPr>
    </w:p>
    <w:p w14:paraId="5F7C3AB0">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5F7C3AB1">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F7C3AB2">
      <w:pPr>
        <w:rPr>
          <w:b/>
          <w:color w:val="auto"/>
          <w:spacing w:val="20"/>
          <w:sz w:val="32"/>
          <w:szCs w:val="32"/>
          <w:highlight w:val="none"/>
        </w:rPr>
      </w:pPr>
      <w:r>
        <w:rPr>
          <w:rFonts w:hint="eastAsia"/>
          <w:b/>
          <w:color w:val="auto"/>
          <w:spacing w:val="20"/>
          <w:sz w:val="32"/>
          <w:szCs w:val="32"/>
          <w:highlight w:val="none"/>
        </w:rPr>
        <w:br w:type="page"/>
      </w:r>
    </w:p>
    <w:p w14:paraId="5F7C3AB3">
      <w:pPr>
        <w:keepNext/>
        <w:keepLines/>
        <w:widowControl/>
        <w:spacing w:after="240" w:line="360" w:lineRule="auto"/>
        <w:jc w:val="center"/>
        <w:outlineLvl w:val="0"/>
        <w:rPr>
          <w:b/>
          <w:color w:val="auto"/>
          <w:spacing w:val="20"/>
          <w:sz w:val="32"/>
          <w:szCs w:val="32"/>
          <w:highlight w:val="none"/>
        </w:rPr>
      </w:pPr>
      <w:bookmarkStart w:id="378" w:name="_Toc27885"/>
      <w:bookmarkStart w:id="379" w:name="_Toc12502"/>
      <w:r>
        <w:rPr>
          <w:rFonts w:hint="eastAsia"/>
          <w:b/>
          <w:color w:val="auto"/>
          <w:spacing w:val="20"/>
          <w:sz w:val="32"/>
          <w:szCs w:val="32"/>
          <w:highlight w:val="none"/>
        </w:rPr>
        <w:t>十三、采购需求偏离表</w:t>
      </w:r>
      <w:r>
        <w:rPr>
          <w:b/>
          <w:color w:val="auto"/>
          <w:spacing w:val="20"/>
          <w:sz w:val="32"/>
          <w:szCs w:val="32"/>
          <w:highlight w:val="none"/>
        </w:rPr>
        <w:t>（实质性格式）</w:t>
      </w:r>
      <w:bookmarkEnd w:id="378"/>
      <w:bookmarkEnd w:id="379"/>
    </w:p>
    <w:p w14:paraId="5F7C3AB4">
      <w:pPr>
        <w:spacing w:line="360" w:lineRule="auto"/>
        <w:rPr>
          <w:rFonts w:cs="宋体"/>
          <w:color w:val="auto"/>
          <w:sz w:val="20"/>
          <w:szCs w:val="21"/>
          <w:highlight w:val="none"/>
        </w:rPr>
      </w:pPr>
      <w:r>
        <w:rPr>
          <w:rFonts w:hint="eastAsia" w:cs="宋体"/>
          <w:bCs/>
          <w:color w:val="auto"/>
          <w:sz w:val="24"/>
          <w:highlight w:val="none"/>
        </w:rPr>
        <w:t>项目编号：</w:t>
      </w:r>
      <w:r>
        <w:rPr>
          <w:rFonts w:hint="eastAsia" w:cs="宋体"/>
          <w:color w:val="auto"/>
          <w:sz w:val="20"/>
          <w:szCs w:val="21"/>
          <w:highlight w:val="none"/>
        </w:rPr>
        <w:t xml:space="preserve">                            </w:t>
      </w:r>
      <w:r>
        <w:rPr>
          <w:rFonts w:hint="eastAsia" w:cs="宋体"/>
          <w:bCs/>
          <w:color w:val="auto"/>
          <w:sz w:val="24"/>
          <w:highlight w:val="none"/>
        </w:rPr>
        <w:t xml:space="preserve"> 项目名称：</w:t>
      </w:r>
    </w:p>
    <w:tbl>
      <w:tblPr>
        <w:tblStyle w:val="40"/>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426"/>
        <w:gridCol w:w="2295"/>
        <w:gridCol w:w="2046"/>
        <w:gridCol w:w="1805"/>
        <w:gridCol w:w="970"/>
      </w:tblGrid>
      <w:tr w14:paraId="5F7C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F7C3AB5">
            <w:pPr>
              <w:adjustRightInd w:val="0"/>
              <w:snapToGrid w:val="0"/>
              <w:jc w:val="center"/>
              <w:rPr>
                <w:rFonts w:cs="宋体"/>
                <w:color w:val="auto"/>
                <w:sz w:val="24"/>
                <w:highlight w:val="none"/>
              </w:rPr>
            </w:pPr>
            <w:r>
              <w:rPr>
                <w:rFonts w:cs="宋体"/>
                <w:color w:val="auto"/>
                <w:sz w:val="24"/>
                <w:highlight w:val="none"/>
              </w:rPr>
              <w:t>序号</w:t>
            </w:r>
          </w:p>
        </w:tc>
        <w:tc>
          <w:tcPr>
            <w:tcW w:w="1426" w:type="dxa"/>
            <w:tcBorders>
              <w:top w:val="single" w:color="auto" w:sz="4" w:space="0"/>
              <w:left w:val="single" w:color="auto" w:sz="4" w:space="0"/>
              <w:bottom w:val="single" w:color="auto" w:sz="4" w:space="0"/>
              <w:right w:val="single" w:color="auto" w:sz="4" w:space="0"/>
            </w:tcBorders>
            <w:vAlign w:val="center"/>
          </w:tcPr>
          <w:p w14:paraId="5F7C3AB6">
            <w:pPr>
              <w:adjustRightInd w:val="0"/>
              <w:snapToGrid w:val="0"/>
              <w:jc w:val="center"/>
              <w:rPr>
                <w:rFonts w:cs="宋体"/>
                <w:color w:val="auto"/>
                <w:sz w:val="24"/>
                <w:highlight w:val="none"/>
              </w:rPr>
            </w:pPr>
            <w:r>
              <w:rPr>
                <w:rFonts w:hint="eastAsia" w:cs="宋体"/>
                <w:color w:val="auto"/>
                <w:sz w:val="24"/>
                <w:highlight w:val="none"/>
              </w:rPr>
              <w:t>招标</w:t>
            </w:r>
            <w:r>
              <w:rPr>
                <w:rFonts w:cs="宋体"/>
                <w:color w:val="auto"/>
                <w:sz w:val="24"/>
                <w:highlight w:val="none"/>
              </w:rPr>
              <w:t>文件条目号(页码)</w:t>
            </w:r>
          </w:p>
        </w:tc>
        <w:tc>
          <w:tcPr>
            <w:tcW w:w="2295" w:type="dxa"/>
            <w:tcBorders>
              <w:top w:val="single" w:color="auto" w:sz="4" w:space="0"/>
              <w:left w:val="single" w:color="auto" w:sz="4" w:space="0"/>
              <w:bottom w:val="single" w:color="auto" w:sz="4" w:space="0"/>
              <w:right w:val="single" w:color="auto" w:sz="4" w:space="0"/>
            </w:tcBorders>
            <w:vAlign w:val="center"/>
          </w:tcPr>
          <w:p w14:paraId="5F7C3AB7">
            <w:pPr>
              <w:adjustRightInd w:val="0"/>
              <w:snapToGrid w:val="0"/>
              <w:jc w:val="center"/>
              <w:rPr>
                <w:rFonts w:cs="宋体"/>
                <w:color w:val="auto"/>
                <w:sz w:val="24"/>
                <w:highlight w:val="none"/>
              </w:rPr>
            </w:pPr>
            <w:r>
              <w:rPr>
                <w:rFonts w:hint="eastAsia" w:cs="宋体"/>
                <w:color w:val="auto"/>
                <w:sz w:val="24"/>
                <w:highlight w:val="none"/>
              </w:rPr>
              <w:t>招标</w:t>
            </w:r>
            <w:r>
              <w:rPr>
                <w:rFonts w:cs="宋体"/>
                <w:color w:val="auto"/>
                <w:sz w:val="24"/>
                <w:highlight w:val="none"/>
              </w:rPr>
              <w:t>文件要求</w:t>
            </w:r>
          </w:p>
        </w:tc>
        <w:tc>
          <w:tcPr>
            <w:tcW w:w="2046" w:type="dxa"/>
            <w:tcBorders>
              <w:top w:val="single" w:color="auto" w:sz="4" w:space="0"/>
              <w:left w:val="single" w:color="auto" w:sz="4" w:space="0"/>
              <w:bottom w:val="single" w:color="auto" w:sz="4" w:space="0"/>
              <w:right w:val="single" w:color="auto" w:sz="4" w:space="0"/>
            </w:tcBorders>
            <w:vAlign w:val="center"/>
          </w:tcPr>
          <w:p w14:paraId="5F7C3AB8">
            <w:pPr>
              <w:adjustRightInd w:val="0"/>
              <w:snapToGrid w:val="0"/>
              <w:jc w:val="center"/>
              <w:rPr>
                <w:rFonts w:cs="宋体"/>
                <w:color w:val="auto"/>
                <w:sz w:val="24"/>
                <w:highlight w:val="none"/>
              </w:rPr>
            </w:pPr>
            <w:r>
              <w:rPr>
                <w:rFonts w:cs="宋体"/>
                <w:color w:val="auto"/>
                <w:sz w:val="24"/>
                <w:highlight w:val="none"/>
              </w:rPr>
              <w:t>响应内容</w:t>
            </w:r>
          </w:p>
        </w:tc>
        <w:tc>
          <w:tcPr>
            <w:tcW w:w="1805" w:type="dxa"/>
            <w:tcBorders>
              <w:top w:val="single" w:color="auto" w:sz="4" w:space="0"/>
              <w:left w:val="single" w:color="auto" w:sz="4" w:space="0"/>
              <w:bottom w:val="single" w:color="auto" w:sz="4" w:space="0"/>
              <w:right w:val="single" w:color="auto" w:sz="4" w:space="0"/>
            </w:tcBorders>
            <w:vAlign w:val="center"/>
          </w:tcPr>
          <w:p w14:paraId="5F7C3AB9">
            <w:pPr>
              <w:adjustRightInd w:val="0"/>
              <w:snapToGrid w:val="0"/>
              <w:jc w:val="center"/>
              <w:rPr>
                <w:rFonts w:cs="宋体"/>
                <w:color w:val="auto"/>
                <w:sz w:val="24"/>
                <w:highlight w:val="none"/>
              </w:rPr>
            </w:pPr>
            <w:r>
              <w:rPr>
                <w:rFonts w:cs="宋体"/>
                <w:color w:val="auto"/>
                <w:sz w:val="24"/>
                <w:highlight w:val="none"/>
              </w:rPr>
              <w:t>偏离情况</w:t>
            </w:r>
          </w:p>
          <w:p w14:paraId="5F7C3ABA">
            <w:pPr>
              <w:adjustRightInd w:val="0"/>
              <w:snapToGrid w:val="0"/>
              <w:jc w:val="center"/>
              <w:rPr>
                <w:rFonts w:cs="宋体"/>
                <w:color w:val="auto"/>
                <w:sz w:val="24"/>
                <w:highlight w:val="none"/>
              </w:rPr>
            </w:pPr>
            <w:r>
              <w:rPr>
                <w:rFonts w:cs="宋体"/>
                <w:color w:val="auto"/>
                <w:sz w:val="24"/>
                <w:szCs w:val="21"/>
                <w:highlight w:val="none"/>
              </w:rPr>
              <w:t>（据实填写）</w:t>
            </w:r>
          </w:p>
        </w:tc>
        <w:tc>
          <w:tcPr>
            <w:tcW w:w="970" w:type="dxa"/>
            <w:tcBorders>
              <w:top w:val="single" w:color="auto" w:sz="4" w:space="0"/>
              <w:left w:val="single" w:color="auto" w:sz="4" w:space="0"/>
              <w:bottom w:val="single" w:color="auto" w:sz="4" w:space="0"/>
              <w:right w:val="single" w:color="auto" w:sz="4" w:space="0"/>
            </w:tcBorders>
            <w:vAlign w:val="center"/>
          </w:tcPr>
          <w:p w14:paraId="5F7C3ABB">
            <w:pPr>
              <w:adjustRightInd w:val="0"/>
              <w:snapToGrid w:val="0"/>
              <w:jc w:val="center"/>
              <w:rPr>
                <w:rFonts w:cs="宋体"/>
                <w:color w:val="auto"/>
                <w:sz w:val="24"/>
                <w:highlight w:val="none"/>
              </w:rPr>
            </w:pPr>
            <w:r>
              <w:rPr>
                <w:rFonts w:hint="eastAsia" w:cs="宋体"/>
                <w:color w:val="auto"/>
                <w:sz w:val="24"/>
                <w:highlight w:val="none"/>
              </w:rPr>
              <w:t>说明</w:t>
            </w:r>
          </w:p>
        </w:tc>
      </w:tr>
      <w:tr w14:paraId="5F7C3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F7C3ABD">
            <w:pPr>
              <w:adjustRightInd w:val="0"/>
              <w:snapToGrid w:val="0"/>
              <w:jc w:val="center"/>
              <w:rPr>
                <w:rFonts w:cs="宋体"/>
                <w:color w:val="auto"/>
                <w:sz w:val="24"/>
                <w:highlight w:val="none"/>
              </w:rPr>
            </w:pPr>
          </w:p>
        </w:tc>
        <w:tc>
          <w:tcPr>
            <w:tcW w:w="1426" w:type="dxa"/>
            <w:tcBorders>
              <w:top w:val="single" w:color="auto" w:sz="4" w:space="0"/>
              <w:left w:val="single" w:color="auto" w:sz="4" w:space="0"/>
              <w:bottom w:val="single" w:color="auto" w:sz="4" w:space="0"/>
              <w:right w:val="single" w:color="auto" w:sz="4" w:space="0"/>
            </w:tcBorders>
            <w:vAlign w:val="center"/>
          </w:tcPr>
          <w:p w14:paraId="5F7C3ABE">
            <w:pPr>
              <w:adjustRightInd w:val="0"/>
              <w:snapToGrid w:val="0"/>
              <w:jc w:val="center"/>
              <w:rPr>
                <w:rFonts w:cs="宋体"/>
                <w:color w:val="auto"/>
                <w:sz w:val="24"/>
                <w:highlight w:val="none"/>
              </w:rPr>
            </w:pPr>
          </w:p>
        </w:tc>
        <w:tc>
          <w:tcPr>
            <w:tcW w:w="2295" w:type="dxa"/>
            <w:tcBorders>
              <w:top w:val="single" w:color="auto" w:sz="4" w:space="0"/>
              <w:left w:val="single" w:color="auto" w:sz="4" w:space="0"/>
              <w:bottom w:val="single" w:color="auto" w:sz="4" w:space="0"/>
              <w:right w:val="single" w:color="auto" w:sz="4" w:space="0"/>
            </w:tcBorders>
            <w:vAlign w:val="center"/>
          </w:tcPr>
          <w:p w14:paraId="5F7C3ABF">
            <w:pPr>
              <w:adjustRightInd w:val="0"/>
              <w:snapToGrid w:val="0"/>
              <w:jc w:val="center"/>
              <w:rPr>
                <w:rFonts w:cs="宋体"/>
                <w:color w:val="auto"/>
                <w:sz w:val="24"/>
                <w:highlight w:val="none"/>
              </w:rPr>
            </w:pPr>
          </w:p>
        </w:tc>
        <w:tc>
          <w:tcPr>
            <w:tcW w:w="2046" w:type="dxa"/>
            <w:tcBorders>
              <w:top w:val="single" w:color="auto" w:sz="4" w:space="0"/>
              <w:left w:val="single" w:color="auto" w:sz="4" w:space="0"/>
              <w:bottom w:val="single" w:color="auto" w:sz="4" w:space="0"/>
              <w:right w:val="single" w:color="auto" w:sz="4" w:space="0"/>
            </w:tcBorders>
            <w:vAlign w:val="center"/>
          </w:tcPr>
          <w:p w14:paraId="5F7C3AC0">
            <w:pPr>
              <w:adjustRightInd w:val="0"/>
              <w:snapToGrid w:val="0"/>
              <w:jc w:val="center"/>
              <w:rPr>
                <w:rFonts w:cs="宋体"/>
                <w:color w:val="auto"/>
                <w:sz w:val="24"/>
                <w:highlight w:val="none"/>
              </w:rPr>
            </w:pPr>
          </w:p>
        </w:tc>
        <w:tc>
          <w:tcPr>
            <w:tcW w:w="1805" w:type="dxa"/>
            <w:tcBorders>
              <w:top w:val="single" w:color="auto" w:sz="4" w:space="0"/>
              <w:left w:val="single" w:color="auto" w:sz="4" w:space="0"/>
              <w:bottom w:val="single" w:color="auto" w:sz="4" w:space="0"/>
              <w:right w:val="single" w:color="auto" w:sz="4" w:space="0"/>
            </w:tcBorders>
            <w:vAlign w:val="center"/>
          </w:tcPr>
          <w:p w14:paraId="5F7C3AC1">
            <w:pPr>
              <w:adjustRightInd w:val="0"/>
              <w:snapToGrid w:val="0"/>
              <w:jc w:val="center"/>
              <w:rPr>
                <w:rFonts w:cs="宋体"/>
                <w:color w:val="auto"/>
                <w:sz w:val="24"/>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F7C3AC2">
            <w:pPr>
              <w:adjustRightInd w:val="0"/>
              <w:snapToGrid w:val="0"/>
              <w:jc w:val="center"/>
              <w:rPr>
                <w:rFonts w:cs="宋体"/>
                <w:color w:val="auto"/>
                <w:sz w:val="24"/>
                <w:highlight w:val="none"/>
              </w:rPr>
            </w:pPr>
          </w:p>
        </w:tc>
      </w:tr>
      <w:tr w14:paraId="5F7C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F7C3AC4">
            <w:pPr>
              <w:adjustRightInd w:val="0"/>
              <w:snapToGrid w:val="0"/>
              <w:jc w:val="center"/>
              <w:rPr>
                <w:rFonts w:cs="宋体"/>
                <w:color w:val="auto"/>
                <w:sz w:val="24"/>
                <w:highlight w:val="none"/>
              </w:rPr>
            </w:pPr>
          </w:p>
        </w:tc>
        <w:tc>
          <w:tcPr>
            <w:tcW w:w="1426" w:type="dxa"/>
            <w:tcBorders>
              <w:top w:val="single" w:color="auto" w:sz="4" w:space="0"/>
              <w:left w:val="single" w:color="auto" w:sz="4" w:space="0"/>
              <w:bottom w:val="single" w:color="auto" w:sz="4" w:space="0"/>
              <w:right w:val="single" w:color="auto" w:sz="4" w:space="0"/>
            </w:tcBorders>
            <w:vAlign w:val="center"/>
          </w:tcPr>
          <w:p w14:paraId="5F7C3AC5">
            <w:pPr>
              <w:adjustRightInd w:val="0"/>
              <w:snapToGrid w:val="0"/>
              <w:jc w:val="center"/>
              <w:rPr>
                <w:rFonts w:cs="宋体"/>
                <w:color w:val="auto"/>
                <w:sz w:val="24"/>
                <w:highlight w:val="none"/>
              </w:rPr>
            </w:pPr>
          </w:p>
        </w:tc>
        <w:tc>
          <w:tcPr>
            <w:tcW w:w="2295" w:type="dxa"/>
            <w:tcBorders>
              <w:top w:val="single" w:color="auto" w:sz="4" w:space="0"/>
              <w:left w:val="single" w:color="auto" w:sz="4" w:space="0"/>
              <w:bottom w:val="single" w:color="auto" w:sz="4" w:space="0"/>
              <w:right w:val="single" w:color="auto" w:sz="4" w:space="0"/>
            </w:tcBorders>
            <w:vAlign w:val="center"/>
          </w:tcPr>
          <w:p w14:paraId="5F7C3AC6">
            <w:pPr>
              <w:adjustRightInd w:val="0"/>
              <w:snapToGrid w:val="0"/>
              <w:jc w:val="center"/>
              <w:rPr>
                <w:rFonts w:cs="宋体"/>
                <w:color w:val="auto"/>
                <w:sz w:val="24"/>
                <w:highlight w:val="none"/>
              </w:rPr>
            </w:pPr>
          </w:p>
        </w:tc>
        <w:tc>
          <w:tcPr>
            <w:tcW w:w="2046" w:type="dxa"/>
            <w:tcBorders>
              <w:top w:val="single" w:color="auto" w:sz="4" w:space="0"/>
              <w:left w:val="single" w:color="auto" w:sz="4" w:space="0"/>
              <w:bottom w:val="single" w:color="auto" w:sz="4" w:space="0"/>
              <w:right w:val="single" w:color="auto" w:sz="4" w:space="0"/>
            </w:tcBorders>
            <w:vAlign w:val="center"/>
          </w:tcPr>
          <w:p w14:paraId="5F7C3AC7">
            <w:pPr>
              <w:adjustRightInd w:val="0"/>
              <w:snapToGrid w:val="0"/>
              <w:jc w:val="center"/>
              <w:rPr>
                <w:rFonts w:cs="宋体"/>
                <w:color w:val="auto"/>
                <w:sz w:val="24"/>
                <w:highlight w:val="none"/>
              </w:rPr>
            </w:pPr>
          </w:p>
        </w:tc>
        <w:tc>
          <w:tcPr>
            <w:tcW w:w="1805" w:type="dxa"/>
            <w:tcBorders>
              <w:top w:val="single" w:color="auto" w:sz="4" w:space="0"/>
              <w:left w:val="single" w:color="auto" w:sz="4" w:space="0"/>
              <w:bottom w:val="single" w:color="auto" w:sz="4" w:space="0"/>
              <w:right w:val="single" w:color="auto" w:sz="4" w:space="0"/>
            </w:tcBorders>
            <w:vAlign w:val="center"/>
          </w:tcPr>
          <w:p w14:paraId="5F7C3AC8">
            <w:pPr>
              <w:adjustRightInd w:val="0"/>
              <w:snapToGrid w:val="0"/>
              <w:jc w:val="center"/>
              <w:rPr>
                <w:rFonts w:cs="宋体"/>
                <w:color w:val="auto"/>
                <w:sz w:val="24"/>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F7C3AC9">
            <w:pPr>
              <w:adjustRightInd w:val="0"/>
              <w:snapToGrid w:val="0"/>
              <w:jc w:val="center"/>
              <w:rPr>
                <w:rFonts w:cs="宋体"/>
                <w:color w:val="auto"/>
                <w:sz w:val="24"/>
                <w:highlight w:val="none"/>
              </w:rPr>
            </w:pPr>
          </w:p>
        </w:tc>
      </w:tr>
      <w:tr w14:paraId="5F7C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F7C3ACB">
            <w:pPr>
              <w:adjustRightInd w:val="0"/>
              <w:snapToGrid w:val="0"/>
              <w:jc w:val="center"/>
              <w:rPr>
                <w:rFonts w:cs="宋体"/>
                <w:color w:val="auto"/>
                <w:sz w:val="24"/>
                <w:highlight w:val="none"/>
              </w:rPr>
            </w:pPr>
          </w:p>
        </w:tc>
        <w:tc>
          <w:tcPr>
            <w:tcW w:w="1426" w:type="dxa"/>
            <w:tcBorders>
              <w:top w:val="single" w:color="auto" w:sz="4" w:space="0"/>
              <w:left w:val="single" w:color="auto" w:sz="4" w:space="0"/>
              <w:bottom w:val="single" w:color="auto" w:sz="4" w:space="0"/>
              <w:right w:val="single" w:color="auto" w:sz="4" w:space="0"/>
            </w:tcBorders>
            <w:vAlign w:val="center"/>
          </w:tcPr>
          <w:p w14:paraId="5F7C3ACC">
            <w:pPr>
              <w:adjustRightInd w:val="0"/>
              <w:snapToGrid w:val="0"/>
              <w:jc w:val="center"/>
              <w:rPr>
                <w:rFonts w:cs="宋体"/>
                <w:color w:val="auto"/>
                <w:sz w:val="24"/>
                <w:highlight w:val="none"/>
              </w:rPr>
            </w:pPr>
          </w:p>
        </w:tc>
        <w:tc>
          <w:tcPr>
            <w:tcW w:w="2295" w:type="dxa"/>
            <w:tcBorders>
              <w:top w:val="single" w:color="auto" w:sz="4" w:space="0"/>
              <w:left w:val="single" w:color="auto" w:sz="4" w:space="0"/>
              <w:bottom w:val="single" w:color="auto" w:sz="4" w:space="0"/>
              <w:right w:val="single" w:color="auto" w:sz="4" w:space="0"/>
            </w:tcBorders>
            <w:vAlign w:val="center"/>
          </w:tcPr>
          <w:p w14:paraId="5F7C3ACD">
            <w:pPr>
              <w:adjustRightInd w:val="0"/>
              <w:snapToGrid w:val="0"/>
              <w:jc w:val="center"/>
              <w:rPr>
                <w:rFonts w:cs="宋体"/>
                <w:color w:val="auto"/>
                <w:sz w:val="24"/>
                <w:highlight w:val="none"/>
              </w:rPr>
            </w:pPr>
          </w:p>
        </w:tc>
        <w:tc>
          <w:tcPr>
            <w:tcW w:w="2046" w:type="dxa"/>
            <w:tcBorders>
              <w:top w:val="single" w:color="auto" w:sz="4" w:space="0"/>
              <w:left w:val="single" w:color="auto" w:sz="4" w:space="0"/>
              <w:bottom w:val="single" w:color="auto" w:sz="4" w:space="0"/>
              <w:right w:val="single" w:color="auto" w:sz="4" w:space="0"/>
            </w:tcBorders>
            <w:vAlign w:val="center"/>
          </w:tcPr>
          <w:p w14:paraId="5F7C3ACE">
            <w:pPr>
              <w:adjustRightInd w:val="0"/>
              <w:snapToGrid w:val="0"/>
              <w:jc w:val="center"/>
              <w:rPr>
                <w:rFonts w:cs="宋体"/>
                <w:color w:val="auto"/>
                <w:sz w:val="24"/>
                <w:highlight w:val="none"/>
              </w:rPr>
            </w:pPr>
          </w:p>
        </w:tc>
        <w:tc>
          <w:tcPr>
            <w:tcW w:w="1805" w:type="dxa"/>
            <w:tcBorders>
              <w:top w:val="single" w:color="auto" w:sz="4" w:space="0"/>
              <w:left w:val="single" w:color="auto" w:sz="4" w:space="0"/>
              <w:bottom w:val="single" w:color="auto" w:sz="4" w:space="0"/>
              <w:right w:val="single" w:color="auto" w:sz="4" w:space="0"/>
            </w:tcBorders>
            <w:vAlign w:val="center"/>
          </w:tcPr>
          <w:p w14:paraId="5F7C3ACF">
            <w:pPr>
              <w:adjustRightInd w:val="0"/>
              <w:snapToGrid w:val="0"/>
              <w:jc w:val="center"/>
              <w:rPr>
                <w:rFonts w:cs="宋体"/>
                <w:color w:val="auto"/>
                <w:sz w:val="24"/>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F7C3AD0">
            <w:pPr>
              <w:adjustRightInd w:val="0"/>
              <w:snapToGrid w:val="0"/>
              <w:jc w:val="center"/>
              <w:rPr>
                <w:rFonts w:cs="宋体"/>
                <w:color w:val="auto"/>
                <w:sz w:val="24"/>
                <w:highlight w:val="none"/>
              </w:rPr>
            </w:pPr>
          </w:p>
        </w:tc>
      </w:tr>
      <w:tr w14:paraId="5F7C3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F7C3AD2">
            <w:pPr>
              <w:adjustRightInd w:val="0"/>
              <w:snapToGrid w:val="0"/>
              <w:jc w:val="center"/>
              <w:rPr>
                <w:rFonts w:cs="宋体"/>
                <w:color w:val="auto"/>
                <w:sz w:val="24"/>
                <w:highlight w:val="none"/>
              </w:rPr>
            </w:pPr>
          </w:p>
        </w:tc>
        <w:tc>
          <w:tcPr>
            <w:tcW w:w="1426" w:type="dxa"/>
            <w:tcBorders>
              <w:top w:val="single" w:color="auto" w:sz="4" w:space="0"/>
              <w:left w:val="single" w:color="auto" w:sz="4" w:space="0"/>
              <w:bottom w:val="single" w:color="auto" w:sz="4" w:space="0"/>
              <w:right w:val="single" w:color="auto" w:sz="4" w:space="0"/>
            </w:tcBorders>
            <w:vAlign w:val="center"/>
          </w:tcPr>
          <w:p w14:paraId="5F7C3AD3">
            <w:pPr>
              <w:adjustRightInd w:val="0"/>
              <w:snapToGrid w:val="0"/>
              <w:jc w:val="center"/>
              <w:rPr>
                <w:rFonts w:cs="宋体"/>
                <w:color w:val="auto"/>
                <w:sz w:val="24"/>
                <w:highlight w:val="none"/>
              </w:rPr>
            </w:pPr>
          </w:p>
        </w:tc>
        <w:tc>
          <w:tcPr>
            <w:tcW w:w="2295" w:type="dxa"/>
            <w:tcBorders>
              <w:top w:val="single" w:color="auto" w:sz="4" w:space="0"/>
              <w:left w:val="single" w:color="auto" w:sz="4" w:space="0"/>
              <w:bottom w:val="single" w:color="auto" w:sz="4" w:space="0"/>
              <w:right w:val="single" w:color="auto" w:sz="4" w:space="0"/>
            </w:tcBorders>
            <w:vAlign w:val="center"/>
          </w:tcPr>
          <w:p w14:paraId="5F7C3AD4">
            <w:pPr>
              <w:adjustRightInd w:val="0"/>
              <w:snapToGrid w:val="0"/>
              <w:jc w:val="center"/>
              <w:rPr>
                <w:rFonts w:cs="宋体"/>
                <w:color w:val="auto"/>
                <w:sz w:val="24"/>
                <w:highlight w:val="none"/>
              </w:rPr>
            </w:pPr>
          </w:p>
        </w:tc>
        <w:tc>
          <w:tcPr>
            <w:tcW w:w="2046" w:type="dxa"/>
            <w:tcBorders>
              <w:top w:val="single" w:color="auto" w:sz="4" w:space="0"/>
              <w:left w:val="single" w:color="auto" w:sz="4" w:space="0"/>
              <w:bottom w:val="single" w:color="auto" w:sz="4" w:space="0"/>
              <w:right w:val="single" w:color="auto" w:sz="4" w:space="0"/>
            </w:tcBorders>
            <w:vAlign w:val="center"/>
          </w:tcPr>
          <w:p w14:paraId="5F7C3AD5">
            <w:pPr>
              <w:adjustRightInd w:val="0"/>
              <w:snapToGrid w:val="0"/>
              <w:jc w:val="center"/>
              <w:rPr>
                <w:rFonts w:cs="宋体"/>
                <w:color w:val="auto"/>
                <w:sz w:val="24"/>
                <w:highlight w:val="none"/>
              </w:rPr>
            </w:pPr>
          </w:p>
        </w:tc>
        <w:tc>
          <w:tcPr>
            <w:tcW w:w="1805" w:type="dxa"/>
            <w:tcBorders>
              <w:top w:val="single" w:color="auto" w:sz="4" w:space="0"/>
              <w:left w:val="single" w:color="auto" w:sz="4" w:space="0"/>
              <w:bottom w:val="single" w:color="auto" w:sz="4" w:space="0"/>
              <w:right w:val="single" w:color="auto" w:sz="4" w:space="0"/>
            </w:tcBorders>
            <w:vAlign w:val="center"/>
          </w:tcPr>
          <w:p w14:paraId="5F7C3AD6">
            <w:pPr>
              <w:adjustRightInd w:val="0"/>
              <w:snapToGrid w:val="0"/>
              <w:jc w:val="center"/>
              <w:rPr>
                <w:rFonts w:cs="宋体"/>
                <w:color w:val="auto"/>
                <w:sz w:val="24"/>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F7C3AD7">
            <w:pPr>
              <w:adjustRightInd w:val="0"/>
              <w:snapToGrid w:val="0"/>
              <w:jc w:val="center"/>
              <w:rPr>
                <w:rFonts w:cs="宋体"/>
                <w:color w:val="auto"/>
                <w:sz w:val="24"/>
                <w:highlight w:val="none"/>
              </w:rPr>
            </w:pPr>
          </w:p>
        </w:tc>
      </w:tr>
      <w:tr w14:paraId="5F7C3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F7C3AD9">
            <w:pPr>
              <w:adjustRightInd w:val="0"/>
              <w:snapToGrid w:val="0"/>
              <w:jc w:val="center"/>
              <w:rPr>
                <w:rFonts w:cs="宋体"/>
                <w:color w:val="auto"/>
                <w:sz w:val="24"/>
                <w:highlight w:val="none"/>
              </w:rPr>
            </w:pPr>
          </w:p>
        </w:tc>
        <w:tc>
          <w:tcPr>
            <w:tcW w:w="1426" w:type="dxa"/>
            <w:tcBorders>
              <w:top w:val="single" w:color="auto" w:sz="4" w:space="0"/>
              <w:left w:val="single" w:color="auto" w:sz="4" w:space="0"/>
              <w:bottom w:val="single" w:color="auto" w:sz="4" w:space="0"/>
              <w:right w:val="single" w:color="auto" w:sz="4" w:space="0"/>
            </w:tcBorders>
            <w:vAlign w:val="center"/>
          </w:tcPr>
          <w:p w14:paraId="5F7C3ADA">
            <w:pPr>
              <w:adjustRightInd w:val="0"/>
              <w:snapToGrid w:val="0"/>
              <w:jc w:val="center"/>
              <w:rPr>
                <w:rFonts w:cs="宋体"/>
                <w:color w:val="auto"/>
                <w:sz w:val="24"/>
                <w:highlight w:val="none"/>
              </w:rPr>
            </w:pPr>
          </w:p>
        </w:tc>
        <w:tc>
          <w:tcPr>
            <w:tcW w:w="2295" w:type="dxa"/>
            <w:tcBorders>
              <w:top w:val="single" w:color="auto" w:sz="4" w:space="0"/>
              <w:left w:val="single" w:color="auto" w:sz="4" w:space="0"/>
              <w:bottom w:val="single" w:color="auto" w:sz="4" w:space="0"/>
              <w:right w:val="single" w:color="auto" w:sz="4" w:space="0"/>
            </w:tcBorders>
            <w:vAlign w:val="center"/>
          </w:tcPr>
          <w:p w14:paraId="5F7C3ADB">
            <w:pPr>
              <w:adjustRightInd w:val="0"/>
              <w:snapToGrid w:val="0"/>
              <w:jc w:val="center"/>
              <w:rPr>
                <w:rFonts w:cs="宋体"/>
                <w:color w:val="auto"/>
                <w:sz w:val="24"/>
                <w:highlight w:val="none"/>
              </w:rPr>
            </w:pPr>
          </w:p>
        </w:tc>
        <w:tc>
          <w:tcPr>
            <w:tcW w:w="2046" w:type="dxa"/>
            <w:tcBorders>
              <w:top w:val="single" w:color="auto" w:sz="4" w:space="0"/>
              <w:left w:val="single" w:color="auto" w:sz="4" w:space="0"/>
              <w:bottom w:val="single" w:color="auto" w:sz="4" w:space="0"/>
              <w:right w:val="single" w:color="auto" w:sz="4" w:space="0"/>
            </w:tcBorders>
            <w:vAlign w:val="center"/>
          </w:tcPr>
          <w:p w14:paraId="5F7C3ADC">
            <w:pPr>
              <w:adjustRightInd w:val="0"/>
              <w:snapToGrid w:val="0"/>
              <w:jc w:val="center"/>
              <w:rPr>
                <w:rFonts w:cs="宋体"/>
                <w:color w:val="auto"/>
                <w:sz w:val="24"/>
                <w:highlight w:val="none"/>
              </w:rPr>
            </w:pPr>
          </w:p>
        </w:tc>
        <w:tc>
          <w:tcPr>
            <w:tcW w:w="1805" w:type="dxa"/>
            <w:tcBorders>
              <w:top w:val="single" w:color="auto" w:sz="4" w:space="0"/>
              <w:left w:val="single" w:color="auto" w:sz="4" w:space="0"/>
              <w:bottom w:val="single" w:color="auto" w:sz="4" w:space="0"/>
              <w:right w:val="single" w:color="auto" w:sz="4" w:space="0"/>
            </w:tcBorders>
            <w:vAlign w:val="center"/>
          </w:tcPr>
          <w:p w14:paraId="5F7C3ADD">
            <w:pPr>
              <w:adjustRightInd w:val="0"/>
              <w:snapToGrid w:val="0"/>
              <w:jc w:val="center"/>
              <w:rPr>
                <w:rFonts w:cs="宋体"/>
                <w:color w:val="auto"/>
                <w:sz w:val="24"/>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F7C3ADE">
            <w:pPr>
              <w:adjustRightInd w:val="0"/>
              <w:snapToGrid w:val="0"/>
              <w:jc w:val="center"/>
              <w:rPr>
                <w:rFonts w:cs="宋体"/>
                <w:color w:val="auto"/>
                <w:sz w:val="24"/>
                <w:highlight w:val="none"/>
              </w:rPr>
            </w:pPr>
          </w:p>
        </w:tc>
      </w:tr>
      <w:tr w14:paraId="5F7C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F7C3AE0">
            <w:pPr>
              <w:adjustRightInd w:val="0"/>
              <w:snapToGrid w:val="0"/>
              <w:jc w:val="center"/>
              <w:rPr>
                <w:rFonts w:cs="宋体"/>
                <w:color w:val="auto"/>
                <w:sz w:val="24"/>
                <w:highlight w:val="none"/>
              </w:rPr>
            </w:pPr>
          </w:p>
        </w:tc>
        <w:tc>
          <w:tcPr>
            <w:tcW w:w="1426" w:type="dxa"/>
            <w:tcBorders>
              <w:top w:val="single" w:color="auto" w:sz="4" w:space="0"/>
              <w:left w:val="single" w:color="auto" w:sz="4" w:space="0"/>
              <w:bottom w:val="single" w:color="auto" w:sz="4" w:space="0"/>
              <w:right w:val="single" w:color="auto" w:sz="4" w:space="0"/>
            </w:tcBorders>
            <w:vAlign w:val="center"/>
          </w:tcPr>
          <w:p w14:paraId="5F7C3AE1">
            <w:pPr>
              <w:adjustRightInd w:val="0"/>
              <w:snapToGrid w:val="0"/>
              <w:jc w:val="center"/>
              <w:rPr>
                <w:rFonts w:cs="宋体"/>
                <w:color w:val="auto"/>
                <w:sz w:val="24"/>
                <w:highlight w:val="none"/>
              </w:rPr>
            </w:pPr>
          </w:p>
        </w:tc>
        <w:tc>
          <w:tcPr>
            <w:tcW w:w="2295" w:type="dxa"/>
            <w:tcBorders>
              <w:top w:val="single" w:color="auto" w:sz="4" w:space="0"/>
              <w:left w:val="single" w:color="auto" w:sz="4" w:space="0"/>
              <w:bottom w:val="single" w:color="auto" w:sz="4" w:space="0"/>
              <w:right w:val="single" w:color="auto" w:sz="4" w:space="0"/>
            </w:tcBorders>
            <w:vAlign w:val="center"/>
          </w:tcPr>
          <w:p w14:paraId="5F7C3AE2">
            <w:pPr>
              <w:adjustRightInd w:val="0"/>
              <w:snapToGrid w:val="0"/>
              <w:jc w:val="center"/>
              <w:rPr>
                <w:rFonts w:cs="宋体"/>
                <w:color w:val="auto"/>
                <w:sz w:val="24"/>
                <w:highlight w:val="none"/>
              </w:rPr>
            </w:pPr>
          </w:p>
        </w:tc>
        <w:tc>
          <w:tcPr>
            <w:tcW w:w="2046" w:type="dxa"/>
            <w:tcBorders>
              <w:top w:val="single" w:color="auto" w:sz="4" w:space="0"/>
              <w:left w:val="single" w:color="auto" w:sz="4" w:space="0"/>
              <w:bottom w:val="single" w:color="auto" w:sz="4" w:space="0"/>
              <w:right w:val="single" w:color="auto" w:sz="4" w:space="0"/>
            </w:tcBorders>
            <w:vAlign w:val="center"/>
          </w:tcPr>
          <w:p w14:paraId="5F7C3AE3">
            <w:pPr>
              <w:adjustRightInd w:val="0"/>
              <w:snapToGrid w:val="0"/>
              <w:jc w:val="center"/>
              <w:rPr>
                <w:rFonts w:cs="宋体"/>
                <w:color w:val="auto"/>
                <w:sz w:val="24"/>
                <w:highlight w:val="none"/>
              </w:rPr>
            </w:pPr>
          </w:p>
        </w:tc>
        <w:tc>
          <w:tcPr>
            <w:tcW w:w="1805" w:type="dxa"/>
            <w:tcBorders>
              <w:top w:val="single" w:color="auto" w:sz="4" w:space="0"/>
              <w:left w:val="single" w:color="auto" w:sz="4" w:space="0"/>
              <w:bottom w:val="single" w:color="auto" w:sz="4" w:space="0"/>
              <w:right w:val="single" w:color="auto" w:sz="4" w:space="0"/>
            </w:tcBorders>
            <w:vAlign w:val="center"/>
          </w:tcPr>
          <w:p w14:paraId="5F7C3AE4">
            <w:pPr>
              <w:adjustRightInd w:val="0"/>
              <w:snapToGrid w:val="0"/>
              <w:jc w:val="center"/>
              <w:rPr>
                <w:rFonts w:cs="宋体"/>
                <w:color w:val="auto"/>
                <w:sz w:val="24"/>
                <w:highlight w:val="none"/>
              </w:rPr>
            </w:pPr>
          </w:p>
        </w:tc>
        <w:tc>
          <w:tcPr>
            <w:tcW w:w="970" w:type="dxa"/>
            <w:tcBorders>
              <w:top w:val="single" w:color="auto" w:sz="4" w:space="0"/>
              <w:left w:val="single" w:color="auto" w:sz="4" w:space="0"/>
              <w:bottom w:val="single" w:color="auto" w:sz="4" w:space="0"/>
              <w:right w:val="single" w:color="auto" w:sz="4" w:space="0"/>
            </w:tcBorders>
            <w:vAlign w:val="center"/>
          </w:tcPr>
          <w:p w14:paraId="5F7C3AE5">
            <w:pPr>
              <w:adjustRightInd w:val="0"/>
              <w:snapToGrid w:val="0"/>
              <w:jc w:val="center"/>
              <w:rPr>
                <w:rFonts w:cs="宋体"/>
                <w:color w:val="auto"/>
                <w:sz w:val="24"/>
                <w:highlight w:val="none"/>
              </w:rPr>
            </w:pPr>
          </w:p>
        </w:tc>
      </w:tr>
    </w:tbl>
    <w:p w14:paraId="5F7C3AE7">
      <w:pPr>
        <w:spacing w:line="360" w:lineRule="auto"/>
        <w:rPr>
          <w:rFonts w:cs="宋体"/>
          <w:color w:val="auto"/>
          <w:sz w:val="20"/>
          <w:szCs w:val="21"/>
          <w:highlight w:val="none"/>
        </w:rPr>
      </w:pPr>
      <w:r>
        <w:rPr>
          <w:rFonts w:hint="eastAsia" w:cs="宋体"/>
          <w:color w:val="auto"/>
          <w:sz w:val="20"/>
          <w:szCs w:val="21"/>
          <w:highlight w:val="none"/>
        </w:rPr>
        <w:t xml:space="preserve">                                                                                                                                                                                    </w:t>
      </w:r>
    </w:p>
    <w:p w14:paraId="5F7C3AE8">
      <w:pPr>
        <w:spacing w:line="360" w:lineRule="auto"/>
        <w:ind w:firstLine="4440"/>
        <w:rPr>
          <w:rFonts w:eastAsia="黑体" w:cs="黑体"/>
          <w:bCs/>
          <w:color w:val="auto"/>
          <w:sz w:val="24"/>
          <w:highlight w:val="none"/>
        </w:rPr>
      </w:pPr>
    </w:p>
    <w:p w14:paraId="5F7C3AE9">
      <w:pPr>
        <w:spacing w:line="360" w:lineRule="auto"/>
        <w:ind w:firstLine="4680"/>
        <w:rPr>
          <w:rFonts w:eastAsia="黑体" w:cs="黑体"/>
          <w:bCs/>
          <w:color w:val="auto"/>
          <w:sz w:val="24"/>
          <w:highlight w:val="none"/>
        </w:rPr>
      </w:pPr>
      <w:r>
        <w:rPr>
          <w:rFonts w:hint="eastAsia"/>
          <w:bCs/>
          <w:color w:val="auto"/>
          <w:sz w:val="24"/>
          <w:highlight w:val="none"/>
        </w:rPr>
        <w:t>投标单位名称：</w:t>
      </w:r>
      <w:r>
        <w:rPr>
          <w:rFonts w:hint="eastAsia" w:cs="楷体"/>
          <w:color w:val="auto"/>
          <w:sz w:val="24"/>
          <w:highlight w:val="none"/>
        </w:rPr>
        <w:t>（加盖CA电子公章）</w:t>
      </w:r>
      <w:r>
        <w:rPr>
          <w:rFonts w:hint="eastAsia" w:eastAsia="黑体" w:cs="黑体"/>
          <w:bCs/>
          <w:color w:val="auto"/>
          <w:sz w:val="24"/>
          <w:highlight w:val="none"/>
        </w:rPr>
        <w:t xml:space="preserve">  </w:t>
      </w:r>
    </w:p>
    <w:p w14:paraId="5F7C3AEA">
      <w:pPr>
        <w:pStyle w:val="49"/>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日期：_____年______月______日</w:t>
      </w:r>
    </w:p>
    <w:p w14:paraId="5F7C3AEB">
      <w:pPr>
        <w:spacing w:line="360" w:lineRule="auto"/>
        <w:rPr>
          <w:b/>
          <w:color w:val="auto"/>
          <w:sz w:val="24"/>
          <w:highlight w:val="none"/>
        </w:rPr>
      </w:pPr>
      <w:r>
        <w:rPr>
          <w:rFonts w:hint="eastAsia"/>
          <w:b/>
          <w:color w:val="auto"/>
          <w:sz w:val="24"/>
          <w:highlight w:val="none"/>
        </w:rPr>
        <w:t>注意事项：</w:t>
      </w:r>
    </w:p>
    <w:p w14:paraId="5F7C3AEC">
      <w:pPr>
        <w:numPr>
          <w:ilvl w:val="0"/>
          <w:numId w:val="13"/>
        </w:numPr>
        <w:spacing w:line="440" w:lineRule="exact"/>
        <w:ind w:firstLine="482"/>
        <w:rPr>
          <w:b/>
          <w:bCs/>
          <w:color w:val="auto"/>
          <w:sz w:val="24"/>
          <w:highlight w:val="none"/>
        </w:rPr>
      </w:pPr>
      <w:r>
        <w:rPr>
          <w:rFonts w:hint="eastAsia"/>
          <w:b/>
          <w:bCs/>
          <w:color w:val="auto"/>
          <w:sz w:val="24"/>
          <w:highlight w:val="none"/>
        </w:rPr>
        <w:t>请按上表格式，依照招标文件项目要求相应内容逐项响应。</w:t>
      </w:r>
    </w:p>
    <w:p w14:paraId="5F7C3AED">
      <w:pPr>
        <w:numPr>
          <w:ilvl w:val="0"/>
          <w:numId w:val="13"/>
        </w:numPr>
        <w:spacing w:line="440" w:lineRule="exact"/>
        <w:ind w:firstLine="482"/>
        <w:rPr>
          <w:b/>
          <w:bCs/>
          <w:color w:val="auto"/>
          <w:sz w:val="24"/>
          <w:highlight w:val="none"/>
        </w:rPr>
      </w:pPr>
      <w:r>
        <w:rPr>
          <w:rFonts w:hint="eastAsia"/>
          <w:b/>
          <w:bCs/>
          <w:color w:val="auto"/>
          <w:sz w:val="24"/>
          <w:highlight w:val="none"/>
        </w:rPr>
        <w:t>如根据招标文件要求需提供“证明材料”的，需提供证明材料；招标文件未要求提供“证明材料”的，可不提供。</w:t>
      </w:r>
    </w:p>
    <w:p w14:paraId="5F7C3AEE">
      <w:pPr>
        <w:numPr>
          <w:ilvl w:val="0"/>
          <w:numId w:val="13"/>
        </w:numPr>
        <w:spacing w:line="440" w:lineRule="exact"/>
        <w:ind w:firstLine="482"/>
        <w:rPr>
          <w:b/>
          <w:bCs/>
          <w:color w:val="auto"/>
          <w:sz w:val="24"/>
          <w:highlight w:val="none"/>
        </w:rPr>
      </w:pPr>
      <w:r>
        <w:rPr>
          <w:rFonts w:hint="eastAsia"/>
          <w:b/>
          <w:bCs/>
          <w:color w:val="auto"/>
          <w:sz w:val="24"/>
          <w:highlight w:val="none"/>
        </w:rPr>
        <w:t>如投标人提供的货物或服务与招标文件的要求存在偏离，偏离情况可填写“正偏离”或“负偏离”；如完全满足招标文件要求，偏离情况填写“完全满足”即可。</w:t>
      </w:r>
    </w:p>
    <w:p w14:paraId="5F7C3AEF">
      <w:pPr>
        <w:numPr>
          <w:ilvl w:val="0"/>
          <w:numId w:val="13"/>
        </w:numPr>
        <w:spacing w:line="440" w:lineRule="exact"/>
        <w:ind w:firstLine="482"/>
        <w:rPr>
          <w:b/>
          <w:bCs/>
          <w:color w:val="auto"/>
          <w:sz w:val="24"/>
          <w:highlight w:val="none"/>
        </w:rPr>
      </w:pPr>
      <w:r>
        <w:rPr>
          <w:rFonts w:hint="eastAsia"/>
          <w:b/>
          <w:bCs/>
          <w:color w:val="auto"/>
          <w:sz w:val="24"/>
          <w:highlight w:val="none"/>
        </w:rPr>
        <w:t>对招标文件中第五章的所有商务、技术要求，除本表所列明的所有偏离外，均视作投标人已对之理解和响应。此表中若无任何文字说明，内容为空白，则响应无效。</w:t>
      </w:r>
    </w:p>
    <w:p w14:paraId="5F7C3AF0">
      <w:pPr>
        <w:rPr>
          <w:b/>
          <w:color w:val="auto"/>
          <w:spacing w:val="20"/>
          <w:sz w:val="32"/>
          <w:szCs w:val="32"/>
          <w:highlight w:val="none"/>
        </w:rPr>
      </w:pPr>
      <w:r>
        <w:rPr>
          <w:rFonts w:hint="eastAsia"/>
          <w:b/>
          <w:color w:val="auto"/>
          <w:spacing w:val="20"/>
          <w:sz w:val="32"/>
          <w:szCs w:val="32"/>
          <w:highlight w:val="none"/>
        </w:rPr>
        <w:br w:type="page"/>
      </w:r>
    </w:p>
    <w:p w14:paraId="5F7C3AF1">
      <w:pPr>
        <w:ind w:left="2100"/>
        <w:rPr>
          <w:b/>
          <w:color w:val="auto"/>
          <w:spacing w:val="20"/>
          <w:sz w:val="32"/>
          <w:szCs w:val="32"/>
          <w:highlight w:val="none"/>
        </w:rPr>
      </w:pPr>
      <w:r>
        <w:rPr>
          <w:rFonts w:hint="eastAsia"/>
          <w:b/>
          <w:color w:val="auto"/>
          <w:spacing w:val="20"/>
          <w:sz w:val="32"/>
          <w:szCs w:val="32"/>
          <w:highlight w:val="none"/>
        </w:rPr>
        <w:t>十四、合同条款偏离表</w:t>
      </w:r>
      <w:r>
        <w:rPr>
          <w:b/>
          <w:color w:val="auto"/>
          <w:spacing w:val="20"/>
          <w:sz w:val="32"/>
          <w:szCs w:val="32"/>
          <w:highlight w:val="none"/>
        </w:rPr>
        <w:t>（实质性格式）</w:t>
      </w:r>
    </w:p>
    <w:p w14:paraId="5F7C3AF2">
      <w:pPr>
        <w:pStyle w:val="49"/>
        <w:rPr>
          <w:rFonts w:ascii="Times New Roman" w:hAnsi="Times New Roman"/>
          <w:color w:val="auto"/>
          <w:highlight w:val="none"/>
        </w:rPr>
      </w:pPr>
    </w:p>
    <w:p w14:paraId="5F7C3AF3">
      <w:pPr>
        <w:rPr>
          <w:b/>
          <w:color w:val="auto"/>
          <w:sz w:val="36"/>
          <w:szCs w:val="36"/>
          <w:highlight w:val="none"/>
        </w:rPr>
      </w:pPr>
    </w:p>
    <w:p w14:paraId="5F7C3AF4">
      <w:pPr>
        <w:jc w:val="center"/>
        <w:rPr>
          <w:color w:val="auto"/>
          <w:sz w:val="36"/>
          <w:szCs w:val="36"/>
          <w:highlight w:val="none"/>
        </w:rPr>
      </w:pPr>
    </w:p>
    <w:p w14:paraId="5F7C3AF5">
      <w:pPr>
        <w:tabs>
          <w:tab w:val="left" w:pos="1800"/>
          <w:tab w:val="left" w:pos="5580"/>
        </w:tabs>
        <w:spacing w:line="360" w:lineRule="auto"/>
        <w:ind w:firstLine="240" w:firstLineChars="100"/>
        <w:jc w:val="left"/>
        <w:rPr>
          <w:color w:val="auto"/>
          <w:sz w:val="24"/>
          <w:highlight w:val="none"/>
        </w:rPr>
      </w:pPr>
      <w:r>
        <w:rPr>
          <w:rFonts w:hint="eastAsia"/>
          <w:color w:val="auto"/>
          <w:sz w:val="24"/>
          <w:highlight w:val="none"/>
        </w:rPr>
        <w:t>项目编号：</w:t>
      </w:r>
    </w:p>
    <w:p w14:paraId="5F7C3AF6">
      <w:pPr>
        <w:tabs>
          <w:tab w:val="left" w:pos="1800"/>
          <w:tab w:val="left" w:pos="5580"/>
        </w:tabs>
        <w:spacing w:line="360" w:lineRule="auto"/>
        <w:ind w:firstLine="240" w:firstLineChars="100"/>
        <w:jc w:val="left"/>
        <w:rPr>
          <w:color w:val="auto"/>
          <w:sz w:val="24"/>
          <w:highlight w:val="none"/>
          <w:u w:val="single"/>
        </w:rPr>
      </w:pPr>
      <w:r>
        <w:rPr>
          <w:rFonts w:hint="eastAsia"/>
          <w:color w:val="auto"/>
          <w:sz w:val="24"/>
          <w:highlight w:val="none"/>
        </w:rPr>
        <w:t>项目名称：</w:t>
      </w:r>
    </w:p>
    <w:tbl>
      <w:tblPr>
        <w:tblStyle w:val="40"/>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239"/>
        <w:gridCol w:w="1845"/>
        <w:gridCol w:w="1849"/>
        <w:gridCol w:w="2275"/>
        <w:gridCol w:w="761"/>
      </w:tblGrid>
      <w:tr w14:paraId="5F7C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762" w:type="dxa"/>
            <w:gridSpan w:val="6"/>
            <w:tcBorders>
              <w:top w:val="single" w:color="auto" w:sz="4" w:space="0"/>
              <w:left w:val="single" w:color="auto" w:sz="4" w:space="0"/>
              <w:bottom w:val="single" w:color="auto" w:sz="4" w:space="0"/>
              <w:right w:val="single" w:color="auto" w:sz="4" w:space="0"/>
            </w:tcBorders>
            <w:vAlign w:val="center"/>
          </w:tcPr>
          <w:p w14:paraId="5F7C3AF7">
            <w:pPr>
              <w:adjustRightInd w:val="0"/>
              <w:snapToGrid w:val="0"/>
              <w:jc w:val="left"/>
              <w:rPr>
                <w:b/>
                <w:color w:val="auto"/>
                <w:sz w:val="24"/>
                <w:highlight w:val="none"/>
              </w:rPr>
            </w:pPr>
            <w:r>
              <w:rPr>
                <w:rFonts w:hint="eastAsia"/>
                <w:b/>
                <w:color w:val="auto"/>
                <w:sz w:val="24"/>
                <w:highlight w:val="none"/>
              </w:rPr>
              <w:t>对本项目合同条款的偏离情况（请进行勾选）：</w:t>
            </w:r>
          </w:p>
          <w:p w14:paraId="5F7C3AF8">
            <w:pPr>
              <w:adjustRightInd w:val="0"/>
              <w:snapToGrid w:val="0"/>
              <w:jc w:val="left"/>
              <w:rPr>
                <w:b/>
                <w:color w:val="auto"/>
                <w:sz w:val="24"/>
                <w:highlight w:val="none"/>
              </w:rPr>
            </w:pPr>
            <w:r>
              <w:rPr>
                <w:b/>
                <w:color w:val="auto"/>
                <w:sz w:val="24"/>
                <w:highlight w:val="none"/>
              </w:rPr>
              <w:t>□</w:t>
            </w:r>
            <w:r>
              <w:rPr>
                <w:rFonts w:hint="eastAsia"/>
                <w:b/>
                <w:color w:val="auto"/>
                <w:sz w:val="24"/>
                <w:highlight w:val="none"/>
              </w:rPr>
              <w:t>无偏离</w:t>
            </w:r>
            <w:r>
              <w:rPr>
                <w:rFonts w:hint="eastAsia"/>
                <w:color w:val="auto"/>
                <w:sz w:val="24"/>
                <w:highlight w:val="none"/>
              </w:rPr>
              <w:t>（</w:t>
            </w:r>
            <w:r>
              <w:rPr>
                <w:rFonts w:hint="eastAsia"/>
                <w:color w:val="auto"/>
                <w:sz w:val="24"/>
                <w:szCs w:val="21"/>
                <w:highlight w:val="none"/>
              </w:rPr>
              <w:t>如无偏离，仅勾选无偏离即可</w:t>
            </w:r>
            <w:r>
              <w:rPr>
                <w:rFonts w:hint="eastAsia"/>
                <w:color w:val="auto"/>
                <w:sz w:val="24"/>
                <w:highlight w:val="none"/>
              </w:rPr>
              <w:t>）</w:t>
            </w:r>
          </w:p>
          <w:p w14:paraId="5F7C3AF9">
            <w:pPr>
              <w:adjustRightInd w:val="0"/>
              <w:snapToGrid w:val="0"/>
              <w:jc w:val="left"/>
              <w:rPr>
                <w:color w:val="auto"/>
                <w:sz w:val="24"/>
                <w:highlight w:val="none"/>
              </w:rPr>
            </w:pPr>
            <w:r>
              <w:rPr>
                <w:b/>
                <w:color w:val="auto"/>
                <w:sz w:val="24"/>
                <w:highlight w:val="none"/>
              </w:rPr>
              <w:t>□</w:t>
            </w:r>
            <w:r>
              <w:rPr>
                <w:rFonts w:hint="eastAsia"/>
                <w:b/>
                <w:color w:val="auto"/>
                <w:sz w:val="24"/>
                <w:highlight w:val="none"/>
              </w:rPr>
              <w:t>有偏离</w:t>
            </w:r>
            <w:r>
              <w:rPr>
                <w:rFonts w:hint="eastAsia"/>
                <w:color w:val="auto"/>
                <w:sz w:val="24"/>
                <w:highlight w:val="none"/>
              </w:rPr>
              <w:t>（</w:t>
            </w:r>
            <w:r>
              <w:rPr>
                <w:rFonts w:hint="eastAsia"/>
                <w:color w:val="auto"/>
                <w:sz w:val="24"/>
                <w:szCs w:val="21"/>
                <w:highlight w:val="none"/>
              </w:rPr>
              <w:t>如有负偏离，</w:t>
            </w:r>
            <w:r>
              <w:rPr>
                <w:rFonts w:hint="eastAsia"/>
                <w:color w:val="auto"/>
                <w:sz w:val="24"/>
                <w:highlight w:val="none"/>
              </w:rPr>
              <w:t>则须在本表中对负偏离项逐一列明）</w:t>
            </w:r>
          </w:p>
        </w:tc>
      </w:tr>
      <w:tr w14:paraId="5F7C3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5F7C3AFB">
            <w:pPr>
              <w:adjustRightInd w:val="0"/>
              <w:snapToGrid w:val="0"/>
              <w:jc w:val="center"/>
              <w:rPr>
                <w:color w:val="auto"/>
                <w:sz w:val="24"/>
                <w:highlight w:val="none"/>
              </w:rPr>
            </w:pPr>
            <w:r>
              <w:rPr>
                <w:rFonts w:hint="eastAsia"/>
                <w:color w:val="auto"/>
                <w:sz w:val="24"/>
                <w:highlight w:val="none"/>
              </w:rPr>
              <w:t>序号</w:t>
            </w:r>
          </w:p>
        </w:tc>
        <w:tc>
          <w:tcPr>
            <w:tcW w:w="1239" w:type="dxa"/>
            <w:tcBorders>
              <w:top w:val="single" w:color="auto" w:sz="4" w:space="0"/>
              <w:left w:val="single" w:color="auto" w:sz="4" w:space="0"/>
              <w:bottom w:val="single" w:color="auto" w:sz="4" w:space="0"/>
              <w:right w:val="single" w:color="auto" w:sz="4" w:space="0"/>
            </w:tcBorders>
            <w:vAlign w:val="center"/>
          </w:tcPr>
          <w:p w14:paraId="5F7C3AFC">
            <w:pPr>
              <w:adjustRightInd w:val="0"/>
              <w:snapToGrid w:val="0"/>
              <w:jc w:val="center"/>
              <w:rPr>
                <w:color w:val="auto"/>
                <w:sz w:val="24"/>
                <w:highlight w:val="none"/>
              </w:rPr>
            </w:pPr>
            <w:r>
              <w:rPr>
                <w:rFonts w:hint="eastAsia"/>
                <w:color w:val="auto"/>
                <w:sz w:val="24"/>
                <w:szCs w:val="21"/>
                <w:highlight w:val="none"/>
              </w:rPr>
              <w:t>招标文件</w:t>
            </w:r>
            <w:r>
              <w:rPr>
                <w:rFonts w:hint="eastAsia"/>
                <w:color w:val="auto"/>
                <w:sz w:val="24"/>
                <w:highlight w:val="none"/>
              </w:rPr>
              <w:t>条目号（页码）</w:t>
            </w:r>
          </w:p>
        </w:tc>
        <w:tc>
          <w:tcPr>
            <w:tcW w:w="1845" w:type="dxa"/>
            <w:tcBorders>
              <w:top w:val="single" w:color="auto" w:sz="4" w:space="0"/>
              <w:left w:val="single" w:color="auto" w:sz="4" w:space="0"/>
              <w:bottom w:val="single" w:color="auto" w:sz="4" w:space="0"/>
              <w:right w:val="single" w:color="auto" w:sz="4" w:space="0"/>
            </w:tcBorders>
            <w:vAlign w:val="center"/>
          </w:tcPr>
          <w:p w14:paraId="5F7C3AFD">
            <w:pPr>
              <w:adjustRightInd w:val="0"/>
              <w:snapToGrid w:val="0"/>
              <w:jc w:val="center"/>
              <w:rPr>
                <w:color w:val="auto"/>
                <w:sz w:val="24"/>
                <w:highlight w:val="none"/>
              </w:rPr>
            </w:pPr>
            <w:r>
              <w:rPr>
                <w:rFonts w:hint="eastAsia"/>
                <w:color w:val="auto"/>
                <w:sz w:val="24"/>
                <w:szCs w:val="21"/>
                <w:highlight w:val="none"/>
              </w:rPr>
              <w:t>招标文件</w:t>
            </w:r>
            <w:r>
              <w:rPr>
                <w:rFonts w:hint="eastAsia"/>
                <w:color w:val="auto"/>
                <w:sz w:val="24"/>
                <w:highlight w:val="none"/>
              </w:rPr>
              <w:t>要求</w:t>
            </w:r>
          </w:p>
        </w:tc>
        <w:tc>
          <w:tcPr>
            <w:tcW w:w="1849" w:type="dxa"/>
            <w:tcBorders>
              <w:top w:val="single" w:color="auto" w:sz="4" w:space="0"/>
              <w:left w:val="single" w:color="auto" w:sz="4" w:space="0"/>
              <w:bottom w:val="single" w:color="auto" w:sz="4" w:space="0"/>
              <w:right w:val="single" w:color="auto" w:sz="4" w:space="0"/>
            </w:tcBorders>
            <w:vAlign w:val="center"/>
          </w:tcPr>
          <w:p w14:paraId="5F7C3AFE">
            <w:pPr>
              <w:adjustRightInd w:val="0"/>
              <w:snapToGrid w:val="0"/>
              <w:jc w:val="center"/>
              <w:rPr>
                <w:color w:val="auto"/>
                <w:sz w:val="24"/>
                <w:highlight w:val="none"/>
              </w:rPr>
            </w:pPr>
            <w:r>
              <w:rPr>
                <w:rFonts w:hint="eastAsia"/>
                <w:color w:val="auto"/>
                <w:sz w:val="24"/>
                <w:highlight w:val="none"/>
              </w:rPr>
              <w:t>投标文件内容</w:t>
            </w:r>
          </w:p>
        </w:tc>
        <w:tc>
          <w:tcPr>
            <w:tcW w:w="2275" w:type="dxa"/>
            <w:tcBorders>
              <w:top w:val="single" w:color="auto" w:sz="4" w:space="0"/>
              <w:left w:val="single" w:color="auto" w:sz="4" w:space="0"/>
              <w:bottom w:val="single" w:color="auto" w:sz="4" w:space="0"/>
              <w:right w:val="single" w:color="auto" w:sz="4" w:space="0"/>
            </w:tcBorders>
            <w:vAlign w:val="center"/>
          </w:tcPr>
          <w:p w14:paraId="5F7C3AFF">
            <w:pPr>
              <w:adjustRightInd w:val="0"/>
              <w:snapToGrid w:val="0"/>
              <w:jc w:val="center"/>
              <w:rPr>
                <w:color w:val="auto"/>
                <w:sz w:val="24"/>
                <w:highlight w:val="none"/>
              </w:rPr>
            </w:pPr>
            <w:r>
              <w:rPr>
                <w:rFonts w:hint="eastAsia"/>
                <w:color w:val="auto"/>
                <w:sz w:val="24"/>
                <w:highlight w:val="none"/>
              </w:rPr>
              <w:t>偏离情况</w:t>
            </w:r>
          </w:p>
          <w:p w14:paraId="5F7C3B00">
            <w:pPr>
              <w:adjustRightInd w:val="0"/>
              <w:snapToGrid w:val="0"/>
              <w:jc w:val="center"/>
              <w:rPr>
                <w:color w:val="auto"/>
                <w:sz w:val="24"/>
                <w:highlight w:val="none"/>
              </w:rPr>
            </w:pPr>
            <w:r>
              <w:rPr>
                <w:rFonts w:hint="eastAsia"/>
                <w:color w:val="auto"/>
                <w:sz w:val="24"/>
                <w:highlight w:val="none"/>
              </w:rPr>
              <w:t>（据实填写）</w:t>
            </w:r>
          </w:p>
        </w:tc>
        <w:tc>
          <w:tcPr>
            <w:tcW w:w="761" w:type="dxa"/>
            <w:tcBorders>
              <w:top w:val="single" w:color="auto" w:sz="4" w:space="0"/>
              <w:left w:val="single" w:color="auto" w:sz="4" w:space="0"/>
              <w:bottom w:val="single" w:color="auto" w:sz="4" w:space="0"/>
              <w:right w:val="single" w:color="auto" w:sz="4" w:space="0"/>
            </w:tcBorders>
            <w:vAlign w:val="center"/>
          </w:tcPr>
          <w:p w14:paraId="5F7C3B01">
            <w:pPr>
              <w:adjustRightInd w:val="0"/>
              <w:snapToGrid w:val="0"/>
              <w:jc w:val="center"/>
              <w:rPr>
                <w:color w:val="auto"/>
                <w:sz w:val="24"/>
                <w:highlight w:val="none"/>
              </w:rPr>
            </w:pPr>
            <w:r>
              <w:rPr>
                <w:rFonts w:hint="eastAsia"/>
                <w:color w:val="auto"/>
                <w:sz w:val="24"/>
                <w:highlight w:val="none"/>
              </w:rPr>
              <w:t>说明</w:t>
            </w:r>
          </w:p>
        </w:tc>
      </w:tr>
      <w:tr w14:paraId="5F7C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5F7C3B03">
            <w:pPr>
              <w:adjustRightInd w:val="0"/>
              <w:snapToGrid w:val="0"/>
              <w:jc w:val="center"/>
              <w:rPr>
                <w:color w:val="auto"/>
                <w:sz w:val="24"/>
                <w:highlight w:val="none"/>
              </w:rPr>
            </w:pPr>
          </w:p>
        </w:tc>
        <w:tc>
          <w:tcPr>
            <w:tcW w:w="1239" w:type="dxa"/>
            <w:tcBorders>
              <w:top w:val="single" w:color="auto" w:sz="4" w:space="0"/>
              <w:left w:val="single" w:color="auto" w:sz="4" w:space="0"/>
              <w:bottom w:val="single" w:color="auto" w:sz="4" w:space="0"/>
              <w:right w:val="single" w:color="auto" w:sz="4" w:space="0"/>
            </w:tcBorders>
            <w:vAlign w:val="center"/>
          </w:tcPr>
          <w:p w14:paraId="5F7C3B04">
            <w:pPr>
              <w:adjustRightInd w:val="0"/>
              <w:snapToGrid w:val="0"/>
              <w:jc w:val="center"/>
              <w:rPr>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5F7C3B05">
            <w:pPr>
              <w:adjustRightInd w:val="0"/>
              <w:snapToGrid w:val="0"/>
              <w:jc w:val="center"/>
              <w:rPr>
                <w:color w:val="auto"/>
                <w:sz w:val="24"/>
                <w:highlight w:val="none"/>
              </w:rPr>
            </w:pPr>
          </w:p>
        </w:tc>
        <w:tc>
          <w:tcPr>
            <w:tcW w:w="1849" w:type="dxa"/>
            <w:tcBorders>
              <w:top w:val="single" w:color="auto" w:sz="4" w:space="0"/>
              <w:left w:val="single" w:color="auto" w:sz="4" w:space="0"/>
              <w:bottom w:val="single" w:color="auto" w:sz="4" w:space="0"/>
              <w:right w:val="single" w:color="auto" w:sz="4" w:space="0"/>
            </w:tcBorders>
            <w:vAlign w:val="center"/>
          </w:tcPr>
          <w:p w14:paraId="5F7C3B06">
            <w:pPr>
              <w:adjustRightInd w:val="0"/>
              <w:snapToGrid w:val="0"/>
              <w:jc w:val="center"/>
              <w:rPr>
                <w:color w:val="auto"/>
                <w:sz w:val="24"/>
                <w:highlight w:val="none"/>
              </w:rPr>
            </w:pPr>
          </w:p>
        </w:tc>
        <w:tc>
          <w:tcPr>
            <w:tcW w:w="2275" w:type="dxa"/>
            <w:tcBorders>
              <w:top w:val="single" w:color="auto" w:sz="4" w:space="0"/>
              <w:left w:val="single" w:color="auto" w:sz="4" w:space="0"/>
              <w:bottom w:val="single" w:color="auto" w:sz="4" w:space="0"/>
              <w:right w:val="single" w:color="auto" w:sz="4" w:space="0"/>
            </w:tcBorders>
            <w:vAlign w:val="center"/>
          </w:tcPr>
          <w:p w14:paraId="5F7C3B07">
            <w:pPr>
              <w:adjustRightInd w:val="0"/>
              <w:snapToGrid w:val="0"/>
              <w:jc w:val="center"/>
              <w:rPr>
                <w:color w:val="auto"/>
                <w:sz w:val="24"/>
                <w:highlight w:val="none"/>
              </w:rPr>
            </w:pPr>
          </w:p>
        </w:tc>
        <w:tc>
          <w:tcPr>
            <w:tcW w:w="761" w:type="dxa"/>
            <w:tcBorders>
              <w:top w:val="single" w:color="auto" w:sz="4" w:space="0"/>
              <w:left w:val="single" w:color="auto" w:sz="4" w:space="0"/>
              <w:bottom w:val="single" w:color="auto" w:sz="4" w:space="0"/>
              <w:right w:val="single" w:color="auto" w:sz="4" w:space="0"/>
            </w:tcBorders>
            <w:vAlign w:val="center"/>
          </w:tcPr>
          <w:p w14:paraId="5F7C3B08">
            <w:pPr>
              <w:adjustRightInd w:val="0"/>
              <w:snapToGrid w:val="0"/>
              <w:jc w:val="center"/>
              <w:rPr>
                <w:color w:val="auto"/>
                <w:sz w:val="24"/>
                <w:highlight w:val="none"/>
              </w:rPr>
            </w:pPr>
          </w:p>
        </w:tc>
      </w:tr>
      <w:tr w14:paraId="5F7C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5F7C3B0A">
            <w:pPr>
              <w:adjustRightInd w:val="0"/>
              <w:snapToGrid w:val="0"/>
              <w:jc w:val="center"/>
              <w:rPr>
                <w:color w:val="auto"/>
                <w:sz w:val="24"/>
                <w:highlight w:val="none"/>
              </w:rPr>
            </w:pPr>
          </w:p>
        </w:tc>
        <w:tc>
          <w:tcPr>
            <w:tcW w:w="1239" w:type="dxa"/>
            <w:tcBorders>
              <w:top w:val="single" w:color="auto" w:sz="4" w:space="0"/>
              <w:left w:val="single" w:color="auto" w:sz="4" w:space="0"/>
              <w:bottom w:val="single" w:color="auto" w:sz="4" w:space="0"/>
              <w:right w:val="single" w:color="auto" w:sz="4" w:space="0"/>
            </w:tcBorders>
            <w:vAlign w:val="center"/>
          </w:tcPr>
          <w:p w14:paraId="5F7C3B0B">
            <w:pPr>
              <w:adjustRightInd w:val="0"/>
              <w:snapToGrid w:val="0"/>
              <w:jc w:val="center"/>
              <w:rPr>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5F7C3B0C">
            <w:pPr>
              <w:adjustRightInd w:val="0"/>
              <w:snapToGrid w:val="0"/>
              <w:jc w:val="center"/>
              <w:rPr>
                <w:color w:val="auto"/>
                <w:sz w:val="24"/>
                <w:highlight w:val="none"/>
              </w:rPr>
            </w:pPr>
          </w:p>
        </w:tc>
        <w:tc>
          <w:tcPr>
            <w:tcW w:w="1849" w:type="dxa"/>
            <w:tcBorders>
              <w:top w:val="single" w:color="auto" w:sz="4" w:space="0"/>
              <w:left w:val="single" w:color="auto" w:sz="4" w:space="0"/>
              <w:bottom w:val="single" w:color="auto" w:sz="4" w:space="0"/>
              <w:right w:val="single" w:color="auto" w:sz="4" w:space="0"/>
            </w:tcBorders>
            <w:vAlign w:val="center"/>
          </w:tcPr>
          <w:p w14:paraId="5F7C3B0D">
            <w:pPr>
              <w:adjustRightInd w:val="0"/>
              <w:snapToGrid w:val="0"/>
              <w:jc w:val="center"/>
              <w:rPr>
                <w:color w:val="auto"/>
                <w:sz w:val="24"/>
                <w:highlight w:val="none"/>
              </w:rPr>
            </w:pPr>
          </w:p>
        </w:tc>
        <w:tc>
          <w:tcPr>
            <w:tcW w:w="2275" w:type="dxa"/>
            <w:tcBorders>
              <w:top w:val="single" w:color="auto" w:sz="4" w:space="0"/>
              <w:left w:val="single" w:color="auto" w:sz="4" w:space="0"/>
              <w:bottom w:val="single" w:color="auto" w:sz="4" w:space="0"/>
              <w:right w:val="single" w:color="auto" w:sz="4" w:space="0"/>
            </w:tcBorders>
            <w:vAlign w:val="center"/>
          </w:tcPr>
          <w:p w14:paraId="5F7C3B0E">
            <w:pPr>
              <w:adjustRightInd w:val="0"/>
              <w:snapToGrid w:val="0"/>
              <w:jc w:val="center"/>
              <w:rPr>
                <w:color w:val="auto"/>
                <w:sz w:val="24"/>
                <w:highlight w:val="none"/>
              </w:rPr>
            </w:pPr>
          </w:p>
        </w:tc>
        <w:tc>
          <w:tcPr>
            <w:tcW w:w="761" w:type="dxa"/>
            <w:tcBorders>
              <w:top w:val="single" w:color="auto" w:sz="4" w:space="0"/>
              <w:left w:val="single" w:color="auto" w:sz="4" w:space="0"/>
              <w:bottom w:val="single" w:color="auto" w:sz="4" w:space="0"/>
              <w:right w:val="single" w:color="auto" w:sz="4" w:space="0"/>
            </w:tcBorders>
            <w:vAlign w:val="center"/>
          </w:tcPr>
          <w:p w14:paraId="5F7C3B0F">
            <w:pPr>
              <w:adjustRightInd w:val="0"/>
              <w:snapToGrid w:val="0"/>
              <w:jc w:val="center"/>
              <w:rPr>
                <w:color w:val="auto"/>
                <w:sz w:val="24"/>
                <w:highlight w:val="none"/>
              </w:rPr>
            </w:pPr>
          </w:p>
        </w:tc>
      </w:tr>
      <w:tr w14:paraId="5F7C3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5F7C3B11">
            <w:pPr>
              <w:adjustRightInd w:val="0"/>
              <w:snapToGrid w:val="0"/>
              <w:jc w:val="center"/>
              <w:rPr>
                <w:color w:val="auto"/>
                <w:sz w:val="24"/>
                <w:highlight w:val="none"/>
              </w:rPr>
            </w:pPr>
          </w:p>
        </w:tc>
        <w:tc>
          <w:tcPr>
            <w:tcW w:w="1239" w:type="dxa"/>
            <w:tcBorders>
              <w:top w:val="single" w:color="auto" w:sz="4" w:space="0"/>
              <w:left w:val="single" w:color="auto" w:sz="4" w:space="0"/>
              <w:bottom w:val="single" w:color="auto" w:sz="4" w:space="0"/>
              <w:right w:val="single" w:color="auto" w:sz="4" w:space="0"/>
            </w:tcBorders>
            <w:vAlign w:val="center"/>
          </w:tcPr>
          <w:p w14:paraId="5F7C3B12">
            <w:pPr>
              <w:adjustRightInd w:val="0"/>
              <w:snapToGrid w:val="0"/>
              <w:jc w:val="center"/>
              <w:rPr>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5F7C3B13">
            <w:pPr>
              <w:adjustRightInd w:val="0"/>
              <w:snapToGrid w:val="0"/>
              <w:jc w:val="center"/>
              <w:rPr>
                <w:color w:val="auto"/>
                <w:sz w:val="24"/>
                <w:highlight w:val="none"/>
              </w:rPr>
            </w:pPr>
          </w:p>
        </w:tc>
        <w:tc>
          <w:tcPr>
            <w:tcW w:w="1849" w:type="dxa"/>
            <w:tcBorders>
              <w:top w:val="single" w:color="auto" w:sz="4" w:space="0"/>
              <w:left w:val="single" w:color="auto" w:sz="4" w:space="0"/>
              <w:bottom w:val="single" w:color="auto" w:sz="4" w:space="0"/>
              <w:right w:val="single" w:color="auto" w:sz="4" w:space="0"/>
            </w:tcBorders>
            <w:vAlign w:val="center"/>
          </w:tcPr>
          <w:p w14:paraId="5F7C3B14">
            <w:pPr>
              <w:adjustRightInd w:val="0"/>
              <w:snapToGrid w:val="0"/>
              <w:jc w:val="center"/>
              <w:rPr>
                <w:color w:val="auto"/>
                <w:sz w:val="24"/>
                <w:highlight w:val="none"/>
              </w:rPr>
            </w:pPr>
          </w:p>
        </w:tc>
        <w:tc>
          <w:tcPr>
            <w:tcW w:w="2275" w:type="dxa"/>
            <w:tcBorders>
              <w:top w:val="single" w:color="auto" w:sz="4" w:space="0"/>
              <w:left w:val="single" w:color="auto" w:sz="4" w:space="0"/>
              <w:bottom w:val="single" w:color="auto" w:sz="4" w:space="0"/>
              <w:right w:val="single" w:color="auto" w:sz="4" w:space="0"/>
            </w:tcBorders>
            <w:vAlign w:val="center"/>
          </w:tcPr>
          <w:p w14:paraId="5F7C3B15">
            <w:pPr>
              <w:adjustRightInd w:val="0"/>
              <w:snapToGrid w:val="0"/>
              <w:jc w:val="center"/>
              <w:rPr>
                <w:color w:val="auto"/>
                <w:sz w:val="24"/>
                <w:highlight w:val="none"/>
              </w:rPr>
            </w:pPr>
          </w:p>
        </w:tc>
        <w:tc>
          <w:tcPr>
            <w:tcW w:w="761" w:type="dxa"/>
            <w:tcBorders>
              <w:top w:val="single" w:color="auto" w:sz="4" w:space="0"/>
              <w:left w:val="single" w:color="auto" w:sz="4" w:space="0"/>
              <w:bottom w:val="single" w:color="auto" w:sz="4" w:space="0"/>
              <w:right w:val="single" w:color="auto" w:sz="4" w:space="0"/>
            </w:tcBorders>
            <w:vAlign w:val="center"/>
          </w:tcPr>
          <w:p w14:paraId="5F7C3B16">
            <w:pPr>
              <w:adjustRightInd w:val="0"/>
              <w:snapToGrid w:val="0"/>
              <w:jc w:val="center"/>
              <w:rPr>
                <w:color w:val="auto"/>
                <w:sz w:val="24"/>
                <w:highlight w:val="none"/>
              </w:rPr>
            </w:pPr>
          </w:p>
        </w:tc>
      </w:tr>
      <w:tr w14:paraId="5F7C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3" w:type="dxa"/>
            <w:tcBorders>
              <w:top w:val="single" w:color="auto" w:sz="4" w:space="0"/>
              <w:left w:val="single" w:color="auto" w:sz="4" w:space="0"/>
              <w:bottom w:val="single" w:color="auto" w:sz="4" w:space="0"/>
              <w:right w:val="single" w:color="auto" w:sz="4" w:space="0"/>
            </w:tcBorders>
            <w:vAlign w:val="center"/>
          </w:tcPr>
          <w:p w14:paraId="5F7C3B18">
            <w:pPr>
              <w:adjustRightInd w:val="0"/>
              <w:snapToGrid w:val="0"/>
              <w:jc w:val="center"/>
              <w:rPr>
                <w:color w:val="auto"/>
                <w:sz w:val="24"/>
                <w:highlight w:val="none"/>
              </w:rPr>
            </w:pPr>
          </w:p>
        </w:tc>
        <w:tc>
          <w:tcPr>
            <w:tcW w:w="1239" w:type="dxa"/>
            <w:tcBorders>
              <w:top w:val="single" w:color="auto" w:sz="4" w:space="0"/>
              <w:left w:val="single" w:color="auto" w:sz="4" w:space="0"/>
              <w:bottom w:val="single" w:color="auto" w:sz="4" w:space="0"/>
              <w:right w:val="single" w:color="auto" w:sz="4" w:space="0"/>
            </w:tcBorders>
            <w:vAlign w:val="center"/>
          </w:tcPr>
          <w:p w14:paraId="5F7C3B19">
            <w:pPr>
              <w:adjustRightInd w:val="0"/>
              <w:snapToGrid w:val="0"/>
              <w:jc w:val="center"/>
              <w:rPr>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5F7C3B1A">
            <w:pPr>
              <w:adjustRightInd w:val="0"/>
              <w:snapToGrid w:val="0"/>
              <w:jc w:val="center"/>
              <w:rPr>
                <w:color w:val="auto"/>
                <w:sz w:val="24"/>
                <w:highlight w:val="none"/>
              </w:rPr>
            </w:pPr>
          </w:p>
        </w:tc>
        <w:tc>
          <w:tcPr>
            <w:tcW w:w="1849" w:type="dxa"/>
            <w:tcBorders>
              <w:top w:val="single" w:color="auto" w:sz="4" w:space="0"/>
              <w:left w:val="single" w:color="auto" w:sz="4" w:space="0"/>
              <w:bottom w:val="single" w:color="auto" w:sz="4" w:space="0"/>
              <w:right w:val="single" w:color="auto" w:sz="4" w:space="0"/>
            </w:tcBorders>
            <w:vAlign w:val="center"/>
          </w:tcPr>
          <w:p w14:paraId="5F7C3B1B">
            <w:pPr>
              <w:adjustRightInd w:val="0"/>
              <w:snapToGrid w:val="0"/>
              <w:jc w:val="center"/>
              <w:rPr>
                <w:color w:val="auto"/>
                <w:sz w:val="24"/>
                <w:highlight w:val="none"/>
              </w:rPr>
            </w:pPr>
          </w:p>
        </w:tc>
        <w:tc>
          <w:tcPr>
            <w:tcW w:w="2275" w:type="dxa"/>
            <w:tcBorders>
              <w:top w:val="single" w:color="auto" w:sz="4" w:space="0"/>
              <w:left w:val="single" w:color="auto" w:sz="4" w:space="0"/>
              <w:bottom w:val="single" w:color="auto" w:sz="4" w:space="0"/>
              <w:right w:val="single" w:color="auto" w:sz="4" w:space="0"/>
            </w:tcBorders>
            <w:vAlign w:val="center"/>
          </w:tcPr>
          <w:p w14:paraId="5F7C3B1C">
            <w:pPr>
              <w:adjustRightInd w:val="0"/>
              <w:snapToGrid w:val="0"/>
              <w:jc w:val="center"/>
              <w:rPr>
                <w:color w:val="auto"/>
                <w:sz w:val="24"/>
                <w:highlight w:val="none"/>
              </w:rPr>
            </w:pPr>
          </w:p>
        </w:tc>
        <w:tc>
          <w:tcPr>
            <w:tcW w:w="761" w:type="dxa"/>
            <w:tcBorders>
              <w:top w:val="single" w:color="auto" w:sz="4" w:space="0"/>
              <w:left w:val="single" w:color="auto" w:sz="4" w:space="0"/>
              <w:bottom w:val="single" w:color="auto" w:sz="4" w:space="0"/>
              <w:right w:val="single" w:color="auto" w:sz="4" w:space="0"/>
            </w:tcBorders>
            <w:vAlign w:val="center"/>
          </w:tcPr>
          <w:p w14:paraId="5F7C3B1D">
            <w:pPr>
              <w:adjustRightInd w:val="0"/>
              <w:snapToGrid w:val="0"/>
              <w:jc w:val="center"/>
              <w:rPr>
                <w:color w:val="auto"/>
                <w:sz w:val="24"/>
                <w:highlight w:val="none"/>
              </w:rPr>
            </w:pPr>
          </w:p>
        </w:tc>
      </w:tr>
    </w:tbl>
    <w:p w14:paraId="5F7C3B1F">
      <w:pPr>
        <w:tabs>
          <w:tab w:val="left" w:pos="1800"/>
          <w:tab w:val="left" w:pos="5580"/>
        </w:tabs>
        <w:jc w:val="left"/>
        <w:rPr>
          <w:color w:val="auto"/>
          <w:sz w:val="24"/>
          <w:highlight w:val="none"/>
        </w:rPr>
      </w:pPr>
    </w:p>
    <w:p w14:paraId="5F7C3B20">
      <w:pPr>
        <w:tabs>
          <w:tab w:val="left" w:pos="1800"/>
          <w:tab w:val="left" w:pos="5580"/>
        </w:tabs>
        <w:jc w:val="left"/>
        <w:rPr>
          <w:color w:val="auto"/>
          <w:sz w:val="24"/>
          <w:highlight w:val="none"/>
        </w:rPr>
      </w:pPr>
      <w:r>
        <w:rPr>
          <w:rFonts w:hint="eastAsia"/>
          <w:color w:val="auto"/>
          <w:sz w:val="24"/>
          <w:highlight w:val="none"/>
        </w:rPr>
        <w:t>注：</w:t>
      </w:r>
    </w:p>
    <w:p w14:paraId="5F7C3B21">
      <w:pPr>
        <w:tabs>
          <w:tab w:val="left" w:pos="1800"/>
          <w:tab w:val="left" w:pos="5580"/>
        </w:tabs>
        <w:jc w:val="left"/>
        <w:rPr>
          <w:color w:val="auto"/>
          <w:sz w:val="24"/>
          <w:highlight w:val="none"/>
        </w:rPr>
      </w:pPr>
      <w:r>
        <w:rPr>
          <w:color w:val="auto"/>
          <w:sz w:val="24"/>
          <w:highlight w:val="none"/>
        </w:rPr>
        <w:t xml:space="preserve">1. </w:t>
      </w:r>
      <w:r>
        <w:rPr>
          <w:rFonts w:hint="eastAsia"/>
          <w:color w:val="auto"/>
          <w:sz w:val="24"/>
          <w:highlight w:val="none"/>
        </w:rPr>
        <w:t>对合同条款中的所有要求，除本表所列明的所有偏离外，均视作供应商已对之理解和响应。</w:t>
      </w:r>
    </w:p>
    <w:p w14:paraId="5F7C3B22">
      <w:pPr>
        <w:tabs>
          <w:tab w:val="left" w:pos="1800"/>
          <w:tab w:val="left" w:pos="5580"/>
        </w:tabs>
        <w:jc w:val="left"/>
        <w:rPr>
          <w:color w:val="auto"/>
          <w:sz w:val="24"/>
          <w:highlight w:val="none"/>
        </w:rPr>
      </w:pPr>
      <w:r>
        <w:rPr>
          <w:color w:val="auto"/>
          <w:sz w:val="24"/>
          <w:highlight w:val="none"/>
        </w:rPr>
        <w:t>2. “</w:t>
      </w:r>
      <w:r>
        <w:rPr>
          <w:rFonts w:hint="eastAsia"/>
          <w:color w:val="auto"/>
          <w:sz w:val="24"/>
          <w:highlight w:val="none"/>
        </w:rPr>
        <w:t>偏离情况</w:t>
      </w:r>
      <w:r>
        <w:rPr>
          <w:color w:val="auto"/>
          <w:sz w:val="24"/>
          <w:highlight w:val="none"/>
        </w:rPr>
        <w:t>”</w:t>
      </w:r>
      <w:r>
        <w:rPr>
          <w:rFonts w:hint="eastAsia"/>
          <w:color w:val="auto"/>
          <w:sz w:val="24"/>
          <w:highlight w:val="none"/>
        </w:rPr>
        <w:t>列应据实填写</w:t>
      </w:r>
      <w:r>
        <w:rPr>
          <w:color w:val="auto"/>
          <w:sz w:val="24"/>
          <w:highlight w:val="none"/>
        </w:rPr>
        <w:t>“</w:t>
      </w:r>
      <w:r>
        <w:rPr>
          <w:rFonts w:hint="eastAsia"/>
          <w:color w:val="auto"/>
          <w:sz w:val="24"/>
          <w:highlight w:val="none"/>
        </w:rPr>
        <w:t>正偏离、负偏离</w:t>
      </w:r>
      <w:r>
        <w:rPr>
          <w:color w:val="auto"/>
          <w:sz w:val="24"/>
          <w:highlight w:val="none"/>
        </w:rPr>
        <w:t>”</w:t>
      </w:r>
      <w:r>
        <w:rPr>
          <w:rFonts w:hint="eastAsia"/>
          <w:color w:val="auto"/>
          <w:sz w:val="24"/>
          <w:highlight w:val="none"/>
        </w:rPr>
        <w:t>。</w:t>
      </w:r>
    </w:p>
    <w:p w14:paraId="5F7C3B23">
      <w:pPr>
        <w:spacing w:line="360" w:lineRule="auto"/>
        <w:rPr>
          <w:color w:val="auto"/>
          <w:sz w:val="24"/>
          <w:szCs w:val="20"/>
          <w:highlight w:val="none"/>
        </w:rPr>
      </w:pPr>
    </w:p>
    <w:p w14:paraId="5F7C3B24">
      <w:pPr>
        <w:rPr>
          <w:color w:val="auto"/>
          <w:sz w:val="24"/>
          <w:highlight w:val="none"/>
        </w:rPr>
      </w:pPr>
      <w:r>
        <w:rPr>
          <w:rFonts w:hint="eastAsia"/>
          <w:color w:val="auto"/>
          <w:sz w:val="24"/>
          <w:highlight w:val="none"/>
        </w:rPr>
        <w:t>注： 行数不够，可自行添加。</w:t>
      </w:r>
    </w:p>
    <w:p w14:paraId="5F7C3B25">
      <w:pPr>
        <w:pStyle w:val="38"/>
        <w:rPr>
          <w:rFonts w:ascii="Times New Roman" w:hAnsi="Times New Roman"/>
          <w:color w:val="auto"/>
          <w:sz w:val="20"/>
          <w:szCs w:val="20"/>
          <w:highlight w:val="none"/>
        </w:rPr>
      </w:pPr>
    </w:p>
    <w:p w14:paraId="5F7C3B26">
      <w:pPr>
        <w:spacing w:line="360" w:lineRule="auto"/>
        <w:ind w:firstLine="4680"/>
        <w:rPr>
          <w:rFonts w:eastAsia="黑体" w:cs="黑体"/>
          <w:bCs/>
          <w:color w:val="auto"/>
          <w:sz w:val="24"/>
          <w:highlight w:val="none"/>
        </w:rPr>
      </w:pPr>
      <w:r>
        <w:rPr>
          <w:rFonts w:hint="eastAsia"/>
          <w:bCs/>
          <w:color w:val="auto"/>
          <w:sz w:val="24"/>
          <w:highlight w:val="none"/>
        </w:rPr>
        <w:t>投标单位名称：</w:t>
      </w:r>
      <w:r>
        <w:rPr>
          <w:rFonts w:hint="eastAsia" w:cs="楷体"/>
          <w:color w:val="auto"/>
          <w:sz w:val="24"/>
          <w:highlight w:val="none"/>
        </w:rPr>
        <w:t>（加盖CA电子公章）</w:t>
      </w:r>
      <w:r>
        <w:rPr>
          <w:rFonts w:hint="eastAsia" w:eastAsia="黑体" w:cs="黑体"/>
          <w:bCs/>
          <w:color w:val="auto"/>
          <w:sz w:val="24"/>
          <w:highlight w:val="none"/>
        </w:rPr>
        <w:t xml:space="preserve">  </w:t>
      </w:r>
    </w:p>
    <w:p w14:paraId="5F7C3B27">
      <w:pPr>
        <w:pStyle w:val="49"/>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日期：_____年______月______日</w:t>
      </w:r>
    </w:p>
    <w:p w14:paraId="5F7C3B28">
      <w:pPr>
        <w:spacing w:line="360" w:lineRule="auto"/>
        <w:rPr>
          <w:color w:val="auto"/>
          <w:sz w:val="20"/>
          <w:szCs w:val="20"/>
          <w:highlight w:val="none"/>
        </w:rPr>
      </w:pPr>
    </w:p>
    <w:p w14:paraId="5F7C3B29">
      <w:pPr>
        <w:spacing w:line="360" w:lineRule="auto"/>
        <w:rPr>
          <w:color w:val="auto"/>
          <w:sz w:val="20"/>
          <w:szCs w:val="20"/>
          <w:highlight w:val="none"/>
        </w:rPr>
      </w:pPr>
    </w:p>
    <w:p w14:paraId="5F7C3B2A">
      <w:pPr>
        <w:spacing w:line="360" w:lineRule="auto"/>
        <w:rPr>
          <w:color w:val="auto"/>
          <w:sz w:val="20"/>
          <w:szCs w:val="20"/>
          <w:highlight w:val="none"/>
        </w:rPr>
      </w:pPr>
      <w:r>
        <w:rPr>
          <w:color w:val="auto"/>
          <w:sz w:val="20"/>
          <w:szCs w:val="20"/>
          <w:highlight w:val="none"/>
        </w:rPr>
        <w:t xml:space="preserve">                      </w:t>
      </w:r>
    </w:p>
    <w:p w14:paraId="5F7C3B2B">
      <w:pPr>
        <w:spacing w:line="360" w:lineRule="auto"/>
        <w:rPr>
          <w:color w:val="auto"/>
          <w:sz w:val="20"/>
          <w:szCs w:val="20"/>
          <w:highlight w:val="none"/>
        </w:rPr>
      </w:pPr>
    </w:p>
    <w:p w14:paraId="5F7C3B2C">
      <w:pPr>
        <w:spacing w:line="360" w:lineRule="auto"/>
        <w:rPr>
          <w:color w:val="auto"/>
          <w:sz w:val="20"/>
          <w:szCs w:val="20"/>
          <w:highlight w:val="none"/>
        </w:rPr>
      </w:pPr>
    </w:p>
    <w:p w14:paraId="5F7C3B2D">
      <w:pPr>
        <w:pStyle w:val="38"/>
        <w:rPr>
          <w:rFonts w:ascii="Times New Roman" w:hAnsi="Times New Roman"/>
          <w:color w:val="auto"/>
          <w:sz w:val="20"/>
          <w:szCs w:val="20"/>
          <w:highlight w:val="none"/>
        </w:rPr>
      </w:pPr>
    </w:p>
    <w:p w14:paraId="5F7C3B2E">
      <w:pPr>
        <w:rPr>
          <w:color w:val="auto"/>
          <w:sz w:val="20"/>
          <w:szCs w:val="20"/>
          <w:highlight w:val="none"/>
        </w:rPr>
      </w:pPr>
    </w:p>
    <w:p w14:paraId="5F7C3B2F">
      <w:pPr>
        <w:spacing w:line="560" w:lineRule="exact"/>
        <w:ind w:firstLine="321"/>
        <w:jc w:val="center"/>
        <w:rPr>
          <w:b/>
          <w:color w:val="auto"/>
          <w:sz w:val="32"/>
          <w:szCs w:val="32"/>
          <w:highlight w:val="none"/>
        </w:rPr>
      </w:pPr>
      <w:r>
        <w:rPr>
          <w:rFonts w:hint="eastAsia"/>
          <w:b/>
          <w:color w:val="auto"/>
          <w:spacing w:val="20"/>
          <w:sz w:val="32"/>
          <w:szCs w:val="32"/>
          <w:highlight w:val="none"/>
        </w:rPr>
        <w:t>十五、</w:t>
      </w:r>
      <w:r>
        <w:rPr>
          <w:rFonts w:hint="eastAsia"/>
          <w:b/>
          <w:color w:val="auto"/>
          <w:sz w:val="32"/>
          <w:szCs w:val="32"/>
          <w:highlight w:val="none"/>
        </w:rPr>
        <w:t>投标供应商管理关系或控股关系信息情况表</w:t>
      </w:r>
      <w:r>
        <w:rPr>
          <w:b/>
          <w:color w:val="auto"/>
          <w:spacing w:val="20"/>
          <w:sz w:val="32"/>
          <w:szCs w:val="32"/>
          <w:highlight w:val="none"/>
        </w:rPr>
        <w:t>（实质性格式）</w:t>
      </w:r>
      <w:bookmarkStart w:id="380" w:name="_Hlk149905720"/>
    </w:p>
    <w:tbl>
      <w:tblPr>
        <w:tblStyle w:val="40"/>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94"/>
        <w:gridCol w:w="1993"/>
        <w:gridCol w:w="1452"/>
        <w:gridCol w:w="2806"/>
      </w:tblGrid>
      <w:tr w14:paraId="5F7C3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63" w:hRule="atLeast"/>
          <w:jc w:val="center"/>
        </w:trPr>
        <w:tc>
          <w:tcPr>
            <w:tcW w:w="2494" w:type="dxa"/>
            <w:tcBorders>
              <w:top w:val="single" w:color="000000" w:sz="6" w:space="0"/>
              <w:left w:val="single" w:color="000000" w:sz="6" w:space="0"/>
              <w:bottom w:val="single" w:color="000000" w:sz="6" w:space="0"/>
              <w:right w:val="single" w:color="000000" w:sz="6" w:space="0"/>
            </w:tcBorders>
            <w:vAlign w:val="center"/>
          </w:tcPr>
          <w:p w14:paraId="5F7C3B30">
            <w:pPr>
              <w:spacing w:line="360" w:lineRule="auto"/>
              <w:ind w:firstLine="560"/>
              <w:jc w:val="left"/>
              <w:rPr>
                <w:rFonts w:cs="Century Gothic"/>
                <w:color w:val="auto"/>
                <w:sz w:val="24"/>
                <w:highlight w:val="none"/>
              </w:rPr>
            </w:pPr>
            <w:r>
              <w:rPr>
                <w:rFonts w:hint="eastAsia" w:cs="Century Gothic"/>
                <w:color w:val="auto"/>
                <w:sz w:val="24"/>
                <w:highlight w:val="none"/>
              </w:rPr>
              <w:t>法定代表人</w:t>
            </w:r>
          </w:p>
        </w:tc>
        <w:tc>
          <w:tcPr>
            <w:tcW w:w="1993" w:type="dxa"/>
            <w:tcBorders>
              <w:top w:val="single" w:color="000000" w:sz="6" w:space="0"/>
              <w:left w:val="single" w:color="000000" w:sz="6" w:space="0"/>
              <w:bottom w:val="single" w:color="000000" w:sz="6" w:space="0"/>
              <w:right w:val="single" w:color="000000" w:sz="6" w:space="0"/>
            </w:tcBorders>
            <w:vAlign w:val="center"/>
          </w:tcPr>
          <w:p w14:paraId="5F7C3B31">
            <w:pPr>
              <w:spacing w:line="360" w:lineRule="auto"/>
              <w:ind w:firstLine="560"/>
              <w:jc w:val="left"/>
              <w:rPr>
                <w:rFonts w:cs="Century Gothic"/>
                <w:color w:val="auto"/>
                <w:sz w:val="24"/>
                <w:highlight w:val="none"/>
              </w:rPr>
            </w:pPr>
          </w:p>
        </w:tc>
        <w:tc>
          <w:tcPr>
            <w:tcW w:w="1452" w:type="dxa"/>
            <w:tcBorders>
              <w:top w:val="single" w:color="000000" w:sz="6" w:space="0"/>
              <w:left w:val="single" w:color="000000" w:sz="6" w:space="0"/>
              <w:bottom w:val="single" w:color="000000" w:sz="6" w:space="0"/>
              <w:right w:val="single" w:color="000000" w:sz="6" w:space="0"/>
            </w:tcBorders>
            <w:vAlign w:val="center"/>
          </w:tcPr>
          <w:p w14:paraId="5F7C3B32">
            <w:pPr>
              <w:spacing w:line="360" w:lineRule="auto"/>
              <w:jc w:val="left"/>
              <w:rPr>
                <w:rFonts w:cs="Century Gothic"/>
                <w:color w:val="auto"/>
                <w:sz w:val="24"/>
                <w:highlight w:val="none"/>
              </w:rPr>
            </w:pPr>
            <w:r>
              <w:rPr>
                <w:rFonts w:hint="eastAsia" w:cs="Century Gothic"/>
                <w:color w:val="auto"/>
                <w:sz w:val="24"/>
                <w:highlight w:val="none"/>
              </w:rPr>
              <w:t>成立日期</w:t>
            </w:r>
          </w:p>
        </w:tc>
        <w:tc>
          <w:tcPr>
            <w:tcW w:w="2806" w:type="dxa"/>
            <w:tcBorders>
              <w:top w:val="single" w:color="000000" w:sz="6" w:space="0"/>
              <w:left w:val="single" w:color="000000" w:sz="6" w:space="0"/>
              <w:bottom w:val="single" w:color="000000" w:sz="6" w:space="0"/>
              <w:right w:val="single" w:color="000000" w:sz="6" w:space="0"/>
            </w:tcBorders>
            <w:vAlign w:val="center"/>
          </w:tcPr>
          <w:p w14:paraId="5F7C3B33">
            <w:pPr>
              <w:spacing w:line="360" w:lineRule="auto"/>
              <w:ind w:firstLine="560"/>
              <w:jc w:val="left"/>
              <w:rPr>
                <w:rFonts w:cs="Century Gothic"/>
                <w:color w:val="auto"/>
                <w:sz w:val="24"/>
                <w:highlight w:val="none"/>
              </w:rPr>
            </w:pPr>
          </w:p>
        </w:tc>
      </w:tr>
      <w:tr w14:paraId="5F7C3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2" w:hRule="atLeast"/>
          <w:jc w:val="center"/>
        </w:trPr>
        <w:tc>
          <w:tcPr>
            <w:tcW w:w="2494" w:type="dxa"/>
            <w:tcBorders>
              <w:top w:val="single" w:color="000000" w:sz="6" w:space="0"/>
              <w:left w:val="single" w:color="000000" w:sz="6" w:space="0"/>
              <w:bottom w:val="single" w:color="000000" w:sz="6" w:space="0"/>
              <w:right w:val="single" w:color="000000" w:sz="6" w:space="0"/>
            </w:tcBorders>
            <w:vAlign w:val="center"/>
          </w:tcPr>
          <w:p w14:paraId="5F7C3B35">
            <w:pPr>
              <w:spacing w:line="360" w:lineRule="auto"/>
              <w:ind w:firstLine="560"/>
              <w:jc w:val="left"/>
              <w:rPr>
                <w:rFonts w:cs="Century Gothic"/>
                <w:color w:val="auto"/>
                <w:sz w:val="24"/>
                <w:highlight w:val="none"/>
              </w:rPr>
            </w:pPr>
            <w:r>
              <w:rPr>
                <w:rFonts w:hint="eastAsia" w:cs="Century Gothic"/>
                <w:color w:val="auto"/>
                <w:sz w:val="24"/>
                <w:highlight w:val="none"/>
              </w:rPr>
              <w:t>企业地址</w:t>
            </w:r>
          </w:p>
        </w:tc>
        <w:tc>
          <w:tcPr>
            <w:tcW w:w="1993" w:type="dxa"/>
            <w:tcBorders>
              <w:top w:val="single" w:color="000000" w:sz="6" w:space="0"/>
              <w:left w:val="single" w:color="000000" w:sz="6" w:space="0"/>
              <w:bottom w:val="single" w:color="000000" w:sz="6" w:space="0"/>
              <w:right w:val="single" w:color="000000" w:sz="6" w:space="0"/>
            </w:tcBorders>
            <w:vAlign w:val="center"/>
          </w:tcPr>
          <w:p w14:paraId="5F7C3B36">
            <w:pPr>
              <w:spacing w:line="360" w:lineRule="auto"/>
              <w:ind w:firstLine="560"/>
              <w:jc w:val="left"/>
              <w:rPr>
                <w:rFonts w:cs="Century Gothic"/>
                <w:color w:val="auto"/>
                <w:sz w:val="24"/>
                <w:highlight w:val="none"/>
              </w:rPr>
            </w:pPr>
          </w:p>
        </w:tc>
        <w:tc>
          <w:tcPr>
            <w:tcW w:w="1452" w:type="dxa"/>
            <w:tcBorders>
              <w:top w:val="single" w:color="000000" w:sz="6" w:space="0"/>
              <w:left w:val="single" w:color="000000" w:sz="6" w:space="0"/>
              <w:bottom w:val="single" w:color="000000" w:sz="6" w:space="0"/>
              <w:right w:val="single" w:color="000000" w:sz="6" w:space="0"/>
            </w:tcBorders>
            <w:vAlign w:val="center"/>
          </w:tcPr>
          <w:p w14:paraId="5F7C3B37">
            <w:pPr>
              <w:spacing w:line="360" w:lineRule="auto"/>
              <w:jc w:val="left"/>
              <w:rPr>
                <w:rFonts w:cs="Century Gothic"/>
                <w:color w:val="auto"/>
                <w:sz w:val="24"/>
                <w:highlight w:val="none"/>
              </w:rPr>
            </w:pPr>
            <w:r>
              <w:rPr>
                <w:rFonts w:hint="eastAsia" w:cs="Century Gothic"/>
                <w:color w:val="auto"/>
                <w:sz w:val="24"/>
                <w:highlight w:val="none"/>
              </w:rPr>
              <w:t>注册资本</w:t>
            </w:r>
          </w:p>
        </w:tc>
        <w:tc>
          <w:tcPr>
            <w:tcW w:w="2806" w:type="dxa"/>
            <w:tcBorders>
              <w:top w:val="single" w:color="000000" w:sz="6" w:space="0"/>
              <w:left w:val="single" w:color="000000" w:sz="6" w:space="0"/>
              <w:bottom w:val="single" w:color="000000" w:sz="6" w:space="0"/>
              <w:right w:val="single" w:color="000000" w:sz="6" w:space="0"/>
            </w:tcBorders>
            <w:vAlign w:val="center"/>
          </w:tcPr>
          <w:p w14:paraId="5F7C3B38">
            <w:pPr>
              <w:spacing w:line="360" w:lineRule="auto"/>
              <w:ind w:firstLine="560"/>
              <w:jc w:val="left"/>
              <w:rPr>
                <w:rFonts w:cs="Century Gothic"/>
                <w:color w:val="auto"/>
                <w:sz w:val="24"/>
                <w:highlight w:val="none"/>
              </w:rPr>
            </w:pPr>
            <w:r>
              <w:rPr>
                <w:rFonts w:hint="eastAsia" w:cs="Century Gothic"/>
                <w:color w:val="auto"/>
                <w:sz w:val="24"/>
                <w:highlight w:val="none"/>
              </w:rPr>
              <w:t>万元</w:t>
            </w:r>
          </w:p>
        </w:tc>
      </w:tr>
      <w:tr w14:paraId="5F7C3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2" w:hRule="atLeast"/>
          <w:jc w:val="center"/>
        </w:trPr>
        <w:tc>
          <w:tcPr>
            <w:tcW w:w="2494" w:type="dxa"/>
            <w:tcBorders>
              <w:top w:val="single" w:color="000000" w:sz="6" w:space="0"/>
              <w:left w:val="single" w:color="000000" w:sz="6" w:space="0"/>
              <w:bottom w:val="single" w:color="000000" w:sz="6" w:space="0"/>
              <w:right w:val="single" w:color="000000" w:sz="6" w:space="0"/>
            </w:tcBorders>
            <w:vAlign w:val="center"/>
          </w:tcPr>
          <w:p w14:paraId="5F7C3B3A">
            <w:pPr>
              <w:spacing w:line="360" w:lineRule="auto"/>
              <w:jc w:val="left"/>
              <w:rPr>
                <w:rFonts w:cs="Century Gothic"/>
                <w:color w:val="auto"/>
                <w:sz w:val="24"/>
                <w:highlight w:val="none"/>
              </w:rPr>
            </w:pPr>
            <w:r>
              <w:rPr>
                <w:rFonts w:hint="eastAsia" w:cs="Century Gothic"/>
                <w:color w:val="auto"/>
                <w:sz w:val="24"/>
                <w:highlight w:val="none"/>
              </w:rPr>
              <w:t>统一社会信用代码</w:t>
            </w:r>
          </w:p>
        </w:tc>
        <w:tc>
          <w:tcPr>
            <w:tcW w:w="6251" w:type="dxa"/>
            <w:gridSpan w:val="3"/>
            <w:tcBorders>
              <w:top w:val="single" w:color="000000" w:sz="6" w:space="0"/>
              <w:left w:val="single" w:color="000000" w:sz="6" w:space="0"/>
              <w:bottom w:val="single" w:color="000000" w:sz="6" w:space="0"/>
              <w:right w:val="single" w:color="000000" w:sz="6" w:space="0"/>
            </w:tcBorders>
            <w:vAlign w:val="center"/>
          </w:tcPr>
          <w:p w14:paraId="5F7C3B3B">
            <w:pPr>
              <w:spacing w:line="360" w:lineRule="auto"/>
              <w:ind w:firstLine="560"/>
              <w:jc w:val="left"/>
              <w:rPr>
                <w:rFonts w:cs="Century Gothic"/>
                <w:color w:val="auto"/>
                <w:sz w:val="24"/>
                <w:highlight w:val="none"/>
              </w:rPr>
            </w:pPr>
          </w:p>
        </w:tc>
      </w:tr>
      <w:tr w14:paraId="5F7C3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2" w:hRule="atLeast"/>
          <w:jc w:val="center"/>
        </w:trPr>
        <w:tc>
          <w:tcPr>
            <w:tcW w:w="2494" w:type="dxa"/>
            <w:tcBorders>
              <w:top w:val="single" w:color="000000" w:sz="6" w:space="0"/>
              <w:left w:val="single" w:color="000000" w:sz="6" w:space="0"/>
              <w:bottom w:val="single" w:color="000000" w:sz="6" w:space="0"/>
              <w:right w:val="single" w:color="000000" w:sz="6" w:space="0"/>
            </w:tcBorders>
            <w:vAlign w:val="center"/>
          </w:tcPr>
          <w:p w14:paraId="5F7C3B3D">
            <w:pPr>
              <w:spacing w:line="360" w:lineRule="auto"/>
              <w:ind w:firstLine="560"/>
              <w:jc w:val="left"/>
              <w:rPr>
                <w:rFonts w:cs="Century Gothic"/>
                <w:color w:val="auto"/>
                <w:sz w:val="24"/>
                <w:highlight w:val="none"/>
              </w:rPr>
            </w:pPr>
            <w:r>
              <w:rPr>
                <w:rFonts w:hint="eastAsia" w:cs="Century Gothic"/>
                <w:color w:val="auto"/>
                <w:sz w:val="24"/>
                <w:highlight w:val="none"/>
              </w:rPr>
              <w:t>经营范围</w:t>
            </w:r>
          </w:p>
        </w:tc>
        <w:tc>
          <w:tcPr>
            <w:tcW w:w="6251" w:type="dxa"/>
            <w:gridSpan w:val="3"/>
            <w:tcBorders>
              <w:top w:val="single" w:color="000000" w:sz="6" w:space="0"/>
              <w:left w:val="single" w:color="000000" w:sz="6" w:space="0"/>
              <w:bottom w:val="single" w:color="000000" w:sz="6" w:space="0"/>
              <w:right w:val="single" w:color="000000" w:sz="6" w:space="0"/>
            </w:tcBorders>
            <w:vAlign w:val="center"/>
          </w:tcPr>
          <w:p w14:paraId="5F7C3B3E">
            <w:pPr>
              <w:spacing w:line="360" w:lineRule="auto"/>
              <w:ind w:firstLine="560"/>
              <w:jc w:val="left"/>
              <w:rPr>
                <w:rFonts w:cs="Century Gothic"/>
                <w:color w:val="auto"/>
                <w:sz w:val="24"/>
                <w:highlight w:val="none"/>
              </w:rPr>
            </w:pPr>
          </w:p>
        </w:tc>
      </w:tr>
      <w:tr w14:paraId="5F7C3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7" w:hRule="atLeast"/>
          <w:jc w:val="center"/>
        </w:trPr>
        <w:tc>
          <w:tcPr>
            <w:tcW w:w="2494" w:type="dxa"/>
            <w:tcBorders>
              <w:top w:val="single" w:color="000000" w:sz="6" w:space="0"/>
              <w:left w:val="single" w:color="000000" w:sz="6" w:space="0"/>
              <w:bottom w:val="single" w:color="000000" w:sz="6" w:space="0"/>
              <w:right w:val="single" w:color="000000" w:sz="6" w:space="0"/>
            </w:tcBorders>
            <w:vAlign w:val="center"/>
          </w:tcPr>
          <w:p w14:paraId="5F7C3B40">
            <w:pPr>
              <w:spacing w:line="360" w:lineRule="auto"/>
              <w:ind w:firstLine="560"/>
              <w:jc w:val="left"/>
              <w:rPr>
                <w:rFonts w:cs="Century Gothic"/>
                <w:color w:val="auto"/>
                <w:sz w:val="24"/>
                <w:highlight w:val="none"/>
              </w:rPr>
            </w:pPr>
            <w:r>
              <w:rPr>
                <w:rFonts w:hint="eastAsia" w:cs="Century Gothic"/>
                <w:color w:val="auto"/>
                <w:sz w:val="24"/>
                <w:highlight w:val="none"/>
              </w:rPr>
              <w:t>股东信息</w:t>
            </w:r>
          </w:p>
        </w:tc>
        <w:tc>
          <w:tcPr>
            <w:tcW w:w="6251" w:type="dxa"/>
            <w:gridSpan w:val="3"/>
            <w:tcBorders>
              <w:top w:val="single" w:color="000000" w:sz="6" w:space="0"/>
              <w:left w:val="single" w:color="000000" w:sz="6" w:space="0"/>
              <w:bottom w:val="single" w:color="000000" w:sz="6" w:space="0"/>
              <w:right w:val="single" w:color="000000" w:sz="6" w:space="0"/>
            </w:tcBorders>
            <w:vAlign w:val="center"/>
          </w:tcPr>
          <w:p w14:paraId="5F7C3B41">
            <w:pPr>
              <w:spacing w:line="360" w:lineRule="auto"/>
              <w:jc w:val="left"/>
              <w:rPr>
                <w:rFonts w:cs="Century Gothic"/>
                <w:color w:val="auto"/>
                <w:sz w:val="24"/>
                <w:highlight w:val="none"/>
              </w:rPr>
            </w:pPr>
            <w:r>
              <w:rPr>
                <w:rFonts w:hint="eastAsia" w:cs="Century Gothic"/>
                <w:color w:val="auto"/>
                <w:sz w:val="24"/>
                <w:highlight w:val="none"/>
              </w:rPr>
              <w:t>股东1（姓名或单位名称）：</w:t>
            </w:r>
          </w:p>
          <w:p w14:paraId="5F7C3B42">
            <w:pPr>
              <w:spacing w:line="360" w:lineRule="auto"/>
              <w:jc w:val="left"/>
              <w:rPr>
                <w:rFonts w:cs="Century Gothic"/>
                <w:color w:val="auto"/>
                <w:sz w:val="24"/>
                <w:highlight w:val="none"/>
              </w:rPr>
            </w:pPr>
            <w:r>
              <w:rPr>
                <w:rFonts w:hint="eastAsia" w:cs="Century Gothic"/>
                <w:color w:val="auto"/>
                <w:sz w:val="24"/>
                <w:highlight w:val="none"/>
              </w:rPr>
              <w:t>股东1持股比例：</w:t>
            </w:r>
          </w:p>
          <w:p w14:paraId="5F7C3B43">
            <w:pPr>
              <w:spacing w:line="360" w:lineRule="auto"/>
              <w:jc w:val="left"/>
              <w:rPr>
                <w:rFonts w:cs="Century Gothic"/>
                <w:color w:val="auto"/>
                <w:sz w:val="24"/>
                <w:highlight w:val="none"/>
              </w:rPr>
            </w:pPr>
          </w:p>
          <w:p w14:paraId="5F7C3B44">
            <w:pPr>
              <w:spacing w:line="360" w:lineRule="auto"/>
              <w:jc w:val="left"/>
              <w:rPr>
                <w:rFonts w:cs="Century Gothic"/>
                <w:color w:val="auto"/>
                <w:sz w:val="24"/>
                <w:highlight w:val="none"/>
              </w:rPr>
            </w:pPr>
            <w:r>
              <w:rPr>
                <w:rFonts w:hint="eastAsia" w:cs="Century Gothic"/>
                <w:color w:val="auto"/>
                <w:sz w:val="24"/>
                <w:highlight w:val="none"/>
              </w:rPr>
              <w:t>股东2（姓名或单位名称）：</w:t>
            </w:r>
          </w:p>
          <w:p w14:paraId="5F7C3B45">
            <w:pPr>
              <w:spacing w:line="360" w:lineRule="auto"/>
              <w:jc w:val="left"/>
              <w:rPr>
                <w:rFonts w:cs="Century Gothic"/>
                <w:color w:val="auto"/>
                <w:sz w:val="24"/>
                <w:highlight w:val="none"/>
              </w:rPr>
            </w:pPr>
            <w:r>
              <w:rPr>
                <w:rFonts w:hint="eastAsia" w:cs="Century Gothic"/>
                <w:color w:val="auto"/>
                <w:sz w:val="24"/>
                <w:highlight w:val="none"/>
              </w:rPr>
              <w:t>股东2持股比例：</w:t>
            </w:r>
          </w:p>
          <w:p w14:paraId="5F7C3B46">
            <w:pPr>
              <w:spacing w:line="360" w:lineRule="auto"/>
              <w:jc w:val="left"/>
              <w:rPr>
                <w:rFonts w:cs="Century Gothic"/>
                <w:color w:val="auto"/>
                <w:sz w:val="24"/>
                <w:highlight w:val="none"/>
              </w:rPr>
            </w:pPr>
          </w:p>
          <w:p w14:paraId="5F7C3B47">
            <w:pPr>
              <w:spacing w:line="360" w:lineRule="auto"/>
              <w:jc w:val="left"/>
              <w:rPr>
                <w:rFonts w:cs="Century Gothic"/>
                <w:color w:val="auto"/>
                <w:sz w:val="24"/>
                <w:highlight w:val="none"/>
              </w:rPr>
            </w:pPr>
            <w:r>
              <w:rPr>
                <w:rFonts w:hint="eastAsia" w:cs="Century Gothic"/>
                <w:color w:val="auto"/>
                <w:sz w:val="24"/>
                <w:highlight w:val="none"/>
              </w:rPr>
              <w:t>（不够的可自行增加）</w:t>
            </w:r>
          </w:p>
        </w:tc>
      </w:tr>
      <w:tr w14:paraId="5F7C3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64" w:hRule="atLeast"/>
          <w:jc w:val="center"/>
        </w:trPr>
        <w:tc>
          <w:tcPr>
            <w:tcW w:w="2494" w:type="dxa"/>
            <w:tcBorders>
              <w:top w:val="single" w:color="000000" w:sz="6" w:space="0"/>
              <w:left w:val="single" w:color="000000" w:sz="6" w:space="0"/>
              <w:bottom w:val="single" w:color="000000" w:sz="6" w:space="0"/>
              <w:right w:val="single" w:color="000000" w:sz="6" w:space="0"/>
            </w:tcBorders>
            <w:vAlign w:val="center"/>
          </w:tcPr>
          <w:p w14:paraId="5F7C3B49">
            <w:pPr>
              <w:spacing w:line="360" w:lineRule="auto"/>
              <w:jc w:val="left"/>
              <w:rPr>
                <w:rFonts w:cs="Century Gothic"/>
                <w:color w:val="auto"/>
                <w:sz w:val="24"/>
                <w:highlight w:val="none"/>
              </w:rPr>
            </w:pPr>
            <w:r>
              <w:rPr>
                <w:rFonts w:hint="eastAsia" w:cs="Century Gothic"/>
                <w:color w:val="auto"/>
                <w:sz w:val="24"/>
                <w:highlight w:val="none"/>
              </w:rPr>
              <w:t>公司是否有直接控股、管理关系的关联企业（在</w:t>
            </w:r>
            <w:r>
              <w:rPr>
                <w:rFonts w:eastAsia="仿宋" w:cs="仿宋"/>
                <w:color w:val="auto"/>
                <w:sz w:val="24"/>
                <w:highlight w:val="none"/>
              </w:rPr>
              <w:t>£</w:t>
            </w:r>
            <w:r>
              <w:rPr>
                <w:rFonts w:hint="eastAsia" w:cs="Century Gothic"/>
                <w:color w:val="auto"/>
                <w:sz w:val="24"/>
                <w:highlight w:val="none"/>
              </w:rPr>
              <w:t xml:space="preserve"> 中进行勾选）</w:t>
            </w:r>
          </w:p>
        </w:tc>
        <w:tc>
          <w:tcPr>
            <w:tcW w:w="6251" w:type="dxa"/>
            <w:gridSpan w:val="3"/>
            <w:tcBorders>
              <w:top w:val="single" w:color="000000" w:sz="6" w:space="0"/>
              <w:left w:val="single" w:color="000000" w:sz="6" w:space="0"/>
              <w:bottom w:val="single" w:color="000000" w:sz="6" w:space="0"/>
              <w:right w:val="single" w:color="000000" w:sz="6" w:space="0"/>
            </w:tcBorders>
            <w:vAlign w:val="center"/>
          </w:tcPr>
          <w:p w14:paraId="5F7C3B4A">
            <w:pPr>
              <w:spacing w:line="360" w:lineRule="auto"/>
              <w:jc w:val="left"/>
              <w:rPr>
                <w:rFonts w:cs="Century Gothic"/>
                <w:color w:val="auto"/>
                <w:sz w:val="24"/>
                <w:highlight w:val="none"/>
              </w:rPr>
            </w:pPr>
            <w:r>
              <w:rPr>
                <w:rFonts w:hint="eastAsia" w:cs="Century Gothic"/>
                <w:color w:val="auto"/>
                <w:sz w:val="24"/>
                <w:highlight w:val="none"/>
              </w:rPr>
              <w:sym w:font="Wingdings" w:char="00A8"/>
            </w:r>
            <w:r>
              <w:rPr>
                <w:rFonts w:hint="eastAsia" w:cs="Century Gothic"/>
                <w:color w:val="auto"/>
                <w:sz w:val="24"/>
                <w:highlight w:val="none"/>
              </w:rPr>
              <w:t>无直接控股、管理关系的关联企业</w:t>
            </w:r>
          </w:p>
          <w:p w14:paraId="5F7C3B4B">
            <w:pPr>
              <w:spacing w:line="360" w:lineRule="auto"/>
              <w:jc w:val="left"/>
              <w:rPr>
                <w:rFonts w:cs="Century Gothic"/>
                <w:color w:val="auto"/>
                <w:sz w:val="24"/>
                <w:highlight w:val="none"/>
              </w:rPr>
            </w:pPr>
            <w:r>
              <w:rPr>
                <w:rFonts w:hint="eastAsia" w:cs="Century Gothic"/>
                <w:color w:val="auto"/>
                <w:sz w:val="24"/>
                <w:highlight w:val="none"/>
              </w:rPr>
              <w:sym w:font="Wingdings" w:char="00A8"/>
            </w:r>
            <w:r>
              <w:rPr>
                <w:rFonts w:hint="eastAsia" w:cs="Century Gothic"/>
                <w:color w:val="auto"/>
                <w:sz w:val="24"/>
                <w:highlight w:val="none"/>
              </w:rPr>
              <w:t>有直接控股、管理关系的关联企业，关联信息如下：</w:t>
            </w:r>
          </w:p>
          <w:p w14:paraId="5F7C3B4C">
            <w:pPr>
              <w:spacing w:line="360" w:lineRule="auto"/>
              <w:jc w:val="left"/>
              <w:rPr>
                <w:rFonts w:cs="Century Gothic"/>
                <w:color w:val="auto"/>
                <w:sz w:val="24"/>
                <w:highlight w:val="none"/>
              </w:rPr>
            </w:pPr>
            <w:r>
              <w:rPr>
                <w:rFonts w:hint="eastAsia" w:cs="Century Gothic"/>
                <w:color w:val="auto"/>
                <w:sz w:val="24"/>
                <w:highlight w:val="none"/>
              </w:rPr>
              <w:t>企业1名称：</w:t>
            </w:r>
          </w:p>
          <w:p w14:paraId="5F7C3B4D">
            <w:pPr>
              <w:spacing w:line="360" w:lineRule="auto"/>
              <w:jc w:val="left"/>
              <w:rPr>
                <w:rFonts w:cs="Century Gothic"/>
                <w:color w:val="auto"/>
                <w:sz w:val="24"/>
                <w:highlight w:val="none"/>
              </w:rPr>
            </w:pPr>
            <w:r>
              <w:rPr>
                <w:rFonts w:hint="eastAsia" w:cs="Century Gothic"/>
                <w:color w:val="auto"/>
                <w:sz w:val="24"/>
                <w:highlight w:val="none"/>
              </w:rPr>
              <w:t>（直接控股</w:t>
            </w:r>
            <w:r>
              <w:rPr>
                <w:rFonts w:hint="eastAsia" w:eastAsia="仿宋" w:cs="仿宋"/>
                <w:color w:val="auto"/>
                <w:sz w:val="24"/>
                <w:highlight w:val="none"/>
              </w:rPr>
              <w:sym w:font="Wingdings" w:char="00A8"/>
            </w:r>
            <w:r>
              <w:rPr>
                <w:rFonts w:hint="eastAsia" w:cs="Century Gothic"/>
                <w:color w:val="auto"/>
                <w:sz w:val="24"/>
                <w:highlight w:val="none"/>
              </w:rPr>
              <w:t>（持股比例：    % ；管理关系</w:t>
            </w:r>
            <w:r>
              <w:rPr>
                <w:rFonts w:hint="eastAsia" w:eastAsia="仿宋" w:cs="仿宋"/>
                <w:color w:val="auto"/>
                <w:sz w:val="24"/>
                <w:highlight w:val="none"/>
              </w:rPr>
              <w:sym w:font="Wingdings" w:char="00A8"/>
            </w:r>
            <w:r>
              <w:rPr>
                <w:rFonts w:hint="eastAsia" w:cs="Century Gothic"/>
                <w:color w:val="auto"/>
                <w:sz w:val="24"/>
                <w:highlight w:val="none"/>
              </w:rPr>
              <w:t xml:space="preserve"> ）</w:t>
            </w:r>
          </w:p>
          <w:p w14:paraId="5F7C3B4E">
            <w:pPr>
              <w:spacing w:line="360" w:lineRule="auto"/>
              <w:jc w:val="left"/>
              <w:rPr>
                <w:rFonts w:cs="Century Gothic"/>
                <w:color w:val="auto"/>
                <w:sz w:val="24"/>
                <w:highlight w:val="none"/>
              </w:rPr>
            </w:pPr>
            <w:r>
              <w:rPr>
                <w:rFonts w:hint="eastAsia" w:cs="Century Gothic"/>
                <w:color w:val="auto"/>
                <w:sz w:val="24"/>
                <w:highlight w:val="none"/>
              </w:rPr>
              <w:t>企业2名称：</w:t>
            </w:r>
          </w:p>
          <w:p w14:paraId="5F7C3B4F">
            <w:pPr>
              <w:spacing w:line="360" w:lineRule="auto"/>
              <w:jc w:val="left"/>
              <w:rPr>
                <w:rFonts w:cs="Century Gothic"/>
                <w:color w:val="auto"/>
                <w:sz w:val="24"/>
                <w:highlight w:val="none"/>
              </w:rPr>
            </w:pPr>
            <w:r>
              <w:rPr>
                <w:rFonts w:hint="eastAsia" w:cs="Century Gothic"/>
                <w:color w:val="auto"/>
                <w:sz w:val="24"/>
                <w:highlight w:val="none"/>
              </w:rPr>
              <w:t>（直接控股</w:t>
            </w:r>
            <w:r>
              <w:rPr>
                <w:rFonts w:hint="eastAsia" w:eastAsia="仿宋" w:cs="仿宋"/>
                <w:color w:val="auto"/>
                <w:sz w:val="24"/>
                <w:highlight w:val="none"/>
              </w:rPr>
              <w:sym w:font="Wingdings" w:char="00A8"/>
            </w:r>
            <w:r>
              <w:rPr>
                <w:rFonts w:hint="eastAsia" w:cs="Century Gothic"/>
                <w:color w:val="auto"/>
                <w:sz w:val="24"/>
                <w:highlight w:val="none"/>
              </w:rPr>
              <w:t>（持股比例：    % ；管理关系</w:t>
            </w:r>
            <w:r>
              <w:rPr>
                <w:rFonts w:hint="eastAsia" w:eastAsia="仿宋" w:cs="仿宋"/>
                <w:color w:val="auto"/>
                <w:sz w:val="24"/>
                <w:highlight w:val="none"/>
              </w:rPr>
              <w:sym w:font="Wingdings" w:char="00A8"/>
            </w:r>
            <w:r>
              <w:rPr>
                <w:rFonts w:hint="eastAsia" w:cs="Century Gothic"/>
                <w:color w:val="auto"/>
                <w:sz w:val="24"/>
                <w:highlight w:val="none"/>
              </w:rPr>
              <w:t xml:space="preserve"> ）</w:t>
            </w:r>
          </w:p>
          <w:p w14:paraId="5F7C3B50">
            <w:pPr>
              <w:spacing w:line="360" w:lineRule="auto"/>
              <w:jc w:val="left"/>
              <w:rPr>
                <w:rFonts w:cs="Century Gothic"/>
                <w:color w:val="auto"/>
                <w:sz w:val="24"/>
                <w:highlight w:val="none"/>
              </w:rPr>
            </w:pPr>
            <w:r>
              <w:rPr>
                <w:rFonts w:hint="eastAsia" w:cs="Century Gothic"/>
                <w:color w:val="auto"/>
                <w:sz w:val="24"/>
                <w:highlight w:val="none"/>
              </w:rPr>
              <w:t>（不够的可自行增加）</w:t>
            </w:r>
          </w:p>
        </w:tc>
      </w:tr>
      <w:tr w14:paraId="5F7C3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2001" w:hRule="atLeast"/>
          <w:jc w:val="center"/>
        </w:trPr>
        <w:tc>
          <w:tcPr>
            <w:tcW w:w="8745" w:type="dxa"/>
            <w:gridSpan w:val="4"/>
            <w:tcBorders>
              <w:top w:val="single" w:color="000000" w:sz="6" w:space="0"/>
              <w:left w:val="single" w:color="000000" w:sz="6" w:space="0"/>
              <w:bottom w:val="single" w:color="000000" w:sz="6" w:space="0"/>
              <w:right w:val="single" w:color="000000" w:sz="6" w:space="0"/>
            </w:tcBorders>
            <w:vAlign w:val="center"/>
          </w:tcPr>
          <w:p w14:paraId="5F7C3B52">
            <w:pPr>
              <w:spacing w:line="360" w:lineRule="auto"/>
              <w:ind w:firstLine="561"/>
              <w:jc w:val="left"/>
              <w:rPr>
                <w:rFonts w:cs="Century Gothic"/>
                <w:color w:val="auto"/>
                <w:sz w:val="24"/>
                <w:highlight w:val="none"/>
              </w:rPr>
            </w:pPr>
            <w:r>
              <w:rPr>
                <w:rFonts w:hint="eastAsia" w:cs="Century Gothic"/>
                <w:color w:val="auto"/>
                <w:sz w:val="24"/>
                <w:highlight w:val="none"/>
              </w:rPr>
              <w:t>上述信息内容与本单位提供给注册登记部门、行业管理部门、司法部门、行业组织以及在政府采购活动中提交的所有资料均合法、真实、有效，无任何伪造、修改、虚假成份，对所提供信息的真实性、完整性、准确性负责。</w:t>
            </w:r>
          </w:p>
          <w:p w14:paraId="5F7C3B53">
            <w:pPr>
              <w:spacing w:line="360" w:lineRule="auto"/>
              <w:ind w:firstLine="561"/>
              <w:jc w:val="left"/>
              <w:rPr>
                <w:rFonts w:cs="Century Gothic"/>
                <w:color w:val="auto"/>
                <w:sz w:val="24"/>
                <w:highlight w:val="none"/>
              </w:rPr>
            </w:pPr>
            <w:r>
              <w:rPr>
                <w:rFonts w:hint="eastAsia" w:cs="Century Gothic"/>
                <w:color w:val="auto"/>
                <w:sz w:val="24"/>
                <w:highlight w:val="none"/>
              </w:rPr>
              <w:t>供应商（盖章）：</w:t>
            </w:r>
          </w:p>
          <w:p w14:paraId="5F7C3B54">
            <w:pPr>
              <w:spacing w:line="360" w:lineRule="auto"/>
              <w:ind w:firstLine="561"/>
              <w:jc w:val="left"/>
              <w:rPr>
                <w:rFonts w:cs="Century Gothic"/>
                <w:color w:val="auto"/>
                <w:sz w:val="24"/>
                <w:highlight w:val="none"/>
              </w:rPr>
            </w:pPr>
            <w:r>
              <w:rPr>
                <w:rFonts w:hint="eastAsia" w:cs="Century Gothic"/>
                <w:color w:val="auto"/>
                <w:sz w:val="24"/>
                <w:highlight w:val="none"/>
              </w:rPr>
              <w:t>法定代表人（签字或盖章）：</w:t>
            </w:r>
          </w:p>
          <w:p w14:paraId="5F7C3B55">
            <w:pPr>
              <w:spacing w:line="360" w:lineRule="auto"/>
              <w:ind w:firstLine="560"/>
              <w:jc w:val="left"/>
              <w:rPr>
                <w:rFonts w:cs="Century Gothic"/>
                <w:color w:val="auto"/>
                <w:sz w:val="24"/>
                <w:highlight w:val="none"/>
              </w:rPr>
            </w:pPr>
            <w:r>
              <w:rPr>
                <w:rFonts w:hint="eastAsia" w:cs="Century Gothic"/>
                <w:color w:val="auto"/>
                <w:sz w:val="24"/>
                <w:highlight w:val="none"/>
              </w:rPr>
              <w:t xml:space="preserve">                                              日期：   年  月  日</w:t>
            </w:r>
          </w:p>
        </w:tc>
      </w:tr>
    </w:tbl>
    <w:p w14:paraId="5F7C3B57">
      <w:pPr>
        <w:spacing w:line="560" w:lineRule="exact"/>
        <w:ind w:firstLine="645"/>
        <w:rPr>
          <w:color w:val="auto"/>
          <w:sz w:val="24"/>
          <w:szCs w:val="21"/>
          <w:highlight w:val="none"/>
        </w:rPr>
      </w:pPr>
    </w:p>
    <w:bookmarkEnd w:id="380"/>
    <w:p w14:paraId="5F7C3B58">
      <w:pPr>
        <w:spacing w:line="360" w:lineRule="auto"/>
        <w:ind w:left="480"/>
        <w:jc w:val="right"/>
        <w:rPr>
          <w:b/>
          <w:color w:val="auto"/>
          <w:sz w:val="24"/>
          <w:highlight w:val="none"/>
        </w:rPr>
      </w:pPr>
    </w:p>
    <w:p w14:paraId="5F7C3B59">
      <w:pPr>
        <w:tabs>
          <w:tab w:val="left" w:pos="8280"/>
        </w:tabs>
        <w:spacing w:line="360" w:lineRule="auto"/>
        <w:ind w:firstLine="480"/>
        <w:rPr>
          <w:color w:val="auto"/>
          <w:sz w:val="24"/>
          <w:highlight w:val="none"/>
        </w:rPr>
      </w:pPr>
    </w:p>
    <w:p w14:paraId="5F7C3B5A">
      <w:pPr>
        <w:rPr>
          <w:b/>
          <w:color w:val="auto"/>
          <w:spacing w:val="20"/>
          <w:sz w:val="32"/>
          <w:szCs w:val="32"/>
          <w:highlight w:val="none"/>
        </w:rPr>
      </w:pPr>
      <w:r>
        <w:rPr>
          <w:rFonts w:hint="eastAsia"/>
          <w:b/>
          <w:color w:val="auto"/>
          <w:spacing w:val="20"/>
          <w:sz w:val="32"/>
          <w:szCs w:val="32"/>
          <w:highlight w:val="none"/>
        </w:rPr>
        <w:br w:type="page"/>
      </w:r>
    </w:p>
    <w:p w14:paraId="5F7C3B5B">
      <w:pPr>
        <w:keepNext/>
        <w:keepLines/>
        <w:spacing w:before="260" w:after="260" w:line="415" w:lineRule="auto"/>
        <w:ind w:firstLine="2890"/>
        <w:outlineLvl w:val="2"/>
        <w:rPr>
          <w:b/>
          <w:color w:val="auto"/>
          <w:spacing w:val="20"/>
          <w:sz w:val="32"/>
          <w:szCs w:val="32"/>
          <w:highlight w:val="none"/>
        </w:rPr>
      </w:pPr>
      <w:r>
        <w:rPr>
          <w:rFonts w:hint="eastAsia"/>
          <w:b/>
          <w:color w:val="auto"/>
          <w:spacing w:val="20"/>
          <w:sz w:val="32"/>
          <w:szCs w:val="32"/>
          <w:highlight w:val="none"/>
        </w:rPr>
        <w:t>十六、其他格式材料</w:t>
      </w:r>
    </w:p>
    <w:p w14:paraId="5F7C3B5C">
      <w:pPr>
        <w:spacing w:line="360" w:lineRule="auto"/>
        <w:jc w:val="center"/>
        <w:rPr>
          <w:b/>
          <w:color w:val="auto"/>
          <w:sz w:val="32"/>
          <w:szCs w:val="32"/>
          <w:highlight w:val="none"/>
        </w:rPr>
      </w:pPr>
      <w:r>
        <w:rPr>
          <w:rFonts w:hint="eastAsia"/>
          <w:b/>
          <w:color w:val="auto"/>
          <w:sz w:val="32"/>
          <w:szCs w:val="32"/>
          <w:highlight w:val="none"/>
        </w:rPr>
        <w:t>1</w:t>
      </w:r>
      <w:r>
        <w:rPr>
          <w:b/>
          <w:color w:val="auto"/>
          <w:sz w:val="32"/>
          <w:szCs w:val="32"/>
          <w:highlight w:val="none"/>
        </w:rPr>
        <w:t>、</w:t>
      </w:r>
      <w:r>
        <w:rPr>
          <w:rFonts w:hint="eastAsia"/>
          <w:b/>
          <w:color w:val="auto"/>
          <w:sz w:val="32"/>
          <w:szCs w:val="32"/>
          <w:highlight w:val="none"/>
        </w:rPr>
        <w:t>参加本项目人员一览表</w:t>
      </w:r>
    </w:p>
    <w:p w14:paraId="5F7C3B5D">
      <w:pPr>
        <w:spacing w:line="360" w:lineRule="auto"/>
        <w:rPr>
          <w:color w:val="auto"/>
          <w:sz w:val="22"/>
          <w:highlight w:val="none"/>
        </w:rPr>
      </w:pPr>
    </w:p>
    <w:p w14:paraId="5F7C3B5E">
      <w:pPr>
        <w:spacing w:line="360" w:lineRule="auto"/>
        <w:rPr>
          <w:rFonts w:cs="宋体"/>
          <w:color w:val="auto"/>
          <w:sz w:val="24"/>
          <w:highlight w:val="none"/>
        </w:rPr>
      </w:pPr>
      <w:bookmarkStart w:id="381" w:name="OLE_LINK20"/>
      <w:r>
        <w:rPr>
          <w:rFonts w:hint="eastAsia" w:cs="宋体"/>
          <w:color w:val="auto"/>
          <w:sz w:val="24"/>
          <w:highlight w:val="none"/>
        </w:rPr>
        <w:t>项目编号：</w:t>
      </w:r>
      <w:r>
        <w:rPr>
          <w:rFonts w:hint="eastAsia" w:cs="宋体"/>
          <w:color w:val="auto"/>
          <w:sz w:val="24"/>
          <w:highlight w:val="none"/>
          <w:u w:val="single"/>
        </w:rPr>
        <w:t xml:space="preserve">                     </w:t>
      </w:r>
    </w:p>
    <w:bookmarkEnd w:id="381"/>
    <w:tbl>
      <w:tblPr>
        <w:tblStyle w:val="4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F7C3B6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vAlign w:val="center"/>
          </w:tcPr>
          <w:p w14:paraId="5F7C3B5F">
            <w:pPr>
              <w:tabs>
                <w:tab w:val="left" w:pos="9765"/>
              </w:tabs>
              <w:spacing w:line="360" w:lineRule="auto"/>
              <w:jc w:val="center"/>
              <w:rPr>
                <w:rFonts w:cs="宋体"/>
                <w:color w:val="auto"/>
                <w:sz w:val="24"/>
                <w:highlight w:val="none"/>
              </w:rPr>
            </w:pPr>
            <w:r>
              <w:rPr>
                <w:rFonts w:hint="eastAsia" w:cs="宋体"/>
                <w:color w:val="auto"/>
                <w:sz w:val="24"/>
                <w:highlight w:val="none"/>
              </w:rPr>
              <w:t>序号</w:t>
            </w:r>
          </w:p>
        </w:tc>
        <w:tc>
          <w:tcPr>
            <w:tcW w:w="945" w:type="dxa"/>
            <w:vAlign w:val="center"/>
          </w:tcPr>
          <w:p w14:paraId="5F7C3B60">
            <w:pPr>
              <w:tabs>
                <w:tab w:val="left" w:pos="9765"/>
              </w:tabs>
              <w:spacing w:line="360" w:lineRule="auto"/>
              <w:jc w:val="center"/>
              <w:rPr>
                <w:rFonts w:cs="宋体"/>
                <w:color w:val="auto"/>
                <w:sz w:val="24"/>
                <w:highlight w:val="none"/>
              </w:rPr>
            </w:pPr>
            <w:r>
              <w:rPr>
                <w:rFonts w:hint="eastAsia" w:cs="宋体"/>
                <w:color w:val="auto"/>
                <w:sz w:val="24"/>
                <w:highlight w:val="none"/>
              </w:rPr>
              <w:t>姓名</w:t>
            </w:r>
          </w:p>
        </w:tc>
        <w:tc>
          <w:tcPr>
            <w:tcW w:w="945" w:type="dxa"/>
            <w:vAlign w:val="center"/>
          </w:tcPr>
          <w:p w14:paraId="5F7C3B61">
            <w:pPr>
              <w:tabs>
                <w:tab w:val="left" w:pos="9765"/>
              </w:tabs>
              <w:spacing w:line="360" w:lineRule="auto"/>
              <w:jc w:val="center"/>
              <w:rPr>
                <w:rFonts w:cs="宋体"/>
                <w:color w:val="auto"/>
                <w:sz w:val="24"/>
                <w:highlight w:val="none"/>
              </w:rPr>
            </w:pPr>
            <w:r>
              <w:rPr>
                <w:rFonts w:hint="eastAsia" w:cs="宋体"/>
                <w:color w:val="auto"/>
                <w:sz w:val="24"/>
                <w:highlight w:val="none"/>
              </w:rPr>
              <w:t>性别</w:t>
            </w:r>
          </w:p>
        </w:tc>
        <w:tc>
          <w:tcPr>
            <w:tcW w:w="945" w:type="dxa"/>
            <w:vAlign w:val="center"/>
          </w:tcPr>
          <w:p w14:paraId="5F7C3B62">
            <w:pPr>
              <w:tabs>
                <w:tab w:val="left" w:pos="9765"/>
              </w:tabs>
              <w:spacing w:line="360" w:lineRule="auto"/>
              <w:jc w:val="center"/>
              <w:rPr>
                <w:rFonts w:cs="宋体"/>
                <w:color w:val="auto"/>
                <w:sz w:val="24"/>
                <w:highlight w:val="none"/>
              </w:rPr>
            </w:pPr>
            <w:r>
              <w:rPr>
                <w:rFonts w:hint="eastAsia" w:cs="宋体"/>
                <w:color w:val="auto"/>
                <w:sz w:val="24"/>
                <w:highlight w:val="none"/>
              </w:rPr>
              <w:t>年龄</w:t>
            </w:r>
          </w:p>
        </w:tc>
        <w:tc>
          <w:tcPr>
            <w:tcW w:w="945" w:type="dxa"/>
            <w:vAlign w:val="center"/>
          </w:tcPr>
          <w:p w14:paraId="5F7C3B63">
            <w:pPr>
              <w:tabs>
                <w:tab w:val="left" w:pos="9765"/>
              </w:tabs>
              <w:spacing w:line="360" w:lineRule="auto"/>
              <w:jc w:val="center"/>
              <w:rPr>
                <w:rFonts w:cs="宋体"/>
                <w:color w:val="auto"/>
                <w:sz w:val="24"/>
                <w:highlight w:val="none"/>
              </w:rPr>
            </w:pPr>
            <w:r>
              <w:rPr>
                <w:rFonts w:hint="eastAsia" w:cs="宋体"/>
                <w:color w:val="auto"/>
                <w:sz w:val="24"/>
                <w:highlight w:val="none"/>
              </w:rPr>
              <w:t>毕业学校和学历</w:t>
            </w:r>
          </w:p>
        </w:tc>
        <w:tc>
          <w:tcPr>
            <w:tcW w:w="945" w:type="dxa"/>
            <w:vAlign w:val="center"/>
          </w:tcPr>
          <w:p w14:paraId="5F7C3B64">
            <w:pPr>
              <w:tabs>
                <w:tab w:val="left" w:pos="9765"/>
              </w:tabs>
              <w:spacing w:line="360" w:lineRule="auto"/>
              <w:jc w:val="center"/>
              <w:rPr>
                <w:rFonts w:cs="宋体"/>
                <w:color w:val="auto"/>
                <w:sz w:val="24"/>
                <w:highlight w:val="none"/>
              </w:rPr>
            </w:pPr>
            <w:r>
              <w:rPr>
                <w:rFonts w:hint="eastAsia" w:cs="宋体"/>
                <w:color w:val="auto"/>
                <w:sz w:val="24"/>
                <w:highlight w:val="none"/>
              </w:rPr>
              <w:t>专业</w:t>
            </w:r>
          </w:p>
        </w:tc>
        <w:tc>
          <w:tcPr>
            <w:tcW w:w="945" w:type="dxa"/>
            <w:vAlign w:val="center"/>
          </w:tcPr>
          <w:p w14:paraId="5F7C3B65">
            <w:pPr>
              <w:tabs>
                <w:tab w:val="left" w:pos="9765"/>
              </w:tabs>
              <w:spacing w:line="360" w:lineRule="auto"/>
              <w:jc w:val="center"/>
              <w:rPr>
                <w:rFonts w:cs="宋体"/>
                <w:color w:val="auto"/>
                <w:sz w:val="24"/>
                <w:highlight w:val="none"/>
              </w:rPr>
            </w:pPr>
            <w:r>
              <w:rPr>
                <w:rFonts w:hint="eastAsia" w:cs="宋体"/>
                <w:color w:val="auto"/>
                <w:sz w:val="24"/>
                <w:highlight w:val="none"/>
              </w:rPr>
              <w:t>职称</w:t>
            </w:r>
          </w:p>
        </w:tc>
        <w:tc>
          <w:tcPr>
            <w:tcW w:w="945" w:type="dxa"/>
            <w:vAlign w:val="center"/>
          </w:tcPr>
          <w:p w14:paraId="5F7C3B66">
            <w:pPr>
              <w:tabs>
                <w:tab w:val="left" w:pos="9765"/>
              </w:tabs>
              <w:spacing w:line="360" w:lineRule="auto"/>
              <w:jc w:val="center"/>
              <w:rPr>
                <w:rFonts w:cs="宋体"/>
                <w:color w:val="auto"/>
                <w:sz w:val="24"/>
                <w:highlight w:val="none"/>
              </w:rPr>
            </w:pPr>
            <w:r>
              <w:rPr>
                <w:rFonts w:hint="eastAsia" w:cs="宋体"/>
                <w:color w:val="auto"/>
                <w:sz w:val="24"/>
                <w:highlight w:val="none"/>
              </w:rPr>
              <w:t>专业培训及证书</w:t>
            </w:r>
          </w:p>
        </w:tc>
        <w:tc>
          <w:tcPr>
            <w:tcW w:w="945" w:type="dxa"/>
            <w:vAlign w:val="center"/>
          </w:tcPr>
          <w:p w14:paraId="5F7C3B67">
            <w:pPr>
              <w:tabs>
                <w:tab w:val="left" w:pos="9765"/>
              </w:tabs>
              <w:spacing w:line="360" w:lineRule="auto"/>
              <w:jc w:val="center"/>
              <w:rPr>
                <w:rFonts w:cs="宋体"/>
                <w:color w:val="auto"/>
                <w:sz w:val="24"/>
                <w:highlight w:val="none"/>
              </w:rPr>
            </w:pPr>
            <w:r>
              <w:rPr>
                <w:rFonts w:hint="eastAsia" w:cs="宋体"/>
                <w:color w:val="auto"/>
                <w:sz w:val="24"/>
                <w:highlight w:val="none"/>
              </w:rPr>
              <w:t>责任</w:t>
            </w:r>
          </w:p>
          <w:p w14:paraId="5F7C3B68">
            <w:pPr>
              <w:tabs>
                <w:tab w:val="left" w:pos="9765"/>
              </w:tabs>
              <w:spacing w:line="360" w:lineRule="auto"/>
              <w:jc w:val="center"/>
              <w:rPr>
                <w:rFonts w:cs="宋体"/>
                <w:color w:val="auto"/>
                <w:sz w:val="24"/>
                <w:highlight w:val="none"/>
              </w:rPr>
            </w:pPr>
            <w:r>
              <w:rPr>
                <w:rFonts w:hint="eastAsia" w:cs="宋体"/>
                <w:color w:val="auto"/>
                <w:sz w:val="24"/>
                <w:highlight w:val="none"/>
              </w:rPr>
              <w:t>或分工</w:t>
            </w:r>
          </w:p>
        </w:tc>
        <w:tc>
          <w:tcPr>
            <w:tcW w:w="945" w:type="dxa"/>
            <w:vAlign w:val="center"/>
          </w:tcPr>
          <w:p w14:paraId="5F7C3B69">
            <w:pPr>
              <w:tabs>
                <w:tab w:val="left" w:pos="9765"/>
              </w:tabs>
              <w:spacing w:line="360" w:lineRule="auto"/>
              <w:jc w:val="center"/>
              <w:rPr>
                <w:rFonts w:cs="宋体"/>
                <w:color w:val="auto"/>
                <w:sz w:val="24"/>
                <w:highlight w:val="none"/>
              </w:rPr>
            </w:pPr>
            <w:r>
              <w:rPr>
                <w:rFonts w:hint="eastAsia" w:cs="宋体"/>
                <w:color w:val="auto"/>
                <w:sz w:val="24"/>
                <w:highlight w:val="none"/>
              </w:rPr>
              <w:t>项目经历或主要工作</w:t>
            </w:r>
          </w:p>
          <w:p w14:paraId="5F7C3B6A">
            <w:pPr>
              <w:tabs>
                <w:tab w:val="left" w:pos="9765"/>
              </w:tabs>
              <w:spacing w:line="360" w:lineRule="auto"/>
              <w:jc w:val="center"/>
              <w:rPr>
                <w:rFonts w:cs="宋体"/>
                <w:color w:val="auto"/>
                <w:sz w:val="24"/>
                <w:highlight w:val="none"/>
              </w:rPr>
            </w:pPr>
            <w:r>
              <w:rPr>
                <w:rFonts w:hint="eastAsia" w:cs="宋体"/>
                <w:color w:val="auto"/>
                <w:sz w:val="24"/>
                <w:highlight w:val="none"/>
              </w:rPr>
              <w:t>业绩</w:t>
            </w:r>
          </w:p>
        </w:tc>
      </w:tr>
      <w:tr w14:paraId="5F7C3B7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5F7C3B6C">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6D">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6E">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6F">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0">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1">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2">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3">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4">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5">
            <w:pPr>
              <w:tabs>
                <w:tab w:val="left" w:pos="9765"/>
              </w:tabs>
              <w:spacing w:line="360" w:lineRule="auto"/>
              <w:rPr>
                <w:rFonts w:cs="宋体"/>
                <w:color w:val="auto"/>
                <w:sz w:val="24"/>
                <w:highlight w:val="none"/>
              </w:rPr>
            </w:pPr>
            <w:r>
              <w:rPr>
                <w:rFonts w:hint="eastAsia" w:cs="宋体"/>
                <w:color w:val="auto"/>
                <w:sz w:val="24"/>
                <w:highlight w:val="none"/>
              </w:rPr>
              <w:t> </w:t>
            </w:r>
          </w:p>
        </w:tc>
      </w:tr>
      <w:tr w14:paraId="5F7C3B8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5F7C3B77">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8">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9">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A">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B">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C">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D">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E">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7F">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80">
            <w:pPr>
              <w:tabs>
                <w:tab w:val="left" w:pos="9765"/>
              </w:tabs>
              <w:spacing w:line="360" w:lineRule="auto"/>
              <w:rPr>
                <w:rFonts w:cs="宋体"/>
                <w:color w:val="auto"/>
                <w:sz w:val="24"/>
                <w:highlight w:val="none"/>
              </w:rPr>
            </w:pPr>
            <w:r>
              <w:rPr>
                <w:rFonts w:hint="eastAsia" w:cs="宋体"/>
                <w:color w:val="auto"/>
                <w:sz w:val="24"/>
                <w:highlight w:val="none"/>
              </w:rPr>
              <w:t> </w:t>
            </w:r>
          </w:p>
        </w:tc>
      </w:tr>
      <w:tr w14:paraId="5F7C3B8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5F7C3B82">
            <w:pPr>
              <w:tabs>
                <w:tab w:val="left" w:pos="9765"/>
              </w:tabs>
              <w:spacing w:line="360" w:lineRule="auto"/>
              <w:rPr>
                <w:rFonts w:cs="宋体"/>
                <w:color w:val="auto"/>
                <w:sz w:val="24"/>
                <w:highlight w:val="none"/>
              </w:rPr>
            </w:pPr>
          </w:p>
        </w:tc>
        <w:tc>
          <w:tcPr>
            <w:tcW w:w="945" w:type="dxa"/>
          </w:tcPr>
          <w:p w14:paraId="5F7C3B83">
            <w:pPr>
              <w:tabs>
                <w:tab w:val="left" w:pos="9765"/>
              </w:tabs>
              <w:spacing w:line="360" w:lineRule="auto"/>
              <w:rPr>
                <w:rFonts w:cs="宋体"/>
                <w:color w:val="auto"/>
                <w:sz w:val="24"/>
                <w:highlight w:val="none"/>
              </w:rPr>
            </w:pPr>
          </w:p>
        </w:tc>
        <w:tc>
          <w:tcPr>
            <w:tcW w:w="945" w:type="dxa"/>
          </w:tcPr>
          <w:p w14:paraId="5F7C3B84">
            <w:pPr>
              <w:tabs>
                <w:tab w:val="left" w:pos="9765"/>
              </w:tabs>
              <w:spacing w:line="360" w:lineRule="auto"/>
              <w:rPr>
                <w:rFonts w:cs="宋体"/>
                <w:color w:val="auto"/>
                <w:sz w:val="24"/>
                <w:highlight w:val="none"/>
              </w:rPr>
            </w:pPr>
          </w:p>
        </w:tc>
        <w:tc>
          <w:tcPr>
            <w:tcW w:w="945" w:type="dxa"/>
          </w:tcPr>
          <w:p w14:paraId="5F7C3B85">
            <w:pPr>
              <w:tabs>
                <w:tab w:val="left" w:pos="9765"/>
              </w:tabs>
              <w:spacing w:line="360" w:lineRule="auto"/>
              <w:rPr>
                <w:rFonts w:cs="宋体"/>
                <w:color w:val="auto"/>
                <w:sz w:val="24"/>
                <w:highlight w:val="none"/>
              </w:rPr>
            </w:pPr>
          </w:p>
        </w:tc>
        <w:tc>
          <w:tcPr>
            <w:tcW w:w="945" w:type="dxa"/>
          </w:tcPr>
          <w:p w14:paraId="5F7C3B86">
            <w:pPr>
              <w:tabs>
                <w:tab w:val="left" w:pos="9765"/>
              </w:tabs>
              <w:spacing w:line="360" w:lineRule="auto"/>
              <w:rPr>
                <w:rFonts w:cs="宋体"/>
                <w:color w:val="auto"/>
                <w:sz w:val="24"/>
                <w:highlight w:val="none"/>
              </w:rPr>
            </w:pPr>
          </w:p>
        </w:tc>
        <w:tc>
          <w:tcPr>
            <w:tcW w:w="945" w:type="dxa"/>
          </w:tcPr>
          <w:p w14:paraId="5F7C3B87">
            <w:pPr>
              <w:tabs>
                <w:tab w:val="left" w:pos="9765"/>
              </w:tabs>
              <w:spacing w:line="360" w:lineRule="auto"/>
              <w:rPr>
                <w:rFonts w:cs="宋体"/>
                <w:color w:val="auto"/>
                <w:sz w:val="24"/>
                <w:highlight w:val="none"/>
              </w:rPr>
            </w:pPr>
          </w:p>
        </w:tc>
        <w:tc>
          <w:tcPr>
            <w:tcW w:w="945" w:type="dxa"/>
          </w:tcPr>
          <w:p w14:paraId="5F7C3B88">
            <w:pPr>
              <w:tabs>
                <w:tab w:val="left" w:pos="9765"/>
              </w:tabs>
              <w:spacing w:line="360" w:lineRule="auto"/>
              <w:rPr>
                <w:rFonts w:cs="宋体"/>
                <w:color w:val="auto"/>
                <w:sz w:val="24"/>
                <w:highlight w:val="none"/>
              </w:rPr>
            </w:pPr>
          </w:p>
        </w:tc>
        <w:tc>
          <w:tcPr>
            <w:tcW w:w="945" w:type="dxa"/>
          </w:tcPr>
          <w:p w14:paraId="5F7C3B89">
            <w:pPr>
              <w:tabs>
                <w:tab w:val="left" w:pos="9765"/>
              </w:tabs>
              <w:spacing w:line="360" w:lineRule="auto"/>
              <w:rPr>
                <w:rFonts w:cs="宋体"/>
                <w:color w:val="auto"/>
                <w:sz w:val="24"/>
                <w:highlight w:val="none"/>
              </w:rPr>
            </w:pPr>
          </w:p>
        </w:tc>
        <w:tc>
          <w:tcPr>
            <w:tcW w:w="945" w:type="dxa"/>
          </w:tcPr>
          <w:p w14:paraId="5F7C3B8A">
            <w:pPr>
              <w:tabs>
                <w:tab w:val="left" w:pos="9765"/>
              </w:tabs>
              <w:spacing w:line="360" w:lineRule="auto"/>
              <w:rPr>
                <w:rFonts w:cs="宋体"/>
                <w:color w:val="auto"/>
                <w:sz w:val="24"/>
                <w:highlight w:val="none"/>
              </w:rPr>
            </w:pPr>
          </w:p>
        </w:tc>
        <w:tc>
          <w:tcPr>
            <w:tcW w:w="945" w:type="dxa"/>
          </w:tcPr>
          <w:p w14:paraId="5F7C3B8B">
            <w:pPr>
              <w:tabs>
                <w:tab w:val="left" w:pos="9765"/>
              </w:tabs>
              <w:spacing w:line="360" w:lineRule="auto"/>
              <w:rPr>
                <w:rFonts w:cs="宋体"/>
                <w:color w:val="auto"/>
                <w:sz w:val="24"/>
                <w:highlight w:val="none"/>
              </w:rPr>
            </w:pPr>
          </w:p>
        </w:tc>
      </w:tr>
      <w:tr w14:paraId="5F7C3B9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5F7C3B8D">
            <w:pPr>
              <w:tabs>
                <w:tab w:val="left" w:pos="9765"/>
              </w:tabs>
              <w:spacing w:line="360" w:lineRule="auto"/>
              <w:rPr>
                <w:rFonts w:cs="宋体"/>
                <w:color w:val="auto"/>
                <w:sz w:val="24"/>
                <w:highlight w:val="none"/>
              </w:rPr>
            </w:pPr>
          </w:p>
        </w:tc>
        <w:tc>
          <w:tcPr>
            <w:tcW w:w="945" w:type="dxa"/>
          </w:tcPr>
          <w:p w14:paraId="5F7C3B8E">
            <w:pPr>
              <w:tabs>
                <w:tab w:val="left" w:pos="9765"/>
              </w:tabs>
              <w:spacing w:line="360" w:lineRule="auto"/>
              <w:rPr>
                <w:rFonts w:cs="宋体"/>
                <w:color w:val="auto"/>
                <w:sz w:val="24"/>
                <w:highlight w:val="none"/>
              </w:rPr>
            </w:pPr>
          </w:p>
        </w:tc>
        <w:tc>
          <w:tcPr>
            <w:tcW w:w="945" w:type="dxa"/>
          </w:tcPr>
          <w:p w14:paraId="5F7C3B8F">
            <w:pPr>
              <w:tabs>
                <w:tab w:val="left" w:pos="9765"/>
              </w:tabs>
              <w:spacing w:line="360" w:lineRule="auto"/>
              <w:rPr>
                <w:rFonts w:cs="宋体"/>
                <w:color w:val="auto"/>
                <w:sz w:val="24"/>
                <w:highlight w:val="none"/>
              </w:rPr>
            </w:pPr>
          </w:p>
        </w:tc>
        <w:tc>
          <w:tcPr>
            <w:tcW w:w="945" w:type="dxa"/>
          </w:tcPr>
          <w:p w14:paraId="5F7C3B90">
            <w:pPr>
              <w:tabs>
                <w:tab w:val="left" w:pos="9765"/>
              </w:tabs>
              <w:spacing w:line="360" w:lineRule="auto"/>
              <w:rPr>
                <w:rFonts w:cs="宋体"/>
                <w:color w:val="auto"/>
                <w:sz w:val="24"/>
                <w:highlight w:val="none"/>
              </w:rPr>
            </w:pPr>
          </w:p>
        </w:tc>
        <w:tc>
          <w:tcPr>
            <w:tcW w:w="945" w:type="dxa"/>
          </w:tcPr>
          <w:p w14:paraId="5F7C3B91">
            <w:pPr>
              <w:tabs>
                <w:tab w:val="left" w:pos="9765"/>
              </w:tabs>
              <w:spacing w:line="360" w:lineRule="auto"/>
              <w:rPr>
                <w:rFonts w:cs="宋体"/>
                <w:color w:val="auto"/>
                <w:sz w:val="24"/>
                <w:highlight w:val="none"/>
              </w:rPr>
            </w:pPr>
          </w:p>
        </w:tc>
        <w:tc>
          <w:tcPr>
            <w:tcW w:w="945" w:type="dxa"/>
          </w:tcPr>
          <w:p w14:paraId="5F7C3B92">
            <w:pPr>
              <w:tabs>
                <w:tab w:val="left" w:pos="9765"/>
              </w:tabs>
              <w:spacing w:line="360" w:lineRule="auto"/>
              <w:rPr>
                <w:rFonts w:cs="宋体"/>
                <w:color w:val="auto"/>
                <w:sz w:val="24"/>
                <w:highlight w:val="none"/>
              </w:rPr>
            </w:pPr>
          </w:p>
        </w:tc>
        <w:tc>
          <w:tcPr>
            <w:tcW w:w="945" w:type="dxa"/>
          </w:tcPr>
          <w:p w14:paraId="5F7C3B93">
            <w:pPr>
              <w:tabs>
                <w:tab w:val="left" w:pos="9765"/>
              </w:tabs>
              <w:spacing w:line="360" w:lineRule="auto"/>
              <w:rPr>
                <w:rFonts w:cs="宋体"/>
                <w:color w:val="auto"/>
                <w:sz w:val="24"/>
                <w:highlight w:val="none"/>
              </w:rPr>
            </w:pPr>
          </w:p>
        </w:tc>
        <w:tc>
          <w:tcPr>
            <w:tcW w:w="945" w:type="dxa"/>
          </w:tcPr>
          <w:p w14:paraId="5F7C3B94">
            <w:pPr>
              <w:tabs>
                <w:tab w:val="left" w:pos="9765"/>
              </w:tabs>
              <w:spacing w:line="360" w:lineRule="auto"/>
              <w:rPr>
                <w:rFonts w:cs="宋体"/>
                <w:color w:val="auto"/>
                <w:sz w:val="24"/>
                <w:highlight w:val="none"/>
              </w:rPr>
            </w:pPr>
          </w:p>
        </w:tc>
        <w:tc>
          <w:tcPr>
            <w:tcW w:w="945" w:type="dxa"/>
          </w:tcPr>
          <w:p w14:paraId="5F7C3B95">
            <w:pPr>
              <w:tabs>
                <w:tab w:val="left" w:pos="9765"/>
              </w:tabs>
              <w:spacing w:line="360" w:lineRule="auto"/>
              <w:rPr>
                <w:rFonts w:cs="宋体"/>
                <w:color w:val="auto"/>
                <w:sz w:val="24"/>
                <w:highlight w:val="none"/>
              </w:rPr>
            </w:pPr>
          </w:p>
        </w:tc>
        <w:tc>
          <w:tcPr>
            <w:tcW w:w="945" w:type="dxa"/>
          </w:tcPr>
          <w:p w14:paraId="5F7C3B96">
            <w:pPr>
              <w:tabs>
                <w:tab w:val="left" w:pos="9765"/>
              </w:tabs>
              <w:spacing w:line="360" w:lineRule="auto"/>
              <w:rPr>
                <w:rFonts w:cs="宋体"/>
                <w:color w:val="auto"/>
                <w:sz w:val="24"/>
                <w:highlight w:val="none"/>
              </w:rPr>
            </w:pPr>
          </w:p>
        </w:tc>
      </w:tr>
      <w:tr w14:paraId="5F7C3BA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5F7C3B98">
            <w:pPr>
              <w:tabs>
                <w:tab w:val="left" w:pos="9765"/>
              </w:tabs>
              <w:spacing w:line="360" w:lineRule="auto"/>
              <w:rPr>
                <w:rFonts w:cs="宋体"/>
                <w:color w:val="auto"/>
                <w:sz w:val="24"/>
                <w:highlight w:val="none"/>
              </w:rPr>
            </w:pPr>
          </w:p>
        </w:tc>
        <w:tc>
          <w:tcPr>
            <w:tcW w:w="945" w:type="dxa"/>
          </w:tcPr>
          <w:p w14:paraId="5F7C3B99">
            <w:pPr>
              <w:tabs>
                <w:tab w:val="left" w:pos="9765"/>
              </w:tabs>
              <w:spacing w:line="360" w:lineRule="auto"/>
              <w:rPr>
                <w:rFonts w:cs="宋体"/>
                <w:color w:val="auto"/>
                <w:sz w:val="24"/>
                <w:highlight w:val="none"/>
              </w:rPr>
            </w:pPr>
          </w:p>
        </w:tc>
        <w:tc>
          <w:tcPr>
            <w:tcW w:w="945" w:type="dxa"/>
          </w:tcPr>
          <w:p w14:paraId="5F7C3B9A">
            <w:pPr>
              <w:tabs>
                <w:tab w:val="left" w:pos="9765"/>
              </w:tabs>
              <w:spacing w:line="360" w:lineRule="auto"/>
              <w:rPr>
                <w:rFonts w:cs="宋体"/>
                <w:color w:val="auto"/>
                <w:sz w:val="24"/>
                <w:highlight w:val="none"/>
              </w:rPr>
            </w:pPr>
          </w:p>
        </w:tc>
        <w:tc>
          <w:tcPr>
            <w:tcW w:w="945" w:type="dxa"/>
          </w:tcPr>
          <w:p w14:paraId="5F7C3B9B">
            <w:pPr>
              <w:tabs>
                <w:tab w:val="left" w:pos="9765"/>
              </w:tabs>
              <w:spacing w:line="360" w:lineRule="auto"/>
              <w:rPr>
                <w:rFonts w:cs="宋体"/>
                <w:color w:val="auto"/>
                <w:sz w:val="24"/>
                <w:highlight w:val="none"/>
              </w:rPr>
            </w:pPr>
          </w:p>
        </w:tc>
        <w:tc>
          <w:tcPr>
            <w:tcW w:w="945" w:type="dxa"/>
          </w:tcPr>
          <w:p w14:paraId="5F7C3B9C">
            <w:pPr>
              <w:tabs>
                <w:tab w:val="left" w:pos="9765"/>
              </w:tabs>
              <w:spacing w:line="360" w:lineRule="auto"/>
              <w:rPr>
                <w:rFonts w:cs="宋体"/>
                <w:color w:val="auto"/>
                <w:sz w:val="24"/>
                <w:highlight w:val="none"/>
              </w:rPr>
            </w:pPr>
          </w:p>
        </w:tc>
        <w:tc>
          <w:tcPr>
            <w:tcW w:w="945" w:type="dxa"/>
          </w:tcPr>
          <w:p w14:paraId="5F7C3B9D">
            <w:pPr>
              <w:tabs>
                <w:tab w:val="left" w:pos="9765"/>
              </w:tabs>
              <w:spacing w:line="360" w:lineRule="auto"/>
              <w:rPr>
                <w:rFonts w:cs="宋体"/>
                <w:color w:val="auto"/>
                <w:sz w:val="24"/>
                <w:highlight w:val="none"/>
              </w:rPr>
            </w:pPr>
          </w:p>
        </w:tc>
        <w:tc>
          <w:tcPr>
            <w:tcW w:w="945" w:type="dxa"/>
          </w:tcPr>
          <w:p w14:paraId="5F7C3B9E">
            <w:pPr>
              <w:tabs>
                <w:tab w:val="left" w:pos="9765"/>
              </w:tabs>
              <w:spacing w:line="360" w:lineRule="auto"/>
              <w:rPr>
                <w:rFonts w:cs="宋体"/>
                <w:color w:val="auto"/>
                <w:sz w:val="24"/>
                <w:highlight w:val="none"/>
              </w:rPr>
            </w:pPr>
          </w:p>
        </w:tc>
        <w:tc>
          <w:tcPr>
            <w:tcW w:w="945" w:type="dxa"/>
          </w:tcPr>
          <w:p w14:paraId="5F7C3B9F">
            <w:pPr>
              <w:tabs>
                <w:tab w:val="left" w:pos="9765"/>
              </w:tabs>
              <w:spacing w:line="360" w:lineRule="auto"/>
              <w:rPr>
                <w:rFonts w:cs="宋体"/>
                <w:color w:val="auto"/>
                <w:sz w:val="24"/>
                <w:highlight w:val="none"/>
              </w:rPr>
            </w:pPr>
          </w:p>
        </w:tc>
        <w:tc>
          <w:tcPr>
            <w:tcW w:w="945" w:type="dxa"/>
          </w:tcPr>
          <w:p w14:paraId="5F7C3BA0">
            <w:pPr>
              <w:tabs>
                <w:tab w:val="left" w:pos="9765"/>
              </w:tabs>
              <w:spacing w:line="360" w:lineRule="auto"/>
              <w:rPr>
                <w:rFonts w:cs="宋体"/>
                <w:color w:val="auto"/>
                <w:sz w:val="24"/>
                <w:highlight w:val="none"/>
              </w:rPr>
            </w:pPr>
          </w:p>
        </w:tc>
        <w:tc>
          <w:tcPr>
            <w:tcW w:w="945" w:type="dxa"/>
          </w:tcPr>
          <w:p w14:paraId="5F7C3BA1">
            <w:pPr>
              <w:tabs>
                <w:tab w:val="left" w:pos="9765"/>
              </w:tabs>
              <w:spacing w:line="360" w:lineRule="auto"/>
              <w:rPr>
                <w:rFonts w:cs="宋体"/>
                <w:color w:val="auto"/>
                <w:sz w:val="24"/>
                <w:highlight w:val="none"/>
              </w:rPr>
            </w:pPr>
          </w:p>
        </w:tc>
      </w:tr>
      <w:tr w14:paraId="5F7C3BA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Pr>
          <w:p w14:paraId="5F7C3BA3">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4">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5">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6">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7">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8">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9">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A">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B">
            <w:pPr>
              <w:tabs>
                <w:tab w:val="left" w:pos="9765"/>
              </w:tabs>
              <w:spacing w:line="360" w:lineRule="auto"/>
              <w:rPr>
                <w:rFonts w:cs="宋体"/>
                <w:color w:val="auto"/>
                <w:sz w:val="24"/>
                <w:highlight w:val="none"/>
              </w:rPr>
            </w:pPr>
            <w:r>
              <w:rPr>
                <w:rFonts w:hint="eastAsia" w:cs="宋体"/>
                <w:color w:val="auto"/>
                <w:sz w:val="24"/>
                <w:highlight w:val="none"/>
              </w:rPr>
              <w:t> </w:t>
            </w:r>
          </w:p>
        </w:tc>
        <w:tc>
          <w:tcPr>
            <w:tcW w:w="945" w:type="dxa"/>
          </w:tcPr>
          <w:p w14:paraId="5F7C3BAC">
            <w:pPr>
              <w:tabs>
                <w:tab w:val="left" w:pos="9765"/>
              </w:tabs>
              <w:spacing w:line="360" w:lineRule="auto"/>
              <w:rPr>
                <w:rFonts w:cs="宋体"/>
                <w:color w:val="auto"/>
                <w:sz w:val="24"/>
                <w:highlight w:val="none"/>
              </w:rPr>
            </w:pPr>
            <w:r>
              <w:rPr>
                <w:rFonts w:hint="eastAsia" w:cs="宋体"/>
                <w:color w:val="auto"/>
                <w:sz w:val="24"/>
                <w:highlight w:val="none"/>
              </w:rPr>
              <w:t> </w:t>
            </w:r>
          </w:p>
        </w:tc>
      </w:tr>
    </w:tbl>
    <w:p w14:paraId="5F7C3BAE">
      <w:pPr>
        <w:tabs>
          <w:tab w:val="left" w:pos="9765"/>
        </w:tabs>
        <w:rPr>
          <w:rFonts w:cs="宋体"/>
          <w:b/>
          <w:color w:val="auto"/>
          <w:sz w:val="24"/>
          <w:highlight w:val="none"/>
          <w:lang w:val="zh-CN"/>
        </w:rPr>
      </w:pPr>
    </w:p>
    <w:p w14:paraId="5F7C3BAF">
      <w:pPr>
        <w:tabs>
          <w:tab w:val="left" w:pos="9765"/>
        </w:tabs>
        <w:spacing w:line="360" w:lineRule="auto"/>
        <w:rPr>
          <w:rFonts w:cs="宋体"/>
          <w:b/>
          <w:color w:val="auto"/>
          <w:sz w:val="24"/>
          <w:highlight w:val="none"/>
        </w:rPr>
      </w:pPr>
      <w:r>
        <w:rPr>
          <w:rFonts w:hint="eastAsia" w:cs="宋体"/>
          <w:b/>
          <w:color w:val="auto"/>
          <w:sz w:val="24"/>
          <w:highlight w:val="none"/>
          <w:lang w:val="zh-CN"/>
        </w:rPr>
        <w:t>注：参加本项目人员须是供应商正式职工。</w:t>
      </w:r>
    </w:p>
    <w:p w14:paraId="5F7C3BB0">
      <w:pPr>
        <w:spacing w:line="360" w:lineRule="auto"/>
        <w:rPr>
          <w:color w:val="auto"/>
          <w:sz w:val="24"/>
          <w:highlight w:val="none"/>
        </w:rPr>
      </w:pPr>
    </w:p>
    <w:p w14:paraId="5F7C3BB1">
      <w:pPr>
        <w:pStyle w:val="49"/>
        <w:ind w:firstLine="4560"/>
        <w:rPr>
          <w:rFonts w:ascii="Times New Roman" w:hAnsi="Times New Roman" w:cs="宋体"/>
          <w:color w:val="auto"/>
          <w:highlight w:val="none"/>
        </w:rPr>
      </w:pPr>
      <w:r>
        <w:rPr>
          <w:rFonts w:hint="eastAsia" w:ascii="Times New Roman" w:hAnsi="Times New Roman" w:cs="宋体"/>
          <w:bCs/>
          <w:color w:val="auto"/>
          <w:highlight w:val="none"/>
        </w:rPr>
        <w:t>投标单位名称：</w:t>
      </w:r>
      <w:r>
        <w:rPr>
          <w:rFonts w:hint="eastAsia" w:ascii="Times New Roman" w:hAnsi="Times New Roman" w:cs="宋体"/>
          <w:color w:val="auto"/>
          <w:highlight w:val="none"/>
        </w:rPr>
        <w:t>（加盖CA电子公章）</w:t>
      </w:r>
    </w:p>
    <w:p w14:paraId="5F7C3BB2">
      <w:pPr>
        <w:pStyle w:val="49"/>
        <w:ind w:firstLine="4560"/>
        <w:rPr>
          <w:rFonts w:ascii="Times New Roman" w:hAnsi="Times New Roman" w:cs="宋体"/>
          <w:color w:val="auto"/>
          <w:highlight w:val="none"/>
        </w:rPr>
      </w:pPr>
      <w:r>
        <w:rPr>
          <w:rFonts w:hint="eastAsia" w:ascii="Times New Roman" w:hAnsi="Times New Roman" w:cs="宋体"/>
          <w:bCs/>
          <w:color w:val="auto"/>
          <w:highlight w:val="none"/>
        </w:rPr>
        <w:t>日期：_____年______月______日</w:t>
      </w:r>
    </w:p>
    <w:p w14:paraId="5F7C3BB3">
      <w:pPr>
        <w:jc w:val="center"/>
        <w:rPr>
          <w:b/>
          <w:color w:val="auto"/>
          <w:sz w:val="32"/>
          <w:szCs w:val="32"/>
          <w:highlight w:val="none"/>
        </w:rPr>
      </w:pPr>
      <w:r>
        <w:rPr>
          <w:color w:val="auto"/>
          <w:sz w:val="22"/>
          <w:highlight w:val="none"/>
        </w:rPr>
        <w:br w:type="page" w:clear="all"/>
      </w:r>
      <w:r>
        <w:rPr>
          <w:b/>
          <w:color w:val="auto"/>
          <w:sz w:val="32"/>
          <w:szCs w:val="32"/>
          <w:highlight w:val="none"/>
        </w:rPr>
        <w:t>2、</w:t>
      </w:r>
      <w:r>
        <w:rPr>
          <w:rFonts w:hint="eastAsia"/>
          <w:b/>
          <w:color w:val="auto"/>
          <w:sz w:val="32"/>
          <w:szCs w:val="32"/>
          <w:highlight w:val="none"/>
        </w:rPr>
        <w:t>相关业绩案例一览表</w:t>
      </w:r>
    </w:p>
    <w:p w14:paraId="5F7C3BB4">
      <w:pPr>
        <w:spacing w:line="360" w:lineRule="auto"/>
        <w:jc w:val="center"/>
        <w:rPr>
          <w:b/>
          <w:color w:val="auto"/>
          <w:sz w:val="28"/>
          <w:szCs w:val="30"/>
          <w:highlight w:val="none"/>
        </w:rPr>
      </w:pPr>
    </w:p>
    <w:p w14:paraId="5F7C3BB5">
      <w:pPr>
        <w:spacing w:line="360" w:lineRule="auto"/>
        <w:ind w:firstLine="480"/>
        <w:rPr>
          <w:rFonts w:cs="宋体"/>
          <w:color w:val="auto"/>
          <w:sz w:val="24"/>
          <w:highlight w:val="none"/>
        </w:rPr>
      </w:pPr>
      <w:r>
        <w:rPr>
          <w:rFonts w:hint="eastAsia" w:cs="宋体"/>
          <w:color w:val="auto"/>
          <w:sz w:val="24"/>
          <w:highlight w:val="none"/>
        </w:rPr>
        <w:t>项目编号：</w:t>
      </w:r>
      <w:r>
        <w:rPr>
          <w:rFonts w:hint="eastAsia" w:cs="宋体"/>
          <w:color w:val="auto"/>
          <w:sz w:val="24"/>
          <w:highlight w:val="none"/>
          <w:u w:val="single"/>
        </w:rPr>
        <w:t xml:space="preserve">                   </w:t>
      </w:r>
    </w:p>
    <w:tbl>
      <w:tblPr>
        <w:tblStyle w:val="4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5F7C3BBC">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F7C3BB6">
            <w:pPr>
              <w:tabs>
                <w:tab w:val="left" w:pos="9765"/>
              </w:tabs>
              <w:spacing w:line="360" w:lineRule="auto"/>
              <w:jc w:val="center"/>
              <w:rPr>
                <w:rFonts w:cs="宋体"/>
                <w:color w:val="auto"/>
                <w:sz w:val="24"/>
                <w:highlight w:val="none"/>
                <w:lang w:val="zh-CN"/>
              </w:rPr>
            </w:pPr>
            <w:r>
              <w:rPr>
                <w:rFonts w:hint="eastAsia"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5F7C3BB7">
            <w:pPr>
              <w:tabs>
                <w:tab w:val="left" w:pos="9765"/>
              </w:tabs>
              <w:spacing w:line="360" w:lineRule="auto"/>
              <w:jc w:val="center"/>
              <w:rPr>
                <w:rFonts w:cs="宋体"/>
                <w:color w:val="auto"/>
                <w:sz w:val="24"/>
                <w:highlight w:val="none"/>
                <w:lang w:val="zh-CN"/>
              </w:rPr>
            </w:pPr>
            <w:r>
              <w:rPr>
                <w:rFonts w:hint="eastAsia"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F7C3BB8">
            <w:pPr>
              <w:tabs>
                <w:tab w:val="left" w:pos="9765"/>
              </w:tabs>
              <w:spacing w:line="360" w:lineRule="auto"/>
              <w:jc w:val="center"/>
              <w:rPr>
                <w:rFonts w:cs="宋体"/>
                <w:color w:val="auto"/>
                <w:sz w:val="24"/>
                <w:highlight w:val="none"/>
                <w:lang w:val="zh-CN"/>
              </w:rPr>
            </w:pPr>
            <w:r>
              <w:rPr>
                <w:rFonts w:hint="eastAsia"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5F7C3BB9">
            <w:pPr>
              <w:tabs>
                <w:tab w:val="left" w:pos="9765"/>
              </w:tabs>
              <w:spacing w:line="360" w:lineRule="auto"/>
              <w:jc w:val="center"/>
              <w:rPr>
                <w:rFonts w:cs="宋体"/>
                <w:color w:val="auto"/>
                <w:sz w:val="24"/>
                <w:highlight w:val="none"/>
                <w:lang w:val="zh-CN"/>
              </w:rPr>
            </w:pPr>
            <w:r>
              <w:rPr>
                <w:rFonts w:hint="eastAsia"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5F7C3BBA">
            <w:pPr>
              <w:tabs>
                <w:tab w:val="left" w:pos="9765"/>
              </w:tabs>
              <w:spacing w:line="360" w:lineRule="auto"/>
              <w:jc w:val="center"/>
              <w:rPr>
                <w:rFonts w:cs="宋体"/>
                <w:color w:val="auto"/>
                <w:sz w:val="24"/>
                <w:highlight w:val="none"/>
                <w:lang w:val="zh-CN"/>
              </w:rPr>
            </w:pPr>
            <w:r>
              <w:rPr>
                <w:rFonts w:hint="eastAsia" w:cs="宋体"/>
                <w:color w:val="auto"/>
                <w:sz w:val="24"/>
                <w:highlight w:val="none"/>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5F7C3BBB">
            <w:pPr>
              <w:tabs>
                <w:tab w:val="left" w:pos="9765"/>
              </w:tabs>
              <w:spacing w:line="360" w:lineRule="auto"/>
              <w:jc w:val="center"/>
              <w:rPr>
                <w:rFonts w:cs="宋体"/>
                <w:color w:val="auto"/>
                <w:sz w:val="24"/>
                <w:highlight w:val="none"/>
                <w:lang w:val="zh-CN"/>
              </w:rPr>
            </w:pPr>
            <w:r>
              <w:rPr>
                <w:rFonts w:hint="eastAsia" w:cs="宋体"/>
                <w:color w:val="auto"/>
                <w:sz w:val="24"/>
                <w:highlight w:val="none"/>
                <w:lang w:val="zh-CN"/>
              </w:rPr>
              <w:t>项目甲方联系电话</w:t>
            </w:r>
          </w:p>
        </w:tc>
      </w:tr>
      <w:tr w14:paraId="5F7C3BC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F7C3BBD">
            <w:pPr>
              <w:tabs>
                <w:tab w:val="left" w:pos="9765"/>
              </w:tabs>
              <w:spacing w:line="360" w:lineRule="auto"/>
              <w:jc w:val="center"/>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5F7C3BBE">
            <w:pPr>
              <w:tabs>
                <w:tab w:val="left" w:pos="9765"/>
              </w:tabs>
              <w:spacing w:line="360" w:lineRule="auto"/>
              <w:jc w:val="center"/>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5F7C3BBF">
            <w:pPr>
              <w:tabs>
                <w:tab w:val="left" w:pos="9765"/>
              </w:tabs>
              <w:spacing w:line="360" w:lineRule="auto"/>
              <w:jc w:val="center"/>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5F7C3BC0">
            <w:pPr>
              <w:tabs>
                <w:tab w:val="left" w:pos="9765"/>
              </w:tabs>
              <w:spacing w:line="360" w:lineRule="auto"/>
              <w:jc w:val="center"/>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5F7C3BC1">
            <w:pPr>
              <w:tabs>
                <w:tab w:val="left" w:pos="9765"/>
              </w:tabs>
              <w:spacing w:line="360" w:lineRule="auto"/>
              <w:ind w:hanging="523"/>
              <w:jc w:val="center"/>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5F7C3BC2">
            <w:pPr>
              <w:tabs>
                <w:tab w:val="left" w:pos="9765"/>
              </w:tabs>
              <w:spacing w:line="360" w:lineRule="auto"/>
              <w:ind w:hanging="523"/>
              <w:jc w:val="center"/>
              <w:rPr>
                <w:rFonts w:cs="宋体"/>
                <w:color w:val="auto"/>
                <w:sz w:val="24"/>
                <w:highlight w:val="none"/>
              </w:rPr>
            </w:pPr>
          </w:p>
        </w:tc>
      </w:tr>
      <w:tr w14:paraId="5F7C3BC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7C3BC4">
            <w:pPr>
              <w:tabs>
                <w:tab w:val="left" w:pos="9765"/>
              </w:tabs>
              <w:spacing w:line="360" w:lineRule="auto"/>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F7C3BC5">
            <w:pPr>
              <w:tabs>
                <w:tab w:val="left" w:pos="9765"/>
              </w:tabs>
              <w:spacing w:line="360" w:lineRule="auto"/>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F7C3BC6">
            <w:pPr>
              <w:tabs>
                <w:tab w:val="left" w:pos="9765"/>
              </w:tabs>
              <w:spacing w:line="360" w:lineRule="auto"/>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F7C3BC7">
            <w:pPr>
              <w:tabs>
                <w:tab w:val="left" w:pos="9765"/>
              </w:tabs>
              <w:spacing w:line="360" w:lineRule="auto"/>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F7C3BC8">
            <w:pPr>
              <w:tabs>
                <w:tab w:val="left" w:pos="9765"/>
              </w:tabs>
              <w:spacing w:line="360" w:lineRule="auto"/>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F7C3BC9">
            <w:pPr>
              <w:tabs>
                <w:tab w:val="left" w:pos="9765"/>
              </w:tabs>
              <w:spacing w:line="360" w:lineRule="auto"/>
              <w:rPr>
                <w:rFonts w:cs="宋体"/>
                <w:color w:val="auto"/>
                <w:sz w:val="24"/>
                <w:highlight w:val="none"/>
              </w:rPr>
            </w:pPr>
          </w:p>
        </w:tc>
      </w:tr>
      <w:tr w14:paraId="5F7C3BD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7C3BCB">
            <w:pPr>
              <w:tabs>
                <w:tab w:val="left" w:pos="9765"/>
              </w:tabs>
              <w:spacing w:line="360" w:lineRule="auto"/>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F7C3BCC">
            <w:pPr>
              <w:tabs>
                <w:tab w:val="left" w:pos="9765"/>
              </w:tabs>
              <w:spacing w:line="360" w:lineRule="auto"/>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F7C3BCD">
            <w:pPr>
              <w:tabs>
                <w:tab w:val="left" w:pos="9765"/>
              </w:tabs>
              <w:spacing w:line="360" w:lineRule="auto"/>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F7C3BCE">
            <w:pPr>
              <w:tabs>
                <w:tab w:val="left" w:pos="9765"/>
              </w:tabs>
              <w:spacing w:line="360" w:lineRule="auto"/>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F7C3BCF">
            <w:pPr>
              <w:tabs>
                <w:tab w:val="left" w:pos="9765"/>
              </w:tabs>
              <w:spacing w:line="360" w:lineRule="auto"/>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F7C3BD0">
            <w:pPr>
              <w:tabs>
                <w:tab w:val="left" w:pos="9765"/>
              </w:tabs>
              <w:spacing w:line="360" w:lineRule="auto"/>
              <w:rPr>
                <w:rFonts w:cs="宋体"/>
                <w:color w:val="auto"/>
                <w:sz w:val="24"/>
                <w:highlight w:val="none"/>
              </w:rPr>
            </w:pPr>
          </w:p>
        </w:tc>
      </w:tr>
      <w:tr w14:paraId="5F7C3BD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7C3BD2">
            <w:pPr>
              <w:tabs>
                <w:tab w:val="left" w:pos="9765"/>
              </w:tabs>
              <w:spacing w:line="360" w:lineRule="auto"/>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F7C3BD3">
            <w:pPr>
              <w:tabs>
                <w:tab w:val="left" w:pos="9765"/>
              </w:tabs>
              <w:spacing w:line="360" w:lineRule="auto"/>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F7C3BD4">
            <w:pPr>
              <w:tabs>
                <w:tab w:val="left" w:pos="9765"/>
              </w:tabs>
              <w:spacing w:line="360" w:lineRule="auto"/>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F7C3BD5">
            <w:pPr>
              <w:tabs>
                <w:tab w:val="left" w:pos="9765"/>
              </w:tabs>
              <w:spacing w:line="360" w:lineRule="auto"/>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F7C3BD6">
            <w:pPr>
              <w:tabs>
                <w:tab w:val="left" w:pos="9765"/>
              </w:tabs>
              <w:spacing w:line="360" w:lineRule="auto"/>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F7C3BD7">
            <w:pPr>
              <w:tabs>
                <w:tab w:val="left" w:pos="9765"/>
              </w:tabs>
              <w:spacing w:line="360" w:lineRule="auto"/>
              <w:rPr>
                <w:rFonts w:cs="宋体"/>
                <w:color w:val="auto"/>
                <w:sz w:val="24"/>
                <w:highlight w:val="none"/>
              </w:rPr>
            </w:pPr>
          </w:p>
        </w:tc>
      </w:tr>
      <w:tr w14:paraId="5F7C3B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7C3BD9">
            <w:pPr>
              <w:tabs>
                <w:tab w:val="left" w:pos="9765"/>
              </w:tabs>
              <w:spacing w:line="360" w:lineRule="auto"/>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F7C3BDA">
            <w:pPr>
              <w:tabs>
                <w:tab w:val="left" w:pos="9765"/>
              </w:tabs>
              <w:spacing w:line="360" w:lineRule="auto"/>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F7C3BDB">
            <w:pPr>
              <w:tabs>
                <w:tab w:val="left" w:pos="9765"/>
              </w:tabs>
              <w:spacing w:line="360" w:lineRule="auto"/>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F7C3BDC">
            <w:pPr>
              <w:tabs>
                <w:tab w:val="left" w:pos="9765"/>
              </w:tabs>
              <w:spacing w:line="360" w:lineRule="auto"/>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F7C3BDD">
            <w:pPr>
              <w:tabs>
                <w:tab w:val="left" w:pos="9765"/>
              </w:tabs>
              <w:spacing w:line="360" w:lineRule="auto"/>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F7C3BDE">
            <w:pPr>
              <w:tabs>
                <w:tab w:val="left" w:pos="9765"/>
              </w:tabs>
              <w:spacing w:line="360" w:lineRule="auto"/>
              <w:rPr>
                <w:rFonts w:cs="宋体"/>
                <w:color w:val="auto"/>
                <w:sz w:val="24"/>
                <w:highlight w:val="none"/>
              </w:rPr>
            </w:pPr>
          </w:p>
        </w:tc>
      </w:tr>
      <w:tr w14:paraId="5F7C3BE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7C3BE0">
            <w:pPr>
              <w:tabs>
                <w:tab w:val="left" w:pos="9765"/>
              </w:tabs>
              <w:spacing w:line="360" w:lineRule="auto"/>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F7C3BE1">
            <w:pPr>
              <w:tabs>
                <w:tab w:val="left" w:pos="9765"/>
              </w:tabs>
              <w:spacing w:line="360" w:lineRule="auto"/>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F7C3BE2">
            <w:pPr>
              <w:tabs>
                <w:tab w:val="left" w:pos="9765"/>
              </w:tabs>
              <w:spacing w:line="360" w:lineRule="auto"/>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F7C3BE3">
            <w:pPr>
              <w:tabs>
                <w:tab w:val="left" w:pos="9765"/>
              </w:tabs>
              <w:spacing w:line="360" w:lineRule="auto"/>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F7C3BE4">
            <w:pPr>
              <w:tabs>
                <w:tab w:val="left" w:pos="9765"/>
              </w:tabs>
              <w:spacing w:line="360" w:lineRule="auto"/>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F7C3BE5">
            <w:pPr>
              <w:tabs>
                <w:tab w:val="left" w:pos="9765"/>
              </w:tabs>
              <w:spacing w:line="360" w:lineRule="auto"/>
              <w:rPr>
                <w:rFonts w:cs="宋体"/>
                <w:color w:val="auto"/>
                <w:sz w:val="24"/>
                <w:highlight w:val="none"/>
              </w:rPr>
            </w:pPr>
          </w:p>
        </w:tc>
      </w:tr>
      <w:tr w14:paraId="5F7C3BE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7C3BE7">
            <w:pPr>
              <w:tabs>
                <w:tab w:val="left" w:pos="9765"/>
              </w:tabs>
              <w:spacing w:line="360" w:lineRule="auto"/>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F7C3BE8">
            <w:pPr>
              <w:tabs>
                <w:tab w:val="left" w:pos="9765"/>
              </w:tabs>
              <w:spacing w:line="360" w:lineRule="auto"/>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F7C3BE9">
            <w:pPr>
              <w:tabs>
                <w:tab w:val="left" w:pos="9765"/>
              </w:tabs>
              <w:spacing w:line="360" w:lineRule="auto"/>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F7C3BEA">
            <w:pPr>
              <w:tabs>
                <w:tab w:val="left" w:pos="9765"/>
              </w:tabs>
              <w:spacing w:line="360" w:lineRule="auto"/>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F7C3BEB">
            <w:pPr>
              <w:tabs>
                <w:tab w:val="left" w:pos="9765"/>
              </w:tabs>
              <w:spacing w:line="360" w:lineRule="auto"/>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F7C3BEC">
            <w:pPr>
              <w:tabs>
                <w:tab w:val="left" w:pos="9765"/>
              </w:tabs>
              <w:spacing w:line="360" w:lineRule="auto"/>
              <w:rPr>
                <w:rFonts w:cs="宋体"/>
                <w:color w:val="auto"/>
                <w:sz w:val="24"/>
                <w:highlight w:val="none"/>
              </w:rPr>
            </w:pPr>
          </w:p>
        </w:tc>
      </w:tr>
      <w:tr w14:paraId="5F7C3B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7C3BEE">
            <w:pPr>
              <w:tabs>
                <w:tab w:val="left" w:pos="9765"/>
              </w:tabs>
              <w:spacing w:line="360" w:lineRule="auto"/>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F7C3BEF">
            <w:pPr>
              <w:tabs>
                <w:tab w:val="left" w:pos="9765"/>
              </w:tabs>
              <w:spacing w:line="360" w:lineRule="auto"/>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F7C3BF0">
            <w:pPr>
              <w:tabs>
                <w:tab w:val="left" w:pos="9765"/>
              </w:tabs>
              <w:spacing w:line="360" w:lineRule="auto"/>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F7C3BF1">
            <w:pPr>
              <w:tabs>
                <w:tab w:val="left" w:pos="9765"/>
              </w:tabs>
              <w:spacing w:line="360" w:lineRule="auto"/>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F7C3BF2">
            <w:pPr>
              <w:tabs>
                <w:tab w:val="left" w:pos="9765"/>
              </w:tabs>
              <w:spacing w:line="360" w:lineRule="auto"/>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F7C3BF3">
            <w:pPr>
              <w:tabs>
                <w:tab w:val="left" w:pos="9765"/>
              </w:tabs>
              <w:spacing w:line="360" w:lineRule="auto"/>
              <w:rPr>
                <w:rFonts w:cs="宋体"/>
                <w:color w:val="auto"/>
                <w:sz w:val="24"/>
                <w:highlight w:val="none"/>
              </w:rPr>
            </w:pPr>
          </w:p>
        </w:tc>
      </w:tr>
      <w:tr w14:paraId="5F7C3BF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7C3BF5">
            <w:pPr>
              <w:tabs>
                <w:tab w:val="left" w:pos="9765"/>
              </w:tabs>
              <w:spacing w:line="360" w:lineRule="auto"/>
              <w:rPr>
                <w:rFonts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F7C3BF6">
            <w:pPr>
              <w:tabs>
                <w:tab w:val="left" w:pos="9765"/>
              </w:tabs>
              <w:spacing w:line="360" w:lineRule="auto"/>
              <w:rPr>
                <w:rFonts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F7C3BF7">
            <w:pPr>
              <w:tabs>
                <w:tab w:val="left" w:pos="9765"/>
              </w:tabs>
              <w:spacing w:line="360" w:lineRule="auto"/>
              <w:rPr>
                <w:rFonts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F7C3BF8">
            <w:pPr>
              <w:tabs>
                <w:tab w:val="left" w:pos="9765"/>
              </w:tabs>
              <w:spacing w:line="360" w:lineRule="auto"/>
              <w:rPr>
                <w:rFonts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F7C3BF9">
            <w:pPr>
              <w:tabs>
                <w:tab w:val="left" w:pos="9765"/>
              </w:tabs>
              <w:spacing w:line="360" w:lineRule="auto"/>
              <w:rPr>
                <w:rFonts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F7C3BFA">
            <w:pPr>
              <w:tabs>
                <w:tab w:val="left" w:pos="9765"/>
              </w:tabs>
              <w:spacing w:line="360" w:lineRule="auto"/>
              <w:rPr>
                <w:rFonts w:cs="宋体"/>
                <w:color w:val="auto"/>
                <w:sz w:val="24"/>
                <w:highlight w:val="none"/>
              </w:rPr>
            </w:pPr>
          </w:p>
        </w:tc>
      </w:tr>
    </w:tbl>
    <w:p w14:paraId="5F7C3BFC">
      <w:pPr>
        <w:tabs>
          <w:tab w:val="left" w:pos="9765"/>
        </w:tabs>
        <w:rPr>
          <w:rFonts w:cs="宋体"/>
          <w:color w:val="auto"/>
          <w:sz w:val="24"/>
          <w:highlight w:val="none"/>
          <w:lang w:val="zh-CN"/>
        </w:rPr>
      </w:pPr>
    </w:p>
    <w:p w14:paraId="5F7C3BFD">
      <w:pPr>
        <w:spacing w:line="360" w:lineRule="auto"/>
        <w:rPr>
          <w:rFonts w:cs="宋体"/>
          <w:color w:val="auto"/>
          <w:sz w:val="24"/>
          <w:highlight w:val="none"/>
        </w:rPr>
      </w:pPr>
    </w:p>
    <w:p w14:paraId="5F7C3BFE">
      <w:pPr>
        <w:spacing w:line="360" w:lineRule="auto"/>
        <w:jc w:val="right"/>
        <w:rPr>
          <w:rFonts w:cs="宋体"/>
          <w:bCs/>
          <w:color w:val="auto"/>
          <w:sz w:val="24"/>
          <w:highlight w:val="none"/>
        </w:rPr>
      </w:pPr>
      <w:r>
        <w:rPr>
          <w:rFonts w:hint="eastAsia" w:cs="宋体"/>
          <w:bCs/>
          <w:color w:val="auto"/>
          <w:sz w:val="24"/>
          <w:highlight w:val="none"/>
        </w:rPr>
        <w:t>投标单位名称：</w:t>
      </w:r>
      <w:r>
        <w:rPr>
          <w:rFonts w:hint="eastAsia" w:cs="宋体"/>
          <w:color w:val="auto"/>
          <w:sz w:val="24"/>
          <w:highlight w:val="none"/>
        </w:rPr>
        <w:t>（加盖CA电子公章）</w:t>
      </w:r>
      <w:r>
        <w:rPr>
          <w:rFonts w:hint="eastAsia" w:cs="宋体"/>
          <w:bCs/>
          <w:color w:val="auto"/>
          <w:sz w:val="24"/>
          <w:highlight w:val="none"/>
        </w:rPr>
        <w:t xml:space="preserve">  </w:t>
      </w:r>
    </w:p>
    <w:p w14:paraId="5F7C3BFF">
      <w:pPr>
        <w:pStyle w:val="49"/>
        <w:jc w:val="right"/>
        <w:rPr>
          <w:rFonts w:ascii="Times New Roman" w:hAnsi="Times New Roman" w:cs="宋体"/>
          <w:color w:val="auto"/>
          <w:highlight w:val="none"/>
        </w:rPr>
      </w:pPr>
      <w:r>
        <w:rPr>
          <w:rFonts w:hint="eastAsia" w:ascii="Times New Roman" w:hAnsi="Times New Roman" w:cs="宋体"/>
          <w:bCs/>
          <w:color w:val="auto"/>
          <w:highlight w:val="none"/>
        </w:rPr>
        <w:t>日期：_____年______月______日</w:t>
      </w:r>
    </w:p>
    <w:p w14:paraId="5F7C3C00">
      <w:pPr>
        <w:keepNext/>
        <w:keepLines/>
        <w:spacing w:before="260" w:after="260" w:line="415" w:lineRule="auto"/>
        <w:outlineLvl w:val="2"/>
        <w:rPr>
          <w:b/>
          <w:color w:val="auto"/>
          <w:sz w:val="24"/>
          <w:highlight w:val="none"/>
        </w:rPr>
      </w:pPr>
    </w:p>
    <w:p w14:paraId="5F7C3C01">
      <w:pPr>
        <w:pStyle w:val="49"/>
        <w:rPr>
          <w:rFonts w:ascii="Times New Roman" w:hAnsi="Times New Roman"/>
          <w:color w:val="auto"/>
          <w:highlight w:val="none"/>
        </w:rPr>
      </w:pPr>
    </w:p>
    <w:p w14:paraId="5F7C3C02">
      <w:pPr>
        <w:pStyle w:val="49"/>
        <w:rPr>
          <w:rFonts w:ascii="Times New Roman" w:hAnsi="Times New Roman"/>
          <w:color w:val="auto"/>
          <w:highlight w:val="none"/>
        </w:rPr>
      </w:pPr>
    </w:p>
    <w:p w14:paraId="5F7C3C03">
      <w:pPr>
        <w:pStyle w:val="49"/>
        <w:rPr>
          <w:rFonts w:ascii="Times New Roman" w:hAnsi="Times New Roman"/>
          <w:color w:val="auto"/>
          <w:highlight w:val="none"/>
        </w:rPr>
      </w:pPr>
    </w:p>
    <w:p w14:paraId="5F7C3C04">
      <w:pPr>
        <w:pStyle w:val="49"/>
        <w:rPr>
          <w:rFonts w:ascii="Times New Roman" w:hAnsi="Times New Roman"/>
          <w:color w:val="auto"/>
          <w:highlight w:val="none"/>
        </w:rPr>
      </w:pPr>
    </w:p>
    <w:p w14:paraId="5F7C3C05">
      <w:pPr>
        <w:pStyle w:val="49"/>
        <w:rPr>
          <w:rFonts w:ascii="Times New Roman" w:hAnsi="Times New Roman"/>
          <w:color w:val="auto"/>
          <w:highlight w:val="none"/>
        </w:rPr>
      </w:pPr>
    </w:p>
    <w:p w14:paraId="5F7C3C06">
      <w:pPr>
        <w:rPr>
          <w:b/>
          <w:color w:val="auto"/>
          <w:sz w:val="32"/>
          <w:szCs w:val="32"/>
          <w:highlight w:val="none"/>
        </w:rPr>
      </w:pPr>
      <w:r>
        <w:rPr>
          <w:rFonts w:hint="eastAsia"/>
          <w:b/>
          <w:color w:val="auto"/>
          <w:sz w:val="32"/>
          <w:szCs w:val="32"/>
          <w:highlight w:val="none"/>
        </w:rPr>
        <w:br w:type="page"/>
      </w:r>
    </w:p>
    <w:p w14:paraId="5F7C3C07">
      <w:pPr>
        <w:jc w:val="center"/>
        <w:rPr>
          <w:b/>
          <w:color w:val="auto"/>
          <w:sz w:val="32"/>
          <w:szCs w:val="32"/>
          <w:highlight w:val="none"/>
        </w:rPr>
      </w:pPr>
      <w:r>
        <w:rPr>
          <w:rFonts w:hint="eastAsia"/>
          <w:b/>
          <w:color w:val="auto"/>
          <w:sz w:val="32"/>
          <w:szCs w:val="32"/>
          <w:highlight w:val="none"/>
        </w:rPr>
        <w:t>3、 关于符合本国产品标准的声明函</w:t>
      </w:r>
    </w:p>
    <w:p w14:paraId="5F7C3C08">
      <w:pPr>
        <w:pStyle w:val="35"/>
        <w:spacing w:before="0" w:beforeAutospacing="0" w:after="0" w:afterAutospacing="0" w:line="0" w:lineRule="atLeast"/>
        <w:ind w:firstLine="420"/>
        <w:rPr>
          <w:rFonts w:ascii="Times New Roman" w:hAnsi="Times New Roman" w:eastAsia="方正魏碑_GBK" w:cs="方正魏碑_GBK"/>
          <w:color w:val="auto"/>
          <w:highlight w:val="none"/>
        </w:rPr>
      </w:pPr>
    </w:p>
    <w:p w14:paraId="5F7C3C09">
      <w:pPr>
        <w:pStyle w:val="35"/>
        <w:spacing w:before="0" w:beforeAutospacing="0" w:after="0" w:afterAutospacing="0" w:line="500" w:lineRule="exact"/>
        <w:ind w:firstLine="420"/>
        <w:rPr>
          <w:color w:val="auto"/>
          <w:highlight w:val="none"/>
        </w:rPr>
      </w:pPr>
      <w:r>
        <w:rPr>
          <w:rFonts w:hint="eastAsia"/>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5F7C3C0A">
      <w:pPr>
        <w:pStyle w:val="35"/>
        <w:spacing w:before="0" w:beforeAutospacing="0" w:after="0" w:afterAutospacing="0" w:line="500" w:lineRule="exact"/>
        <w:ind w:firstLine="420"/>
        <w:rPr>
          <w:color w:val="auto"/>
          <w:highlight w:val="none"/>
        </w:rPr>
      </w:pPr>
      <w:r>
        <w:rPr>
          <w:rFonts w:hint="eastAsia"/>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3" name="直接箭头连接符 3"/>
                <wp:cNvGraphicFramePr/>
                <a:graphic xmlns:a="http://schemas.openxmlformats.org/drawingml/2006/main">
                  <a:graphicData uri="http://schemas.microsoft.com/office/word/2010/wordprocessingShape">
                    <wps:wsp>
                      <wps:cNvCnPr/>
                      <wps:spPr>
                        <a:xfrm flipV="1">
                          <a:off x="0" y="0"/>
                          <a:ext cx="805180" cy="1365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3.25pt;margin-top:59.25pt;height:10.75pt;width:63.4pt;z-index:251659264;mso-width-relative:page;mso-height-relative:page;" filled="f" stroked="t" coordsize="21600,21600" o:gfxdata="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&#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txbz7YAAAACwEAAA8AAAAAAAAAAQAgAAAAIgAAAGRy&#10;cy9kb3ducmV2LnhtbFBLAQIUABQAAAAIAIdO4kCLJ5ZGBQIAAPoDAAAOAAAAAAAAAAEAIAAAACcB&#10;AABkcnMvZTJvRG9jLnhtbFBLBQYAAAAABgAGAFkBAACeBQ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12" name="直接箭头连接符 12"/>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76.9pt;margin-top:61.1pt;height:9.45pt;width:69pt;z-index:251661312;mso-width-relative:page;mso-height-relative:page;" filled="f" stroked="t" coordsize="21600,21600" o:gfxdata="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XYkUvXAAAACwEAAA8AAAAAAAAAAQAgAAAAIgAAAGRy&#10;cy9kb3ducmV2LnhtbFBLAQIUABQAAAAIAIdO4kASEt6aBgIAAPwDAAAOAAAAAAAAAAEAIAAAACYB&#10;AABkcnMvZTJvRG9jLnhtbFBLBQYAAAAABgAGAFkBAACeBQ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2.5pt;margin-top:12.5pt;height:7.25pt;width:45.45pt;z-index:251666432;mso-width-relative:page;mso-height-relative:page;" filled="f" stroked="t" coordsize="21600,21600" o:gfxdata="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&#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2SIurZAAAACQEAAA8AAAAAAAAAAQAgAAAAIgAAAGRy&#10;cy9kb3ducmV2LnhtbFBLAQIUABQAAAAIAIdO4kCJNAifBAIAAPsDAAAOAAAAAAAAAAEAIAAAACgB&#10;AABkcnMvZTJvRG9jLnhtbFBLBQYAAAAABgAGAFkBAACeBQ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7" name="直接箭头连接符 7"/>
                <wp:cNvGraphicFramePr/>
                <a:graphic xmlns:a="http://schemas.openxmlformats.org/drawingml/2006/main">
                  <a:graphicData uri="http://schemas.microsoft.com/office/word/2010/wordprocessingShape">
                    <wps:wsp>
                      <wps:cNvCnPr/>
                      <wps:spPr>
                        <a:xfrm flipV="1">
                          <a:off x="0" y="0"/>
                          <a:ext cx="812165"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65.85pt;margin-top:33pt;height:11.6pt;width:63.95pt;z-index:251660288;mso-width-relative:page;mso-height-relative:page;" filled="f" stroked="t" coordsize="21600,21600" o:gfxdata="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PiLeH2AAAAAkBAAAPAAAAAAAAAAEAIAAAACIA&#10;AABkcnMvZG93bnJldi54bWxQSwECFAAUAAAACACHTuJA75jgrQkCAAD6AwAADgAAAAAAAAABACAA&#10;AAAnAQAAZHJzL2Uyb0RvYy54bWxQSwUGAAAAAAYABgBZAQAAogU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4" name="直接箭头连接符 4"/>
                <wp:cNvGraphicFramePr/>
                <a:graphic xmlns:a="http://schemas.openxmlformats.org/drawingml/2006/main">
                  <a:graphicData uri="http://schemas.microsoft.com/office/word/2010/wordprocessingShape">
                    <wps:wsp>
                      <wps:cNvCnPr/>
                      <wps:spPr>
                        <a:xfrm flipV="1">
                          <a:off x="0" y="0"/>
                          <a:ext cx="603250" cy="1504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8.6pt;margin-top:35.35pt;height:11.85pt;width:47.5pt;z-index:251668480;mso-width-relative:page;mso-height-relative:page;" filled="f" stroked="t" coordsize="21600,21600" o:gfxdata="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IRDw7WAAAACQEAAA8AAAAAAAAAAQAgAAAAIgAAAGRy&#10;cy9kb3ducmV2LnhtbFBLAQIUABQAAAAIAIdO4kAiXV0HBwIAAPoDAAAOAAAAAAAAAAEAIAAAACUB&#10;AABkcnMvZTJvRG9jLnhtbFBLBQYAAAAABgAGAFkBAACeBQ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8" name="直接箭头连接符 8"/>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73.6pt;margin-top:35.25pt;height:11.6pt;width:64.3pt;z-index:251667456;mso-width-relative:page;mso-height-relative:page;" filled="f" stroked="t" coordsize="21600,21600" o:gfxdata="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F4Hb2AAAAAkBAAAPAAAAAAAAAAEAIAAAACIA&#10;AABkcnMvZG93bnJldi54bWxQSwECFAAUAAAACACHTuJAU6lkSQkCAAD6AwAADgAAAAAAAAABACAA&#10;AAAnAQAAZHJzL2Uyb0RvYy54bWxQSwUGAAAAAAYABgBZAQAAogUAAAAA&#10;">
                <v:fill on="f" focussize="0,0"/>
                <v:stroke color="#000000" joinstyle="round"/>
                <v:imagedata o:title=""/>
                <o:lock v:ext="edit" aspectratio="f"/>
              </v:shape>
            </w:pict>
          </mc:Fallback>
        </mc:AlternateContent>
      </w:r>
      <w:r>
        <w:rPr>
          <w:rFonts w:hint="eastAsia"/>
          <w:color w:val="auto"/>
          <w:highlight w:val="none"/>
          <w:shd w:val="clear" w:color="auto" w:fill="FFFFFF"/>
        </w:rPr>
        <w:t>1.</w:t>
      </w:r>
      <w:r>
        <w:rPr>
          <w:rStyle w:val="44"/>
          <w:rFonts w:hint="eastAsia"/>
          <w:i w:val="0"/>
          <w:color w:val="auto"/>
          <w:highlight w:val="none"/>
          <w:u w:val="single"/>
          <w:shd w:val="clear" w:color="auto" w:fill="FFFFFF"/>
        </w:rPr>
        <w:t>（产品名称1）</w:t>
      </w:r>
      <w:r>
        <w:rPr>
          <w:rStyle w:val="44"/>
          <w:rFonts w:hint="eastAsia"/>
          <w:i w:val="0"/>
          <w:color w:val="auto"/>
          <w:highlight w:val="none"/>
          <w:shd w:val="clear" w:color="auto" w:fill="FFFFFF"/>
          <w:vertAlign w:val="superscript"/>
        </w:rPr>
        <w:t>1</w:t>
      </w:r>
      <w:r>
        <w:rPr>
          <w:rFonts w:hint="eastAsia"/>
          <w:color w:val="auto"/>
          <w:highlight w:val="none"/>
          <w:shd w:val="clear" w:color="auto" w:fill="FFFFFF"/>
        </w:rPr>
        <w:t>，生产厂为</w:t>
      </w:r>
      <w:r>
        <w:rPr>
          <w:rStyle w:val="44"/>
          <w:rFonts w:hint="eastAsia"/>
          <w:i w:val="0"/>
          <w:color w:val="auto"/>
          <w:highlight w:val="none"/>
          <w:u w:val="single"/>
          <w:shd w:val="clear" w:color="auto" w:fill="FFFFFF"/>
        </w:rPr>
        <w:t>（厂名）</w:t>
      </w:r>
      <w:r>
        <w:rPr>
          <w:rStyle w:val="44"/>
          <w:rFonts w:hint="eastAsia"/>
          <w:i w:val="0"/>
          <w:color w:val="auto"/>
          <w:highlight w:val="none"/>
          <w:shd w:val="clear" w:color="auto" w:fill="FFFFFF"/>
          <w:vertAlign w:val="superscript"/>
        </w:rPr>
        <w:t>2</w:t>
      </w:r>
      <w:r>
        <w:rPr>
          <w:rFonts w:hint="eastAsia"/>
          <w:color w:val="auto"/>
          <w:highlight w:val="none"/>
          <w:shd w:val="clear" w:color="auto" w:fill="FFFFFF"/>
        </w:rPr>
        <w:t>，厂址为</w:t>
      </w:r>
      <w:r>
        <w:rPr>
          <w:rStyle w:val="44"/>
          <w:rFonts w:hint="eastAsia"/>
          <w:i w:val="0"/>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44"/>
          <w:rFonts w:hint="eastAsia"/>
          <w:i w:val="0"/>
          <w:color w:val="auto"/>
          <w:highlight w:val="none"/>
          <w:u w:val="single"/>
          <w:shd w:val="clear" w:color="auto" w:fill="FFFFFF"/>
        </w:rPr>
        <w:t xml:space="preserve">（产品名称1） </w:t>
      </w:r>
      <w:r>
        <w:rPr>
          <w:rFonts w:hint="eastAsia"/>
          <w:color w:val="auto"/>
          <w:highlight w:val="none"/>
          <w:shd w:val="clear" w:color="auto" w:fill="FFFFFF"/>
        </w:rPr>
        <w:t>的中国境内生产的组件成本占比≥</w:t>
      </w:r>
      <w:r>
        <w:rPr>
          <w:rStyle w:val="44"/>
          <w:rFonts w:hint="eastAsia"/>
          <w:i w:val="0"/>
          <w:color w:val="auto"/>
          <w:highlight w:val="none"/>
          <w:u w:val="single"/>
          <w:shd w:val="clear" w:color="auto" w:fill="FFFFFF"/>
        </w:rPr>
        <w:t>（规定比例）</w:t>
      </w:r>
      <w:r>
        <w:rPr>
          <w:rStyle w:val="44"/>
          <w:rFonts w:hint="eastAsia"/>
          <w:i w:val="0"/>
          <w:color w:val="auto"/>
          <w:highlight w:val="none"/>
          <w:shd w:val="clear" w:color="auto" w:fill="FFFFFF"/>
          <w:vertAlign w:val="superscript"/>
        </w:rPr>
        <w:t>3</w:t>
      </w:r>
      <w:r>
        <w:rPr>
          <w:rFonts w:hint="eastAsia"/>
          <w:color w:val="auto"/>
          <w:highlight w:val="none"/>
          <w:shd w:val="clear" w:color="auto" w:fill="FFFFFF"/>
        </w:rPr>
        <w:t>。</w:t>
      </w:r>
      <w:r>
        <w:rPr>
          <w:rStyle w:val="44"/>
          <w:rFonts w:hint="eastAsia"/>
          <w:i w:val="0"/>
          <w:color w:val="auto"/>
          <w:highlight w:val="none"/>
          <w:u w:val="single"/>
          <w:shd w:val="clear" w:color="auto" w:fill="FFFFFF"/>
        </w:rPr>
        <w:t>（产品名称1）</w:t>
      </w:r>
      <w:r>
        <w:rPr>
          <w:rFonts w:hint="eastAsia"/>
          <w:color w:val="auto"/>
          <w:highlight w:val="none"/>
          <w:shd w:val="clear" w:color="auto" w:fill="FFFFFF"/>
        </w:rPr>
        <w:t>的</w:t>
      </w:r>
      <w:r>
        <w:rPr>
          <w:rStyle w:val="44"/>
          <w:rFonts w:hint="eastAsia"/>
          <w:i w:val="0"/>
          <w:color w:val="auto"/>
          <w:highlight w:val="none"/>
          <w:u w:val="single"/>
          <w:shd w:val="clear" w:color="auto" w:fill="FFFFFF"/>
        </w:rPr>
        <w:t>（关键组件）</w:t>
      </w:r>
      <w:r>
        <w:rPr>
          <w:rStyle w:val="44"/>
          <w:rFonts w:hint="eastAsia"/>
          <w:i w:val="0"/>
          <w:color w:val="auto"/>
          <w:highlight w:val="none"/>
          <w:shd w:val="clear" w:color="auto" w:fill="FFFFFF"/>
          <w:vertAlign w:val="superscript"/>
        </w:rPr>
        <w:t>4</w:t>
      </w:r>
      <w:r>
        <w:rPr>
          <w:rFonts w:hint="eastAsia"/>
          <w:color w:val="auto"/>
          <w:highlight w:val="none"/>
          <w:shd w:val="clear" w:color="auto" w:fill="FFFFFF"/>
        </w:rPr>
        <w:t>在中国境内生产。</w:t>
      </w:r>
      <w:r>
        <w:rPr>
          <w:rStyle w:val="44"/>
          <w:rFonts w:hint="eastAsia"/>
          <w:i w:val="0"/>
          <w:color w:val="auto"/>
          <w:highlight w:val="none"/>
          <w:u w:val="single"/>
          <w:shd w:val="clear" w:color="auto" w:fill="FFFFFF"/>
        </w:rPr>
        <w:t>（产品名称1）</w:t>
      </w:r>
      <w:r>
        <w:rPr>
          <w:rFonts w:hint="eastAsia"/>
          <w:color w:val="auto"/>
          <w:highlight w:val="none"/>
          <w:shd w:val="clear" w:color="auto" w:fill="FFFFFF"/>
        </w:rPr>
        <w:t>的</w:t>
      </w:r>
      <w:r>
        <w:rPr>
          <w:rStyle w:val="44"/>
          <w:rFonts w:hint="eastAsia"/>
          <w:i w:val="0"/>
          <w:color w:val="auto"/>
          <w:highlight w:val="none"/>
          <w:u w:val="single"/>
          <w:shd w:val="clear" w:color="auto" w:fill="FFFFFF"/>
        </w:rPr>
        <w:t>（关键工序）</w:t>
      </w:r>
      <w:r>
        <w:rPr>
          <w:rStyle w:val="44"/>
          <w:rFonts w:hint="eastAsia"/>
          <w:i w:val="0"/>
          <w:color w:val="auto"/>
          <w:highlight w:val="none"/>
          <w:shd w:val="clear" w:color="auto" w:fill="FFFFFF"/>
          <w:vertAlign w:val="superscript"/>
        </w:rPr>
        <w:t>5</w:t>
      </w:r>
      <w:r>
        <w:rPr>
          <w:rFonts w:hint="eastAsia"/>
          <w:color w:val="auto"/>
          <w:highlight w:val="none"/>
          <w:shd w:val="clear" w:color="auto" w:fill="FFFFFF"/>
        </w:rPr>
        <w:t>在中国境内完成。</w:t>
      </w:r>
    </w:p>
    <w:p w14:paraId="5F7C3C0B">
      <w:pPr>
        <w:pStyle w:val="35"/>
        <w:spacing w:before="0" w:beforeAutospacing="0" w:after="0" w:afterAutospacing="0" w:line="500" w:lineRule="exact"/>
        <w:ind w:firstLine="420"/>
        <w:rPr>
          <w:color w:val="auto"/>
          <w:highlight w:val="none"/>
        </w:rPr>
      </w:pPr>
      <w:r>
        <w:rPr>
          <w:rFonts w:hint="eastAsia"/>
          <w:color w:val="auto"/>
          <w:highlight w:val="none"/>
        </w:rPr>
        <mc:AlternateContent>
          <mc:Choice Requires="wps">
            <w:drawing>
              <wp:anchor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5"/>
                <wp:wrapNone/>
                <wp:docPr id="6" name="直接箭头连接符 6"/>
                <wp:cNvGraphicFramePr/>
                <a:graphic xmlns:a="http://schemas.openxmlformats.org/drawingml/2006/main">
                  <a:graphicData uri="http://schemas.microsoft.com/office/word/2010/wordprocessingShape">
                    <wps:wsp>
                      <wps:cNvCnPr/>
                      <wps:spPr>
                        <a:xfrm flipV="1">
                          <a:off x="0" y="0"/>
                          <a:ext cx="807720" cy="1905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5.6pt;margin-top:7.4pt;height:15pt;width:63.6pt;z-index:251669504;mso-width-relative:page;mso-height-relative:page;" filled="f" stroked="t" coordsize="21600,21600" o:gfxdata="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dLgJTWAAAACQEAAA8AAAAAAAAAAQAgAAAAIgAA&#10;AGRycy9kb3ducmV2LnhtbFBLAQIUABQAAAAIAIdO4kAlo66UCgIAAPoDAAAOAAAAAAAAAAEAIAAA&#10;ACUBAABkcnMvZTJvRG9jLnhtbFBLBQYAAAAABgAGAFkBAAChBQ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5"/>
                <wp:wrapNone/>
                <wp:docPr id="9" name="直接箭头连接符 9"/>
                <wp:cNvGraphicFramePr/>
                <a:graphic xmlns:a="http://schemas.openxmlformats.org/drawingml/2006/main">
                  <a:graphicData uri="http://schemas.microsoft.com/office/word/2010/wordprocessingShape">
                    <wps:wsp>
                      <wps:cNvCnPr/>
                      <wps:spPr>
                        <a:xfrm flipV="1">
                          <a:off x="0" y="0"/>
                          <a:ext cx="666750" cy="1905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46.05pt;margin-top:31.75pt;height:15pt;width:52.5pt;z-index:251670528;mso-width-relative:page;mso-height-relative:page;" filled="f" stroked="t" coordsize="21600,21600" o:gfxdata="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xxcltcAAAAJAQAADwAAAAAAAAABACAAAAAiAAAA&#10;ZHJzL2Rvd25yZXYueG1sUEsBAhQAFAAAAAgAh07iQFtTaP8IAgAA+gMAAA4AAAAAAAAAAQAgAAAA&#10;JgEAAGRycy9lMm9Eb2MueG1sUEsFBgAAAAAGAAYAWQEAAKAFA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5"/>
                <wp:wrapNone/>
                <wp:docPr id="5" name="直接箭头连接符 5"/>
                <wp:cNvGraphicFramePr/>
                <a:graphic xmlns:a="http://schemas.openxmlformats.org/drawingml/2006/main">
                  <a:graphicData uri="http://schemas.microsoft.com/office/word/2010/wordprocessingShape">
                    <wps:wsp>
                      <wps:cNvCnPr/>
                      <wps:spPr>
                        <a:xfrm flipV="1">
                          <a:off x="0" y="0"/>
                          <a:ext cx="842645" cy="1524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3.45pt;margin-top:34.9pt;height:12pt;width:66.35pt;z-index:251663360;mso-width-relative:page;mso-height-relative:page;" filled="f" stroked="t" coordsize="21600,21600" o:gfxdata="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FF69tcAAAAJAQAADwAAAAAAAAABACAAAAAiAAAA&#10;ZHJzL2Rvd25yZXYueG1sUEsBAhQAFAAAAAgAh07iQEUZiqkIAgAA+gMAAA4AAAAAAAAAAQAgAAAA&#10;JgEAAGRycy9lMm9Eb2MueG1sUEsFBgAAAAAGAAYAWQEAAKAFA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3" name="直接箭头连接符 13"/>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0.55pt;margin-top:35.8pt;height:9.9pt;width:66.45pt;z-index:251662336;mso-width-relative:page;mso-height-relative:page;" filled="f" stroked="t" coordsize="21600,21600" o:gfxdata="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f4G4nXAAAACQEAAA8AAAAAAAAAAQAgAAAAIgAA&#10;AGRycy9kb3ducmV2LnhtbFBLAQIUABQAAAAIAIdO4kAhe/ZHCQIAAPwDAAAOAAAAAAAAAAEAIAAA&#10;ACYBAABkcnMvZTJvRG9jLnhtbFBLBQYAAAAABgAGAFkBAAChBQ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2" name="直接箭头连接符 2"/>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55.9pt;margin-top:59.95pt;height:11.1pt;width:71.55pt;z-index:251664384;mso-width-relative:page;mso-height-relative:page;" filled="f" stroked="t" coordsize="21600,21600" o:gfxdata="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JDxk9cAAAALAQAADwAAAAAAAAABACAAAAAiAAAA&#10;ZHJzL2Rvd25yZXYueG1sUEsBAhQAFAAAAAgAh07iQMM7fuYIAgAA+gMAAA4AAAAAAAAAAQAgAAAA&#10;JgEAAGRycy9lMm9Eb2MueG1sUEsFBgAAAAAGAAYAWQEAAKAFAAAAAA==&#10;">
                <v:fill on="f" focussize="0,0"/>
                <v:stroke color="#000000" joinstyle="round"/>
                <v:imagedata o:title=""/>
                <o:lock v:ext="edit" aspectratio="f"/>
              </v:shape>
            </w:pict>
          </mc:Fallback>
        </mc:AlternateContent>
      </w:r>
      <w:r>
        <w:rPr>
          <w:rFonts w:hint="eastAsia"/>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0" name="直接箭头连接符 10"/>
                <wp:cNvGraphicFramePr/>
                <a:graphic xmlns:a="http://schemas.openxmlformats.org/drawingml/2006/main">
                  <a:graphicData uri="http://schemas.microsoft.com/office/word/2010/wordprocessingShape">
                    <wps:wsp>
                      <wps:cNvCnPr/>
                      <wps:spPr>
                        <a:xfrm flipV="1">
                          <a:off x="0" y="0"/>
                          <a:ext cx="814705" cy="1644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45.65pt;margin-top:59.25pt;height:12.95pt;width:64.15pt;z-index:251665408;mso-width-relative:page;mso-height-relative:page;" filled="f" stroked="t" coordsize="21600,21600" o:gfxdata="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&#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0dnbm2AAAAAsBAAAPAAAAAAAAAAEAIAAAACIAAABk&#10;cnMvZG93bnJldi54bWxQSwECFAAUAAAACACHTuJAk7tGBQYCAAD8AwAADgAAAAAAAAABACAAAAAn&#10;AQAAZHJzL2Uyb0RvYy54bWxQSwUGAAAAAAYABgBZAQAAnwUAAAAA&#10;">
                <v:fill on="f" focussize="0,0"/>
                <v:stroke color="#000000" joinstyle="round"/>
                <v:imagedata o:title=""/>
                <o:lock v:ext="edit" aspectratio="f"/>
              </v:shape>
            </w:pict>
          </mc:Fallback>
        </mc:AlternateContent>
      </w:r>
      <w:r>
        <w:rPr>
          <w:rFonts w:hint="eastAsia"/>
          <w:color w:val="auto"/>
          <w:highlight w:val="none"/>
          <w:shd w:val="clear" w:color="auto" w:fill="FFFFFF"/>
        </w:rPr>
        <w:t>2.</w:t>
      </w:r>
      <w:r>
        <w:rPr>
          <w:rStyle w:val="44"/>
          <w:rFonts w:hint="eastAsia"/>
          <w:i w:val="0"/>
          <w:color w:val="auto"/>
          <w:highlight w:val="none"/>
          <w:u w:val="single"/>
          <w:shd w:val="clear" w:color="auto" w:fill="FFFFFF"/>
        </w:rPr>
        <w:t>（产品名称2）</w:t>
      </w:r>
      <w:r>
        <w:rPr>
          <w:rFonts w:hint="eastAsia"/>
          <w:color w:val="auto"/>
          <w:highlight w:val="none"/>
          <w:shd w:val="clear" w:color="auto" w:fill="FFFFFF"/>
        </w:rPr>
        <w:t>，生产厂为</w:t>
      </w:r>
      <w:r>
        <w:rPr>
          <w:rStyle w:val="44"/>
          <w:rFonts w:hint="eastAsia"/>
          <w:i w:val="0"/>
          <w:color w:val="auto"/>
          <w:highlight w:val="none"/>
          <w:u w:val="single"/>
          <w:shd w:val="clear" w:color="auto" w:fill="FFFFFF"/>
        </w:rPr>
        <w:t>（厂名）</w:t>
      </w:r>
      <w:r>
        <w:rPr>
          <w:rFonts w:hint="eastAsia"/>
          <w:color w:val="auto"/>
          <w:highlight w:val="none"/>
          <w:shd w:val="clear" w:color="auto" w:fill="FFFFFF"/>
        </w:rPr>
        <w:t>，厂址为</w:t>
      </w:r>
      <w:r>
        <w:rPr>
          <w:rStyle w:val="44"/>
          <w:rFonts w:hint="eastAsia"/>
          <w:i w:val="0"/>
          <w:color w:val="auto"/>
          <w:highlight w:val="none"/>
          <w:u w:val="single"/>
          <w:shd w:val="clear" w:color="auto" w:fill="FFFFFF"/>
        </w:rPr>
        <w:t>（生产厂址）</w:t>
      </w:r>
      <w:r>
        <w:rPr>
          <w:rFonts w:hint="eastAsia"/>
          <w:color w:val="auto"/>
          <w:highlight w:val="none"/>
          <w:shd w:val="clear" w:color="auto" w:fill="FFFFFF"/>
        </w:rPr>
        <w:t>。</w:t>
      </w:r>
      <w:r>
        <w:rPr>
          <w:rStyle w:val="44"/>
          <w:rFonts w:hint="eastAsia"/>
          <w:i w:val="0"/>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44"/>
          <w:rFonts w:hint="eastAsia"/>
          <w:i w:val="0"/>
          <w:color w:val="auto"/>
          <w:highlight w:val="none"/>
          <w:u w:val="single"/>
          <w:shd w:val="clear" w:color="auto" w:fill="FFFFFF"/>
        </w:rPr>
        <w:t>（规定比例）</w:t>
      </w:r>
      <w:r>
        <w:rPr>
          <w:rFonts w:hint="eastAsia"/>
          <w:color w:val="auto"/>
          <w:highlight w:val="none"/>
          <w:shd w:val="clear" w:color="auto" w:fill="FFFFFF"/>
        </w:rPr>
        <w:t>。</w:t>
      </w:r>
      <w:r>
        <w:rPr>
          <w:rStyle w:val="44"/>
          <w:rFonts w:hint="eastAsia"/>
          <w:i w:val="0"/>
          <w:color w:val="auto"/>
          <w:highlight w:val="none"/>
          <w:u w:val="single"/>
          <w:shd w:val="clear" w:color="auto" w:fill="FFFFFF"/>
        </w:rPr>
        <w:t>（产品名称2）</w:t>
      </w:r>
      <w:r>
        <w:rPr>
          <w:rFonts w:hint="eastAsia"/>
          <w:color w:val="auto"/>
          <w:highlight w:val="none"/>
          <w:shd w:val="clear" w:color="auto" w:fill="FFFFFF"/>
        </w:rPr>
        <w:t>的</w:t>
      </w:r>
      <w:r>
        <w:rPr>
          <w:rStyle w:val="44"/>
          <w:rFonts w:hint="eastAsia"/>
          <w:i w:val="0"/>
          <w:color w:val="auto"/>
          <w:highlight w:val="none"/>
          <w:u w:val="single"/>
          <w:shd w:val="clear" w:color="auto" w:fill="FFFFFF"/>
        </w:rPr>
        <w:t>（关键组件）</w:t>
      </w:r>
      <w:r>
        <w:rPr>
          <w:rFonts w:hint="eastAsia"/>
          <w:color w:val="auto"/>
          <w:highlight w:val="none"/>
          <w:shd w:val="clear" w:color="auto" w:fill="FFFFFF"/>
        </w:rPr>
        <w:t>在中国境内生产。</w:t>
      </w:r>
      <w:r>
        <w:rPr>
          <w:rStyle w:val="44"/>
          <w:rFonts w:hint="eastAsia"/>
          <w:i w:val="0"/>
          <w:color w:val="auto"/>
          <w:highlight w:val="none"/>
          <w:u w:val="single"/>
          <w:shd w:val="clear" w:color="auto" w:fill="FFFFFF"/>
        </w:rPr>
        <w:t>（产品名称1）</w:t>
      </w:r>
      <w:r>
        <w:rPr>
          <w:rFonts w:hint="eastAsia"/>
          <w:color w:val="auto"/>
          <w:highlight w:val="none"/>
          <w:shd w:val="clear" w:color="auto" w:fill="FFFFFF"/>
        </w:rPr>
        <w:t>的</w:t>
      </w:r>
      <w:r>
        <w:rPr>
          <w:rStyle w:val="44"/>
          <w:rFonts w:hint="eastAsia"/>
          <w:i w:val="0"/>
          <w:color w:val="auto"/>
          <w:highlight w:val="none"/>
          <w:u w:val="single"/>
          <w:shd w:val="clear" w:color="auto" w:fill="FFFFFF"/>
        </w:rPr>
        <w:t>（关键工序）</w:t>
      </w:r>
      <w:r>
        <w:rPr>
          <w:rFonts w:hint="eastAsia"/>
          <w:color w:val="auto"/>
          <w:highlight w:val="none"/>
          <w:shd w:val="clear" w:color="auto" w:fill="FFFFFF"/>
        </w:rPr>
        <w:t>在中国境内完成。</w:t>
      </w:r>
    </w:p>
    <w:p w14:paraId="5F7C3C0C">
      <w:pPr>
        <w:pStyle w:val="35"/>
        <w:spacing w:before="0" w:beforeAutospacing="0" w:after="0" w:afterAutospacing="0" w:line="500" w:lineRule="exact"/>
        <w:ind w:firstLine="420"/>
        <w:rPr>
          <w:color w:val="auto"/>
          <w:highlight w:val="none"/>
        </w:rPr>
      </w:pPr>
      <w:r>
        <w:rPr>
          <w:rFonts w:hint="eastAsia"/>
          <w:color w:val="auto"/>
          <w:highlight w:val="none"/>
          <w:shd w:val="clear" w:color="auto" w:fill="FFFFFF"/>
        </w:rPr>
        <w:t>……</w:t>
      </w:r>
    </w:p>
    <w:p w14:paraId="5F7C3C0D">
      <w:pPr>
        <w:pStyle w:val="35"/>
        <w:spacing w:before="0" w:beforeAutospacing="0" w:after="0" w:afterAutospacing="0" w:line="500" w:lineRule="exact"/>
        <w:ind w:firstLine="420"/>
        <w:rPr>
          <w:color w:val="auto"/>
          <w:highlight w:val="none"/>
        </w:rPr>
      </w:pPr>
      <w:r>
        <w:rPr>
          <w:rFonts w:hint="eastAsia"/>
          <w:color w:val="auto"/>
          <w:highlight w:val="none"/>
          <w:shd w:val="clear" w:color="auto" w:fill="FFFFFF"/>
        </w:rPr>
        <w:t>本公司（单位）对上述声明内容的真实性负责。如有虚假，愿承担相应法律责任。</w:t>
      </w:r>
    </w:p>
    <w:p w14:paraId="5F7C3C0E">
      <w:pPr>
        <w:pStyle w:val="35"/>
        <w:spacing w:before="0" w:beforeAutospacing="0" w:after="0" w:afterAutospacing="0" w:line="500" w:lineRule="exact"/>
        <w:rPr>
          <w:color w:val="auto"/>
          <w:highlight w:val="none"/>
        </w:rPr>
      </w:pPr>
    </w:p>
    <w:p w14:paraId="5F7C3C0F">
      <w:pPr>
        <w:pStyle w:val="35"/>
        <w:spacing w:before="0" w:beforeAutospacing="0" w:after="0" w:afterAutospacing="0" w:line="500" w:lineRule="exact"/>
        <w:ind w:firstLine="3960" w:firstLineChars="1650"/>
        <w:rPr>
          <w:color w:val="auto"/>
          <w:highlight w:val="none"/>
        </w:rPr>
      </w:pPr>
      <w:r>
        <w:rPr>
          <w:rFonts w:hint="eastAsia"/>
          <w:color w:val="auto"/>
          <w:highlight w:val="none"/>
          <w:shd w:val="clear" w:color="auto" w:fill="FFFFFF"/>
        </w:rPr>
        <w:t>公司（单位）名称（盖章）：　        </w:t>
      </w:r>
    </w:p>
    <w:p w14:paraId="5F7C3C10">
      <w:pPr>
        <w:pStyle w:val="35"/>
        <w:spacing w:before="0" w:beforeAutospacing="0" w:after="0" w:afterAutospacing="0" w:line="500" w:lineRule="exact"/>
        <w:jc w:val="center"/>
        <w:rPr>
          <w:color w:val="auto"/>
          <w:highlight w:val="none"/>
        </w:rPr>
      </w:pPr>
      <w:r>
        <w:rPr>
          <w:rFonts w:hint="eastAsia"/>
          <w:color w:val="auto"/>
          <w:highlight w:val="none"/>
          <w:shd w:val="clear" w:color="auto" w:fill="FFFFFF"/>
        </w:rPr>
        <w:t xml:space="preserve">                                日期：　   年　  月　  日         </w:t>
      </w:r>
    </w:p>
    <w:p w14:paraId="5F7C3C11">
      <w:pPr>
        <w:pStyle w:val="35"/>
        <w:spacing w:before="0" w:beforeAutospacing="0" w:after="0" w:afterAutospacing="0" w:line="500" w:lineRule="exact"/>
        <w:rPr>
          <w:color w:val="auto"/>
          <w:highlight w:val="none"/>
        </w:rPr>
      </w:pPr>
      <w:r>
        <w:rPr>
          <w:rFonts w:hint="eastAsia"/>
          <w:color w:val="auto"/>
          <w:highlight w:val="none"/>
          <w:shd w:val="clear" w:color="auto" w:fill="FFFFFF"/>
        </w:rPr>
        <w:t>__________________</w:t>
      </w:r>
    </w:p>
    <w:p w14:paraId="5F7C3C12">
      <w:pPr>
        <w:pStyle w:val="35"/>
        <w:spacing w:before="0" w:beforeAutospacing="0" w:after="0" w:afterAutospacing="0" w:line="500" w:lineRule="exact"/>
        <w:rPr>
          <w:color w:val="auto"/>
          <w:highlight w:val="none"/>
        </w:rPr>
      </w:pPr>
      <w:r>
        <w:rPr>
          <w:rFonts w:hint="eastAsia"/>
          <w:color w:val="auto"/>
          <w:highlight w:val="none"/>
          <w:shd w:val="clear" w:color="auto" w:fill="FFFFFF"/>
        </w:rPr>
        <w:t>1.产品如有型号，请在“产品名称”栏一并填写。</w:t>
      </w:r>
    </w:p>
    <w:p w14:paraId="5F7C3C13">
      <w:pPr>
        <w:pStyle w:val="35"/>
        <w:spacing w:before="0" w:beforeAutospacing="0" w:after="0" w:afterAutospacing="0" w:line="500" w:lineRule="exact"/>
        <w:rPr>
          <w:color w:val="auto"/>
          <w:highlight w:val="none"/>
        </w:rPr>
      </w:pPr>
      <w:r>
        <w:rPr>
          <w:rFonts w:hint="eastAsia"/>
          <w:color w:val="auto"/>
          <w:highlight w:val="none"/>
          <w:shd w:val="clear" w:color="auto" w:fill="FFFFFF"/>
        </w:rPr>
        <w:t>2.生产厂名与厂址应与生产厂营业执照载明的相关信息保持一致。</w:t>
      </w:r>
    </w:p>
    <w:p w14:paraId="5F7C3C14">
      <w:pPr>
        <w:pStyle w:val="35"/>
        <w:spacing w:before="0" w:beforeAutospacing="0" w:after="0" w:afterAutospacing="0" w:line="500" w:lineRule="exact"/>
        <w:rPr>
          <w:color w:val="auto"/>
          <w:highlight w:val="none"/>
        </w:rPr>
      </w:pPr>
      <w:r>
        <w:rPr>
          <w:rFonts w:hint="eastAsia"/>
          <w:color w:val="auto"/>
          <w:highlight w:val="none"/>
          <w:shd w:val="clear" w:color="auto" w:fill="FFFFFF"/>
        </w:rPr>
        <w:t>3.该产品的中国境内生产的组件成本占比相关要求实施前，“规定比例”栏可不填，下同。</w:t>
      </w:r>
    </w:p>
    <w:p w14:paraId="5F7C3C15">
      <w:pPr>
        <w:pStyle w:val="35"/>
        <w:spacing w:before="0" w:beforeAutospacing="0" w:after="0" w:afterAutospacing="0" w:line="500" w:lineRule="exact"/>
        <w:rPr>
          <w:color w:val="auto"/>
          <w:highlight w:val="none"/>
        </w:rPr>
      </w:pPr>
      <w:r>
        <w:rPr>
          <w:rFonts w:hint="eastAsia"/>
          <w:color w:val="auto"/>
          <w:highlight w:val="none"/>
          <w:shd w:val="clear" w:color="auto" w:fill="FFFFFF"/>
        </w:rPr>
        <w:t>4.该产品的关键组件要求实施前，“关键组件”栏可不填，下同。</w:t>
      </w:r>
    </w:p>
    <w:p w14:paraId="5F7C3C16">
      <w:pPr>
        <w:pStyle w:val="35"/>
        <w:spacing w:before="0" w:beforeAutospacing="0" w:after="0" w:afterAutospacing="0" w:line="500" w:lineRule="exact"/>
        <w:rPr>
          <w:color w:val="auto"/>
          <w:highlight w:val="none"/>
          <w:shd w:val="clear" w:color="auto" w:fill="FFFFFF"/>
        </w:rPr>
      </w:pPr>
      <w:r>
        <w:rPr>
          <w:rFonts w:hint="eastAsia"/>
          <w:color w:val="auto"/>
          <w:highlight w:val="none"/>
          <w:shd w:val="clear" w:color="auto" w:fill="FFFFFF"/>
        </w:rPr>
        <w:t>5.该产品的关键工序要求实施前，“关键工序”栏可不填，下同。</w:t>
      </w:r>
    </w:p>
    <w:p w14:paraId="5F7C3C17">
      <w:pPr>
        <w:pStyle w:val="35"/>
        <w:spacing w:before="0" w:beforeAutospacing="0" w:after="0" w:afterAutospacing="0" w:line="500" w:lineRule="exact"/>
        <w:rPr>
          <w:color w:val="auto"/>
          <w:highlight w:val="none"/>
          <w:shd w:val="clear" w:color="auto" w:fill="FFFFFF"/>
        </w:rPr>
      </w:pPr>
      <w:r>
        <w:rPr>
          <w:rFonts w:hint="eastAsia"/>
          <w:color w:val="auto"/>
          <w:highlight w:val="none"/>
          <w:shd w:val="clear" w:color="auto" w:fill="FFFFFF"/>
        </w:rPr>
        <w:t>6.用斜线划除的地方无需填写。</w:t>
      </w:r>
    </w:p>
    <w:p w14:paraId="5F7C3C18">
      <w:pPr>
        <w:pStyle w:val="49"/>
        <w:rPr>
          <w:rFonts w:ascii="Times New Roman" w:hAnsi="Times New Roman"/>
          <w:color w:val="auto"/>
          <w:highlight w:val="none"/>
        </w:rPr>
      </w:pPr>
    </w:p>
    <w:p w14:paraId="5F7C3C19">
      <w:pPr>
        <w:pStyle w:val="49"/>
        <w:rPr>
          <w:rFonts w:ascii="Times New Roman" w:hAnsi="Times New Roman"/>
          <w:color w:val="auto"/>
          <w:highlight w:val="none"/>
        </w:rPr>
      </w:pPr>
    </w:p>
    <w:p w14:paraId="5F7C3C1A">
      <w:pPr>
        <w:pStyle w:val="49"/>
        <w:rPr>
          <w:rFonts w:ascii="Times New Roman" w:hAnsi="Times New Roman"/>
          <w:color w:val="auto"/>
          <w:highlight w:val="none"/>
        </w:rPr>
      </w:pPr>
    </w:p>
    <w:p w14:paraId="5F7C3C1B">
      <w:pPr>
        <w:pStyle w:val="49"/>
        <w:rPr>
          <w:rFonts w:ascii="Times New Roman" w:hAnsi="Times New Roman"/>
          <w:color w:val="auto"/>
          <w:highlight w:val="none"/>
        </w:rPr>
      </w:pPr>
    </w:p>
    <w:p w14:paraId="5F7C3C1C">
      <w:pPr>
        <w:pStyle w:val="49"/>
        <w:rPr>
          <w:rFonts w:ascii="Times New Roman" w:hAnsi="Times New Roman"/>
          <w:color w:val="auto"/>
          <w:highlight w:val="none"/>
        </w:rPr>
      </w:pPr>
    </w:p>
    <w:p w14:paraId="5F7C3C1D">
      <w:pPr>
        <w:pStyle w:val="49"/>
        <w:rPr>
          <w:rFonts w:ascii="Times New Roman" w:hAnsi="Times New Roman"/>
          <w:color w:val="auto"/>
          <w:highlight w:val="none"/>
        </w:rPr>
      </w:pPr>
    </w:p>
    <w:p w14:paraId="5F7C3C1E">
      <w:pPr>
        <w:pStyle w:val="49"/>
        <w:rPr>
          <w:rFonts w:ascii="Times New Roman" w:hAnsi="Times New Roman"/>
          <w:color w:val="auto"/>
          <w:highlight w:val="none"/>
        </w:rPr>
      </w:pPr>
    </w:p>
    <w:p w14:paraId="5F7C3C1F">
      <w:pPr>
        <w:pStyle w:val="49"/>
        <w:rPr>
          <w:rFonts w:ascii="Times New Roman" w:hAnsi="Times New Roman"/>
          <w:color w:val="auto"/>
          <w:highlight w:val="none"/>
        </w:rPr>
      </w:pPr>
    </w:p>
    <w:sectPr>
      <w:headerReference r:id="rId9" w:type="first"/>
      <w:headerReference r:id="rId8" w:type="even"/>
      <w:footerReference r:id="rId10" w:type="even"/>
      <w:pgSz w:w="11905" w:h="16838"/>
      <w:pgMar w:top="1417" w:right="1134" w:bottom="1417" w:left="1701" w:header="851" w:footer="992"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Adobe 仿宋 Std R">
    <w:altName w:val="宋体"/>
    <w:panose1 w:val="00000000000000000000"/>
    <w:charset w:val="00"/>
    <w:family w:val="auto"/>
    <w:pitch w:val="default"/>
    <w:sig w:usb0="00000000" w:usb1="00000000" w:usb2="00000000" w:usb3="00000000" w:csb0="00000000" w:csb1="00000000"/>
  </w:font>
  <w:font w:name="方正小标宋简体">
    <w:altName w:val="黑体"/>
    <w:panose1 w:val="02000000000000000000"/>
    <w:charset w:val="86"/>
    <w:family w:val="auto"/>
    <w:pitch w:val="default"/>
    <w:sig w:usb0="00000000" w:usb1="00000000" w:usb2="00000012" w:usb3="00000000" w:csb0="00040001" w:csb1="00000000"/>
  </w:font>
  <w:font w:name="Segoe UI Symbol">
    <w:panose1 w:val="020B0502040204020203"/>
    <w:charset w:val="00"/>
    <w:family w:val="swiss"/>
    <w:pitch w:val="default"/>
    <w:sig w:usb0="800001E3" w:usb1="1200FFEF" w:usb2="00040000" w:usb3="04000000" w:csb0="00000001" w:csb1="40000000"/>
  </w:font>
  <w:font w:name="华文新魏">
    <w:altName w:val="宋体"/>
    <w:panose1 w:val="02010800040101010101"/>
    <w:charset w:val="86"/>
    <w:family w:val="auto"/>
    <w:pitch w:val="default"/>
    <w:sig w:usb0="00000000" w:usb1="00000000" w:usb2="00000010" w:usb3="00000000" w:csb0="00040000" w:csb1="00000000"/>
  </w:font>
  <w:font w:name="方正魏碑_GBK">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3C42">
    <w:pPr>
      <w:pStyle w:val="250"/>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F7C3C51">
                          <w:pPr>
                            <w:pStyle w:val="25"/>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5F7C3C51">
                    <w:pPr>
                      <w:pStyle w:val="25"/>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3C44">
    <w:pPr>
      <w:pStyle w:val="250"/>
      <w:framePr w:wrap="around" w:vAnchor="text" w:hAnchor="margin" w:xAlign="right" w:y="1"/>
      <w:rPr>
        <w:rStyle w:val="273"/>
      </w:rPr>
    </w:pPr>
  </w:p>
  <w:p w14:paraId="5F7C3C45">
    <w:pPr>
      <w:pStyle w:val="25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3C46">
    <w:pPr>
      <w:spacing w:line="176" w:lineRule="auto"/>
      <w:ind w:left="7241"/>
      <w:rPr>
        <w:rFonts w:eastAsia="Times New Roman"/>
        <w:sz w:val="18"/>
        <w:szCs w:val="18"/>
      </w:rPr>
    </w:pPr>
    <w:r>
      <w:rPr>
        <w:sz w:val="18"/>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F7C3C52">
                          <w:pPr>
                            <w:pStyle w:val="25"/>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5F7C3C52">
                    <w:pPr>
                      <w:pStyle w:val="25"/>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3C49">
    <w:pPr>
      <w:pStyle w:val="250"/>
      <w:framePr w:wrap="around" w:vAnchor="text" w:hAnchor="margin" w:xAlign="right" w:y="1"/>
      <w:rPr>
        <w:rStyle w:val="273"/>
      </w:rPr>
    </w:pPr>
    <w:r>
      <w:rPr>
        <w:rStyle w:val="273"/>
      </w:rPr>
      <w:fldChar w:fldCharType="begin"/>
    </w:r>
    <w:r>
      <w:rPr>
        <w:rStyle w:val="273"/>
      </w:rPr>
      <w:instrText xml:space="preserve">PAGE  </w:instrText>
    </w:r>
    <w:r>
      <w:rPr>
        <w:rStyle w:val="273"/>
      </w:rPr>
      <w:fldChar w:fldCharType="end"/>
    </w:r>
  </w:p>
  <w:p w14:paraId="5F7C3C4A">
    <w:pPr>
      <w:pStyle w:val="250"/>
      <w:ind w:right="360"/>
    </w:pPr>
  </w:p>
  <w:p w14:paraId="5F7C3C4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3C41">
    <w:pPr>
      <w:pStyle w:val="252"/>
      <w:jc w:val="right"/>
    </w:pPr>
    <w:r>
      <w:rPr>
        <w:rFonts w:hint="eastAsia"/>
      </w:rPr>
      <w:t>常州常投招标有限公司公开招标文件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3C43">
    <w:pPr>
      <w:pStyle w:val="252"/>
      <w:jc w:val="right"/>
    </w:pPr>
    <w:r>
      <w:rPr>
        <w:rFonts w:hint="eastAsia"/>
      </w:rPr>
      <w:t>武进区政府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3C47">
    <w:pPr>
      <w:pStyle w:val="252"/>
    </w:pPr>
  </w:p>
  <w:p w14:paraId="5F7C3C4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3C4C">
    <w:pPr>
      <w:pStyle w:val="25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tabs>
          <w:tab w:val="left" w:pos="768"/>
        </w:tabs>
        <w:ind w:left="768" w:hanging="360"/>
      </w:pPr>
      <w:rPr>
        <w:rFonts w:hint="eastAsia"/>
      </w:rPr>
    </w:lvl>
    <w:lvl w:ilvl="1" w:tentative="0">
      <w:start w:val="1"/>
      <w:numFmt w:val="decimal"/>
      <w:pStyle w:val="3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
    <w:nsid w:val="00000002"/>
    <w:multiLevelType w:val="multilevel"/>
    <w:tmpl w:val="00000002"/>
    <w:lvl w:ilvl="0" w:tentative="0">
      <w:start w:val="1"/>
      <w:numFmt w:val="decimal"/>
      <w:pStyle w:val="30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3"/>
    <w:multiLevelType w:val="singleLevel"/>
    <w:tmpl w:val="00000003"/>
    <w:lvl w:ilvl="0" w:tentative="0">
      <w:start w:val="2"/>
      <w:numFmt w:val="decimal"/>
      <w:suff w:val="nothing"/>
      <w:lvlText w:val="%1、"/>
      <w:lvlJc w:val="left"/>
    </w:lvl>
  </w:abstractNum>
  <w:abstractNum w:abstractNumId="3">
    <w:nsid w:val="00000004"/>
    <w:multiLevelType w:val="multilevel"/>
    <w:tmpl w:val="00000004"/>
    <w:lvl w:ilvl="0" w:tentative="0">
      <w:start w:val="1"/>
      <w:numFmt w:val="decimal"/>
      <w:pStyle w:val="30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suff w:val="nothing"/>
      <w:lvlText w:val="%1.%2.%3.%4.%5.%6　"/>
      <w:lvlJc w:val="left"/>
      <w:pPr>
        <w:ind w:left="-25" w:firstLine="0"/>
      </w:pPr>
      <w:rPr>
        <w:rFonts w:ascii="Times New Roman" w:hAnsi="Times New Roman" w:eastAsia="宋体"/>
        <w:b/>
        <w:i w:val="0"/>
        <w:sz w:val="28"/>
      </w:rPr>
    </w:lvl>
    <w:lvl w:ilvl="6" w:tentative="0">
      <w:start w:val="1"/>
      <w:numFmt w:val="lowerLetter"/>
      <w:pStyle w:val="36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2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4">
    <w:nsid w:val="00000005"/>
    <w:multiLevelType w:val="multilevel"/>
    <w:tmpl w:val="00000005"/>
    <w:lvl w:ilvl="0" w:tentative="0">
      <w:start w:val="4"/>
      <w:numFmt w:val="chineseCounting"/>
      <w:suff w:val="space"/>
      <w:lvlText w:val="第%1节"/>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6"/>
    <w:multiLevelType w:val="multilevel"/>
    <w:tmpl w:val="00000006"/>
    <w:lvl w:ilvl="0" w:tentative="0">
      <w:start w:val="1"/>
      <w:numFmt w:val="lowerLetter"/>
      <w:pStyle w:val="38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07"/>
    <w:multiLevelType w:val="multilevel"/>
    <w:tmpl w:val="00000007"/>
    <w:lvl w:ilvl="0" w:tentative="0">
      <w:start w:val="1"/>
      <w:numFmt w:val="decimal"/>
      <w:pStyle w:val="466"/>
      <w:lvlText w:val="表%1"/>
      <w:lvlJc w:val="left"/>
      <w:pPr>
        <w:ind w:left="42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00000008"/>
    <w:multiLevelType w:val="multilevel"/>
    <w:tmpl w:val="00000008"/>
    <w:lvl w:ilvl="0" w:tentative="0">
      <w:start w:val="1"/>
      <w:numFmt w:val="decimal"/>
      <w:pStyle w:val="408"/>
      <w:lvlText w:val="%1"/>
      <w:lvlJc w:val="left"/>
      <w:pPr>
        <w:ind w:left="680" w:hanging="680"/>
      </w:pPr>
      <w:rPr>
        <w:rFonts w:hint="eastAsia" w:ascii="宋体" w:hAnsi="宋体" w:eastAsia="宋体"/>
      </w:rPr>
    </w:lvl>
    <w:lvl w:ilvl="1" w:tentative="0">
      <w:start w:val="1"/>
      <w:numFmt w:val="decimal"/>
      <w:pStyle w:val="409"/>
      <w:lvlText w:val="%1.%2"/>
      <w:lvlJc w:val="left"/>
      <w:pPr>
        <w:ind w:left="851" w:hanging="851"/>
      </w:pPr>
      <w:rPr>
        <w:rFonts w:hint="eastAsia" w:ascii="宋体" w:hAnsi="宋体" w:eastAsia="宋体"/>
        <w:color w:val="000000"/>
      </w:rPr>
    </w:lvl>
    <w:lvl w:ilvl="2" w:tentative="0">
      <w:start w:val="1"/>
      <w:numFmt w:val="decimal"/>
      <w:pStyle w:val="41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0000000A"/>
    <w:multiLevelType w:val="multilevel"/>
    <w:tmpl w:val="0000000A"/>
    <w:lvl w:ilvl="0" w:tentative="0">
      <w:start w:val="1"/>
      <w:numFmt w:val="decimal"/>
      <w:pStyle w:val="3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0D"/>
    <w:multiLevelType w:val="multilevel"/>
    <w:tmpl w:val="0000000D"/>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00000E"/>
    <w:multiLevelType w:val="multilevel"/>
    <w:tmpl w:val="0000000E"/>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053208E"/>
    <w:multiLevelType w:val="multilevel"/>
    <w:tmpl w:val="0053208E"/>
    <w:lvl w:ilvl="0" w:tentative="0">
      <w:start w:val="1"/>
      <w:numFmt w:val="decimal"/>
      <w:pStyle w:val="35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78CC130"/>
    <w:multiLevelType w:val="singleLevel"/>
    <w:tmpl w:val="278CC130"/>
    <w:lvl w:ilvl="0" w:tentative="0">
      <w:start w:val="2"/>
      <w:numFmt w:val="chineseCounting"/>
      <w:suff w:val="nothing"/>
      <w:lvlText w:val="%1、"/>
      <w:lvlJc w:val="left"/>
      <w:rPr>
        <w:rFonts w:hint="eastAsia"/>
      </w:rPr>
    </w:lvl>
  </w:abstractNum>
  <w:num w:numId="1">
    <w:abstractNumId w:val="3"/>
  </w:num>
  <w:num w:numId="2">
    <w:abstractNumId w:val="1"/>
  </w:num>
  <w:num w:numId="3">
    <w:abstractNumId w:val="8"/>
  </w:num>
  <w:num w:numId="4">
    <w:abstractNumId w:val="0"/>
  </w:num>
  <w:num w:numId="5">
    <w:abstractNumId w:val="11"/>
  </w:num>
  <w:num w:numId="6">
    <w:abstractNumId w:val="5"/>
  </w:num>
  <w:num w:numId="7">
    <w:abstractNumId w:val="7"/>
  </w:num>
  <w:num w:numId="8">
    <w:abstractNumId w:val="6"/>
  </w:num>
  <w:num w:numId="9">
    <w:abstractNumId w:val="4"/>
  </w:num>
  <w:num w:numId="10">
    <w:abstractNumId w:val="12"/>
  </w:num>
  <w:num w:numId="11">
    <w:abstractNumId w:val="2"/>
  </w:num>
  <w:num w:numId="12">
    <w:abstractNumId w:val="9"/>
    <w:lvlOverride w:ilvl="0">
      <w:startOverride w:val="1"/>
    </w:lvlOverride>
  </w:num>
  <w:num w:numId="13">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8DC"/>
    <w:rsid w:val="00060174"/>
    <w:rsid w:val="0009556B"/>
    <w:rsid w:val="00106A51"/>
    <w:rsid w:val="0015018B"/>
    <w:rsid w:val="00165D2C"/>
    <w:rsid w:val="00165E2E"/>
    <w:rsid w:val="0017601B"/>
    <w:rsid w:val="001A6746"/>
    <w:rsid w:val="001C2043"/>
    <w:rsid w:val="00206FA8"/>
    <w:rsid w:val="002118FD"/>
    <w:rsid w:val="00225978"/>
    <w:rsid w:val="00240589"/>
    <w:rsid w:val="0024763B"/>
    <w:rsid w:val="00256DAB"/>
    <w:rsid w:val="002676A7"/>
    <w:rsid w:val="002808E7"/>
    <w:rsid w:val="0029175E"/>
    <w:rsid w:val="002A35E0"/>
    <w:rsid w:val="002A5A5C"/>
    <w:rsid w:val="002B6F42"/>
    <w:rsid w:val="002B7271"/>
    <w:rsid w:val="002C52B4"/>
    <w:rsid w:val="0039442E"/>
    <w:rsid w:val="003E775C"/>
    <w:rsid w:val="00445629"/>
    <w:rsid w:val="004B4BFB"/>
    <w:rsid w:val="0051025F"/>
    <w:rsid w:val="005A335F"/>
    <w:rsid w:val="005A6556"/>
    <w:rsid w:val="006327FF"/>
    <w:rsid w:val="00655095"/>
    <w:rsid w:val="006644CF"/>
    <w:rsid w:val="006927D5"/>
    <w:rsid w:val="006962B0"/>
    <w:rsid w:val="006A13AE"/>
    <w:rsid w:val="006C18DC"/>
    <w:rsid w:val="006C6A77"/>
    <w:rsid w:val="006F5C87"/>
    <w:rsid w:val="007006F1"/>
    <w:rsid w:val="00785E78"/>
    <w:rsid w:val="007A6698"/>
    <w:rsid w:val="007B0CD1"/>
    <w:rsid w:val="007B31C7"/>
    <w:rsid w:val="007E24DC"/>
    <w:rsid w:val="00820B67"/>
    <w:rsid w:val="00825853"/>
    <w:rsid w:val="0085233D"/>
    <w:rsid w:val="0088081F"/>
    <w:rsid w:val="008876A1"/>
    <w:rsid w:val="00887C47"/>
    <w:rsid w:val="008A1FF0"/>
    <w:rsid w:val="008A286F"/>
    <w:rsid w:val="008B49B5"/>
    <w:rsid w:val="008C703E"/>
    <w:rsid w:val="009501E7"/>
    <w:rsid w:val="00976B19"/>
    <w:rsid w:val="009A0599"/>
    <w:rsid w:val="009A3D48"/>
    <w:rsid w:val="009C2DCF"/>
    <w:rsid w:val="009C5C0E"/>
    <w:rsid w:val="00A2674B"/>
    <w:rsid w:val="00A51EE3"/>
    <w:rsid w:val="00A6191D"/>
    <w:rsid w:val="00A66F55"/>
    <w:rsid w:val="00A83FDB"/>
    <w:rsid w:val="00A85FE4"/>
    <w:rsid w:val="00A93976"/>
    <w:rsid w:val="00AD0FFD"/>
    <w:rsid w:val="00AD3ED5"/>
    <w:rsid w:val="00B159F3"/>
    <w:rsid w:val="00B23C4C"/>
    <w:rsid w:val="00B32D8F"/>
    <w:rsid w:val="00B3674E"/>
    <w:rsid w:val="00B62F31"/>
    <w:rsid w:val="00B90144"/>
    <w:rsid w:val="00BA461E"/>
    <w:rsid w:val="00BB6152"/>
    <w:rsid w:val="00BD4774"/>
    <w:rsid w:val="00C3168A"/>
    <w:rsid w:val="00CA6DDE"/>
    <w:rsid w:val="00CB0E0E"/>
    <w:rsid w:val="00CE3CD0"/>
    <w:rsid w:val="00CF004F"/>
    <w:rsid w:val="00D026B9"/>
    <w:rsid w:val="00D2336C"/>
    <w:rsid w:val="00D400FE"/>
    <w:rsid w:val="00D56749"/>
    <w:rsid w:val="00DA027D"/>
    <w:rsid w:val="00DA0C14"/>
    <w:rsid w:val="00E16B32"/>
    <w:rsid w:val="00E211B6"/>
    <w:rsid w:val="00E31D0E"/>
    <w:rsid w:val="00E54134"/>
    <w:rsid w:val="00E628FF"/>
    <w:rsid w:val="00E75B1D"/>
    <w:rsid w:val="00EB60B4"/>
    <w:rsid w:val="00ED275E"/>
    <w:rsid w:val="00F33930"/>
    <w:rsid w:val="00F550D7"/>
    <w:rsid w:val="00F570CF"/>
    <w:rsid w:val="00F83316"/>
    <w:rsid w:val="00F91BFC"/>
    <w:rsid w:val="00FA22EC"/>
    <w:rsid w:val="00FD0A88"/>
    <w:rsid w:val="00FE2BB4"/>
    <w:rsid w:val="01211F61"/>
    <w:rsid w:val="03390DB1"/>
    <w:rsid w:val="04380C79"/>
    <w:rsid w:val="058D6866"/>
    <w:rsid w:val="080856C3"/>
    <w:rsid w:val="084D5A80"/>
    <w:rsid w:val="08EA7A62"/>
    <w:rsid w:val="0A3B5676"/>
    <w:rsid w:val="0FAF64C0"/>
    <w:rsid w:val="10AF504D"/>
    <w:rsid w:val="132B6DFE"/>
    <w:rsid w:val="135C7954"/>
    <w:rsid w:val="14C1494A"/>
    <w:rsid w:val="16794FF5"/>
    <w:rsid w:val="19F70193"/>
    <w:rsid w:val="1A187AC0"/>
    <w:rsid w:val="1E654662"/>
    <w:rsid w:val="1EF577D0"/>
    <w:rsid w:val="1F0F4384"/>
    <w:rsid w:val="1F1853AA"/>
    <w:rsid w:val="1F903EE5"/>
    <w:rsid w:val="20666DBC"/>
    <w:rsid w:val="20EA5DDE"/>
    <w:rsid w:val="20F071D0"/>
    <w:rsid w:val="211F0BF2"/>
    <w:rsid w:val="219B3CCF"/>
    <w:rsid w:val="227F7B8C"/>
    <w:rsid w:val="22CF17F2"/>
    <w:rsid w:val="22DF4972"/>
    <w:rsid w:val="238B3F2A"/>
    <w:rsid w:val="247E22CE"/>
    <w:rsid w:val="25227F54"/>
    <w:rsid w:val="25B332A3"/>
    <w:rsid w:val="26366481"/>
    <w:rsid w:val="26411448"/>
    <w:rsid w:val="2A1E0A25"/>
    <w:rsid w:val="2BDE1DA2"/>
    <w:rsid w:val="2C04460A"/>
    <w:rsid w:val="2C08037C"/>
    <w:rsid w:val="2D53303F"/>
    <w:rsid w:val="2DBF2B0F"/>
    <w:rsid w:val="322E0709"/>
    <w:rsid w:val="32EF74A7"/>
    <w:rsid w:val="338C6260"/>
    <w:rsid w:val="366E619E"/>
    <w:rsid w:val="36B72B28"/>
    <w:rsid w:val="37C14180"/>
    <w:rsid w:val="387E68E3"/>
    <w:rsid w:val="38E76E34"/>
    <w:rsid w:val="3948435C"/>
    <w:rsid w:val="39E735DF"/>
    <w:rsid w:val="3A364B6C"/>
    <w:rsid w:val="3B535CD2"/>
    <w:rsid w:val="3C2B4448"/>
    <w:rsid w:val="3D9A7244"/>
    <w:rsid w:val="3E5F70E6"/>
    <w:rsid w:val="3ED27C57"/>
    <w:rsid w:val="3F511714"/>
    <w:rsid w:val="43545F3B"/>
    <w:rsid w:val="435E5DDF"/>
    <w:rsid w:val="45C941D8"/>
    <w:rsid w:val="47C521F1"/>
    <w:rsid w:val="487E0F49"/>
    <w:rsid w:val="4A692EA8"/>
    <w:rsid w:val="4BA83F51"/>
    <w:rsid w:val="4CF154D6"/>
    <w:rsid w:val="4D0203A1"/>
    <w:rsid w:val="4F1D4C45"/>
    <w:rsid w:val="506723CD"/>
    <w:rsid w:val="51743B6C"/>
    <w:rsid w:val="5663032A"/>
    <w:rsid w:val="57A04E43"/>
    <w:rsid w:val="58AE40C8"/>
    <w:rsid w:val="59F50AC8"/>
    <w:rsid w:val="5C2500D0"/>
    <w:rsid w:val="5D2D3970"/>
    <w:rsid w:val="5F2D2209"/>
    <w:rsid w:val="5F7E3C2F"/>
    <w:rsid w:val="5FCF789B"/>
    <w:rsid w:val="60AC1E2B"/>
    <w:rsid w:val="60DD365A"/>
    <w:rsid w:val="61953A50"/>
    <w:rsid w:val="62336C9E"/>
    <w:rsid w:val="63C72277"/>
    <w:rsid w:val="64662EA7"/>
    <w:rsid w:val="666B5214"/>
    <w:rsid w:val="67AE45FD"/>
    <w:rsid w:val="6AA9576C"/>
    <w:rsid w:val="6B8A300A"/>
    <w:rsid w:val="6F584D6B"/>
    <w:rsid w:val="746939F3"/>
    <w:rsid w:val="7742756E"/>
    <w:rsid w:val="792D342E"/>
    <w:rsid w:val="7A682381"/>
    <w:rsid w:val="7D370332"/>
    <w:rsid w:val="7D3C1D63"/>
    <w:rsid w:val="7FEC2A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55"/>
    <w:qFormat/>
    <w:uiPriority w:val="9"/>
    <w:pPr>
      <w:keepNext/>
      <w:keepLines/>
      <w:spacing w:before="480" w:after="200"/>
      <w:outlineLvl w:val="0"/>
    </w:pPr>
    <w:rPr>
      <w:rFonts w:ascii="Arial" w:hAnsi="Arial" w:cs="Arial"/>
      <w:b/>
      <w:sz w:val="36"/>
      <w:szCs w:val="40"/>
    </w:rPr>
  </w:style>
  <w:style w:type="paragraph" w:styleId="5">
    <w:name w:val="heading 2"/>
    <w:basedOn w:val="1"/>
    <w:next w:val="6"/>
    <w:link w:val="56"/>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57"/>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58"/>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59"/>
    <w:qFormat/>
    <w:uiPriority w:val="9"/>
    <w:pPr>
      <w:keepNext/>
      <w:keepLines/>
      <w:spacing w:before="320" w:after="200"/>
      <w:outlineLvl w:val="4"/>
    </w:pPr>
    <w:rPr>
      <w:rFonts w:ascii="Arial" w:hAnsi="Arial" w:eastAsia="Arial" w:cs="Arial"/>
      <w:b/>
      <w:bCs/>
      <w:sz w:val="24"/>
    </w:rPr>
  </w:style>
  <w:style w:type="paragraph" w:styleId="10">
    <w:name w:val="heading 6"/>
    <w:basedOn w:val="1"/>
    <w:next w:val="1"/>
    <w:link w:val="60"/>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61"/>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62"/>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63"/>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570"/>
    </w:pPr>
    <w:rPr>
      <w:sz w:val="24"/>
    </w:rPr>
  </w:style>
  <w:style w:type="paragraph" w:styleId="3">
    <w:name w:val="envelope return"/>
    <w:basedOn w:val="1"/>
    <w:qFormat/>
    <w:uiPriority w:val="0"/>
    <w:pPr>
      <w:snapToGrid w:val="0"/>
    </w:pPr>
    <w:rPr>
      <w:rFonts w:ascii="Arial" w:hAnsi="Arial"/>
      <w:kern w:val="2"/>
    </w:rPr>
  </w:style>
  <w:style w:type="paragraph" w:styleId="6">
    <w:name w:val="Normal Indent"/>
    <w:basedOn w:val="1"/>
    <w:next w:val="1"/>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39"/>
    <w:pPr>
      <w:spacing w:after="57"/>
      <w:ind w:left="1701"/>
    </w:pPr>
  </w:style>
  <w:style w:type="paragraph" w:styleId="15">
    <w:name w:val="caption"/>
    <w:basedOn w:val="1"/>
    <w:next w:val="1"/>
    <w:qFormat/>
    <w:uiPriority w:val="35"/>
    <w:pPr>
      <w:spacing w:line="276" w:lineRule="auto"/>
    </w:pPr>
    <w:rPr>
      <w:b/>
      <w:bCs/>
      <w:color w:val="4F81BD"/>
      <w:sz w:val="18"/>
      <w:szCs w:val="18"/>
    </w:rPr>
  </w:style>
  <w:style w:type="paragraph" w:styleId="16">
    <w:name w:val="annotation text"/>
    <w:basedOn w:val="1"/>
    <w:link w:val="457"/>
    <w:qFormat/>
    <w:uiPriority w:val="99"/>
    <w:pPr>
      <w:jc w:val="left"/>
    </w:pPr>
  </w:style>
  <w:style w:type="paragraph" w:styleId="17">
    <w:name w:val="Body Text"/>
    <w:basedOn w:val="1"/>
    <w:next w:val="1"/>
    <w:qFormat/>
    <w:uiPriority w:val="99"/>
    <w:pPr>
      <w:tabs>
        <w:tab w:val="left" w:pos="567"/>
      </w:tabs>
      <w:spacing w:before="120" w:line="22" w:lineRule="atLeast"/>
    </w:pPr>
    <w:rPr>
      <w:rFonts w:ascii="宋体" w:hAnsi="宋体"/>
      <w:sz w:val="24"/>
    </w:rPr>
  </w:style>
  <w:style w:type="paragraph" w:styleId="18">
    <w:name w:val="index 4"/>
    <w:basedOn w:val="1"/>
    <w:next w:val="1"/>
    <w:unhideWhenUsed/>
    <w:qFormat/>
    <w:uiPriority w:val="99"/>
    <w:pPr>
      <w:ind w:left="600"/>
    </w:pPr>
    <w:rPr>
      <w:rFonts w:ascii="Verdana" w:hAnsi="Verdana"/>
      <w:szCs w:val="20"/>
    </w:rPr>
  </w:style>
  <w:style w:type="paragraph" w:styleId="19">
    <w:name w:val="toc 5"/>
    <w:basedOn w:val="1"/>
    <w:next w:val="1"/>
    <w:qFormat/>
    <w:uiPriority w:val="39"/>
    <w:pPr>
      <w:spacing w:after="57"/>
      <w:ind w:left="1134"/>
    </w:pPr>
  </w:style>
  <w:style w:type="paragraph" w:styleId="20">
    <w:name w:val="toc 3"/>
    <w:basedOn w:val="1"/>
    <w:next w:val="1"/>
    <w:qFormat/>
    <w:uiPriority w:val="39"/>
    <w:pPr>
      <w:spacing w:after="57"/>
      <w:ind w:left="567"/>
    </w:pPr>
  </w:style>
  <w:style w:type="paragraph" w:styleId="21">
    <w:name w:val="Plain Text"/>
    <w:basedOn w:val="1"/>
    <w:next w:val="6"/>
    <w:qFormat/>
    <w:uiPriority w:val="0"/>
    <w:rPr>
      <w:rFonts w:ascii="宋体" w:hAnsi="Courier New" w:cs="Courier New"/>
    </w:rPr>
  </w:style>
  <w:style w:type="paragraph" w:styleId="22">
    <w:name w:val="toc 8"/>
    <w:basedOn w:val="1"/>
    <w:next w:val="1"/>
    <w:qFormat/>
    <w:uiPriority w:val="39"/>
    <w:pPr>
      <w:spacing w:after="57"/>
      <w:ind w:left="1984"/>
    </w:pPr>
  </w:style>
  <w:style w:type="paragraph" w:styleId="23">
    <w:name w:val="endnote text"/>
    <w:basedOn w:val="1"/>
    <w:link w:val="201"/>
    <w:qFormat/>
    <w:uiPriority w:val="99"/>
    <w:rPr>
      <w:sz w:val="20"/>
    </w:rPr>
  </w:style>
  <w:style w:type="paragraph" w:styleId="24">
    <w:name w:val="Balloon Text"/>
    <w:basedOn w:val="1"/>
    <w:link w:val="463"/>
    <w:qFormat/>
    <w:uiPriority w:val="99"/>
    <w:rPr>
      <w:sz w:val="18"/>
      <w:szCs w:val="18"/>
    </w:rPr>
  </w:style>
  <w:style w:type="paragraph" w:styleId="25">
    <w:name w:val="footer"/>
    <w:basedOn w:val="1"/>
    <w:link w:val="74"/>
    <w:qFormat/>
    <w:uiPriority w:val="99"/>
    <w:pPr>
      <w:tabs>
        <w:tab w:val="center" w:pos="7143"/>
        <w:tab w:val="right" w:pos="14287"/>
      </w:tabs>
    </w:pPr>
  </w:style>
  <w:style w:type="paragraph" w:styleId="26">
    <w:name w:val="header"/>
    <w:basedOn w:val="1"/>
    <w:link w:val="72"/>
    <w:qFormat/>
    <w:uiPriority w:val="99"/>
    <w:pPr>
      <w:tabs>
        <w:tab w:val="center" w:pos="7143"/>
        <w:tab w:val="right" w:pos="14287"/>
      </w:tabs>
    </w:pPr>
  </w:style>
  <w:style w:type="paragraph" w:styleId="27">
    <w:name w:val="toc 1"/>
    <w:basedOn w:val="1"/>
    <w:next w:val="1"/>
    <w:qFormat/>
    <w:uiPriority w:val="39"/>
    <w:pPr>
      <w:spacing w:after="57"/>
    </w:pPr>
  </w:style>
  <w:style w:type="paragraph" w:styleId="28">
    <w:name w:val="toc 4"/>
    <w:basedOn w:val="1"/>
    <w:next w:val="1"/>
    <w:qFormat/>
    <w:uiPriority w:val="39"/>
    <w:pPr>
      <w:spacing w:after="57"/>
      <w:ind w:left="850"/>
    </w:pPr>
  </w:style>
  <w:style w:type="paragraph" w:styleId="29">
    <w:name w:val="Subtitle"/>
    <w:basedOn w:val="1"/>
    <w:next w:val="1"/>
    <w:link w:val="67"/>
    <w:qFormat/>
    <w:uiPriority w:val="11"/>
    <w:pPr>
      <w:spacing w:before="200" w:after="200"/>
    </w:pPr>
    <w:rPr>
      <w:sz w:val="24"/>
    </w:rPr>
  </w:style>
  <w:style w:type="paragraph" w:styleId="30">
    <w:name w:val="footnote text"/>
    <w:basedOn w:val="1"/>
    <w:link w:val="200"/>
    <w:qFormat/>
    <w:uiPriority w:val="99"/>
    <w:pPr>
      <w:spacing w:after="40"/>
    </w:pPr>
    <w:rPr>
      <w:sz w:val="18"/>
    </w:rPr>
  </w:style>
  <w:style w:type="paragraph" w:styleId="31">
    <w:name w:val="toc 6"/>
    <w:basedOn w:val="1"/>
    <w:next w:val="1"/>
    <w:qFormat/>
    <w:uiPriority w:val="39"/>
    <w:pPr>
      <w:spacing w:after="57"/>
      <w:ind w:left="1417"/>
    </w:pPr>
  </w:style>
  <w:style w:type="paragraph" w:styleId="32">
    <w:name w:val="table of figures"/>
    <w:basedOn w:val="1"/>
    <w:next w:val="1"/>
    <w:qFormat/>
    <w:uiPriority w:val="99"/>
  </w:style>
  <w:style w:type="paragraph" w:styleId="33">
    <w:name w:val="toc 2"/>
    <w:basedOn w:val="1"/>
    <w:next w:val="1"/>
    <w:qFormat/>
    <w:uiPriority w:val="39"/>
    <w:pPr>
      <w:spacing w:after="57"/>
      <w:ind w:left="283"/>
    </w:pPr>
  </w:style>
  <w:style w:type="paragraph" w:styleId="34">
    <w:name w:val="toc 9"/>
    <w:basedOn w:val="1"/>
    <w:next w:val="1"/>
    <w:qFormat/>
    <w:uiPriority w:val="39"/>
    <w:pPr>
      <w:spacing w:after="57"/>
      <w:ind w:left="2268"/>
    </w:pPr>
  </w:style>
  <w:style w:type="paragraph" w:styleId="35">
    <w:name w:val="Normal (Web)"/>
    <w:basedOn w:val="1"/>
    <w:qFormat/>
    <w:uiPriority w:val="99"/>
    <w:pPr>
      <w:widowControl/>
      <w:spacing w:before="100" w:beforeAutospacing="1" w:after="100" w:afterAutospacing="1"/>
      <w:jc w:val="left"/>
    </w:pPr>
    <w:rPr>
      <w:rFonts w:ascii="宋体" w:hAnsi="宋体" w:cs="宋体"/>
      <w:sz w:val="24"/>
    </w:rPr>
  </w:style>
  <w:style w:type="paragraph" w:styleId="36">
    <w:name w:val="Title"/>
    <w:basedOn w:val="1"/>
    <w:next w:val="1"/>
    <w:link w:val="66"/>
    <w:qFormat/>
    <w:uiPriority w:val="10"/>
    <w:pPr>
      <w:spacing w:before="300" w:after="200"/>
      <w:contextualSpacing/>
    </w:pPr>
    <w:rPr>
      <w:sz w:val="48"/>
      <w:szCs w:val="48"/>
    </w:rPr>
  </w:style>
  <w:style w:type="paragraph" w:styleId="37">
    <w:name w:val="annotation subject"/>
    <w:basedOn w:val="16"/>
    <w:next w:val="16"/>
    <w:link w:val="458"/>
    <w:qFormat/>
    <w:uiPriority w:val="99"/>
    <w:rPr>
      <w:b/>
      <w:bCs/>
    </w:rPr>
  </w:style>
  <w:style w:type="paragraph" w:styleId="38">
    <w:name w:val="Body Text First Indent"/>
    <w:basedOn w:val="17"/>
    <w:qFormat/>
    <w:uiPriority w:val="99"/>
    <w:pPr>
      <w:ind w:firstLine="420"/>
    </w:pPr>
  </w:style>
  <w:style w:type="paragraph" w:styleId="39">
    <w:name w:val="Body Text First Indent 2"/>
    <w:basedOn w:val="1"/>
    <w:next w:val="1"/>
    <w:qFormat/>
    <w:uiPriority w:val="99"/>
    <w:pPr>
      <w:spacing w:after="120" w:line="480" w:lineRule="exact"/>
      <w:ind w:left="420" w:leftChars="200" w:firstLine="420" w:firstLineChars="200"/>
    </w:pPr>
    <w:rPr>
      <w:szCs w:val="20"/>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qFormat/>
    <w:uiPriority w:val="99"/>
    <w:rPr>
      <w:vertAlign w:val="superscript"/>
    </w:rPr>
  </w:style>
  <w:style w:type="character" w:styleId="44">
    <w:name w:val="Emphasis"/>
    <w:qFormat/>
    <w:uiPriority w:val="0"/>
    <w:rPr>
      <w:i/>
    </w:rPr>
  </w:style>
  <w:style w:type="character" w:styleId="45">
    <w:name w:val="Hyperlink"/>
    <w:qFormat/>
    <w:uiPriority w:val="99"/>
    <w:rPr>
      <w:color w:val="0000FF"/>
      <w:u w:val="single"/>
    </w:rPr>
  </w:style>
  <w:style w:type="character" w:styleId="46">
    <w:name w:val="annotation reference"/>
    <w:basedOn w:val="42"/>
    <w:qFormat/>
    <w:uiPriority w:val="99"/>
    <w:rPr>
      <w:sz w:val="21"/>
      <w:szCs w:val="21"/>
    </w:rPr>
  </w:style>
  <w:style w:type="character" w:styleId="47">
    <w:name w:val="footnote reference"/>
    <w:qFormat/>
    <w:uiPriority w:val="99"/>
    <w:rPr>
      <w:vertAlign w:val="superscript"/>
    </w:rPr>
  </w:style>
  <w:style w:type="paragraph" w:customStyle="1" w:styleId="48">
    <w:name w:val="正文文本11"/>
    <w:basedOn w:val="1"/>
    <w:next w:val="1"/>
    <w:qFormat/>
    <w:uiPriority w:val="0"/>
    <w:pPr>
      <w:tabs>
        <w:tab w:val="left" w:pos="567"/>
      </w:tabs>
      <w:spacing w:before="120" w:line="22" w:lineRule="atLeast"/>
    </w:pPr>
    <w:rPr>
      <w:rFonts w:ascii="宋体" w:hAnsi="宋体"/>
      <w:sz w:val="24"/>
    </w:rPr>
  </w:style>
  <w:style w:type="paragraph" w:customStyle="1" w:styleId="49">
    <w:name w:val="Default"/>
    <w:qFormat/>
    <w:uiPriority w:val="0"/>
    <w:pPr>
      <w:widowControl w:val="0"/>
    </w:pPr>
    <w:rPr>
      <w:rFonts w:ascii="Symbol" w:hAnsi="Symbol" w:eastAsia="宋体" w:cs="Symbol"/>
      <w:color w:val="000000"/>
      <w:sz w:val="24"/>
      <w:szCs w:val="24"/>
      <w:lang w:val="en-US" w:eastAsia="zh-CN" w:bidi="ar-SA"/>
    </w:rPr>
  </w:style>
  <w:style w:type="paragraph" w:customStyle="1" w:styleId="50">
    <w:name w:val="正文首行缩进 21"/>
    <w:basedOn w:val="51"/>
    <w:link w:val="269"/>
    <w:qFormat/>
    <w:uiPriority w:val="0"/>
    <w:pPr>
      <w:spacing w:after="120" w:line="480" w:lineRule="exact"/>
      <w:ind w:left="420" w:firstLine="420"/>
    </w:pPr>
    <w:rPr>
      <w:szCs w:val="20"/>
    </w:rPr>
  </w:style>
  <w:style w:type="paragraph" w:customStyle="1" w:styleId="51">
    <w:name w:val="正文文本缩进11"/>
    <w:basedOn w:val="1"/>
    <w:next w:val="1"/>
    <w:link w:val="236"/>
    <w:qFormat/>
    <w:uiPriority w:val="0"/>
    <w:pPr>
      <w:spacing w:line="360" w:lineRule="auto"/>
      <w:ind w:firstLine="570"/>
    </w:pPr>
    <w:rPr>
      <w:sz w:val="24"/>
    </w:rPr>
  </w:style>
  <w:style w:type="paragraph" w:styleId="52">
    <w:name w:val="List Paragraph"/>
    <w:basedOn w:val="1"/>
    <w:link w:val="464"/>
    <w:qFormat/>
    <w:uiPriority w:val="34"/>
    <w:pPr>
      <w:ind w:left="720"/>
      <w:contextualSpacing/>
    </w:pPr>
  </w:style>
  <w:style w:type="paragraph" w:customStyle="1" w:styleId="53">
    <w:name w:val="正文文本1"/>
    <w:basedOn w:val="1"/>
    <w:next w:val="1"/>
    <w:link w:val="216"/>
    <w:qFormat/>
    <w:uiPriority w:val="0"/>
    <w:pPr>
      <w:tabs>
        <w:tab w:val="left" w:pos="567"/>
      </w:tabs>
      <w:spacing w:before="120" w:line="22" w:lineRule="atLeast"/>
    </w:pPr>
    <w:rPr>
      <w:rFonts w:ascii="宋体" w:hAnsi="宋体"/>
      <w:sz w:val="24"/>
    </w:rPr>
  </w:style>
  <w:style w:type="paragraph" w:customStyle="1" w:styleId="54">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character" w:customStyle="1" w:styleId="55">
    <w:name w:val="标题 1 字符"/>
    <w:link w:val="4"/>
    <w:qFormat/>
    <w:uiPriority w:val="9"/>
    <w:rPr>
      <w:rFonts w:ascii="Arial" w:hAnsi="Arial" w:eastAsia="宋体" w:cs="Arial"/>
      <w:b/>
      <w:sz w:val="36"/>
      <w:szCs w:val="40"/>
    </w:rPr>
  </w:style>
  <w:style w:type="character" w:customStyle="1" w:styleId="56">
    <w:name w:val="标题 2 字符"/>
    <w:link w:val="5"/>
    <w:qFormat/>
    <w:uiPriority w:val="9"/>
    <w:rPr>
      <w:rFonts w:ascii="Arial" w:hAnsi="Arial" w:eastAsia="Arial" w:cs="Arial"/>
      <w:sz w:val="34"/>
    </w:rPr>
  </w:style>
  <w:style w:type="character" w:customStyle="1" w:styleId="57">
    <w:name w:val="标题 3 字符"/>
    <w:link w:val="7"/>
    <w:qFormat/>
    <w:uiPriority w:val="9"/>
    <w:rPr>
      <w:rFonts w:ascii="Arial" w:hAnsi="Arial" w:eastAsia="Arial" w:cs="Arial"/>
      <w:sz w:val="30"/>
      <w:szCs w:val="30"/>
    </w:rPr>
  </w:style>
  <w:style w:type="character" w:customStyle="1" w:styleId="58">
    <w:name w:val="标题 4 字符"/>
    <w:link w:val="8"/>
    <w:qFormat/>
    <w:uiPriority w:val="9"/>
    <w:rPr>
      <w:rFonts w:ascii="Arial" w:hAnsi="Arial" w:eastAsia="Arial" w:cs="Arial"/>
      <w:b/>
      <w:bCs/>
      <w:sz w:val="26"/>
      <w:szCs w:val="26"/>
    </w:rPr>
  </w:style>
  <w:style w:type="character" w:customStyle="1" w:styleId="59">
    <w:name w:val="标题 5 字符"/>
    <w:link w:val="9"/>
    <w:qFormat/>
    <w:uiPriority w:val="9"/>
    <w:rPr>
      <w:rFonts w:ascii="Arial" w:hAnsi="Arial" w:eastAsia="Arial" w:cs="Arial"/>
      <w:b/>
      <w:bCs/>
      <w:sz w:val="24"/>
      <w:szCs w:val="24"/>
    </w:rPr>
  </w:style>
  <w:style w:type="character" w:customStyle="1" w:styleId="60">
    <w:name w:val="标题 6 字符"/>
    <w:link w:val="10"/>
    <w:qFormat/>
    <w:uiPriority w:val="9"/>
    <w:rPr>
      <w:rFonts w:ascii="Arial" w:hAnsi="Arial" w:eastAsia="Arial" w:cs="Arial"/>
      <w:b/>
      <w:bCs/>
      <w:sz w:val="22"/>
      <w:szCs w:val="22"/>
    </w:rPr>
  </w:style>
  <w:style w:type="character" w:customStyle="1" w:styleId="61">
    <w:name w:val="标题 7 字符"/>
    <w:link w:val="11"/>
    <w:qFormat/>
    <w:uiPriority w:val="9"/>
    <w:rPr>
      <w:rFonts w:ascii="Arial" w:hAnsi="Arial" w:eastAsia="Arial" w:cs="Arial"/>
      <w:b/>
      <w:bCs/>
      <w:i/>
      <w:iCs/>
      <w:sz w:val="22"/>
      <w:szCs w:val="22"/>
    </w:rPr>
  </w:style>
  <w:style w:type="character" w:customStyle="1" w:styleId="62">
    <w:name w:val="标题 8 字符"/>
    <w:link w:val="12"/>
    <w:qFormat/>
    <w:uiPriority w:val="9"/>
    <w:rPr>
      <w:rFonts w:ascii="Arial" w:hAnsi="Arial" w:eastAsia="Arial" w:cs="Arial"/>
      <w:i/>
      <w:iCs/>
      <w:sz w:val="22"/>
      <w:szCs w:val="22"/>
    </w:rPr>
  </w:style>
  <w:style w:type="character" w:customStyle="1" w:styleId="63">
    <w:name w:val="标题 9 字符"/>
    <w:link w:val="13"/>
    <w:qFormat/>
    <w:uiPriority w:val="9"/>
    <w:rPr>
      <w:rFonts w:ascii="Arial" w:hAnsi="Arial" w:eastAsia="Arial" w:cs="Arial"/>
      <w:i/>
      <w:iCs/>
      <w:sz w:val="21"/>
      <w:szCs w:val="21"/>
    </w:rPr>
  </w:style>
  <w:style w:type="paragraph" w:customStyle="1" w:styleId="64">
    <w:name w:val="列表段落1"/>
    <w:basedOn w:val="1"/>
    <w:qFormat/>
    <w:uiPriority w:val="34"/>
    <w:pPr>
      <w:ind w:left="720"/>
      <w:contextualSpacing/>
    </w:pPr>
  </w:style>
  <w:style w:type="paragraph" w:customStyle="1" w:styleId="65">
    <w:name w:val="无间隔1"/>
    <w:qFormat/>
    <w:uiPriority w:val="1"/>
    <w:rPr>
      <w:rFonts w:ascii="Times New Roman" w:hAnsi="Times New Roman" w:eastAsia="宋体" w:cs="Times New Roman"/>
      <w:lang w:val="en-US" w:eastAsia="zh-CN" w:bidi="ar-SA"/>
    </w:rPr>
  </w:style>
  <w:style w:type="character" w:customStyle="1" w:styleId="66">
    <w:name w:val="标题 字符"/>
    <w:link w:val="36"/>
    <w:qFormat/>
    <w:uiPriority w:val="10"/>
    <w:rPr>
      <w:sz w:val="48"/>
      <w:szCs w:val="48"/>
    </w:rPr>
  </w:style>
  <w:style w:type="character" w:customStyle="1" w:styleId="67">
    <w:name w:val="副标题 字符"/>
    <w:link w:val="29"/>
    <w:qFormat/>
    <w:uiPriority w:val="11"/>
    <w:rPr>
      <w:sz w:val="24"/>
      <w:szCs w:val="24"/>
    </w:rPr>
  </w:style>
  <w:style w:type="paragraph" w:customStyle="1" w:styleId="68">
    <w:name w:val="引用1"/>
    <w:basedOn w:val="1"/>
    <w:next w:val="1"/>
    <w:link w:val="69"/>
    <w:qFormat/>
    <w:uiPriority w:val="29"/>
    <w:pPr>
      <w:ind w:left="720" w:right="720"/>
    </w:pPr>
    <w:rPr>
      <w:i/>
    </w:rPr>
  </w:style>
  <w:style w:type="character" w:customStyle="1" w:styleId="69">
    <w:name w:val="Quote Char_a460becc-8328-4b66-8443-77165211069a"/>
    <w:link w:val="68"/>
    <w:qFormat/>
    <w:uiPriority w:val="29"/>
    <w:rPr>
      <w:i/>
    </w:rPr>
  </w:style>
  <w:style w:type="paragraph" w:customStyle="1" w:styleId="70">
    <w:name w:val="明显引用1"/>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Intense Quote Char_aa19af97-82ba-4b45-bf3f-4c1fcdedde46"/>
    <w:link w:val="70"/>
    <w:qFormat/>
    <w:uiPriority w:val="30"/>
    <w:rPr>
      <w:i/>
    </w:rPr>
  </w:style>
  <w:style w:type="character" w:customStyle="1" w:styleId="72">
    <w:name w:val="页眉 字符"/>
    <w:link w:val="26"/>
    <w:qFormat/>
    <w:uiPriority w:val="99"/>
  </w:style>
  <w:style w:type="character" w:customStyle="1" w:styleId="73">
    <w:name w:val="Footer Char_64606f16-0806-475a-b498-444e84ec3a03"/>
    <w:qFormat/>
    <w:uiPriority w:val="99"/>
  </w:style>
  <w:style w:type="character" w:customStyle="1" w:styleId="74">
    <w:name w:val="页脚 字符"/>
    <w:link w:val="25"/>
    <w:qFormat/>
    <w:uiPriority w:val="99"/>
  </w:style>
  <w:style w:type="table" w:customStyle="1" w:styleId="75">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76">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77">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7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7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1">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82">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3">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6">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8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8">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89">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90">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1">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2">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3">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4">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5">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6">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97">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8">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9">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0">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2">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04">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9">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1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1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1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1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1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16">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1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18">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19">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2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2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23">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2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25">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26">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2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2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3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3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3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3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37">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3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9">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4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4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44">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4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46">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47">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4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4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5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51">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5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3">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5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5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58">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5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0">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61">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6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5">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66">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67">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68">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69">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0">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71">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72">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73">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74">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75">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76">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7">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78">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7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8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6">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7">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8">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9">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9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93">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94">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95">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9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8">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9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0">
    <w:name w:val="脚注文本 字符"/>
    <w:link w:val="30"/>
    <w:qFormat/>
    <w:uiPriority w:val="99"/>
    <w:rPr>
      <w:sz w:val="18"/>
    </w:rPr>
  </w:style>
  <w:style w:type="character" w:customStyle="1" w:styleId="201">
    <w:name w:val="尾注文本 字符"/>
    <w:link w:val="23"/>
    <w:qFormat/>
    <w:uiPriority w:val="99"/>
    <w:rPr>
      <w:sz w:val="20"/>
    </w:rPr>
  </w:style>
  <w:style w:type="paragraph" w:customStyle="1" w:styleId="202">
    <w:name w:val="TOC 标题1"/>
    <w:qFormat/>
    <w:uiPriority w:val="39"/>
    <w:rPr>
      <w:rFonts w:ascii="Times New Roman" w:hAnsi="Times New Roman" w:eastAsia="宋体" w:cs="Times New Roman"/>
      <w:lang w:val="en-US" w:eastAsia="zh-CN" w:bidi="ar-SA"/>
    </w:rPr>
  </w:style>
  <w:style w:type="paragraph" w:customStyle="1" w:styleId="203">
    <w:name w:val="标题 11"/>
    <w:basedOn w:val="1"/>
    <w:next w:val="1"/>
    <w:link w:val="218"/>
    <w:qFormat/>
    <w:uiPriority w:val="0"/>
    <w:pPr>
      <w:keepNext/>
      <w:keepLines/>
      <w:spacing w:before="240" w:after="120" w:line="300" w:lineRule="auto"/>
      <w:jc w:val="center"/>
      <w:outlineLvl w:val="0"/>
    </w:pPr>
    <w:rPr>
      <w:rFonts w:ascii="宋体"/>
      <w:b/>
      <w:sz w:val="32"/>
      <w:szCs w:val="20"/>
    </w:rPr>
  </w:style>
  <w:style w:type="paragraph" w:customStyle="1" w:styleId="204">
    <w:name w:val="标题 21"/>
    <w:basedOn w:val="1"/>
    <w:next w:val="205"/>
    <w:link w:val="219"/>
    <w:qFormat/>
    <w:uiPriority w:val="0"/>
    <w:pPr>
      <w:keepNext/>
      <w:keepLines/>
      <w:spacing w:before="120" w:line="300" w:lineRule="auto"/>
      <w:jc w:val="center"/>
      <w:outlineLvl w:val="1"/>
    </w:pPr>
    <w:rPr>
      <w:rFonts w:ascii="Arial" w:hAnsi="Arial" w:eastAsia="黑体"/>
      <w:b/>
      <w:sz w:val="30"/>
      <w:szCs w:val="20"/>
    </w:rPr>
  </w:style>
  <w:style w:type="paragraph" w:customStyle="1" w:styleId="205">
    <w:name w:val="正文缩进11"/>
    <w:basedOn w:val="1"/>
    <w:link w:val="220"/>
    <w:qFormat/>
    <w:uiPriority w:val="0"/>
    <w:pPr>
      <w:ind w:firstLine="420"/>
      <w:jc w:val="left"/>
    </w:pPr>
    <w:rPr>
      <w:rFonts w:ascii="宋体"/>
      <w:sz w:val="24"/>
    </w:rPr>
  </w:style>
  <w:style w:type="paragraph" w:customStyle="1" w:styleId="206">
    <w:name w:val="标题 31"/>
    <w:basedOn w:val="1"/>
    <w:next w:val="1"/>
    <w:link w:val="221"/>
    <w:qFormat/>
    <w:uiPriority w:val="0"/>
    <w:pPr>
      <w:keepNext/>
      <w:keepLines/>
      <w:spacing w:before="360" w:after="120"/>
      <w:jc w:val="left"/>
      <w:outlineLvl w:val="2"/>
    </w:pPr>
    <w:rPr>
      <w:rFonts w:ascii="宋体"/>
      <w:b/>
      <w:sz w:val="24"/>
      <w:szCs w:val="20"/>
      <w:u w:val="single"/>
    </w:rPr>
  </w:style>
  <w:style w:type="paragraph" w:customStyle="1" w:styleId="207">
    <w:name w:val="标题 41"/>
    <w:basedOn w:val="1"/>
    <w:next w:val="1"/>
    <w:link w:val="222"/>
    <w:qFormat/>
    <w:uiPriority w:val="0"/>
    <w:pPr>
      <w:keepNext/>
      <w:keepLines/>
      <w:spacing w:before="280" w:after="290" w:line="376" w:lineRule="atLeast"/>
      <w:outlineLvl w:val="3"/>
    </w:pPr>
    <w:rPr>
      <w:rFonts w:ascii="Arial" w:hAnsi="Arial" w:eastAsia="黑体"/>
      <w:b/>
      <w:sz w:val="28"/>
      <w:szCs w:val="20"/>
    </w:rPr>
  </w:style>
  <w:style w:type="paragraph" w:customStyle="1" w:styleId="208">
    <w:name w:val="标题 51"/>
    <w:basedOn w:val="1"/>
    <w:next w:val="1"/>
    <w:link w:val="223"/>
    <w:qFormat/>
    <w:uiPriority w:val="0"/>
    <w:pPr>
      <w:keepNext/>
      <w:keepLines/>
      <w:spacing w:before="280" w:after="290" w:line="376" w:lineRule="atLeast"/>
      <w:outlineLvl w:val="4"/>
    </w:pPr>
    <w:rPr>
      <w:b/>
      <w:sz w:val="28"/>
      <w:szCs w:val="20"/>
    </w:rPr>
  </w:style>
  <w:style w:type="paragraph" w:customStyle="1" w:styleId="209">
    <w:name w:val="标题 61"/>
    <w:basedOn w:val="1"/>
    <w:next w:val="1"/>
    <w:link w:val="224"/>
    <w:qFormat/>
    <w:uiPriority w:val="0"/>
    <w:pPr>
      <w:keepNext/>
      <w:keepLines/>
      <w:spacing w:before="240" w:after="64" w:line="320" w:lineRule="atLeast"/>
      <w:outlineLvl w:val="5"/>
    </w:pPr>
    <w:rPr>
      <w:rFonts w:ascii="Arial" w:hAnsi="Arial" w:eastAsia="黑体"/>
      <w:b/>
      <w:sz w:val="24"/>
      <w:szCs w:val="20"/>
    </w:rPr>
  </w:style>
  <w:style w:type="paragraph" w:customStyle="1" w:styleId="210">
    <w:name w:val="标题 71"/>
    <w:basedOn w:val="1"/>
    <w:next w:val="1"/>
    <w:link w:val="225"/>
    <w:qFormat/>
    <w:uiPriority w:val="0"/>
    <w:pPr>
      <w:keepNext/>
      <w:keepLines/>
      <w:spacing w:before="240" w:after="64" w:line="320" w:lineRule="atLeast"/>
      <w:outlineLvl w:val="6"/>
    </w:pPr>
    <w:rPr>
      <w:b/>
      <w:sz w:val="24"/>
      <w:szCs w:val="20"/>
    </w:rPr>
  </w:style>
  <w:style w:type="paragraph" w:customStyle="1" w:styleId="211">
    <w:name w:val="标题 81"/>
    <w:basedOn w:val="1"/>
    <w:next w:val="1"/>
    <w:link w:val="226"/>
    <w:qFormat/>
    <w:uiPriority w:val="0"/>
    <w:pPr>
      <w:keepNext/>
      <w:keepLines/>
      <w:spacing w:before="240" w:after="64" w:line="320" w:lineRule="atLeast"/>
      <w:outlineLvl w:val="7"/>
    </w:pPr>
    <w:rPr>
      <w:rFonts w:ascii="Arial" w:hAnsi="Arial" w:eastAsia="黑体"/>
      <w:sz w:val="24"/>
      <w:szCs w:val="20"/>
    </w:rPr>
  </w:style>
  <w:style w:type="paragraph" w:customStyle="1" w:styleId="212">
    <w:name w:val="标题 91"/>
    <w:basedOn w:val="1"/>
    <w:next w:val="1"/>
    <w:link w:val="227"/>
    <w:qFormat/>
    <w:uiPriority w:val="0"/>
    <w:pPr>
      <w:keepNext/>
      <w:keepLines/>
      <w:spacing w:before="240" w:after="64" w:line="320" w:lineRule="atLeast"/>
      <w:outlineLvl w:val="8"/>
    </w:pPr>
    <w:rPr>
      <w:rFonts w:ascii="Arial" w:hAnsi="Arial" w:eastAsia="黑体"/>
      <w:szCs w:val="20"/>
    </w:rPr>
  </w:style>
  <w:style w:type="character" w:customStyle="1" w:styleId="213">
    <w:name w:val="默认段落字体1"/>
    <w:qFormat/>
    <w:uiPriority w:val="1"/>
  </w:style>
  <w:style w:type="table" w:customStyle="1" w:styleId="214">
    <w:name w:val="普通表格1"/>
    <w:qFormat/>
    <w:uiPriority w:val="99"/>
    <w:rPr>
      <w:sz w:val="21"/>
      <w:szCs w:val="22"/>
    </w:rPr>
    <w:tblPr>
      <w:tblCellMar>
        <w:top w:w="0" w:type="dxa"/>
        <w:left w:w="0" w:type="dxa"/>
        <w:bottom w:w="0" w:type="dxa"/>
        <w:right w:w="0" w:type="dxa"/>
      </w:tblCellMar>
    </w:tblPr>
  </w:style>
  <w:style w:type="paragraph" w:customStyle="1" w:styleId="215">
    <w:name w:val="正文首行缩进1"/>
    <w:basedOn w:val="53"/>
    <w:link w:val="217"/>
    <w:qFormat/>
    <w:uiPriority w:val="99"/>
    <w:pPr>
      <w:ind w:firstLine="420"/>
    </w:pPr>
  </w:style>
  <w:style w:type="character" w:customStyle="1" w:styleId="216">
    <w:name w:val="正文文本 Char"/>
    <w:link w:val="53"/>
    <w:qFormat/>
    <w:uiPriority w:val="0"/>
    <w:rPr>
      <w:rFonts w:ascii="宋体" w:hAnsi="宋体"/>
      <w:sz w:val="24"/>
      <w:szCs w:val="24"/>
    </w:rPr>
  </w:style>
  <w:style w:type="character" w:customStyle="1" w:styleId="217">
    <w:name w:val="正文首行缩进 Char"/>
    <w:link w:val="215"/>
    <w:qFormat/>
    <w:uiPriority w:val="0"/>
    <w:rPr>
      <w:sz w:val="21"/>
      <w:szCs w:val="24"/>
    </w:rPr>
  </w:style>
  <w:style w:type="character" w:customStyle="1" w:styleId="218">
    <w:name w:val="标题 1 Char"/>
    <w:link w:val="203"/>
    <w:qFormat/>
    <w:uiPriority w:val="0"/>
    <w:rPr>
      <w:rFonts w:ascii="宋体"/>
      <w:b/>
      <w:sz w:val="32"/>
    </w:rPr>
  </w:style>
  <w:style w:type="character" w:customStyle="1" w:styleId="219">
    <w:name w:val="标题 2 Char1"/>
    <w:link w:val="204"/>
    <w:qFormat/>
    <w:uiPriority w:val="0"/>
    <w:rPr>
      <w:rFonts w:ascii="Arial" w:hAnsi="Arial" w:eastAsia="黑体"/>
      <w:b/>
      <w:sz w:val="30"/>
      <w:lang w:val="en-US" w:eastAsia="zh-CN" w:bidi="ar-SA"/>
    </w:rPr>
  </w:style>
  <w:style w:type="character" w:customStyle="1" w:styleId="220">
    <w:name w:val="正文缩进 Char1"/>
    <w:link w:val="205"/>
    <w:qFormat/>
    <w:uiPriority w:val="0"/>
    <w:rPr>
      <w:rFonts w:ascii="宋体" w:eastAsia="宋体"/>
      <w:sz w:val="24"/>
      <w:szCs w:val="24"/>
      <w:lang w:val="en-US" w:eastAsia="zh-CN" w:bidi="ar-SA"/>
    </w:rPr>
  </w:style>
  <w:style w:type="character" w:customStyle="1" w:styleId="221">
    <w:name w:val="标题 3 Char1"/>
    <w:link w:val="206"/>
    <w:qFormat/>
    <w:uiPriority w:val="0"/>
    <w:rPr>
      <w:rFonts w:ascii="宋体" w:eastAsia="宋体"/>
      <w:b/>
      <w:sz w:val="24"/>
      <w:u w:val="single"/>
      <w:lang w:val="en-US" w:eastAsia="zh-CN" w:bidi="ar-SA"/>
    </w:rPr>
  </w:style>
  <w:style w:type="character" w:customStyle="1" w:styleId="222">
    <w:name w:val="标题 4 Char"/>
    <w:link w:val="207"/>
    <w:qFormat/>
    <w:uiPriority w:val="0"/>
    <w:rPr>
      <w:rFonts w:ascii="Arial" w:hAnsi="Arial" w:eastAsia="黑体"/>
      <w:b/>
      <w:sz w:val="28"/>
    </w:rPr>
  </w:style>
  <w:style w:type="character" w:customStyle="1" w:styleId="223">
    <w:name w:val="标题 5 Char"/>
    <w:link w:val="208"/>
    <w:qFormat/>
    <w:uiPriority w:val="0"/>
    <w:rPr>
      <w:b/>
      <w:sz w:val="28"/>
    </w:rPr>
  </w:style>
  <w:style w:type="character" w:customStyle="1" w:styleId="224">
    <w:name w:val="标题 6 Char"/>
    <w:link w:val="209"/>
    <w:qFormat/>
    <w:uiPriority w:val="0"/>
    <w:rPr>
      <w:rFonts w:ascii="Arial" w:hAnsi="Arial" w:eastAsia="黑体"/>
      <w:b/>
      <w:sz w:val="24"/>
    </w:rPr>
  </w:style>
  <w:style w:type="character" w:customStyle="1" w:styleId="225">
    <w:name w:val="标题 7 Char"/>
    <w:link w:val="210"/>
    <w:qFormat/>
    <w:uiPriority w:val="0"/>
    <w:rPr>
      <w:b/>
      <w:sz w:val="24"/>
    </w:rPr>
  </w:style>
  <w:style w:type="character" w:customStyle="1" w:styleId="226">
    <w:name w:val="标题 8 Char"/>
    <w:link w:val="211"/>
    <w:qFormat/>
    <w:uiPriority w:val="0"/>
    <w:rPr>
      <w:rFonts w:ascii="Arial" w:hAnsi="Arial" w:eastAsia="黑体"/>
      <w:sz w:val="24"/>
    </w:rPr>
  </w:style>
  <w:style w:type="character" w:customStyle="1" w:styleId="227">
    <w:name w:val="标题 9 Char"/>
    <w:link w:val="212"/>
    <w:qFormat/>
    <w:uiPriority w:val="0"/>
    <w:rPr>
      <w:rFonts w:ascii="Arial" w:hAnsi="Arial" w:eastAsia="黑体"/>
      <w:sz w:val="21"/>
    </w:rPr>
  </w:style>
  <w:style w:type="paragraph" w:customStyle="1" w:styleId="228">
    <w:name w:val="目录 71"/>
    <w:basedOn w:val="1"/>
    <w:next w:val="1"/>
    <w:qFormat/>
    <w:uiPriority w:val="0"/>
    <w:pPr>
      <w:ind w:left="2520"/>
    </w:pPr>
  </w:style>
  <w:style w:type="paragraph" w:customStyle="1" w:styleId="229">
    <w:name w:val="题注1"/>
    <w:basedOn w:val="1"/>
    <w:next w:val="1"/>
    <w:qFormat/>
    <w:uiPriority w:val="0"/>
    <w:pPr>
      <w:spacing w:line="480" w:lineRule="auto"/>
    </w:pPr>
    <w:rPr>
      <w:rFonts w:ascii="华文中宋" w:hAnsi="华文中宋" w:eastAsia="华文中宋"/>
      <w:sz w:val="36"/>
      <w:szCs w:val="20"/>
    </w:rPr>
  </w:style>
  <w:style w:type="paragraph" w:customStyle="1" w:styleId="230">
    <w:name w:val="文档结构图1"/>
    <w:basedOn w:val="1"/>
    <w:link w:val="231"/>
    <w:qFormat/>
    <w:uiPriority w:val="0"/>
    <w:pPr>
      <w:shd w:val="clear" w:color="auto" w:fill="000080"/>
    </w:pPr>
  </w:style>
  <w:style w:type="character" w:customStyle="1" w:styleId="231">
    <w:name w:val="文档结构图 Char"/>
    <w:link w:val="230"/>
    <w:qFormat/>
    <w:uiPriority w:val="0"/>
    <w:rPr>
      <w:sz w:val="21"/>
      <w:szCs w:val="24"/>
      <w:shd w:val="clear" w:color="auto" w:fill="000080"/>
    </w:rPr>
  </w:style>
  <w:style w:type="paragraph" w:customStyle="1" w:styleId="232">
    <w:name w:val="批注文字1"/>
    <w:basedOn w:val="1"/>
    <w:link w:val="233"/>
    <w:qFormat/>
    <w:uiPriority w:val="99"/>
    <w:pPr>
      <w:jc w:val="left"/>
    </w:pPr>
  </w:style>
  <w:style w:type="character" w:customStyle="1" w:styleId="233">
    <w:name w:val="批注文字 Char1"/>
    <w:link w:val="232"/>
    <w:qFormat/>
    <w:uiPriority w:val="99"/>
    <w:rPr>
      <w:sz w:val="21"/>
      <w:szCs w:val="24"/>
    </w:rPr>
  </w:style>
  <w:style w:type="paragraph" w:customStyle="1" w:styleId="234">
    <w:name w:val="正文文本 31"/>
    <w:basedOn w:val="1"/>
    <w:link w:val="235"/>
    <w:qFormat/>
    <w:uiPriority w:val="0"/>
    <w:pPr>
      <w:spacing w:after="120"/>
    </w:pPr>
    <w:rPr>
      <w:sz w:val="16"/>
      <w:szCs w:val="16"/>
    </w:rPr>
  </w:style>
  <w:style w:type="character" w:customStyle="1" w:styleId="235">
    <w:name w:val="正文文本 3 Char"/>
    <w:link w:val="234"/>
    <w:qFormat/>
    <w:uiPriority w:val="0"/>
    <w:rPr>
      <w:sz w:val="16"/>
      <w:szCs w:val="16"/>
    </w:rPr>
  </w:style>
  <w:style w:type="character" w:customStyle="1" w:styleId="236">
    <w:name w:val="正文文本缩进 Char2"/>
    <w:link w:val="51"/>
    <w:qFormat/>
    <w:uiPriority w:val="0"/>
    <w:rPr>
      <w:rFonts w:eastAsia="宋体"/>
      <w:sz w:val="24"/>
      <w:szCs w:val="24"/>
      <w:lang w:val="en-US" w:eastAsia="zh-CN" w:bidi="ar-SA"/>
    </w:rPr>
  </w:style>
  <w:style w:type="paragraph" w:customStyle="1" w:styleId="237">
    <w:name w:val="列表 21"/>
    <w:basedOn w:val="1"/>
    <w:qFormat/>
    <w:uiPriority w:val="0"/>
    <w:pPr>
      <w:ind w:left="100" w:hanging="200"/>
    </w:pPr>
  </w:style>
  <w:style w:type="paragraph" w:customStyle="1" w:styleId="238">
    <w:name w:val="文本块1"/>
    <w:basedOn w:val="1"/>
    <w:qFormat/>
    <w:uiPriority w:val="0"/>
    <w:pPr>
      <w:widowControl/>
      <w:ind w:left="480" w:right="-341" w:firstLine="513"/>
    </w:pPr>
    <w:rPr>
      <w:sz w:val="24"/>
      <w:szCs w:val="20"/>
    </w:rPr>
  </w:style>
  <w:style w:type="paragraph" w:customStyle="1" w:styleId="239">
    <w:name w:val="目录 51"/>
    <w:basedOn w:val="1"/>
    <w:next w:val="1"/>
    <w:qFormat/>
    <w:uiPriority w:val="0"/>
    <w:pPr>
      <w:ind w:left="1680"/>
    </w:pPr>
  </w:style>
  <w:style w:type="paragraph" w:customStyle="1" w:styleId="240">
    <w:name w:val="目录 31"/>
    <w:basedOn w:val="1"/>
    <w:next w:val="1"/>
    <w:qFormat/>
    <w:uiPriority w:val="39"/>
    <w:pPr>
      <w:ind w:left="840"/>
    </w:pPr>
  </w:style>
  <w:style w:type="paragraph" w:customStyle="1" w:styleId="241">
    <w:name w:val="纯文本1"/>
    <w:basedOn w:val="1"/>
    <w:link w:val="242"/>
    <w:qFormat/>
    <w:uiPriority w:val="0"/>
    <w:rPr>
      <w:rFonts w:hint="eastAsia" w:ascii="宋体" w:hAnsi="Courier New"/>
      <w:szCs w:val="20"/>
    </w:rPr>
  </w:style>
  <w:style w:type="character" w:customStyle="1" w:styleId="242">
    <w:name w:val="纯文本 Char"/>
    <w:link w:val="241"/>
    <w:qFormat/>
    <w:uiPriority w:val="0"/>
    <w:rPr>
      <w:rFonts w:hint="eastAsia" w:ascii="宋体" w:hAnsi="Courier New" w:eastAsia="宋体" w:cs="宋体"/>
      <w:sz w:val="21"/>
    </w:rPr>
  </w:style>
  <w:style w:type="paragraph" w:customStyle="1" w:styleId="243">
    <w:name w:val="目录 81"/>
    <w:basedOn w:val="1"/>
    <w:next w:val="1"/>
    <w:qFormat/>
    <w:uiPriority w:val="0"/>
    <w:pPr>
      <w:ind w:left="2940"/>
    </w:pPr>
  </w:style>
  <w:style w:type="paragraph" w:customStyle="1" w:styleId="244">
    <w:name w:val="日期1"/>
    <w:basedOn w:val="1"/>
    <w:next w:val="1"/>
    <w:link w:val="245"/>
    <w:qFormat/>
    <w:uiPriority w:val="0"/>
    <w:pPr>
      <w:ind w:left="100"/>
    </w:pPr>
    <w:rPr>
      <w:rFonts w:ascii="仿宋_GB2312" w:hAnsi="宋体" w:eastAsia="仿宋_GB2312"/>
      <w:color w:val="000000"/>
      <w:sz w:val="24"/>
    </w:rPr>
  </w:style>
  <w:style w:type="character" w:customStyle="1" w:styleId="245">
    <w:name w:val="日期 Char"/>
    <w:link w:val="244"/>
    <w:qFormat/>
    <w:uiPriority w:val="0"/>
    <w:rPr>
      <w:rFonts w:ascii="仿宋_GB2312" w:hAnsi="宋体" w:eastAsia="仿宋_GB2312"/>
      <w:color w:val="000000"/>
      <w:sz w:val="24"/>
      <w:szCs w:val="24"/>
    </w:rPr>
  </w:style>
  <w:style w:type="paragraph" w:customStyle="1" w:styleId="246">
    <w:name w:val="正文文本缩进 21"/>
    <w:basedOn w:val="1"/>
    <w:link w:val="247"/>
    <w:qFormat/>
    <w:uiPriority w:val="0"/>
    <w:pPr>
      <w:ind w:firstLine="480"/>
    </w:pPr>
    <w:rPr>
      <w:rFonts w:ascii="仿宋_GB2312" w:eastAsia="仿宋_GB2312"/>
      <w:sz w:val="24"/>
    </w:rPr>
  </w:style>
  <w:style w:type="character" w:customStyle="1" w:styleId="247">
    <w:name w:val="正文文本缩进 2 Char"/>
    <w:link w:val="246"/>
    <w:qFormat/>
    <w:uiPriority w:val="0"/>
    <w:rPr>
      <w:rFonts w:ascii="仿宋_GB2312" w:eastAsia="仿宋_GB2312"/>
      <w:sz w:val="24"/>
      <w:szCs w:val="24"/>
    </w:rPr>
  </w:style>
  <w:style w:type="paragraph" w:customStyle="1" w:styleId="248">
    <w:name w:val="批注框文本1"/>
    <w:basedOn w:val="1"/>
    <w:link w:val="249"/>
    <w:qFormat/>
    <w:uiPriority w:val="0"/>
    <w:rPr>
      <w:sz w:val="18"/>
      <w:szCs w:val="18"/>
    </w:rPr>
  </w:style>
  <w:style w:type="character" w:customStyle="1" w:styleId="249">
    <w:name w:val="批注框文本 Char"/>
    <w:link w:val="248"/>
    <w:qFormat/>
    <w:uiPriority w:val="0"/>
    <w:rPr>
      <w:sz w:val="18"/>
      <w:szCs w:val="18"/>
    </w:rPr>
  </w:style>
  <w:style w:type="paragraph" w:customStyle="1" w:styleId="250">
    <w:name w:val="页脚1"/>
    <w:basedOn w:val="1"/>
    <w:link w:val="251"/>
    <w:qFormat/>
    <w:uiPriority w:val="99"/>
    <w:pPr>
      <w:tabs>
        <w:tab w:val="center" w:pos="4153"/>
        <w:tab w:val="right" w:pos="8306"/>
      </w:tabs>
      <w:jc w:val="left"/>
    </w:pPr>
    <w:rPr>
      <w:rFonts w:ascii="宋体"/>
      <w:sz w:val="18"/>
      <w:szCs w:val="20"/>
    </w:rPr>
  </w:style>
  <w:style w:type="character" w:customStyle="1" w:styleId="251">
    <w:name w:val="页脚 Char1"/>
    <w:link w:val="250"/>
    <w:qFormat/>
    <w:uiPriority w:val="99"/>
    <w:rPr>
      <w:rFonts w:ascii="宋体" w:eastAsia="宋体"/>
      <w:sz w:val="18"/>
      <w:lang w:val="en-US" w:eastAsia="zh-CN" w:bidi="ar-SA"/>
    </w:rPr>
  </w:style>
  <w:style w:type="paragraph" w:customStyle="1" w:styleId="252">
    <w:name w:val="页眉1"/>
    <w:basedOn w:val="1"/>
    <w:link w:val="253"/>
    <w:qFormat/>
    <w:uiPriority w:val="0"/>
    <w:pPr>
      <w:pBdr>
        <w:bottom w:val="single" w:color="000000" w:sz="6" w:space="1"/>
      </w:pBdr>
      <w:tabs>
        <w:tab w:val="center" w:pos="4153"/>
        <w:tab w:val="right" w:pos="8306"/>
      </w:tabs>
      <w:jc w:val="center"/>
    </w:pPr>
    <w:rPr>
      <w:sz w:val="18"/>
      <w:szCs w:val="18"/>
    </w:rPr>
  </w:style>
  <w:style w:type="character" w:customStyle="1" w:styleId="253">
    <w:name w:val="页眉 Char1"/>
    <w:link w:val="252"/>
    <w:qFormat/>
    <w:uiPriority w:val="0"/>
    <w:rPr>
      <w:rFonts w:eastAsia="宋体"/>
      <w:sz w:val="18"/>
      <w:szCs w:val="18"/>
      <w:lang w:val="en-US" w:eastAsia="zh-CN" w:bidi="ar-SA"/>
    </w:rPr>
  </w:style>
  <w:style w:type="paragraph" w:customStyle="1" w:styleId="25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55">
    <w:name w:val="目录 41"/>
    <w:basedOn w:val="1"/>
    <w:next w:val="1"/>
    <w:qFormat/>
    <w:uiPriority w:val="0"/>
    <w:pPr>
      <w:ind w:left="1260"/>
    </w:pPr>
  </w:style>
  <w:style w:type="paragraph" w:customStyle="1" w:styleId="256">
    <w:name w:val="目录 61"/>
    <w:basedOn w:val="1"/>
    <w:next w:val="1"/>
    <w:qFormat/>
    <w:uiPriority w:val="0"/>
    <w:pPr>
      <w:ind w:left="2100"/>
    </w:pPr>
  </w:style>
  <w:style w:type="paragraph" w:customStyle="1" w:styleId="257">
    <w:name w:val="正文文本缩进 31"/>
    <w:basedOn w:val="1"/>
    <w:link w:val="258"/>
    <w:qFormat/>
    <w:uiPriority w:val="0"/>
    <w:pPr>
      <w:spacing w:before="120" w:line="22" w:lineRule="atLeast"/>
      <w:ind w:left="720" w:firstLine="480"/>
      <w:jc w:val="left"/>
    </w:pPr>
    <w:rPr>
      <w:rFonts w:ascii="宋体"/>
      <w:sz w:val="24"/>
      <w:szCs w:val="20"/>
    </w:rPr>
  </w:style>
  <w:style w:type="character" w:customStyle="1" w:styleId="258">
    <w:name w:val="正文文本缩进 3 Char"/>
    <w:link w:val="257"/>
    <w:qFormat/>
    <w:uiPriority w:val="0"/>
    <w:rPr>
      <w:rFonts w:ascii="宋体"/>
      <w:sz w:val="24"/>
    </w:rPr>
  </w:style>
  <w:style w:type="paragraph" w:customStyle="1" w:styleId="259">
    <w:name w:val="目录 21"/>
    <w:basedOn w:val="1"/>
    <w:next w:val="1"/>
    <w:qFormat/>
    <w:uiPriority w:val="39"/>
    <w:pPr>
      <w:tabs>
        <w:tab w:val="right" w:leader="dot" w:pos="8937"/>
      </w:tabs>
      <w:spacing w:line="312" w:lineRule="auto"/>
      <w:ind w:left="420"/>
    </w:pPr>
  </w:style>
  <w:style w:type="paragraph" w:customStyle="1" w:styleId="260">
    <w:name w:val="目录 91"/>
    <w:basedOn w:val="1"/>
    <w:next w:val="1"/>
    <w:qFormat/>
    <w:uiPriority w:val="0"/>
    <w:pPr>
      <w:ind w:left="3360"/>
    </w:pPr>
  </w:style>
  <w:style w:type="paragraph" w:customStyle="1" w:styleId="261">
    <w:name w:val="HTML 预设格式1"/>
    <w:basedOn w:val="1"/>
    <w:link w:val="26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62">
    <w:name w:val="HTML 预设格式 Char"/>
    <w:link w:val="261"/>
    <w:qFormat/>
    <w:uiPriority w:val="0"/>
    <w:rPr>
      <w:rFonts w:ascii="宋体" w:hAnsi="宋体" w:cs="宋体"/>
      <w:sz w:val="24"/>
      <w:szCs w:val="24"/>
    </w:rPr>
  </w:style>
  <w:style w:type="paragraph" w:customStyle="1" w:styleId="263">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64">
    <w:name w:val="索引 11"/>
    <w:basedOn w:val="1"/>
    <w:next w:val="1"/>
    <w:qFormat/>
    <w:uiPriority w:val="0"/>
    <w:rPr>
      <w:szCs w:val="20"/>
    </w:rPr>
  </w:style>
  <w:style w:type="paragraph" w:customStyle="1" w:styleId="265">
    <w:name w:val="标题1"/>
    <w:basedOn w:val="1"/>
    <w:link w:val="266"/>
    <w:qFormat/>
    <w:uiPriority w:val="0"/>
    <w:pPr>
      <w:jc w:val="center"/>
      <w:outlineLvl w:val="0"/>
    </w:pPr>
    <w:rPr>
      <w:b/>
      <w:sz w:val="32"/>
      <w:szCs w:val="20"/>
    </w:rPr>
  </w:style>
  <w:style w:type="character" w:customStyle="1" w:styleId="266">
    <w:name w:val="标题 Char1"/>
    <w:link w:val="265"/>
    <w:qFormat/>
    <w:uiPriority w:val="0"/>
    <w:rPr>
      <w:b/>
      <w:sz w:val="32"/>
    </w:rPr>
  </w:style>
  <w:style w:type="paragraph" w:customStyle="1" w:styleId="267">
    <w:name w:val="批注主题1"/>
    <w:basedOn w:val="232"/>
    <w:next w:val="232"/>
    <w:link w:val="268"/>
    <w:qFormat/>
    <w:uiPriority w:val="0"/>
    <w:rPr>
      <w:b/>
      <w:bCs/>
    </w:rPr>
  </w:style>
  <w:style w:type="character" w:customStyle="1" w:styleId="268">
    <w:name w:val="批注主题 Char"/>
    <w:link w:val="267"/>
    <w:qFormat/>
    <w:uiPriority w:val="0"/>
    <w:rPr>
      <w:rFonts w:ascii="Times New Roman" w:hAnsi="Times New Roman" w:eastAsia="宋体" w:cs="Times New Roman"/>
      <w:b/>
      <w:bCs/>
      <w:sz w:val="21"/>
      <w:szCs w:val="24"/>
      <w:lang w:val="en-US" w:eastAsia="zh-CN" w:bidi="ar-SA"/>
    </w:rPr>
  </w:style>
  <w:style w:type="character" w:customStyle="1" w:styleId="269">
    <w:name w:val="正文首行缩进 2 Char"/>
    <w:link w:val="50"/>
    <w:qFormat/>
    <w:uiPriority w:val="0"/>
    <w:rPr>
      <w:rFonts w:eastAsia="宋体"/>
      <w:sz w:val="24"/>
      <w:szCs w:val="24"/>
      <w:lang w:val="en-US" w:eastAsia="zh-CN" w:bidi="ar-SA"/>
    </w:rPr>
  </w:style>
  <w:style w:type="table" w:customStyle="1" w:styleId="270">
    <w:name w:val="网格型1"/>
    <w:basedOn w:val="214"/>
    <w:qFormat/>
    <w:uiPriority w:val="39"/>
  </w:style>
  <w:style w:type="table" w:customStyle="1" w:styleId="271">
    <w:name w:val="中等深浅网格 1 - 强调文字颜色 21"/>
    <w:basedOn w:val="214"/>
    <w:qFormat/>
    <w:uiPriority w:val="0"/>
    <w:rPr>
      <w:szCs w:val="24"/>
    </w:rPr>
  </w:style>
  <w:style w:type="character" w:customStyle="1" w:styleId="272">
    <w:name w:val="要点1"/>
    <w:qFormat/>
    <w:uiPriority w:val="0"/>
    <w:rPr>
      <w:rFonts w:ascii="Times New Roman" w:hAnsi="Times New Roman" w:eastAsia="宋体" w:cs="Times New Roman"/>
      <w:sz w:val="21"/>
      <w:szCs w:val="24"/>
      <w:lang w:val="en-US" w:eastAsia="zh-CN" w:bidi="ar-SA"/>
    </w:rPr>
  </w:style>
  <w:style w:type="character" w:customStyle="1" w:styleId="273">
    <w:name w:val="页码1"/>
    <w:qFormat/>
    <w:uiPriority w:val="0"/>
  </w:style>
  <w:style w:type="character" w:customStyle="1" w:styleId="274">
    <w:name w:val="已访问的超链接1"/>
    <w:qFormat/>
    <w:uiPriority w:val="0"/>
    <w:rPr>
      <w:color w:val="333333"/>
      <w:u w:val="none"/>
    </w:rPr>
  </w:style>
  <w:style w:type="character" w:customStyle="1" w:styleId="275">
    <w:name w:val="强调1"/>
    <w:qFormat/>
    <w:uiPriority w:val="0"/>
    <w:rPr>
      <w:color w:val="CC0033"/>
    </w:rPr>
  </w:style>
  <w:style w:type="character" w:customStyle="1" w:styleId="276">
    <w:name w:val="超链接1"/>
    <w:qFormat/>
    <w:uiPriority w:val="99"/>
    <w:rPr>
      <w:color w:val="333333"/>
      <w:u w:val="none"/>
    </w:rPr>
  </w:style>
  <w:style w:type="character" w:customStyle="1" w:styleId="277">
    <w:name w:val="批注引用1"/>
    <w:qFormat/>
    <w:uiPriority w:val="99"/>
    <w:rPr>
      <w:sz w:val="21"/>
      <w:szCs w:val="21"/>
    </w:rPr>
  </w:style>
  <w:style w:type="character" w:customStyle="1" w:styleId="278">
    <w:name w:val="HTML 引文1"/>
    <w:qFormat/>
    <w:uiPriority w:val="0"/>
    <w:rPr>
      <w:i/>
      <w:iCs/>
    </w:rPr>
  </w:style>
  <w:style w:type="character" w:customStyle="1" w:styleId="279">
    <w:name w:val="批注文字 字符"/>
    <w:qFormat/>
    <w:uiPriority w:val="99"/>
    <w:rPr>
      <w:rFonts w:ascii="Times New Roman" w:hAnsi="Times New Roman" w:eastAsia="宋体" w:cs="Times New Roman"/>
      <w:sz w:val="24"/>
      <w:lang w:val="en-US" w:eastAsia="zh-CN" w:bidi="ar-SA"/>
    </w:rPr>
  </w:style>
  <w:style w:type="character" w:customStyle="1" w:styleId="280">
    <w:name w:val="c21"/>
    <w:qFormat/>
    <w:uiPriority w:val="0"/>
    <w:rPr>
      <w:rFonts w:ascii="ˎ̥" w:hAnsi="ˎ̥"/>
      <w:color w:val="000000"/>
      <w:sz w:val="20"/>
      <w:szCs w:val="20"/>
      <w:u w:val="none"/>
    </w:rPr>
  </w:style>
  <w:style w:type="character" w:customStyle="1" w:styleId="281">
    <w:name w:val="title4"/>
    <w:qFormat/>
    <w:uiPriority w:val="0"/>
    <w:rPr>
      <w:b/>
      <w:bCs/>
      <w:color w:val="1D87B3"/>
      <w:sz w:val="15"/>
      <w:szCs w:val="15"/>
    </w:rPr>
  </w:style>
  <w:style w:type="character" w:customStyle="1" w:styleId="282">
    <w:name w:val="标题 2 Char Char"/>
    <w:qFormat/>
    <w:uiPriority w:val="0"/>
    <w:rPr>
      <w:rFonts w:ascii="Arial" w:hAnsi="Arial" w:eastAsia="黑体"/>
      <w:b/>
      <w:bCs/>
      <w:sz w:val="32"/>
      <w:szCs w:val="32"/>
      <w:lang w:val="en-US" w:eastAsia="zh-CN" w:bidi="ar-SA"/>
    </w:rPr>
  </w:style>
  <w:style w:type="character" w:customStyle="1" w:styleId="283">
    <w:name w:val="black1"/>
    <w:qFormat/>
    <w:uiPriority w:val="0"/>
    <w:rPr>
      <w:color w:val="000000"/>
    </w:rPr>
  </w:style>
  <w:style w:type="character" w:customStyle="1" w:styleId="284">
    <w:name w:val="street-address"/>
    <w:qFormat/>
    <w:uiPriority w:val="0"/>
  </w:style>
  <w:style w:type="character" w:customStyle="1" w:styleId="285">
    <w:name w:val="locality"/>
    <w:qFormat/>
    <w:uiPriority w:val="0"/>
  </w:style>
  <w:style w:type="character" w:customStyle="1" w:styleId="286">
    <w:name w:val="正文文本缩进 Char1"/>
    <w:link w:val="287"/>
    <w:qFormat/>
    <w:uiPriority w:val="0"/>
    <w:rPr>
      <w:rFonts w:ascii="宋体" w:hAnsi="宋体" w:eastAsia="宋体"/>
      <w:sz w:val="24"/>
      <w:szCs w:val="24"/>
      <w:lang w:bidi="ar-SA"/>
    </w:rPr>
  </w:style>
  <w:style w:type="paragraph" w:customStyle="1" w:styleId="287">
    <w:name w:val="正文文本缩进1"/>
    <w:basedOn w:val="1"/>
    <w:link w:val="286"/>
    <w:qFormat/>
    <w:uiPriority w:val="0"/>
    <w:pPr>
      <w:spacing w:line="480" w:lineRule="exact"/>
      <w:ind w:firstLine="480"/>
    </w:pPr>
    <w:rPr>
      <w:rFonts w:ascii="宋体" w:hAnsi="宋体"/>
      <w:sz w:val="24"/>
    </w:rPr>
  </w:style>
  <w:style w:type="character" w:customStyle="1" w:styleId="288">
    <w:name w:val="Char Char11"/>
    <w:qFormat/>
    <w:uiPriority w:val="0"/>
    <w:rPr>
      <w:rFonts w:ascii="宋体" w:eastAsia="宋体"/>
      <w:b/>
      <w:sz w:val="24"/>
      <w:u w:val="single"/>
      <w:lang w:val="en-US" w:eastAsia="zh-CN" w:bidi="ar-SA"/>
    </w:rPr>
  </w:style>
  <w:style w:type="character" w:customStyle="1" w:styleId="289">
    <w:name w:val="txt"/>
    <w:qFormat/>
    <w:uiPriority w:val="0"/>
  </w:style>
  <w:style w:type="character" w:customStyle="1" w:styleId="290">
    <w:name w:val="正文缩进 Char Char"/>
    <w:link w:val="291"/>
    <w:qFormat/>
    <w:uiPriority w:val="0"/>
    <w:rPr>
      <w:rFonts w:ascii="宋体" w:eastAsia="宋体"/>
      <w:color w:val="000000"/>
      <w:sz w:val="28"/>
      <w:lang w:bidi="ar-SA"/>
    </w:rPr>
  </w:style>
  <w:style w:type="paragraph" w:customStyle="1" w:styleId="291">
    <w:name w:val="正文缩进1"/>
    <w:basedOn w:val="1"/>
    <w:link w:val="290"/>
    <w:qFormat/>
    <w:uiPriority w:val="0"/>
    <w:pPr>
      <w:widowControl/>
      <w:spacing w:line="480" w:lineRule="exact"/>
      <w:ind w:firstLine="567"/>
    </w:pPr>
    <w:rPr>
      <w:rFonts w:ascii="宋体"/>
      <w:color w:val="000000"/>
      <w:sz w:val="28"/>
      <w:szCs w:val="20"/>
    </w:rPr>
  </w:style>
  <w:style w:type="character" w:customStyle="1" w:styleId="292">
    <w:name w:val="普通文字1 Char1"/>
    <w:qFormat/>
    <w:uiPriority w:val="0"/>
    <w:rPr>
      <w:rFonts w:ascii="宋体" w:hAnsi="Courier New" w:eastAsia="宋体"/>
      <w:sz w:val="21"/>
      <w:lang w:val="en-US" w:eastAsia="zh-CN" w:bidi="ar-SA"/>
    </w:rPr>
  </w:style>
  <w:style w:type="character" w:customStyle="1" w:styleId="293">
    <w:name w:val="chanpin1"/>
    <w:qFormat/>
    <w:uiPriority w:val="0"/>
    <w:rPr>
      <w:rFonts w:ascii="ˎ̥" w:hAnsi="ˎ̥"/>
      <w:color w:val="000000"/>
      <w:sz w:val="20"/>
      <w:szCs w:val="20"/>
      <w:u w:val="none"/>
    </w:rPr>
  </w:style>
  <w:style w:type="character" w:customStyle="1" w:styleId="294">
    <w:name w:val="列出段落 Char1"/>
    <w:link w:val="295"/>
    <w:qFormat/>
    <w:uiPriority w:val="34"/>
    <w:rPr>
      <w:rFonts w:ascii="Calibri" w:hAnsi="Calibri" w:eastAsia="宋体"/>
      <w:sz w:val="21"/>
      <w:szCs w:val="22"/>
      <w:lang w:val="en-US" w:eastAsia="zh-CN" w:bidi="ar-SA"/>
    </w:rPr>
  </w:style>
  <w:style w:type="paragraph" w:customStyle="1" w:styleId="295">
    <w:name w:val="列出段落1"/>
    <w:basedOn w:val="1"/>
    <w:link w:val="294"/>
    <w:qFormat/>
    <w:uiPriority w:val="34"/>
    <w:pPr>
      <w:ind w:firstLine="420"/>
    </w:pPr>
    <w:rPr>
      <w:rFonts w:ascii="Calibri" w:hAnsi="Calibri"/>
      <w:szCs w:val="22"/>
    </w:rPr>
  </w:style>
  <w:style w:type="character" w:customStyle="1" w:styleId="296">
    <w:name w:val="标题 3 Char Char"/>
    <w:qFormat/>
    <w:uiPriority w:val="0"/>
    <w:rPr>
      <w:rFonts w:eastAsia="宋体"/>
      <w:b/>
      <w:bCs/>
      <w:sz w:val="32"/>
      <w:szCs w:val="32"/>
      <w:lang w:val="en-US" w:eastAsia="zh-CN" w:bidi="ar-SA"/>
    </w:rPr>
  </w:style>
  <w:style w:type="character" w:customStyle="1" w:styleId="297">
    <w:name w:val="段1 Char"/>
    <w:qFormat/>
    <w:uiPriority w:val="0"/>
    <w:rPr>
      <w:rFonts w:ascii="宋体" w:eastAsia="宋体"/>
      <w:sz w:val="24"/>
      <w:lang w:val="en-US" w:eastAsia="zh-CN" w:bidi="ar-SA"/>
    </w:rPr>
  </w:style>
  <w:style w:type="character" w:customStyle="1" w:styleId="298">
    <w:name w:val="chanpin拷贝"/>
    <w:qFormat/>
    <w:uiPriority w:val="0"/>
  </w:style>
  <w:style w:type="character" w:customStyle="1" w:styleId="299">
    <w:name w:val="纯文本 Char1"/>
    <w:qFormat/>
    <w:uiPriority w:val="0"/>
    <w:rPr>
      <w:rFonts w:ascii="宋体" w:hAnsi="Courier New" w:eastAsia="宋体"/>
      <w:sz w:val="21"/>
      <w:lang w:val="en-US" w:eastAsia="zh-CN" w:bidi="ar-SA"/>
    </w:rPr>
  </w:style>
  <w:style w:type="character" w:customStyle="1" w:styleId="300">
    <w:name w:val="apple-style-span"/>
    <w:qFormat/>
    <w:uiPriority w:val="0"/>
    <w:rPr>
      <w:rFonts w:cs="Times New Roman"/>
    </w:rPr>
  </w:style>
  <w:style w:type="paragraph" w:customStyle="1" w:styleId="301">
    <w:name w:val="二级条标题"/>
    <w:basedOn w:val="302"/>
    <w:next w:val="1"/>
    <w:qFormat/>
    <w:uiPriority w:val="0"/>
    <w:pPr>
      <w:numPr>
        <w:ilvl w:val="0"/>
      </w:numPr>
      <w:tabs>
        <w:tab w:val="left" w:pos="360"/>
        <w:tab w:val="left" w:pos="840"/>
      </w:tabs>
      <w:ind w:hanging="840"/>
      <w:outlineLvl w:val="2"/>
    </w:pPr>
    <w:rPr>
      <w:rFonts w:ascii="宋体" w:eastAsia="宋体"/>
      <w:b w:val="0"/>
    </w:rPr>
  </w:style>
  <w:style w:type="paragraph" w:customStyle="1" w:styleId="302">
    <w:name w:val="一级条标题"/>
    <w:basedOn w:val="303"/>
    <w:next w:val="1"/>
    <w:qFormat/>
    <w:uiPriority w:val="0"/>
    <w:pPr>
      <w:numPr>
        <w:ilvl w:val="1"/>
        <w:numId w:val="0"/>
      </w:numPr>
      <w:tabs>
        <w:tab w:val="left" w:pos="360"/>
        <w:tab w:val="left" w:pos="840"/>
      </w:tabs>
      <w:ind w:hanging="840"/>
      <w:outlineLvl w:val="1"/>
    </w:pPr>
  </w:style>
  <w:style w:type="paragraph" w:customStyle="1" w:styleId="303">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30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05">
    <w:name w:val="字元 字元"/>
    <w:basedOn w:val="1"/>
    <w:qFormat/>
    <w:uiPriority w:val="0"/>
    <w:rPr>
      <w:rFonts w:ascii="Tahoma" w:hAnsi="Tahoma"/>
      <w:sz w:val="24"/>
      <w:szCs w:val="20"/>
    </w:rPr>
  </w:style>
  <w:style w:type="paragraph" w:customStyle="1" w:styleId="306">
    <w:name w:val="Char3 Char Char Char"/>
    <w:basedOn w:val="1"/>
    <w:qFormat/>
    <w:uiPriority w:val="0"/>
    <w:rPr>
      <w:rFonts w:ascii="Tahoma" w:hAnsi="Tahoma"/>
      <w:sz w:val="24"/>
      <w:szCs w:val="20"/>
    </w:rPr>
  </w:style>
  <w:style w:type="paragraph" w:customStyle="1" w:styleId="30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08">
    <w:name w:val="项目编号2"/>
    <w:basedOn w:val="309"/>
    <w:qFormat/>
    <w:uiPriority w:val="0"/>
    <w:pPr>
      <w:numPr>
        <w:numId w:val="2"/>
      </w:numPr>
    </w:pPr>
  </w:style>
  <w:style w:type="paragraph" w:customStyle="1" w:styleId="3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10">
    <w:name w:val="图中文字"/>
    <w:basedOn w:val="1"/>
    <w:qFormat/>
    <w:uiPriority w:val="0"/>
    <w:pPr>
      <w:spacing w:line="0" w:lineRule="atLeast"/>
      <w:jc w:val="center"/>
    </w:pPr>
    <w:rPr>
      <w:sz w:val="24"/>
      <w:szCs w:val="20"/>
    </w:rPr>
  </w:style>
  <w:style w:type="paragraph" w:customStyle="1" w:styleId="31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3">
    <w:name w:val="Char2"/>
    <w:basedOn w:val="1"/>
    <w:qFormat/>
    <w:uiPriority w:val="0"/>
    <w:rPr>
      <w:rFonts w:ascii="Tahoma" w:hAnsi="Tahoma"/>
      <w:sz w:val="24"/>
      <w:szCs w:val="20"/>
    </w:rPr>
  </w:style>
  <w:style w:type="paragraph" w:customStyle="1" w:styleId="3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1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19">
    <w:name w:val="Char Char Char Char Char Char Char"/>
    <w:basedOn w:val="1"/>
    <w:qFormat/>
    <w:uiPriority w:val="0"/>
    <w:pPr>
      <w:spacing w:line="360" w:lineRule="auto"/>
      <w:ind w:firstLine="200"/>
    </w:pPr>
    <w:rPr>
      <w:rFonts w:eastAsia="仿宋_GB2312"/>
      <w:sz w:val="24"/>
    </w:rPr>
  </w:style>
  <w:style w:type="paragraph" w:customStyle="1" w:styleId="32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2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2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27">
    <w:name w:val="font8"/>
    <w:basedOn w:val="1"/>
    <w:qFormat/>
    <w:uiPriority w:val="0"/>
    <w:pPr>
      <w:widowControl/>
      <w:spacing w:before="100" w:beforeAutospacing="1" w:after="100" w:afterAutospacing="1"/>
      <w:jc w:val="left"/>
    </w:pPr>
    <w:rPr>
      <w:sz w:val="36"/>
      <w:szCs w:val="36"/>
    </w:rPr>
  </w:style>
  <w:style w:type="paragraph" w:customStyle="1" w:styleId="328">
    <w:name w:val="Char"/>
    <w:basedOn w:val="1"/>
    <w:qFormat/>
    <w:uiPriority w:val="0"/>
    <w:pPr>
      <w:tabs>
        <w:tab w:val="left" w:pos="360"/>
      </w:tabs>
    </w:pPr>
    <w:rPr>
      <w:sz w:val="24"/>
    </w:rPr>
  </w:style>
  <w:style w:type="paragraph" w:customStyle="1" w:styleId="32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3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2">
    <w:name w:val="Char Char1"/>
    <w:basedOn w:val="230"/>
    <w:qFormat/>
    <w:uiPriority w:val="0"/>
    <w:rPr>
      <w:rFonts w:ascii="Tahoma" w:hAnsi="Tahoma"/>
      <w:sz w:val="24"/>
    </w:rPr>
  </w:style>
  <w:style w:type="paragraph" w:customStyle="1" w:styleId="33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3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3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36">
    <w:name w:val="样式 宋体 五号 行距: 单倍行距"/>
    <w:basedOn w:val="1"/>
    <w:qFormat/>
    <w:uiPriority w:val="0"/>
    <w:pPr>
      <w:jc w:val="left"/>
    </w:pPr>
    <w:rPr>
      <w:rFonts w:ascii="宋体" w:hAnsi="宋体"/>
      <w:szCs w:val="20"/>
    </w:rPr>
  </w:style>
  <w:style w:type="paragraph" w:customStyle="1" w:styleId="337">
    <w:name w:val="Char1 Char Char Char1"/>
    <w:basedOn w:val="1"/>
    <w:qFormat/>
    <w:uiPriority w:val="0"/>
    <w:rPr>
      <w:rFonts w:ascii="Tahoma" w:hAnsi="Tahoma" w:cs="仿宋_GB2312"/>
      <w:sz w:val="24"/>
      <w:szCs w:val="28"/>
    </w:rPr>
  </w:style>
  <w:style w:type="paragraph" w:customStyle="1" w:styleId="338">
    <w:name w:val="四级条标题"/>
    <w:basedOn w:val="339"/>
    <w:next w:val="1"/>
    <w:qFormat/>
    <w:uiPriority w:val="0"/>
    <w:pPr>
      <w:numPr>
        <w:ilvl w:val="4"/>
        <w:numId w:val="0"/>
      </w:numPr>
      <w:tabs>
        <w:tab w:val="left" w:pos="360"/>
        <w:tab w:val="left" w:pos="840"/>
      </w:tabs>
      <w:ind w:hanging="840"/>
      <w:outlineLvl w:val="4"/>
    </w:pPr>
  </w:style>
  <w:style w:type="paragraph" w:customStyle="1" w:styleId="339">
    <w:name w:val="三级条标题"/>
    <w:basedOn w:val="301"/>
    <w:next w:val="1"/>
    <w:qFormat/>
    <w:uiPriority w:val="0"/>
    <w:pPr>
      <w:numPr>
        <w:ilvl w:val="3"/>
        <w:numId w:val="1"/>
      </w:numPr>
      <w:ind w:left="0" w:hanging="840"/>
      <w:outlineLvl w:val="3"/>
    </w:pPr>
  </w:style>
  <w:style w:type="paragraph" w:customStyle="1" w:styleId="340">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41">
    <w:name w:val="样式 标题 2 + 宋体 五号 行距: 单倍行距"/>
    <w:basedOn w:val="204"/>
    <w:qFormat/>
    <w:uiPriority w:val="0"/>
    <w:pPr>
      <w:numPr>
        <w:ilvl w:val="1"/>
        <w:numId w:val="4"/>
      </w:numPr>
      <w:spacing w:before="260" w:after="260" w:line="240" w:lineRule="auto"/>
      <w:jc w:val="left"/>
    </w:pPr>
    <w:rPr>
      <w:rFonts w:ascii="宋体" w:hAnsi="宋体" w:eastAsia="宋体"/>
      <w:bCs/>
      <w:sz w:val="21"/>
    </w:rPr>
  </w:style>
  <w:style w:type="paragraph" w:customStyle="1" w:styleId="342">
    <w:name w:val="List Paragraph1"/>
    <w:basedOn w:val="1"/>
    <w:qFormat/>
    <w:uiPriority w:val="0"/>
    <w:pPr>
      <w:ind w:firstLine="420"/>
    </w:pPr>
    <w:rPr>
      <w:rFonts w:ascii="Calibri" w:hAnsi="Calibri"/>
      <w:szCs w:val="22"/>
    </w:rPr>
  </w:style>
  <w:style w:type="paragraph" w:customStyle="1" w:styleId="343">
    <w:name w:val="项目符号1"/>
    <w:basedOn w:val="344"/>
    <w:qFormat/>
    <w:uiPriority w:val="0"/>
    <w:pPr>
      <w:ind w:left="-25" w:firstLine="0"/>
    </w:pPr>
  </w:style>
  <w:style w:type="paragraph" w:customStyle="1" w:styleId="344">
    <w:name w:val="正文文本样式"/>
    <w:basedOn w:val="1"/>
    <w:qFormat/>
    <w:uiPriority w:val="0"/>
    <w:pPr>
      <w:spacing w:line="360" w:lineRule="auto"/>
      <w:ind w:firstLine="482"/>
    </w:pPr>
    <w:rPr>
      <w:rFonts w:cs="宋体"/>
      <w:sz w:val="24"/>
      <w:szCs w:val="20"/>
    </w:rPr>
  </w:style>
  <w:style w:type="paragraph" w:customStyle="1" w:styleId="34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4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7">
    <w:name w:val="五级条标题"/>
    <w:basedOn w:val="338"/>
    <w:next w:val="1"/>
    <w:qFormat/>
    <w:uiPriority w:val="0"/>
    <w:pPr>
      <w:numPr>
        <w:ilvl w:val="5"/>
      </w:numPr>
      <w:ind w:hanging="840"/>
      <w:outlineLvl w:val="5"/>
    </w:pPr>
  </w:style>
  <w:style w:type="paragraph" w:customStyle="1" w:styleId="34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9">
    <w:name w:val="文档正文"/>
    <w:basedOn w:val="1"/>
    <w:qFormat/>
    <w:uiPriority w:val="0"/>
    <w:pPr>
      <w:spacing w:before="120" w:after="120" w:line="180" w:lineRule="auto"/>
    </w:pPr>
    <w:rPr>
      <w:rFonts w:ascii="Arial" w:hAnsi="Arial"/>
      <w:szCs w:val="20"/>
    </w:rPr>
  </w:style>
  <w:style w:type="paragraph" w:customStyle="1" w:styleId="35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5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52">
    <w:name w:val="Char Char Char1 Char"/>
    <w:basedOn w:val="1"/>
    <w:qFormat/>
    <w:uiPriority w:val="0"/>
    <w:rPr>
      <w:rFonts w:ascii="Tahoma" w:hAnsi="Tahoma"/>
      <w:sz w:val="24"/>
      <w:szCs w:val="20"/>
    </w:rPr>
  </w:style>
  <w:style w:type="paragraph" w:customStyle="1" w:styleId="35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54">
    <w:name w:val="1名"/>
    <w:basedOn w:val="1"/>
    <w:qFormat/>
    <w:uiPriority w:val="0"/>
    <w:pPr>
      <w:numPr>
        <w:ilvl w:val="0"/>
        <w:numId w:val="5"/>
      </w:numPr>
      <w:spacing w:before="120"/>
    </w:pPr>
    <w:rPr>
      <w:rFonts w:ascii="宋体"/>
      <w:sz w:val="28"/>
      <w:szCs w:val="20"/>
    </w:rPr>
  </w:style>
  <w:style w:type="paragraph" w:customStyle="1" w:styleId="35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56">
    <w:name w:val="Char Char Char1 Char1"/>
    <w:basedOn w:val="1"/>
    <w:qFormat/>
    <w:uiPriority w:val="0"/>
    <w:rPr>
      <w:rFonts w:ascii="Tahoma" w:hAnsi="Tahoma"/>
      <w:sz w:val="24"/>
      <w:szCs w:val="20"/>
    </w:rPr>
  </w:style>
  <w:style w:type="paragraph" w:customStyle="1" w:styleId="357">
    <w:name w:val="Char Char Char Char Char Char Char Char Char Char"/>
    <w:basedOn w:val="1"/>
    <w:qFormat/>
    <w:uiPriority w:val="0"/>
  </w:style>
  <w:style w:type="paragraph" w:customStyle="1" w:styleId="35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9">
    <w:name w:val="Char1"/>
    <w:basedOn w:val="1"/>
    <w:qFormat/>
    <w:uiPriority w:val="0"/>
    <w:pPr>
      <w:tabs>
        <w:tab w:val="left" w:pos="360"/>
      </w:tabs>
    </w:pPr>
    <w:rPr>
      <w:sz w:val="24"/>
    </w:rPr>
  </w:style>
  <w:style w:type="paragraph" w:customStyle="1" w:styleId="36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6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6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3">
    <w:name w:val="默认段落字体 Para Char Char Char Char"/>
    <w:basedOn w:val="1"/>
    <w:qFormat/>
    <w:uiPriority w:val="0"/>
    <w:rPr>
      <w:rFonts w:ascii="Arial" w:hAnsi="Arial" w:cs="Arial"/>
      <w:szCs w:val="21"/>
    </w:rPr>
  </w:style>
  <w:style w:type="paragraph" w:customStyle="1" w:styleId="36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7">
    <w:name w:val="Char Char Char"/>
    <w:basedOn w:val="1"/>
    <w:qFormat/>
    <w:uiPriority w:val="0"/>
    <w:rPr>
      <w:rFonts w:ascii="Tahoma" w:hAnsi="Tahoma"/>
      <w:sz w:val="24"/>
      <w:szCs w:val="20"/>
    </w:rPr>
  </w:style>
  <w:style w:type="paragraph" w:customStyle="1" w:styleId="36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9">
    <w:name w:val="缺省文本"/>
    <w:basedOn w:val="1"/>
    <w:qFormat/>
    <w:uiPriority w:val="0"/>
    <w:pPr>
      <w:jc w:val="left"/>
    </w:pPr>
    <w:rPr>
      <w:sz w:val="24"/>
    </w:rPr>
  </w:style>
  <w:style w:type="paragraph" w:customStyle="1" w:styleId="370">
    <w:name w:val="Char Char Char1"/>
    <w:basedOn w:val="1"/>
    <w:qFormat/>
    <w:uiPriority w:val="0"/>
    <w:rPr>
      <w:rFonts w:ascii="Tahoma" w:hAnsi="Tahoma"/>
      <w:sz w:val="24"/>
      <w:szCs w:val="20"/>
    </w:rPr>
  </w:style>
  <w:style w:type="paragraph" w:customStyle="1" w:styleId="371">
    <w:name w:val="Char Char Char Char Char Char Char1"/>
    <w:basedOn w:val="1"/>
    <w:qFormat/>
    <w:uiPriority w:val="0"/>
    <w:pPr>
      <w:spacing w:line="360" w:lineRule="auto"/>
      <w:ind w:firstLine="200"/>
    </w:pPr>
    <w:rPr>
      <w:rFonts w:eastAsia="仿宋_GB2312"/>
      <w:sz w:val="24"/>
    </w:rPr>
  </w:style>
  <w:style w:type="paragraph" w:customStyle="1" w:styleId="37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73">
    <w:name w:val="样式2"/>
    <w:basedOn w:val="264"/>
    <w:qFormat/>
    <w:uiPriority w:val="0"/>
    <w:pPr>
      <w:spacing w:line="360" w:lineRule="auto"/>
      <w:jc w:val="center"/>
    </w:pPr>
    <w:rPr>
      <w:sz w:val="24"/>
    </w:rPr>
  </w:style>
  <w:style w:type="paragraph" w:customStyle="1" w:styleId="37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7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76">
    <w:name w:val="正文 + 楷体_GB2312"/>
    <w:basedOn w:val="1"/>
    <w:qFormat/>
    <w:uiPriority w:val="0"/>
    <w:pPr>
      <w:widowControl/>
      <w:jc w:val="left"/>
    </w:pPr>
    <w:rPr>
      <w:rFonts w:ascii="楷体_GB2312" w:eastAsia="楷体_GB2312" w:cs="Arial"/>
      <w:sz w:val="24"/>
    </w:rPr>
  </w:style>
  <w:style w:type="paragraph" w:customStyle="1" w:styleId="37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78">
    <w:name w:val="1 Char Char Char Char"/>
    <w:basedOn w:val="1"/>
    <w:qFormat/>
    <w:uiPriority w:val="0"/>
    <w:rPr>
      <w:rFonts w:ascii="Tahoma" w:hAnsi="Tahoma"/>
      <w:sz w:val="24"/>
      <w:szCs w:val="20"/>
    </w:rPr>
  </w:style>
  <w:style w:type="paragraph" w:customStyle="1" w:styleId="379">
    <w:name w:val="列出段落11"/>
    <w:basedOn w:val="1"/>
    <w:qFormat/>
    <w:uiPriority w:val="0"/>
    <w:pPr>
      <w:ind w:firstLine="420"/>
    </w:pPr>
    <w:rPr>
      <w:rFonts w:ascii="Calibri" w:hAnsi="Calibri"/>
      <w:szCs w:val="22"/>
    </w:rPr>
  </w:style>
  <w:style w:type="paragraph" w:customStyle="1" w:styleId="38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81">
    <w:name w:val="字元 字元1"/>
    <w:basedOn w:val="1"/>
    <w:qFormat/>
    <w:uiPriority w:val="0"/>
    <w:rPr>
      <w:rFonts w:ascii="Tahoma" w:hAnsi="Tahoma"/>
      <w:sz w:val="24"/>
      <w:szCs w:val="20"/>
    </w:rPr>
  </w:style>
  <w:style w:type="paragraph" w:customStyle="1" w:styleId="382">
    <w:name w:val="_Style 160"/>
    <w:qFormat/>
    <w:uiPriority w:val="0"/>
    <w:rPr>
      <w:rFonts w:ascii="Times New Roman" w:hAnsi="Times New Roman" w:eastAsia="宋体" w:cs="Times New Roman"/>
      <w:sz w:val="21"/>
      <w:szCs w:val="24"/>
      <w:lang w:val="en-US" w:eastAsia="zh-CN" w:bidi="ar-SA"/>
    </w:rPr>
  </w:style>
  <w:style w:type="paragraph" w:customStyle="1" w:styleId="383">
    <w:name w:val="项目编号3"/>
    <w:basedOn w:val="344"/>
    <w:qFormat/>
    <w:uiPriority w:val="0"/>
    <w:pPr>
      <w:numPr>
        <w:ilvl w:val="0"/>
        <w:numId w:val="6"/>
      </w:numPr>
    </w:pPr>
  </w:style>
  <w:style w:type="paragraph" w:customStyle="1" w:styleId="384">
    <w:name w:val="Char21"/>
    <w:basedOn w:val="1"/>
    <w:qFormat/>
    <w:uiPriority w:val="0"/>
    <w:rPr>
      <w:rFonts w:ascii="Tahoma" w:hAnsi="Tahoma"/>
      <w:sz w:val="24"/>
      <w:szCs w:val="20"/>
    </w:rPr>
  </w:style>
  <w:style w:type="paragraph" w:customStyle="1" w:styleId="385">
    <w:name w:val="表格文字"/>
    <w:basedOn w:val="51"/>
    <w:qFormat/>
    <w:uiPriority w:val="0"/>
    <w:pPr>
      <w:spacing w:before="20" w:after="20" w:line="240" w:lineRule="auto"/>
      <w:ind w:firstLine="0"/>
    </w:pPr>
    <w:rPr>
      <w:rFonts w:ascii="Century Gothic" w:hAnsi="Century Gothic"/>
      <w:sz w:val="20"/>
      <w:szCs w:val="20"/>
    </w:rPr>
  </w:style>
  <w:style w:type="paragraph" w:customStyle="1" w:styleId="386">
    <w:name w:val="Char Char Char Char Char Char Char Char Char Char1"/>
    <w:basedOn w:val="1"/>
    <w:qFormat/>
    <w:uiPriority w:val="0"/>
    <w:rPr>
      <w:rFonts w:ascii="宋体" w:hAnsi="宋体" w:cs="Courier New"/>
      <w:sz w:val="32"/>
      <w:szCs w:val="32"/>
    </w:rPr>
  </w:style>
  <w:style w:type="paragraph" w:customStyle="1" w:styleId="387">
    <w:name w:val="正文文本样式 加粗"/>
    <w:basedOn w:val="344"/>
    <w:qFormat/>
    <w:uiPriority w:val="0"/>
    <w:rPr>
      <w:b/>
    </w:rPr>
  </w:style>
  <w:style w:type="paragraph" w:customStyle="1" w:styleId="388">
    <w:name w:val="Char2 Char Char Char Char Char Char"/>
    <w:basedOn w:val="1"/>
    <w:qFormat/>
    <w:uiPriority w:val="0"/>
    <w:pPr>
      <w:widowControl/>
      <w:spacing w:line="400" w:lineRule="exact"/>
      <w:jc w:val="center"/>
    </w:pPr>
  </w:style>
  <w:style w:type="paragraph" w:customStyle="1" w:styleId="389">
    <w:name w:val="Char Char4"/>
    <w:basedOn w:val="1"/>
    <w:qFormat/>
    <w:uiPriority w:val="0"/>
    <w:pPr>
      <w:widowControl/>
      <w:spacing w:line="400" w:lineRule="exact"/>
      <w:jc w:val="center"/>
    </w:pPr>
  </w:style>
  <w:style w:type="paragraph" w:customStyle="1" w:styleId="390">
    <w:name w:val="Char3 Char Char Char1"/>
    <w:basedOn w:val="1"/>
    <w:qFormat/>
    <w:uiPriority w:val="0"/>
    <w:rPr>
      <w:rFonts w:ascii="Tahoma" w:hAnsi="Tahoma"/>
      <w:sz w:val="24"/>
      <w:szCs w:val="20"/>
    </w:rPr>
  </w:style>
  <w:style w:type="paragraph" w:customStyle="1" w:styleId="391">
    <w:name w:val="无间隔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92">
    <w:name w:val="22222222222222"/>
    <w:basedOn w:val="1"/>
    <w:qFormat/>
    <w:uiPriority w:val="0"/>
    <w:pPr>
      <w:widowControl/>
      <w:spacing w:line="360" w:lineRule="auto"/>
      <w:ind w:firstLine="480"/>
      <w:jc w:val="left"/>
    </w:pPr>
    <w:rPr>
      <w:color w:val="FF0000"/>
      <w:sz w:val="24"/>
      <w:szCs w:val="20"/>
    </w:rPr>
  </w:style>
  <w:style w:type="character" w:customStyle="1" w:styleId="393">
    <w:name w:val="中等深浅网格 1 - 强调文字颜色 2 Char"/>
    <w:link w:val="394"/>
    <w:qFormat/>
    <w:uiPriority w:val="0"/>
    <w:rPr>
      <w:sz w:val="21"/>
      <w:szCs w:val="24"/>
      <w:lang w:val="zh-CN" w:eastAsia="zh-CN" w:bidi="ar-SA"/>
    </w:rPr>
  </w:style>
  <w:style w:type="paragraph" w:customStyle="1" w:styleId="394">
    <w:name w:val="1"/>
    <w:link w:val="393"/>
    <w:qFormat/>
    <w:uiPriority w:val="0"/>
    <w:rPr>
      <w:rFonts w:ascii="Times New Roman" w:hAnsi="Times New Roman" w:eastAsia="宋体" w:cs="Times New Roman"/>
      <w:sz w:val="21"/>
      <w:szCs w:val="24"/>
      <w:lang w:val="zh-CN" w:eastAsia="zh-CN" w:bidi="ar-SA"/>
    </w:rPr>
  </w:style>
  <w:style w:type="paragraph" w:customStyle="1" w:styleId="395">
    <w:name w:val="图文"/>
    <w:basedOn w:val="1"/>
    <w:qFormat/>
    <w:uiPriority w:val="0"/>
    <w:pPr>
      <w:spacing w:after="50" w:line="360" w:lineRule="auto"/>
    </w:pPr>
    <w:rPr>
      <w:sz w:val="24"/>
    </w:rPr>
  </w:style>
  <w:style w:type="paragraph" w:customStyle="1" w:styleId="396">
    <w:name w:val="xl23"/>
    <w:basedOn w:val="1"/>
    <w:qFormat/>
    <w:uiPriority w:val="0"/>
    <w:pPr>
      <w:widowControl/>
      <w:spacing w:before="100" w:beforeAutospacing="1" w:after="100" w:afterAutospacing="1" w:line="360" w:lineRule="auto"/>
    </w:pPr>
    <w:rPr>
      <w:sz w:val="24"/>
      <w:szCs w:val="20"/>
    </w:rPr>
  </w:style>
  <w:style w:type="paragraph" w:customStyle="1" w:styleId="397">
    <w:name w:val="正文表格"/>
    <w:basedOn w:val="1"/>
    <w:link w:val="398"/>
    <w:qFormat/>
    <w:uiPriority w:val="0"/>
    <w:pPr>
      <w:jc w:val="left"/>
    </w:pPr>
    <w:rPr>
      <w:rFonts w:ascii="宋体" w:hAnsi="宋体"/>
      <w:color w:val="000000"/>
      <w:szCs w:val="21"/>
    </w:rPr>
  </w:style>
  <w:style w:type="character" w:customStyle="1" w:styleId="398">
    <w:name w:val="正文表格 Char"/>
    <w:link w:val="397"/>
    <w:qFormat/>
    <w:uiPriority w:val="0"/>
    <w:rPr>
      <w:rFonts w:ascii="宋体" w:hAnsi="宋体"/>
      <w:color w:val="000000"/>
      <w:sz w:val="21"/>
      <w:szCs w:val="21"/>
    </w:rPr>
  </w:style>
  <w:style w:type="paragraph" w:customStyle="1" w:styleId="399">
    <w:name w:val="正文重点"/>
    <w:basedOn w:val="1"/>
    <w:link w:val="400"/>
    <w:qFormat/>
    <w:uiPriority w:val="0"/>
    <w:pPr>
      <w:spacing w:line="360" w:lineRule="auto"/>
      <w:ind w:firstLine="482"/>
      <w:jc w:val="left"/>
    </w:pPr>
    <w:rPr>
      <w:b/>
      <w:sz w:val="24"/>
      <w:szCs w:val="20"/>
    </w:rPr>
  </w:style>
  <w:style w:type="character" w:customStyle="1" w:styleId="400">
    <w:name w:val="正文重点 Char"/>
    <w:link w:val="399"/>
    <w:qFormat/>
    <w:uiPriority w:val="0"/>
    <w:rPr>
      <w:b/>
      <w:sz w:val="24"/>
    </w:rPr>
  </w:style>
  <w:style w:type="paragraph" w:customStyle="1" w:styleId="401">
    <w:name w:val="标题1-附件"/>
    <w:basedOn w:val="203"/>
    <w:qFormat/>
    <w:uiPriority w:val="0"/>
    <w:pPr>
      <w:jc w:val="left"/>
    </w:pPr>
    <w:rPr>
      <w:sz w:val="24"/>
      <w:szCs w:val="24"/>
    </w:rPr>
  </w:style>
  <w:style w:type="paragraph" w:customStyle="1" w:styleId="402">
    <w:name w:val="正文小标题"/>
    <w:basedOn w:val="1"/>
    <w:next w:val="205"/>
    <w:link w:val="403"/>
    <w:qFormat/>
    <w:uiPriority w:val="0"/>
    <w:pPr>
      <w:spacing w:before="312" w:after="312"/>
      <w:ind w:firstLine="482"/>
      <w:jc w:val="left"/>
    </w:pPr>
    <w:rPr>
      <w:rFonts w:ascii="宋体" w:hAnsi="宋体"/>
      <w:b/>
      <w:i/>
      <w:color w:val="FF0000"/>
      <w:sz w:val="24"/>
      <w:szCs w:val="20"/>
    </w:rPr>
  </w:style>
  <w:style w:type="character" w:customStyle="1" w:styleId="403">
    <w:name w:val="正文小标题 Char"/>
    <w:link w:val="402"/>
    <w:qFormat/>
    <w:uiPriority w:val="0"/>
    <w:rPr>
      <w:rFonts w:ascii="宋体" w:hAnsi="宋体"/>
      <w:b/>
      <w:i/>
      <w:color w:val="FF0000"/>
      <w:sz w:val="24"/>
    </w:rPr>
  </w:style>
  <w:style w:type="paragraph" w:customStyle="1" w:styleId="404">
    <w:name w:val="正文大标题"/>
    <w:basedOn w:val="402"/>
    <w:next w:val="205"/>
    <w:link w:val="405"/>
    <w:qFormat/>
    <w:uiPriority w:val="0"/>
    <w:pPr>
      <w:jc w:val="center"/>
    </w:pPr>
    <w:rPr>
      <w:i w:val="0"/>
      <w:color w:val="000000"/>
      <w:sz w:val="28"/>
      <w:szCs w:val="21"/>
    </w:rPr>
  </w:style>
  <w:style w:type="character" w:customStyle="1" w:styleId="405">
    <w:name w:val="正文大标题 Char"/>
    <w:link w:val="404"/>
    <w:qFormat/>
    <w:uiPriority w:val="0"/>
    <w:rPr>
      <w:rFonts w:ascii="宋体" w:hAnsi="宋体"/>
      <w:b/>
      <w:color w:val="000000"/>
      <w:sz w:val="28"/>
      <w:szCs w:val="21"/>
    </w:rPr>
  </w:style>
  <w:style w:type="paragraph" w:customStyle="1" w:styleId="406">
    <w:name w:val="注释"/>
    <w:basedOn w:val="1"/>
    <w:link w:val="407"/>
    <w:qFormat/>
    <w:uiPriority w:val="0"/>
    <w:pPr>
      <w:ind w:left="420" w:hanging="420"/>
      <w:jc w:val="left"/>
    </w:pPr>
    <w:rPr>
      <w:rFonts w:ascii="宋体" w:hAnsi="宋体"/>
      <w:szCs w:val="21"/>
    </w:rPr>
  </w:style>
  <w:style w:type="character" w:customStyle="1" w:styleId="407">
    <w:name w:val="注释 Char"/>
    <w:link w:val="406"/>
    <w:qFormat/>
    <w:uiPriority w:val="0"/>
    <w:rPr>
      <w:rFonts w:ascii="宋体" w:hAnsi="宋体"/>
      <w:sz w:val="21"/>
      <w:szCs w:val="21"/>
    </w:rPr>
  </w:style>
  <w:style w:type="paragraph" w:customStyle="1" w:styleId="40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09">
    <w:name w:val="正文须知-2级"/>
    <w:basedOn w:val="1"/>
    <w:qFormat/>
    <w:uiPriority w:val="0"/>
    <w:pPr>
      <w:numPr>
        <w:ilvl w:val="1"/>
        <w:numId w:val="7"/>
      </w:numPr>
      <w:spacing w:line="300" w:lineRule="auto"/>
    </w:pPr>
    <w:rPr>
      <w:rFonts w:ascii="宋体" w:hAnsi="Calibri"/>
      <w:sz w:val="24"/>
      <w:szCs w:val="21"/>
    </w:rPr>
  </w:style>
  <w:style w:type="paragraph" w:customStyle="1" w:styleId="41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11">
    <w:name w:val="纯文本 字符"/>
    <w:qFormat/>
    <w:uiPriority w:val="99"/>
    <w:rPr>
      <w:rFonts w:ascii="宋体" w:hAnsi="Courier New" w:eastAsia="宋体" w:cs="Times New Roman"/>
      <w:sz w:val="21"/>
      <w:szCs w:val="21"/>
      <w:lang w:val="en-US" w:eastAsia="zh-CN" w:bidi="ar-SA"/>
    </w:rPr>
  </w:style>
  <w:style w:type="paragraph" w:customStyle="1" w:styleId="412">
    <w:name w:val="表格1"/>
    <w:basedOn w:val="1"/>
    <w:qFormat/>
    <w:uiPriority w:val="0"/>
    <w:pPr>
      <w:ind w:firstLine="480"/>
      <w:jc w:val="center"/>
    </w:pPr>
    <w:rPr>
      <w:sz w:val="24"/>
      <w:szCs w:val="20"/>
    </w:rPr>
  </w:style>
  <w:style w:type="character" w:customStyle="1" w:styleId="413">
    <w:name w:val="纯文本 字符1"/>
    <w:qFormat/>
    <w:uiPriority w:val="0"/>
    <w:rPr>
      <w:rFonts w:ascii="宋体" w:hAnsi="Courier New"/>
    </w:rPr>
  </w:style>
  <w:style w:type="character" w:customStyle="1" w:styleId="414">
    <w:name w:val="bjh-p"/>
    <w:qFormat/>
    <w:uiPriority w:val="0"/>
  </w:style>
  <w:style w:type="paragraph" w:customStyle="1" w:styleId="41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16">
    <w:name w:val="正文格式 Char"/>
    <w:link w:val="417"/>
    <w:qFormat/>
    <w:uiPriority w:val="0"/>
    <w:rPr>
      <w:rFonts w:ascii="宋体" w:hAnsi="宋体"/>
      <w:sz w:val="24"/>
      <w:szCs w:val="24"/>
      <w:lang w:val="en-GB"/>
    </w:rPr>
  </w:style>
  <w:style w:type="paragraph" w:customStyle="1" w:styleId="417">
    <w:name w:val="正文格式"/>
    <w:basedOn w:val="1"/>
    <w:link w:val="416"/>
    <w:qFormat/>
    <w:uiPriority w:val="0"/>
    <w:pPr>
      <w:spacing w:line="360" w:lineRule="auto"/>
      <w:ind w:firstLine="480"/>
    </w:pPr>
    <w:rPr>
      <w:rFonts w:ascii="宋体" w:hAnsi="宋体"/>
      <w:sz w:val="24"/>
      <w:lang w:val="en-GB"/>
    </w:rPr>
  </w:style>
  <w:style w:type="character" w:customStyle="1" w:styleId="418">
    <w:name w:val="标题 3 Char"/>
    <w:qFormat/>
    <w:uiPriority w:val="0"/>
    <w:rPr>
      <w:rFonts w:ascii="宋体" w:eastAsia="宋体"/>
      <w:b/>
      <w:sz w:val="24"/>
      <w:u w:val="single"/>
      <w:lang w:val="en-US" w:eastAsia="zh-CN" w:bidi="ar-SA"/>
    </w:rPr>
  </w:style>
  <w:style w:type="character" w:customStyle="1" w:styleId="419">
    <w:name w:val="正文缩进 Char"/>
    <w:qFormat/>
    <w:uiPriority w:val="0"/>
    <w:rPr>
      <w:rFonts w:ascii="宋体" w:eastAsia="宋体"/>
      <w:sz w:val="24"/>
      <w:szCs w:val="24"/>
      <w:lang w:val="en-US" w:eastAsia="zh-CN" w:bidi="ar-SA"/>
    </w:rPr>
  </w:style>
  <w:style w:type="character" w:customStyle="1" w:styleId="420">
    <w:name w:val="Char Char111"/>
    <w:qFormat/>
    <w:uiPriority w:val="0"/>
    <w:rPr>
      <w:rFonts w:ascii="宋体" w:eastAsia="宋体"/>
      <w:b/>
      <w:sz w:val="24"/>
      <w:u w:val="single"/>
      <w:lang w:val="en-US" w:eastAsia="zh-CN" w:bidi="ar-SA"/>
    </w:rPr>
  </w:style>
  <w:style w:type="character" w:customStyle="1" w:styleId="421">
    <w:name w:val="正文文本缩进 Char"/>
    <w:qFormat/>
    <w:uiPriority w:val="0"/>
    <w:rPr>
      <w:rFonts w:eastAsia="宋体"/>
      <w:sz w:val="24"/>
      <w:szCs w:val="24"/>
      <w:lang w:val="en-US" w:eastAsia="zh-CN" w:bidi="ar-SA"/>
    </w:rPr>
  </w:style>
  <w:style w:type="character" w:customStyle="1" w:styleId="422">
    <w:name w:val="列出段落 Char"/>
    <w:qFormat/>
    <w:uiPriority w:val="0"/>
    <w:rPr>
      <w:rFonts w:ascii="Calibri" w:hAnsi="Calibri" w:eastAsia="宋体"/>
      <w:sz w:val="21"/>
      <w:szCs w:val="22"/>
      <w:lang w:val="en-US" w:eastAsia="zh-CN" w:bidi="ar-SA"/>
    </w:rPr>
  </w:style>
  <w:style w:type="character" w:customStyle="1" w:styleId="423">
    <w:name w:val="页眉 Char"/>
    <w:qFormat/>
    <w:uiPriority w:val="0"/>
    <w:rPr>
      <w:rFonts w:eastAsia="宋体"/>
      <w:sz w:val="18"/>
      <w:szCs w:val="18"/>
      <w:lang w:val="en-US" w:eastAsia="zh-CN" w:bidi="ar-SA"/>
    </w:rPr>
  </w:style>
  <w:style w:type="character" w:customStyle="1" w:styleId="424">
    <w:name w:val="标题 2 Char"/>
    <w:qFormat/>
    <w:uiPriority w:val="0"/>
    <w:rPr>
      <w:rFonts w:ascii="Arial" w:hAnsi="Arial" w:eastAsia="黑体"/>
      <w:b/>
      <w:sz w:val="30"/>
      <w:lang w:val="en-US" w:eastAsia="zh-CN" w:bidi="ar-SA"/>
    </w:rPr>
  </w:style>
  <w:style w:type="paragraph" w:customStyle="1" w:styleId="425">
    <w:name w:val="字元 字元2"/>
    <w:basedOn w:val="1"/>
    <w:qFormat/>
    <w:uiPriority w:val="0"/>
    <w:rPr>
      <w:rFonts w:ascii="Tahoma" w:hAnsi="Tahoma"/>
      <w:sz w:val="24"/>
      <w:szCs w:val="20"/>
    </w:rPr>
  </w:style>
  <w:style w:type="paragraph" w:customStyle="1" w:styleId="426">
    <w:name w:val="Char3 Char Char Char2"/>
    <w:basedOn w:val="1"/>
    <w:qFormat/>
    <w:uiPriority w:val="0"/>
    <w:rPr>
      <w:rFonts w:ascii="Tahoma" w:hAnsi="Tahoma"/>
      <w:sz w:val="24"/>
      <w:szCs w:val="20"/>
    </w:rPr>
  </w:style>
  <w:style w:type="paragraph" w:customStyle="1" w:styleId="427">
    <w:name w:val="正文文本缩进2"/>
    <w:basedOn w:val="1"/>
    <w:qFormat/>
    <w:uiPriority w:val="0"/>
    <w:pPr>
      <w:spacing w:line="480" w:lineRule="exact"/>
      <w:ind w:firstLine="480"/>
    </w:pPr>
    <w:rPr>
      <w:rFonts w:ascii="宋体" w:hAnsi="宋体"/>
      <w:sz w:val="24"/>
      <w:lang w:val="zh-CN"/>
    </w:rPr>
  </w:style>
  <w:style w:type="paragraph" w:customStyle="1" w:styleId="428">
    <w:name w:val="Char3"/>
    <w:basedOn w:val="1"/>
    <w:qFormat/>
    <w:uiPriority w:val="0"/>
    <w:pPr>
      <w:tabs>
        <w:tab w:val="left" w:pos="360"/>
      </w:tabs>
    </w:pPr>
    <w:rPr>
      <w:sz w:val="24"/>
    </w:rPr>
  </w:style>
  <w:style w:type="paragraph" w:customStyle="1" w:styleId="42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3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31">
    <w:name w:val="列出段落2"/>
    <w:basedOn w:val="1"/>
    <w:qFormat/>
    <w:uiPriority w:val="0"/>
    <w:pPr>
      <w:ind w:firstLine="420"/>
    </w:pPr>
    <w:rPr>
      <w:rFonts w:ascii="Calibri" w:hAnsi="Calibri"/>
      <w:szCs w:val="22"/>
    </w:rPr>
  </w:style>
  <w:style w:type="paragraph" w:customStyle="1" w:styleId="432">
    <w:name w:val="Char Char Char1 Char2"/>
    <w:basedOn w:val="1"/>
    <w:qFormat/>
    <w:uiPriority w:val="0"/>
    <w:rPr>
      <w:rFonts w:ascii="Tahoma" w:hAnsi="Tahoma"/>
      <w:sz w:val="24"/>
      <w:szCs w:val="20"/>
    </w:rPr>
  </w:style>
  <w:style w:type="paragraph" w:customStyle="1" w:styleId="433">
    <w:name w:val="Char Char Char2"/>
    <w:basedOn w:val="1"/>
    <w:qFormat/>
    <w:uiPriority w:val="0"/>
    <w:rPr>
      <w:rFonts w:ascii="Tahoma" w:hAnsi="Tahoma"/>
      <w:sz w:val="24"/>
      <w:szCs w:val="20"/>
    </w:rPr>
  </w:style>
  <w:style w:type="paragraph" w:customStyle="1" w:styleId="434">
    <w:name w:val="Char Char Char Char Char Char Char2"/>
    <w:basedOn w:val="1"/>
    <w:qFormat/>
    <w:uiPriority w:val="0"/>
    <w:pPr>
      <w:spacing w:line="360" w:lineRule="auto"/>
      <w:ind w:firstLine="200"/>
    </w:pPr>
    <w:rPr>
      <w:rFonts w:eastAsia="仿宋_GB2312"/>
      <w:sz w:val="24"/>
    </w:rPr>
  </w:style>
  <w:style w:type="paragraph" w:customStyle="1" w:styleId="43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36">
    <w:name w:val="修订1"/>
    <w:qFormat/>
    <w:uiPriority w:val="0"/>
    <w:rPr>
      <w:rFonts w:ascii="Times New Roman" w:hAnsi="Times New Roman" w:eastAsia="宋体" w:cs="Times New Roman"/>
      <w:sz w:val="21"/>
      <w:szCs w:val="24"/>
      <w:lang w:val="en-US" w:eastAsia="zh-CN" w:bidi="ar-SA"/>
    </w:rPr>
  </w:style>
  <w:style w:type="paragraph" w:customStyle="1" w:styleId="437">
    <w:name w:val="Char22"/>
    <w:basedOn w:val="1"/>
    <w:qFormat/>
    <w:uiPriority w:val="0"/>
    <w:rPr>
      <w:rFonts w:ascii="Tahoma" w:hAnsi="Tahoma"/>
      <w:sz w:val="24"/>
      <w:szCs w:val="20"/>
    </w:rPr>
  </w:style>
  <w:style w:type="paragraph" w:customStyle="1" w:styleId="438">
    <w:name w:val="Char Char Char Char Char Char Char Char Char Char2"/>
    <w:basedOn w:val="1"/>
    <w:qFormat/>
    <w:uiPriority w:val="0"/>
    <w:rPr>
      <w:rFonts w:ascii="宋体" w:hAnsi="宋体" w:cs="Courier New"/>
      <w:sz w:val="32"/>
      <w:szCs w:val="32"/>
    </w:rPr>
  </w:style>
  <w:style w:type="paragraph" w:customStyle="1" w:styleId="439">
    <w:name w:val="Char2 Char Char Char Char Char Char1"/>
    <w:basedOn w:val="1"/>
    <w:qFormat/>
    <w:uiPriority w:val="0"/>
    <w:pPr>
      <w:widowControl/>
      <w:spacing w:line="400" w:lineRule="exact"/>
      <w:jc w:val="center"/>
    </w:pPr>
  </w:style>
  <w:style w:type="character" w:customStyle="1" w:styleId="440">
    <w:name w:val="页脚 Char"/>
    <w:qFormat/>
    <w:uiPriority w:val="0"/>
    <w:rPr>
      <w:rFonts w:ascii="宋体" w:eastAsia="宋体"/>
      <w:sz w:val="18"/>
      <w:lang w:val="en-US" w:eastAsia="zh-CN" w:bidi="ar-SA"/>
    </w:rPr>
  </w:style>
  <w:style w:type="paragraph" w:customStyle="1" w:styleId="441">
    <w:name w:val="Char Char41"/>
    <w:basedOn w:val="1"/>
    <w:qFormat/>
    <w:uiPriority w:val="0"/>
    <w:pPr>
      <w:widowControl/>
      <w:spacing w:line="400" w:lineRule="exact"/>
      <w:jc w:val="center"/>
    </w:pPr>
  </w:style>
  <w:style w:type="character" w:customStyle="1" w:styleId="442">
    <w:name w:val="批注文字 Char"/>
    <w:qFormat/>
    <w:uiPriority w:val="99"/>
    <w:rPr>
      <w:sz w:val="21"/>
      <w:szCs w:val="24"/>
    </w:rPr>
  </w:style>
  <w:style w:type="character" w:customStyle="1" w:styleId="443">
    <w:name w:val="标题 Char"/>
    <w:qFormat/>
    <w:uiPriority w:val="0"/>
    <w:rPr>
      <w:b/>
      <w:sz w:val="32"/>
    </w:rPr>
  </w:style>
  <w:style w:type="paragraph" w:customStyle="1" w:styleId="444">
    <w:name w:val="图例"/>
    <w:basedOn w:val="1"/>
    <w:qFormat/>
    <w:uiPriority w:val="0"/>
    <w:pPr>
      <w:spacing w:before="120" w:after="120" w:line="360" w:lineRule="auto"/>
      <w:jc w:val="center"/>
    </w:pPr>
    <w:rPr>
      <w:rFonts w:eastAsia="仿宋_GB2312"/>
      <w:b/>
      <w:sz w:val="24"/>
      <w:szCs w:val="20"/>
    </w:rPr>
  </w:style>
  <w:style w:type="table" w:customStyle="1" w:styleId="445">
    <w:name w:val="Table Normal"/>
    <w:qFormat/>
    <w:uiPriority w:val="2"/>
    <w:pPr>
      <w:widowControl w:val="0"/>
    </w:pPr>
    <w:rPr>
      <w:sz w:val="22"/>
      <w:szCs w:val="22"/>
      <w:lang w:eastAsia="en-US"/>
    </w:rPr>
    <w:tblPr>
      <w:tblCellMar>
        <w:top w:w="0" w:type="dxa"/>
        <w:left w:w="0" w:type="dxa"/>
        <w:bottom w:w="0" w:type="dxa"/>
        <w:right w:w="0" w:type="dxa"/>
      </w:tblCellMar>
    </w:tblPr>
  </w:style>
  <w:style w:type="paragraph" w:customStyle="1" w:styleId="446">
    <w:name w:val="Table Paragraph"/>
    <w:basedOn w:val="1"/>
    <w:qFormat/>
    <w:uiPriority w:val="1"/>
    <w:pPr>
      <w:jc w:val="left"/>
    </w:pPr>
    <w:rPr>
      <w:rFonts w:ascii="宋体" w:hAnsi="宋体" w:cs="宋体"/>
      <w:sz w:val="22"/>
      <w:szCs w:val="22"/>
      <w:lang w:eastAsia="en-US"/>
    </w:rPr>
  </w:style>
  <w:style w:type="paragraph" w:customStyle="1" w:styleId="447">
    <w:name w:val="成文日期"/>
    <w:basedOn w:val="1"/>
    <w:link w:val="448"/>
    <w:qFormat/>
    <w:uiPriority w:val="0"/>
    <w:pPr>
      <w:spacing w:line="570" w:lineRule="exact"/>
      <w:ind w:right="400" w:firstLine="200"/>
      <w:jc w:val="right"/>
    </w:pPr>
    <w:rPr>
      <w:rFonts w:ascii="仿宋_GB2312" w:eastAsia="仿宋_GB2312"/>
      <w:sz w:val="32"/>
      <w:szCs w:val="20"/>
    </w:rPr>
  </w:style>
  <w:style w:type="character" w:customStyle="1" w:styleId="448">
    <w:name w:val="成文日期 Char"/>
    <w:link w:val="447"/>
    <w:qFormat/>
    <w:uiPriority w:val="0"/>
    <w:rPr>
      <w:rFonts w:ascii="仿宋_GB2312" w:eastAsia="仿宋_GB2312"/>
      <w:sz w:val="32"/>
    </w:rPr>
  </w:style>
  <w:style w:type="paragraph" w:customStyle="1" w:styleId="449">
    <w:name w:val="修订2"/>
    <w:qFormat/>
    <w:uiPriority w:val="99"/>
    <w:rPr>
      <w:rFonts w:ascii="Times New Roman" w:hAnsi="Times New Roman" w:eastAsia="宋体" w:cs="Times New Roman"/>
      <w:sz w:val="21"/>
      <w:szCs w:val="24"/>
      <w:lang w:val="en-US" w:eastAsia="zh-CN" w:bidi="ar-SA"/>
    </w:rPr>
  </w:style>
  <w:style w:type="paragraph" w:customStyle="1" w:styleId="450">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51">
    <w:name w:val="材料标题 Char"/>
    <w:link w:val="452"/>
    <w:qFormat/>
    <w:uiPriority w:val="0"/>
    <w:rPr>
      <w:rFonts w:ascii="方正小标宋简体" w:eastAsia="方正小标宋简体"/>
      <w:color w:val="000000"/>
      <w:sz w:val="44"/>
      <w:szCs w:val="44"/>
    </w:rPr>
  </w:style>
  <w:style w:type="paragraph" w:customStyle="1" w:styleId="452">
    <w:name w:val="材料标题"/>
    <w:basedOn w:val="1"/>
    <w:link w:val="451"/>
    <w:qFormat/>
    <w:uiPriority w:val="0"/>
    <w:pPr>
      <w:spacing w:line="700" w:lineRule="exact"/>
      <w:jc w:val="center"/>
    </w:pPr>
    <w:rPr>
      <w:rFonts w:ascii="方正小标宋简体" w:eastAsia="方正小标宋简体"/>
      <w:color w:val="000000"/>
      <w:sz w:val="44"/>
      <w:szCs w:val="44"/>
    </w:rPr>
  </w:style>
  <w:style w:type="character" w:customStyle="1" w:styleId="453">
    <w:name w:val="未处理的提及1"/>
    <w:qFormat/>
    <w:uiPriority w:val="99"/>
    <w:rPr>
      <w:color w:val="605E5C"/>
      <w:shd w:val="clear" w:color="auto" w:fill="E1DFDD"/>
    </w:rPr>
  </w:style>
  <w:style w:type="character" w:customStyle="1" w:styleId="454">
    <w:name w:val="grame"/>
    <w:basedOn w:val="213"/>
    <w:qFormat/>
    <w:uiPriority w:val="0"/>
  </w:style>
  <w:style w:type="paragraph" w:customStyle="1" w:styleId="455">
    <w:name w:val="Table Text"/>
    <w:basedOn w:val="1"/>
    <w:qFormat/>
    <w:uiPriority w:val="0"/>
    <w:rPr>
      <w:rFonts w:ascii="宋体" w:hAnsi="宋体" w:cs="宋体"/>
      <w:sz w:val="20"/>
      <w:szCs w:val="20"/>
      <w:lang w:eastAsia="en-US"/>
    </w:rPr>
  </w:style>
  <w:style w:type="paragraph" w:customStyle="1" w:styleId="456">
    <w:name w:val="Plain Text1"/>
    <w:next w:val="255"/>
    <w:qFormat/>
    <w:uiPriority w:val="0"/>
    <w:pPr>
      <w:widowControl w:val="0"/>
      <w:jc w:val="both"/>
    </w:pPr>
    <w:rPr>
      <w:rFonts w:ascii="宋体" w:hAnsi="宋体" w:eastAsia="楷体_GB2312" w:cs="Times New Roman"/>
      <w:sz w:val="26"/>
      <w:szCs w:val="22"/>
      <w:lang w:val="en-US" w:eastAsia="zh-CN" w:bidi="ar-SA"/>
    </w:rPr>
  </w:style>
  <w:style w:type="character" w:customStyle="1" w:styleId="457">
    <w:name w:val="批注文字 字符1"/>
    <w:basedOn w:val="42"/>
    <w:link w:val="16"/>
    <w:qFormat/>
    <w:uiPriority w:val="99"/>
    <w:rPr>
      <w:rFonts w:ascii="Times New Roman" w:hAnsi="Times New Roman"/>
      <w:sz w:val="21"/>
      <w:szCs w:val="24"/>
    </w:rPr>
  </w:style>
  <w:style w:type="character" w:customStyle="1" w:styleId="458">
    <w:name w:val="批注主题 字符"/>
    <w:basedOn w:val="457"/>
    <w:link w:val="37"/>
    <w:qFormat/>
    <w:uiPriority w:val="99"/>
    <w:rPr>
      <w:rFonts w:ascii="Times New Roman" w:hAnsi="Times New Roman"/>
      <w:b/>
      <w:bCs/>
      <w:sz w:val="21"/>
      <w:szCs w:val="24"/>
    </w:rPr>
  </w:style>
  <w:style w:type="paragraph" w:customStyle="1" w:styleId="459">
    <w:name w:val="修订3"/>
    <w:qFormat/>
    <w:uiPriority w:val="99"/>
    <w:rPr>
      <w:rFonts w:ascii="Times New Roman" w:hAnsi="Times New Roman" w:eastAsia="宋体" w:cs="Times New Roman"/>
      <w:sz w:val="21"/>
      <w:szCs w:val="24"/>
      <w:lang w:val="en-US" w:eastAsia="zh-CN" w:bidi="ar-SA"/>
    </w:rPr>
  </w:style>
  <w:style w:type="character" w:customStyle="1" w:styleId="460">
    <w:name w:val="NormalCharacter"/>
    <w:qFormat/>
    <w:uiPriority w:val="0"/>
  </w:style>
  <w:style w:type="paragraph" w:customStyle="1" w:styleId="461">
    <w:name w:val="p"/>
    <w:basedOn w:val="1"/>
    <w:qFormat/>
    <w:uiPriority w:val="0"/>
  </w:style>
  <w:style w:type="paragraph" w:customStyle="1" w:styleId="462">
    <w:name w:val="列出段落3"/>
    <w:basedOn w:val="1"/>
    <w:qFormat/>
    <w:uiPriority w:val="34"/>
    <w:pPr>
      <w:ind w:left="720"/>
      <w:contextualSpacing/>
    </w:pPr>
  </w:style>
  <w:style w:type="character" w:customStyle="1" w:styleId="463">
    <w:name w:val="批注框文本 字符"/>
    <w:basedOn w:val="42"/>
    <w:link w:val="24"/>
    <w:qFormat/>
    <w:uiPriority w:val="99"/>
    <w:rPr>
      <w:sz w:val="18"/>
      <w:szCs w:val="18"/>
    </w:rPr>
  </w:style>
  <w:style w:type="character" w:customStyle="1" w:styleId="464">
    <w:name w:val="列表段落 字符"/>
    <w:link w:val="52"/>
    <w:qFormat/>
    <w:uiPriority w:val="34"/>
    <w:rPr>
      <w:sz w:val="21"/>
      <w:szCs w:val="24"/>
    </w:rPr>
  </w:style>
  <w:style w:type="paragraph" w:customStyle="1" w:styleId="465">
    <w:name w:val="列表段落2"/>
    <w:basedOn w:val="1"/>
    <w:qFormat/>
    <w:uiPriority w:val="34"/>
    <w:pPr>
      <w:ind w:left="720"/>
      <w:contextualSpacing/>
    </w:pPr>
  </w:style>
  <w:style w:type="paragraph" w:customStyle="1" w:styleId="466">
    <w:name w:val="表注"/>
    <w:basedOn w:val="1"/>
    <w:next w:val="1"/>
    <w:qFormat/>
    <w:uiPriority w:val="0"/>
    <w:pPr>
      <w:numPr>
        <w:ilvl w:val="0"/>
        <w:numId w:val="8"/>
      </w:numPr>
      <w:spacing w:line="360" w:lineRule="auto"/>
      <w:ind w:left="0" w:firstLine="0"/>
      <w:jc w:val="center"/>
    </w:pPr>
    <w:rPr>
      <w:rFonts w:eastAsia="仿宋" w:cs="Arial"/>
      <w:szCs w:val="21"/>
    </w:rPr>
  </w:style>
  <w:style w:type="paragraph" w:customStyle="1" w:styleId="467">
    <w:name w:val="表格表头"/>
    <w:basedOn w:val="1"/>
    <w:qFormat/>
    <w:uiPriority w:val="0"/>
    <w:pPr>
      <w:jc w:val="center"/>
    </w:pPr>
    <w:rPr>
      <w:rFonts w:eastAsia="黑体" w:cs="Arial"/>
      <w:sz w:val="24"/>
      <w:szCs w:val="21"/>
    </w:rPr>
  </w:style>
  <w:style w:type="paragraph" w:customStyle="1" w:styleId="468">
    <w:name w:val="表格正文"/>
    <w:basedOn w:val="1"/>
    <w:qFormat/>
    <w:uiPriority w:val="0"/>
    <w:pPr>
      <w:widowControl/>
      <w:jc w:val="left"/>
    </w:pPr>
    <w:rPr>
      <w:rFonts w:eastAsia="仿宋" w:cs="Arial"/>
      <w:szCs w:val="21"/>
    </w:rPr>
  </w:style>
  <w:style w:type="paragraph" w:customStyle="1" w:styleId="469">
    <w:name w:val="msolistparagraph"/>
    <w:basedOn w:val="1"/>
    <w:qFormat/>
    <w:uiPriority w:val="0"/>
    <w:pPr>
      <w:ind w:firstLine="420" w:firstLineChars="200"/>
    </w:pPr>
    <w:rPr>
      <w:szCs w:val="20"/>
    </w:rPr>
  </w:style>
  <w:style w:type="paragraph" w:customStyle="1" w:styleId="470">
    <w:name w:val="列出段落4"/>
    <w:basedOn w:val="1"/>
    <w:qFormat/>
    <w:uiPriority w:val="34"/>
    <w:pPr>
      <w:ind w:firstLine="420"/>
    </w:pPr>
    <w:rPr>
      <w:rFonts w:ascii="Calibri" w:hAnsi="Calibri"/>
      <w:szCs w:val="22"/>
    </w:rPr>
  </w:style>
  <w:style w:type="character" w:customStyle="1" w:styleId="471">
    <w:name w:val="列出段落 字符"/>
    <w:qFormat/>
    <w:uiPriority w:val="34"/>
    <w:rPr>
      <w:rFonts w:ascii="Calibri" w:hAnsi="Calibri" w:eastAsia="Century Gothic"/>
      <w:kern w:val="2"/>
      <w:sz w:val="21"/>
      <w:szCs w:val="22"/>
      <w:lang w:val="en-US" w:eastAsia="zh-CN" w:bidi="ar-SA"/>
    </w:rPr>
  </w:style>
  <w:style w:type="paragraph" w:customStyle="1" w:styleId="472">
    <w:name w:val="列出段落"/>
    <w:basedOn w:val="1"/>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D482D-61C2-4358-8824-01F127E08157}">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67</Pages>
  <Words>22855</Words>
  <Characters>24291</Characters>
  <Lines>296</Lines>
  <Paragraphs>83</Paragraphs>
  <TotalTime>52</TotalTime>
  <ScaleCrop>false</ScaleCrop>
  <LinksUpToDate>false</LinksUpToDate>
  <CharactersWithSpaces>24552</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2026-06-24T01:46:00Z</dcterms:created>
  <dc:creator>尹</dc:creator>
  <cp:lastModifiedBy>嘻之狼</cp:lastModifiedBy>
  <cp:lastPrinted>2026-06-23T07:43:00Z</cp:lastPrinted>
  <dcterms:modified xsi:type="dcterms:W3CDTF">2026-07-28T05:14:31Z</dcterms:modified>
  <dc:title>02年杜</dc:title>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B26A6A2C82EF43928F03FF62ED4DD3F5_13</vt:lpwstr>
  </property>
  <property fmtid="{D5CDD505-2E9C-101B-9397-08002B2CF9AE}" pid="4" name="KSOTemplateDocerSaveRecord">
    <vt:lpwstr>eyJoZGlkIjoiNmYzODE1NzVhN2ZkODhlMzcyZmZlM2U5YzNiMThmY2IiLCJ1c2VySWQiOiIyNzUxNDAifQ==</vt:lpwstr>
  </property>
</Properties>
</file>