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竞争性磋商文件</w:t>
      </w:r>
      <w:r/>
    </w:p>
    <w:p>
      <w:pPr>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项目名称：江苏农牧科技职业学院大数据中心及数据治理项目</w:t>
      </w:r>
      <w:r/>
    </w:p>
    <w:p>
      <w:pPr>
        <w:ind w:firstLine="840"/>
        <w:jc w:val="left"/>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JSZC-320000-SCZX-C2026-0236</w:t>
      </w:r>
      <w:r/>
    </w:p>
    <w:p>
      <w:pPr>
        <w:ind w:firstLine="840"/>
        <w:jc w:val="left"/>
        <w:keepLines w:val="0"/>
        <w:keepNext w:val="0"/>
        <w:pageBreakBefore w:val="0"/>
        <w:spacing w:before="120" w:after="120" w:line="400" w:lineRule="exact"/>
        <w:widowControl w:val="off"/>
        <w:rPr>
          <w:rFonts w:ascii="Arial" w:hAnsi="Arial"/>
          <w:b/>
          <w:bCs/>
          <w:color w:val="000000"/>
          <w:sz w:val="28"/>
          <w:szCs w:val="28"/>
        </w:rPr>
      </w:pPr>
      <w:r>
        <w:rPr>
          <w:rFonts w:ascii="Times New Roman" w:hAnsi="Times New Roman" w:eastAsia="方正黑体_GBK" w:cs="Times New Roman"/>
          <w:b w:val="0"/>
          <w:bCs w:val="0"/>
          <w:color w:val="000000"/>
          <w:sz w:val="28"/>
          <w:szCs w:val="28"/>
        </w:rPr>
        <w:t xml:space="preserve">（</w:t>
      </w:r>
      <w:r>
        <w:rPr>
          <w:rFonts w:hint="eastAsia" w:ascii="Times New Roman" w:hAnsi="Times New Roman" w:eastAsia="方正黑体_GBK" w:cs="Times New Roman"/>
          <w:b w:val="0"/>
          <w:bCs w:val="0"/>
          <w:color w:val="000000"/>
          <w:sz w:val="28"/>
          <w:szCs w:val="28"/>
          <w:lang w:val="en-US" w:eastAsia="zh-CN"/>
        </w:rPr>
        <w:t xml:space="preserve">第二次</w:t>
      </w:r>
      <w:r>
        <w:rPr>
          <w:rFonts w:ascii="Times New Roman" w:hAnsi="Times New Roman" w:eastAsia="方正黑体_GBK" w:cs="Times New Roman"/>
          <w:b w:val="0"/>
          <w:bCs w:val="0"/>
          <w:color w:val="000000"/>
          <w:sz w:val="28"/>
          <w:szCs w:val="28"/>
        </w:rPr>
        <w:t xml:space="preserve">更正稿）  </w:t>
      </w:r>
      <w:r>
        <w:rPr>
          <w:rFonts w:ascii="Arial" w:hAnsi="Arial"/>
          <w:b/>
          <w:bCs/>
          <w:color w:val="000000"/>
          <w:sz w:val="28"/>
          <w:szCs w:val="28"/>
        </w:rPr>
        <w:t xml:space="preserve">            </w:t>
      </w:r>
      <w:r/>
    </w:p>
    <w:p>
      <w:pPr>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center"/>
        <w:keepLines w:val="0"/>
        <w:keepNext w:val="0"/>
        <w:pageBreakBefore w:val="0"/>
        <w:spacing w:before="120" w:after="120" w:line="660" w:lineRule="exact"/>
        <w:widowControl w:val="off"/>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2026</w:t>
      </w:r>
      <w:r>
        <w:rPr>
          <w:rFonts w:hint="eastAsia" w:ascii="方正黑体_GBK" w:hAnsi="方正黑体_GBK" w:eastAsia="方正黑体_GBK" w:cs="方正黑体_GBK"/>
          <w:b w:val="0"/>
          <w:bCs w:val="0"/>
          <w:sz w:val="28"/>
          <w:szCs w:val="28"/>
        </w:rPr>
        <w:t xml:space="preserve">年</w:t>
      </w:r>
      <w:r>
        <w:rPr>
          <w:rFonts w:hint="eastAsia" w:ascii="方正黑体_GBK" w:hAnsi="方正黑体_GBK" w:eastAsia="方正黑体_GBK" w:cs="方正黑体_GBK"/>
          <w:b w:val="0"/>
          <w:bCs w:val="0"/>
          <w:sz w:val="28"/>
          <w:szCs w:val="28"/>
          <w:lang w:val="en-US" w:eastAsia="zh-CN"/>
        </w:rPr>
        <w:t xml:space="preserve">7</w:t>
      </w:r>
      <w:r>
        <w:rPr>
          <w:rFonts w:hint="eastAsia" w:ascii="方正黑体_GBK" w:hAnsi="方正黑体_GBK" w:eastAsia="方正黑体_GBK" w:cs="方正黑体_GBK"/>
          <w:b w:val="0"/>
          <w:bCs w:val="0"/>
          <w:sz w:val="28"/>
          <w:szCs w:val="28"/>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ascii="Times New Roman" w:hAnsi="Times New Roman"/>
          <w:szCs w:val="21"/>
        </w:rPr>
        <w:br w:type="page" w:clear="all"/>
      </w:r>
      <w:bookmarkStart w:id="0" w:name="_Toc120614210"/>
      <w:r/>
      <w:bookmarkStart w:id="1" w:name="_Toc20823272"/>
      <w:r/>
      <w:bookmarkStart w:id="2" w:name="_Toc16938516"/>
      <w:r/>
      <w:bookmarkStart w:id="3" w:name="_Toc479757206"/>
      <w:r/>
      <w:bookmarkStart w:id="4" w:name="_Toc523127445"/>
      <w:r/>
      <w:bookmarkStart w:id="5" w:name="_Toc513029200"/>
      <w:r>
        <w:rPr>
          <w:rFonts w:hint="eastAsia" w:ascii="方正黑体_GBK" w:hAnsi="方正黑体_GBK" w:eastAsia="方正黑体_GBK" w:cs="方正黑体_GBK"/>
          <w:b w:val="0"/>
          <w:bCs/>
          <w:sz w:val="28"/>
          <w:szCs w:val="28"/>
        </w:rPr>
        <w:t xml:space="preserve">总  目  录</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磋商邀请……………………………………</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供应商须知…………………………………</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w:t>
      </w:r>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合同文本……………………………………</w:t>
      </w:r>
      <w:r>
        <w:rPr>
          <w:rFonts w:hint="eastAsia" w:ascii="方正黑体_GBK" w:hAnsi="方正黑体_GBK" w:eastAsia="方正黑体_GBK" w:cs="方正黑体_GBK"/>
          <w:b w:val="0"/>
          <w:bCs/>
          <w:sz w:val="28"/>
          <w:szCs w:val="28"/>
          <w:lang w:val="en-US" w:eastAsia="zh-CN"/>
        </w:rPr>
        <w:t xml:space="preserve">18</w:t>
      </w:r>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采购需求……………………………………</w:t>
      </w:r>
      <w:r>
        <w:rPr>
          <w:rFonts w:hint="eastAsia" w:ascii="方正黑体_GBK" w:hAnsi="方正黑体_GBK" w:eastAsia="方正黑体_GBK" w:cs="方正黑体_GBK"/>
          <w:b w:val="0"/>
          <w:bCs/>
          <w:sz w:val="28"/>
          <w:szCs w:val="28"/>
          <w:lang w:val="en-US" w:eastAsia="zh-CN"/>
        </w:rPr>
        <w:t xml:space="preserve">22</w:t>
      </w:r>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评审方法与评审标准………………………</w:t>
      </w:r>
      <w:r>
        <w:rPr>
          <w:rFonts w:hint="eastAsia" w:ascii="方正黑体_GBK" w:hAnsi="方正黑体_GBK" w:eastAsia="方正黑体_GBK" w:cs="方正黑体_GBK"/>
          <w:b w:val="0"/>
          <w:bCs/>
          <w:sz w:val="28"/>
          <w:szCs w:val="28"/>
          <w:lang w:val="en-US" w:eastAsia="zh-CN"/>
        </w:rPr>
        <w:t xml:space="preserve">69</w:t>
      </w:r>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响应文件格式………………………………</w:t>
      </w:r>
      <w:r>
        <w:rPr>
          <w:rFonts w:hint="eastAsia" w:ascii="方正黑体_GBK" w:hAnsi="方正黑体_GBK" w:eastAsia="方正黑体_GBK" w:cs="方正黑体_GBK"/>
          <w:b w:val="0"/>
          <w:bCs/>
          <w:sz w:val="28"/>
          <w:szCs w:val="28"/>
          <w:lang w:val="en-US" w:eastAsia="zh-CN"/>
        </w:rPr>
        <w:t xml:space="preserve">75</w:t>
      </w:r>
      <w:r/>
    </w:p>
    <w:p>
      <w:pPr>
        <w:numPr>
          <w:ilvl w:val="0"/>
          <w:numId w:val="0"/>
        </w:numPr>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bookmarkEnd w:id="0"/>
      <w:r/>
    </w:p>
    <w:p>
      <w:pPr>
        <w:jc w:val="center"/>
        <w:keepLines w:val="0"/>
        <w:keepNext/>
        <w:pageBreakBefore w:val="0"/>
        <w:spacing w:line="400" w:lineRule="exact"/>
        <w:widowControl w:val="off"/>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磋商邀请</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受江苏农牧科技职业学院的委托，江苏省政府采购中心就江苏农牧科技职业学院大数据中心及数据治理项目(JSZC-320000-SCZX-C2026-0236)项目进行竞争性磋商采购，欢迎符合条件的供应商参加磋商。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江苏农牧科技职业学院大数据中心及数据治理项目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磋商文件，并于2026</w:t>
      </w:r>
      <w:r>
        <w:rPr>
          <w:rFonts w:hint="eastAsia" w:ascii="方正仿宋_GBK" w:hAnsi="方正仿宋_GBK" w:eastAsia="方正仿宋_GBK" w:cs="方正仿宋_GBK"/>
          <w:bCs/>
          <w:sz w:val="28"/>
          <w:szCs w:val="28"/>
          <w:u w:val="none"/>
        </w:rPr>
        <w:t xml:space="preserve">年8月17日</w:t>
      </w:r>
      <w:r>
        <w:rPr>
          <w:rFonts w:hint="eastAsia" w:ascii="方正仿宋_GBK" w:hAnsi="方正仿宋_GBK" w:eastAsia="方正仿宋_GBK" w:cs="方正仿宋_GBK"/>
          <w:bCs/>
          <w:sz w:val="28"/>
          <w:szCs w:val="28"/>
          <w:u w:val="none"/>
          <w:lang w:val="en-US" w:eastAsia="zh-CN"/>
        </w:rPr>
        <w:t xml:space="preserve">14时</w:t>
      </w:r>
      <w:r>
        <w:rPr>
          <w:rFonts w:hint="eastAsia" w:ascii="方正仿宋_GBK" w:hAnsi="方正仿宋_GBK" w:eastAsia="方正仿宋_GBK" w:cs="方正仿宋_GBK"/>
          <w:bCs/>
          <w:sz w:val="28"/>
          <w:szCs w:val="28"/>
          <w:u w:val="none"/>
        </w:rPr>
        <w:t xml:space="preserve">30分（北京时间）</w:t>
      </w:r>
      <w:r>
        <w:rPr>
          <w:rFonts w:hint="eastAsia" w:ascii="方正仿宋_GBK" w:hAnsi="方正仿宋_GBK" w:eastAsia="方正仿宋_GBK" w:cs="方正仿宋_GBK"/>
          <w:bCs/>
          <w:sz w:val="28"/>
          <w:szCs w:val="28"/>
        </w:rPr>
        <w:t xml:space="preserve">前递交响应文件</w:t>
      </w:r>
      <w:r>
        <w:rPr>
          <w:rFonts w:hint="eastAsia" w:ascii="方正仿宋_GBK" w:hAnsi="方正仿宋_GBK" w:eastAsia="方正仿宋_GBK" w:cs="方正仿宋_GBK"/>
          <w:sz w:val="28"/>
          <w:szCs w:val="28"/>
        </w:rPr>
        <w:t xml:space="preserve">。</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6" w:name="_Toc38985263"/>
      <w:r/>
      <w:bookmarkStart w:id="7" w:name="_Toc35393790"/>
      <w:r/>
      <w:bookmarkStart w:id="8" w:name="_Toc28359079"/>
      <w:r/>
      <w:bookmarkStart w:id="9" w:name="_Toc28359002"/>
      <w:r/>
      <w:bookmarkStart w:id="10" w:name="_Toc35393621"/>
      <w:r/>
      <w:bookmarkStart w:id="11" w:name="_Hlk24379207"/>
      <w:r>
        <w:rPr>
          <w:rFonts w:hint="eastAsia" w:ascii="方正黑体_GBK" w:hAnsi="方正黑体_GBK" w:eastAsia="方正黑体_GBK" w:cs="方正黑体_GBK"/>
          <w:b w:val="0"/>
          <w:bCs w:val="0"/>
          <w:sz w:val="28"/>
          <w:szCs w:val="28"/>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cs="Times New Roman"/>
          <w:b w:val="0"/>
          <w:bCs w:val="0"/>
          <w:sz w:val="28"/>
          <w:szCs w:val="28"/>
        </w:rPr>
        <w:t xml:space="preserve">JSZC-320000-SCZX-C2026-0236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2.项目名称：</w:t>
      </w:r>
      <w:r>
        <w:rPr>
          <w:rFonts w:hint="eastAsia" w:ascii="Times New Roman" w:hAnsi="Times New Roman" w:eastAsia="方正黑体_GBK" w:cs="Times New Roman"/>
          <w:b w:val="0"/>
          <w:bCs w:val="0"/>
          <w:sz w:val="28"/>
          <w:szCs w:val="28"/>
          <w:lang w:eastAsia="zh-CN"/>
        </w:rPr>
        <w:t xml:space="preserve">江苏农牧科技职业学院大数据中心及数据治理项目</w:t>
      </w:r>
      <w:bookmarkEnd w:id="11"/>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p>
    <w:tbl>
      <w:tblPr>
        <w:tblStyle w:val="69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5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50" w:type="dxa"/>
            <w:vAlign w:val="top"/>
            <w:textDirection w:val="lrTb"/>
            <w:noWrap w:val="false"/>
          </w:tcPr>
          <w:p>
            <w:pPr>
              <w:ind w:firstLine="0"/>
              <w:jc w:val="center"/>
              <w:keepLines w:val="0"/>
              <w:keepNext w:val="0"/>
              <w:pageBreakBefore w:val="0"/>
              <w:spacing w:line="240" w:lineRule="auto"/>
              <w:widowControl w:val="off"/>
              <w:rPr>
                <w:rFonts w:hint="eastAsia" w:ascii="方正仿宋_GBK" w:hAnsi="方正仿宋_GBK" w:eastAsia="方正仿宋_GBK" w:cs="方正仿宋_GBK"/>
                <w:sz w:val="32"/>
                <w:szCs w:val="32"/>
                <w:lang w:eastAsia="zh-CN"/>
              </w:rPr>
            </w:pPr>
            <w:r>
              <w:rPr>
                <w:rFonts w:hint="eastAsia" w:ascii="宋体" w:hAnsi="宋体" w:eastAsia="宋体" w:cs="宋体"/>
                <w:b w:val="0"/>
                <w:bCs w:val="0"/>
                <w:sz w:val="28"/>
                <w:szCs w:val="28"/>
                <w:lang w:eastAsia="zh-CN"/>
              </w:rPr>
              <w:t xml:space="preserve">190</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p>
    <w:tbl>
      <w:tblPr>
        <w:tblStyle w:val="69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p>
          <w:p>
            <w:pPr>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p>
        </w:tc>
        <w:tc>
          <w:tcPr>
            <w:tcW w:w="3233"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p>
          <w:p>
            <w:pPr>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p>
        </w:tc>
      </w:tr>
      <w:tr>
        <w:trPr/>
        <w:tc>
          <w:tcPr>
            <w:tcW w:w="1148"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233" w:type="dxa"/>
            <w:vAlign w:val="top"/>
            <w:textDirection w:val="lrTb"/>
            <w:noWrap w:val="false"/>
          </w:tcPr>
          <w:p>
            <w:pPr>
              <w:ind w:firstLine="0"/>
              <w:jc w:val="center"/>
              <w:keepLines w:val="0"/>
              <w:keepNext w:val="0"/>
              <w:pageBreakBefore w:val="0"/>
              <w:spacing w:line="240" w:lineRule="auto"/>
              <w:widowControl w:val="off"/>
              <w:rPr>
                <w:rFonts w:hint="eastAsia" w:ascii="方正仿宋_GBK" w:hAnsi="方正仿宋_GBK" w:eastAsia="方正仿宋_GBK" w:cs="方正仿宋_GBK"/>
                <w:color w:val="000000"/>
                <w:sz w:val="28"/>
                <w:szCs w:val="28"/>
                <w:lang w:eastAsia="zh-CN"/>
              </w:rPr>
            </w:pPr>
            <w:r>
              <w:rPr>
                <w:rFonts w:hint="eastAsia" w:ascii="宋体" w:hAnsi="宋体" w:eastAsia="宋体" w:cs="宋体"/>
                <w:b w:val="0"/>
                <w:bCs w:val="0"/>
                <w:sz w:val="28"/>
                <w:szCs w:val="28"/>
                <w:lang w:eastAsia="zh-CN"/>
              </w:rPr>
              <w:t xml:space="preserve">190</w:t>
            </w:r>
            <w:r/>
          </w:p>
        </w:tc>
      </w:tr>
    </w:tbl>
    <w:p>
      <w:pPr>
        <w:ind w:firstLine="560"/>
        <w:keepLines w:val="0"/>
        <w:keepNext w:val="0"/>
        <w:pageBreakBefore w:val="0"/>
        <w:spacing w:line="400" w:lineRule="exact"/>
        <w:widowControl w:val="off"/>
        <w:rPr>
          <w:rFonts w:ascii="宋体" w:hAnsi="宋体"/>
          <w:sz w:val="28"/>
          <w:szCs w:val="28"/>
          <w:u w:val="single"/>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.采购需求（简介）：</w:t>
      </w:r>
      <w:r>
        <w:rPr>
          <w:rFonts w:hint="eastAsia" w:ascii="宋体" w:hAnsi="宋体" w:eastAsia="宋体" w:cs="宋体"/>
          <w:sz w:val="24"/>
          <w:szCs w:val="24"/>
          <w:u w:val="none"/>
        </w:rPr>
        <w:t xml:space="preserve">江苏农牧科技职业学院大数据中心及数据治理</w:t>
      </w:r>
      <w:r>
        <w:rPr>
          <w:rFonts w:hint="eastAsia" w:ascii="宋体" w:hAnsi="宋体" w:eastAsia="宋体" w:cs="宋体"/>
          <w:sz w:val="24"/>
          <w:szCs w:val="24"/>
          <w:highlight w:val="none"/>
          <w:u w:val="none"/>
          <w:lang w:eastAsia="zh-CN"/>
        </w:rPr>
        <w:t xml:space="preserve">(建设内容主要包括：1.数据中心平台及服务、2.数据治理平台及服务、3.BI数据分析平台及服务、4.低代码开发平台及服务、5.数字基座数据上报平台及数据质量提升服务、6.融合门户、7.统一身份认证平台)</w:t>
      </w:r>
      <w:r>
        <w:rPr>
          <w:rFonts w:hint="eastAsia" w:ascii="宋体" w:hAnsi="宋体" w:eastAsia="宋体" w:cs="宋体"/>
          <w:sz w:val="24"/>
          <w:szCs w:val="24"/>
          <w:u w:val="none"/>
        </w:rPr>
        <w:t xml:space="preserve">（详细内容见本磋商文件第四章）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.合同履行期限：</w:t>
      </w:r>
      <w:r>
        <w:rPr>
          <w:rFonts w:hint="eastAsia" w:ascii="宋体" w:hAnsi="宋体" w:eastAsia="宋体" w:cs="宋体"/>
          <w:sz w:val="24"/>
          <w:szCs w:val="24"/>
          <w:lang w:val="en-US" w:eastAsia="zh-CN"/>
        </w:rPr>
        <w:t xml:space="preserve">合同签订后90日历天内完成全部内容，并经验收合格交付采购人使用。</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12" w:name="_Toc35393622"/>
      <w:r/>
      <w:bookmarkStart w:id="13" w:name="_Toc28359080"/>
      <w:r/>
      <w:bookmarkStart w:id="14" w:name="_Toc28359003"/>
      <w:r/>
      <w:bookmarkStart w:id="15" w:name="_Toc38985264"/>
      <w:r/>
      <w:bookmarkStart w:id="16" w:name="_Toc35393791"/>
      <w:r>
        <w:rPr>
          <w:rFonts w:hint="eastAsia" w:ascii="方正黑体_GBK" w:hAnsi="方正黑体_GBK" w:eastAsia="方正黑体_GBK" w:cs="方正黑体_GBK"/>
          <w:b w:val="0"/>
          <w:bCs w:val="0"/>
          <w:sz w:val="28"/>
          <w:szCs w:val="28"/>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bookmarkStart w:id="17" w:name="_Toc35393623"/>
      <w:r/>
      <w:bookmarkStart w:id="18" w:name="_Toc35393792"/>
      <w:r/>
      <w:bookmarkStart w:id="19" w:name="_Toc28359081"/>
      <w:r/>
      <w:bookmarkStart w:id="20" w:name="_Toc38985265"/>
      <w:r/>
      <w:bookmarkStart w:id="21" w:name="_Toc28359004"/>
      <w:r>
        <w:rPr>
          <w:rFonts w:hint="eastAsia" w:ascii="方正楷体_GBK" w:hAnsi="方正楷体_GBK" w:eastAsia="方正楷体_GBK" w:cs="方正楷体_GBK"/>
          <w:sz w:val="28"/>
          <w:szCs w:val="28"/>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lang w:val="en-US" w:eastAsia="zh-CN"/>
        </w:rPr>
        <w:t xml:space="preserve"> 上一</w:t>
      </w:r>
      <w:r>
        <w:rPr>
          <w:rFonts w:hint="eastAsia" w:ascii="方正仿宋_GBK" w:hAnsi="方正仿宋_GBK" w:eastAsia="方正仿宋_GBK" w:cs="方正仿宋_GBK"/>
          <w:sz w:val="28"/>
          <w:szCs w:val="28"/>
        </w:rPr>
        <w:t xml:space="preserve">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cs="Times New Roman"/>
          <w:b w:val="0"/>
          <w:bCs w:val="0"/>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lang w:eastAsia="zh-CN"/>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p>
    <w:tbl>
      <w:tblPr>
        <w:tblStyle w:val="69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157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c>
          <w:tcPr>
            <w:tcW w:w="213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p>
        </w:tc>
      </w:tr>
      <w:tr>
        <w:trPr/>
        <w:tc>
          <w:tcPr>
            <w:tcW w:w="80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57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13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p>
    <w:tbl>
      <w:tblPr>
        <w:tblStyle w:val="69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37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8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709" w:type="dxa"/>
            <w:vAlign w:val="top"/>
            <w:textDirection w:val="lrTb"/>
            <w:noWrap w:val="false"/>
          </w:tcPr>
          <w:p>
            <w:pPr>
              <w:ind w:firstLine="0"/>
              <w:jc w:val="center"/>
              <w:keepLines w:val="0"/>
              <w:keepNext w:val="0"/>
              <w:pageBreakBefore w:val="0"/>
              <w:spacing w:line="240" w:lineRule="auto"/>
              <w:widowControl w:val="off"/>
              <w:rPr>
                <w:rFonts w:hint="eastAsia" w:ascii="方正仿宋_GBK" w:hAnsi="方正仿宋_GBK" w:eastAsia="方正仿宋_GBK" w:cs="方正仿宋_GBK"/>
                <w:sz w:val="28"/>
                <w:szCs w:val="28"/>
                <w:lang w:eastAsia="zh-CN"/>
              </w:rPr>
            </w:pPr>
            <w:r>
              <w:rPr>
                <w:rFonts w:hint="eastAsia" w:ascii="宋体" w:hAnsi="宋体" w:eastAsia="宋体" w:cs="宋体"/>
                <w:sz w:val="28"/>
                <w:szCs w:val="28"/>
              </w:rPr>
              <w:t xml:space="preserve">无</w:t>
            </w:r>
            <w:r/>
          </w:p>
        </w:tc>
      </w:tr>
    </w:tbl>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三、获取磋商文件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bookmarkEnd w:id="17"/>
      <w:bookmarkEnd w:id="18"/>
      <w:bookmarkEnd w:id="19"/>
      <w:bookmarkEnd w:id="20"/>
      <w:bookmarkEnd w:id="21"/>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22" w:name="_Toc28359005"/>
      <w:r/>
      <w:bookmarkStart w:id="23" w:name="_Toc28359082"/>
      <w:r/>
      <w:bookmarkStart w:id="24" w:name="_Toc38985266"/>
      <w:r/>
      <w:bookmarkStart w:id="25" w:name="_Toc35393793"/>
      <w:r/>
      <w:bookmarkStart w:id="26" w:name="_Toc35393624"/>
      <w:r>
        <w:rPr>
          <w:rFonts w:hint="eastAsia" w:ascii="方正黑体_GBK" w:hAnsi="方正黑体_GBK" w:eastAsia="方正黑体_GBK" w:cs="方正黑体_GBK"/>
          <w:b w:val="0"/>
          <w:bCs w:val="0"/>
          <w:sz w:val="28"/>
          <w:szCs w:val="28"/>
        </w:rPr>
        <w:t xml:space="preserve">四、提交</w:t>
      </w:r>
      <w:bookmarkEnd w:id="22"/>
      <w:r/>
      <w:bookmarkEnd w:id="23"/>
      <w:r>
        <w:rPr>
          <w:rFonts w:hint="eastAsia" w:ascii="方正黑体_GBK" w:hAnsi="方正黑体_GBK" w:eastAsia="方正黑体_GBK" w:cs="方正黑体_GBK"/>
          <w:b w:val="0"/>
          <w:bCs w:val="0"/>
          <w:sz w:val="28"/>
          <w:szCs w:val="28"/>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rPr>
        <w:t xml:space="preserve">、开启时间及地点</w:t>
      </w:r>
      <w:r/>
    </w:p>
    <w:p>
      <w:pPr>
        <w:ind w:firstLine="560"/>
        <w:keepLines w:val="0"/>
        <w:keepNext w:val="0"/>
        <w:pageBreakBefore w:val="0"/>
        <w:spacing w:line="400" w:lineRule="exact"/>
        <w:widowControl w:val="off"/>
        <w:rPr>
          <w:rFonts w:ascii="宋体" w:hAnsi="宋体" w:cs="宋体"/>
          <w:sz w:val="28"/>
          <w:szCs w:val="28"/>
        </w:rPr>
      </w:pPr>
      <w:r>
        <w:rPr>
          <w:rFonts w:hint="eastAsia" w:ascii="方正仿宋_GBK" w:hAnsi="方正仿宋_GBK" w:eastAsia="方正仿宋_GBK" w:cs="方正仿宋_GBK"/>
          <w:bCs/>
          <w:sz w:val="28"/>
          <w:szCs w:val="28"/>
          <w:u w:val="none"/>
        </w:rPr>
        <w:t xml:space="preserve">1.</w:t>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bCs/>
          <w:sz w:val="28"/>
          <w:szCs w:val="28"/>
          <w:u w:val="none"/>
        </w:rPr>
        <w:t xml:space="preserve">年8月17日</w:t>
      </w:r>
      <w:r>
        <w:rPr>
          <w:rFonts w:hint="eastAsia" w:ascii="方正仿宋_GBK" w:hAnsi="方正仿宋_GBK" w:eastAsia="方正仿宋_GBK" w:cs="方正仿宋_GBK"/>
          <w:bCs/>
          <w:sz w:val="28"/>
          <w:szCs w:val="28"/>
          <w:u w:val="none"/>
          <w:lang w:val="en-US" w:eastAsia="zh-CN"/>
        </w:rPr>
        <w:t xml:space="preserve">14时</w:t>
      </w:r>
      <w:r>
        <w:rPr>
          <w:rFonts w:hint="eastAsia" w:ascii="方正仿宋_GBK" w:hAnsi="方正仿宋_GBK" w:eastAsia="方正仿宋_GBK" w:cs="方正仿宋_GBK"/>
          <w:bCs/>
          <w:sz w:val="28"/>
          <w:szCs w:val="28"/>
          <w:u w:val="none"/>
        </w:rPr>
        <w:t xml:space="preserve">30分（北京时间）</w:t>
      </w:r>
      <w:r>
        <w:rPr>
          <w:rFonts w:hint="eastAsia" w:ascii="方正仿宋_GBK" w:hAnsi="方正仿宋_GBK" w:eastAsia="方正仿宋_GBK" w:cs="方正仿宋_GBK"/>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27" w:name="_Toc35393794"/>
      <w:r/>
      <w:bookmarkStart w:id="28" w:name="_Toc28359007"/>
      <w:r/>
      <w:bookmarkStart w:id="29" w:name="_Toc28359084"/>
      <w:r/>
      <w:bookmarkStart w:id="30" w:name="_Toc38985267"/>
      <w:r/>
      <w:bookmarkStart w:id="31" w:name="_Toc35393625"/>
      <w:r>
        <w:rPr>
          <w:rFonts w:hint="eastAsia" w:ascii="方正黑体_GBK" w:hAnsi="方正黑体_GBK" w:eastAsia="方正黑体_GBK" w:cs="方正黑体_GBK"/>
          <w:b w:val="0"/>
          <w:bCs w:val="0"/>
          <w:sz w:val="28"/>
          <w:szCs w:val="28"/>
        </w:rPr>
        <w:t xml:space="preserve">五、公告期限</w:t>
      </w:r>
      <w:bookmarkEnd w:id="27"/>
      <w:r/>
      <w:bookmarkEnd w:id="28"/>
      <w:r/>
      <w:bookmarkEnd w:id="29"/>
      <w:r/>
      <w:bookmarkEnd w:id="30"/>
      <w:r/>
      <w:bookmarkEnd w:id="31"/>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2" w:name="_Toc35393626"/>
      <w:r/>
      <w:bookmarkStart w:id="33" w:name="_Toc35393795"/>
      <w:r/>
      <w:bookmarkStart w:id="34" w:name="_Toc38985268"/>
      <w:r>
        <w:rPr>
          <w:rFonts w:hint="eastAsia" w:ascii="方正黑体_GBK" w:hAnsi="方正黑体_GBK" w:eastAsia="方正黑体_GBK" w:cs="方正黑体_GBK"/>
          <w:b w:val="0"/>
          <w:bCs w:val="0"/>
          <w:sz w:val="28"/>
          <w:szCs w:val="28"/>
        </w:rPr>
        <w:t xml:space="preserve">六、其他补充事宜</w:t>
      </w:r>
      <w:bookmarkEnd w:id="32"/>
      <w:r/>
      <w:bookmarkEnd w:id="33"/>
      <w:r/>
      <w:bookmarkEnd w:id="34"/>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t xml:space="preserve">。</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5" w:name="_Toc28359085"/>
      <w:r/>
      <w:bookmarkStart w:id="36" w:name="_Toc35393627"/>
      <w:r/>
      <w:bookmarkStart w:id="37" w:name="_Toc28359008"/>
      <w:r/>
      <w:bookmarkStart w:id="38" w:name="_Toc38985269"/>
      <w:r/>
      <w:bookmarkStart w:id="39" w:name="_Toc35393796"/>
      <w:r>
        <w:rPr>
          <w:rFonts w:hint="eastAsia" w:ascii="方正黑体_GBK" w:hAnsi="方正黑体_GBK" w:eastAsia="方正黑体_GBK" w:cs="方正黑体_GBK"/>
          <w:b w:val="0"/>
          <w:bCs w:val="0"/>
          <w:sz w:val="28"/>
          <w:szCs w:val="28"/>
        </w:rPr>
        <w:t xml:space="preserve">七、本次磋商联系方式</w:t>
      </w:r>
      <w:bookmarkEnd w:id="35"/>
      <w:r/>
      <w:bookmarkEnd w:id="36"/>
      <w:r/>
      <w:bookmarkEnd w:id="37"/>
      <w:r/>
      <w:bookmarkEnd w:id="38"/>
      <w:r/>
      <w:bookmarkEnd w:id="39"/>
      <w:r/>
      <w:r/>
    </w:p>
    <w:p>
      <w:pPr>
        <w:jc w:val="left"/>
        <w:keepLines w:val="0"/>
        <w:keepNext w:val="0"/>
        <w:pageBreakBefore w:val="0"/>
        <w:spacing w:line="460" w:lineRule="exact"/>
        <w:widowControl/>
        <w:rPr>
          <w:rFonts w:hint="eastAsia" w:ascii="宋体" w:hAnsi="宋体" w:eastAsia="宋体" w:cs="宋体"/>
          <w:sz w:val="24"/>
          <w:szCs w:val="24"/>
        </w:rPr>
      </w:pPr>
      <w:r>
        <w:rPr>
          <w:rFonts w:hint="eastAsia" w:ascii="仿宋" w:hAnsi="仿宋" w:eastAsia="仿宋" w:cs="宋体"/>
          <w:sz w:val="28"/>
          <w:szCs w:val="28"/>
        </w:rPr>
        <w:t xml:space="preserve">　　</w:t>
      </w:r>
      <w:bookmarkStart w:id="40" w:name="_Toc28359010"/>
      <w:r/>
      <w:bookmarkStart w:id="41" w:name="_Toc28359087"/>
      <w:r>
        <w:rPr>
          <w:rFonts w:hint="eastAsia" w:ascii="宋体" w:hAnsi="宋体" w:eastAsia="宋体" w:cs="宋体"/>
          <w:sz w:val="24"/>
          <w:szCs w:val="24"/>
        </w:rPr>
        <w:t xml:space="preserve">1.采购人信息</w:t>
      </w:r>
      <w:r/>
    </w:p>
    <w:p>
      <w:pPr>
        <w:ind w:firstLine="560"/>
        <w:jc w:val="left"/>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　江苏农牧科技职业学院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560"/>
        <w:jc w:val="left"/>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江苏省泰州市凤凰东路8号 </w:t>
      </w:r>
      <w:r>
        <w:rPr>
          <w:rFonts w:hint="eastAsia" w:ascii="宋体" w:hAnsi="宋体" w:eastAsia="宋体" w:cs="宋体"/>
          <w:sz w:val="24"/>
          <w:szCs w:val="24"/>
          <w:u w:val="single"/>
        </w:rPr>
        <w:t xml:space="preserve">　</w:t>
      </w:r>
      <w:r/>
    </w:p>
    <w:p>
      <w:pPr>
        <w:ind w:firstLine="560"/>
        <w:jc w:val="left"/>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沈老师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560"/>
        <w:jc w:val="left"/>
        <w:keepLines w:val="0"/>
        <w:keepNext w:val="0"/>
        <w:pageBreakBefore w:val="0"/>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0523-86158566      </w:t>
      </w:r>
      <w:r>
        <w:rPr>
          <w:rFonts w:hint="eastAsia" w:ascii="宋体" w:hAnsi="宋体" w:eastAsia="宋体" w:cs="宋体"/>
          <w:sz w:val="24"/>
          <w:szCs w:val="24"/>
          <w:u w:val="single"/>
        </w:rPr>
        <w:t xml:space="preserve">　　　 </w:t>
      </w:r>
      <w:bookmarkStart w:id="42" w:name="_Toc28359009"/>
      <w:r/>
      <w:bookmarkStart w:id="43" w:name="_Toc28359086"/>
      <w:r/>
      <w:bookmarkEnd w:id="42"/>
      <w:bookmarkEnd w:id="43"/>
      <w:r/>
    </w:p>
    <w:p>
      <w:pPr>
        <w:jc w:val="left"/>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2.江苏省政府采购中心信息</w:t>
      </w:r>
      <w:r/>
    </w:p>
    <w:p>
      <w:pPr>
        <w:ind w:firstLine="84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址：</w:t>
      </w:r>
      <w:r>
        <w:rPr>
          <w:rFonts w:hint="eastAsia" w:ascii="宋体" w:hAnsi="宋体" w:eastAsia="宋体" w:cs="宋体"/>
          <w:sz w:val="24"/>
          <w:szCs w:val="24"/>
          <w:u w:val="single"/>
        </w:rPr>
        <w:t xml:space="preserve">南京市建邺区汉中门大街145号</w:t>
      </w:r>
      <w:r/>
    </w:p>
    <w:p>
      <w:pPr>
        <w:ind w:firstLine="840"/>
        <w:pageBreakBefore w:val="0"/>
        <w:spacing w:line="460" w:lineRule="exact"/>
        <w:rPr>
          <w:rFonts w:ascii="宋体" w:hAnsi="宋体" w:eastAsia="宋体" w:cs="宋体"/>
          <w:sz w:val="24"/>
          <w:szCs w:val="24"/>
          <w:u w:val="single"/>
          <w:lang w:val="en-US" w:eastAsia="zh-CN"/>
        </w:rPr>
      </w:pPr>
      <w:r>
        <w:rPr>
          <w:rFonts w:hint="eastAsia" w:ascii="宋体" w:hAnsi="宋体" w:eastAsia="宋体" w:cs="宋体"/>
          <w:sz w:val="24"/>
          <w:szCs w:val="24"/>
        </w:rPr>
        <w:t xml:space="preserve">联</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人：</w:t>
      </w:r>
      <w:r>
        <w:rPr>
          <w:rFonts w:hint="eastAsia" w:ascii="宋体" w:hAnsi="宋体" w:eastAsia="宋体" w:cs="宋体"/>
          <w:sz w:val="24"/>
          <w:szCs w:val="24"/>
          <w:u w:val="single"/>
        </w:rPr>
        <w:t xml:space="preserve">王烨、</w:t>
      </w:r>
      <w:r>
        <w:rPr>
          <w:rFonts w:hint="eastAsia" w:ascii="宋体" w:hAnsi="宋体" w:eastAsia="宋体" w:cs="宋体"/>
          <w:sz w:val="24"/>
          <w:szCs w:val="24"/>
          <w:u w:val="single"/>
          <w:lang w:val="en-US" w:eastAsia="zh-CN"/>
        </w:rPr>
        <w:t xml:space="preserve">张文怡                </w:t>
      </w:r>
      <w:r/>
    </w:p>
    <w:p>
      <w:pPr>
        <w:ind w:firstLine="840"/>
        <w:pageBreakBefore w:val="0"/>
        <w:spacing w:line="460" w:lineRule="exact"/>
        <w:rPr>
          <w:rFonts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025-83668550、836685</w:t>
      </w:r>
      <w:r>
        <w:rPr>
          <w:rFonts w:hint="eastAsia" w:ascii="宋体" w:hAnsi="宋体" w:eastAsia="宋体" w:cs="宋体"/>
          <w:sz w:val="24"/>
          <w:szCs w:val="24"/>
          <w:u w:val="single"/>
          <w:lang w:val="en-US" w:eastAsia="zh-CN"/>
        </w:rPr>
        <w:t xml:space="preserve">05      </w:t>
      </w:r>
      <w:bookmarkEnd w:id="40"/>
      <w:bookmarkEnd w:id="41"/>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八、其他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rPr>
        <w:t xml:space="preserve">http://www.ccgp-jiangsu.gov.cn/jiangsu/zlxz/ee/ee3a4bc5a3454aa2b0d9312230633ce9.html。</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p>
    <w:p>
      <w:pPr>
        <w:ind w:right="840"/>
        <w:rPr>
          <w:rFonts w:hint="eastAsia" w:ascii="宋体" w:hAnsi="宋体"/>
          <w:sz w:val="24"/>
          <w:szCs w:val="24"/>
        </w:rPr>
      </w:pPr>
      <w:r>
        <w:rPr>
          <w:rFonts w:hint="eastAsia" w:ascii="宋体" w:hAnsi="宋体"/>
          <w:sz w:val="24"/>
          <w:szCs w:val="24"/>
        </w:rPr>
      </w:r>
      <w:bookmarkEnd w:id="1"/>
      <w:bookmarkEnd w:id="2"/>
      <w:bookmarkEnd w:id="3"/>
      <w:bookmarkEnd w:id="4"/>
      <w:bookmarkEnd w:id="5"/>
      <w:r/>
    </w:p>
    <w:p>
      <w:pPr>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44" w:name="_Toc120614211"/>
      <w:r/>
      <w:bookmarkStart w:id="45" w:name="_Toc16938519"/>
      <w:r/>
      <w:bookmarkStart w:id="46" w:name="_Toc20823275"/>
      <w:r/>
      <w:bookmarkStart w:id="47" w:name="_Toc120614214"/>
      <w:r/>
      <w:bookmarkStart w:id="48" w:name="_Toc513029203"/>
      <w:r>
        <w:rPr>
          <w:rFonts w:hint="eastAsia" w:ascii="方正黑体_GBK" w:hAnsi="方正黑体_GBK" w:eastAsia="方正黑体_GBK" w:cs="方正黑体_GBK"/>
          <w:b w:val="0"/>
          <w:bCs w:val="0"/>
          <w:sz w:val="28"/>
          <w:szCs w:val="28"/>
        </w:rPr>
        <w:t xml:space="preserve">第二章  </w:t>
      </w:r>
      <w:bookmarkEnd w:id="44"/>
      <w:r>
        <w:rPr>
          <w:rFonts w:hint="eastAsia" w:ascii="方正黑体_GBK" w:hAnsi="方正黑体_GBK" w:eastAsia="方正黑体_GBK" w:cs="方正黑体_GBK"/>
          <w:b w:val="0"/>
          <w:bCs w:val="0"/>
          <w:sz w:val="28"/>
          <w:szCs w:val="28"/>
        </w:rPr>
        <w:t xml:space="preserve">供应商须知</w:t>
      </w:r>
      <w:bookmarkEnd w:id="45"/>
      <w:bookmarkEnd w:id="46"/>
      <w:bookmarkEnd w:id="47"/>
      <w:bookmarkEnd w:id="48"/>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49" w:name="_Toc16938525"/>
      <w:r/>
      <w:bookmarkStart w:id="50" w:name="_Toc513029209"/>
      <w:r/>
      <w:bookmarkStart w:id="51" w:name="_Toc120614215"/>
      <w:r/>
      <w:bookmarkStart w:id="52" w:name="_Toc20823281"/>
      <w:r>
        <w:rPr>
          <w:rFonts w:hint="eastAsia" w:ascii="方正黑体_GBK" w:hAnsi="方正黑体_GBK" w:eastAsia="方正黑体_GBK" w:cs="方正黑体_GBK"/>
          <w:b w:val="0"/>
          <w:bCs w:val="0"/>
          <w:sz w:val="28"/>
          <w:szCs w:val="28"/>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20823276"/>
      <w:r/>
      <w:bookmarkStart w:id="56" w:name="_Toc16938520"/>
      <w:r/>
      <w:bookmarkStart w:id="57" w:name="_Toc513029204"/>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bookmarkEnd w:id="55"/>
      <w:r/>
      <w:bookmarkEnd w:id="56"/>
      <w:r/>
      <w:bookmarkEnd w:id="5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8" w:name="_Toc16938521"/>
      <w:r/>
      <w:bookmarkStart w:id="59" w:name="_Toc513029205"/>
      <w:r/>
      <w:bookmarkStart w:id="60" w:name="_Toc20823277"/>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w:t>
      </w:r>
      <w:bookmarkEnd w:id="58"/>
      <w:r/>
      <w:bookmarkEnd w:id="59"/>
      <w:r/>
      <w:bookmarkEnd w:id="60"/>
      <w:r>
        <w:rPr>
          <w:rFonts w:hint="eastAsia" w:ascii="方正仿宋_GBK" w:hAnsi="方正仿宋_GBK" w:eastAsia="方正仿宋_GBK" w:cs="方正仿宋_GBK"/>
          <w:bCs/>
          <w:sz w:val="28"/>
          <w:szCs w:val="28"/>
        </w:rPr>
        <w:t xml:space="preserve">供应商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1" w:name="_Toc513029206"/>
      <w:r/>
      <w:bookmarkStart w:id="62" w:name="_Toc20823278"/>
      <w:r/>
      <w:bookmarkStart w:id="63" w:name="_Toc16938522"/>
      <w:r/>
      <w:bookmarkStart w:id="64" w:name="_Toc462564067"/>
      <w:r/>
      <w:bookmarkStart w:id="65" w:name="_Toc20823279"/>
      <w:r/>
      <w:bookmarkStart w:id="66" w:name="_Toc513029207"/>
      <w:r/>
      <w:bookmarkStart w:id="67" w:name="_Toc16938523"/>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1"/>
      <w:r/>
      <w:bookmarkEnd w:id="62"/>
      <w:r/>
      <w:bookmarkEnd w:id="63"/>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bookmarkEnd w:id="64"/>
      <w:r/>
      <w:bookmarkEnd w:id="65"/>
      <w:r/>
      <w:bookmarkEnd w:id="66"/>
      <w:r/>
      <w:bookmarkEnd w:id="6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bookmarkEnd w:id="49"/>
      <w:bookmarkEnd w:id="50"/>
      <w:bookmarkEnd w:id="51"/>
      <w:bookmarkEnd w:id="52"/>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68" w:name="_Toc120614216"/>
      <w:r/>
      <w:bookmarkStart w:id="69" w:name="_Toc16938529"/>
      <w:r/>
      <w:bookmarkStart w:id="70" w:name="_Toc462564072"/>
      <w:r/>
      <w:bookmarkStart w:id="71" w:name="_Toc20823285"/>
      <w:r/>
      <w:bookmarkStart w:id="72" w:name="_Toc513029213"/>
      <w:r>
        <w:rPr>
          <w:rFonts w:hint="eastAsia" w:ascii="方正黑体_GBK" w:hAnsi="方正黑体_GBK" w:eastAsia="方正黑体_GBK" w:cs="方正黑体_GBK"/>
          <w:b w:val="0"/>
          <w:bCs w:val="0"/>
          <w:sz w:val="28"/>
          <w:szCs w:val="28"/>
        </w:rPr>
        <w:t xml:space="preserve">二、磋商文件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20823282"/>
      <w:r/>
      <w:bookmarkStart w:id="74" w:name="_Toc513029210"/>
      <w:r/>
      <w:bookmarkStart w:id="75" w:name="_Toc16938526"/>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bookmarkEnd w:id="73"/>
      <w:r/>
      <w:bookmarkEnd w:id="74"/>
      <w:r/>
      <w:bookmarkEnd w:id="7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6" w:name="_Toc462564071"/>
      <w:r/>
      <w:bookmarkStart w:id="77" w:name="_Toc16938528"/>
      <w:r/>
      <w:bookmarkStart w:id="78" w:name="_Toc513029212"/>
      <w:r/>
      <w:bookmarkStart w:id="79" w:name="_Toc20823284"/>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bookmarkEnd w:id="76"/>
      <w:r/>
      <w:bookmarkEnd w:id="77"/>
      <w:r/>
      <w:bookmarkEnd w:id="78"/>
      <w:r/>
      <w:bookmarkEnd w:id="79"/>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bookmarkEnd w:id="68"/>
      <w:bookmarkEnd w:id="69"/>
      <w:bookmarkEnd w:id="70"/>
      <w:bookmarkEnd w:id="71"/>
      <w:bookmarkEnd w:id="72"/>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80" w:name="_Hlt26954852"/>
      <w:r/>
      <w:bookmarkEnd w:id="80"/>
      <w:r/>
      <w:bookmarkStart w:id="81" w:name="_Hlt26954739"/>
      <w:r/>
      <w:bookmarkEnd w:id="81"/>
      <w:r/>
      <w:bookmarkStart w:id="82" w:name="_Toc462564073"/>
      <w:r/>
      <w:bookmarkStart w:id="83" w:name="_Toc513029214"/>
      <w:r/>
      <w:bookmarkStart w:id="84" w:name="_Toc20823286"/>
      <w:r/>
      <w:bookmarkStart w:id="85" w:name="_Toc16938530"/>
      <w:r/>
      <w:bookmarkStart w:id="86" w:name="_Toc16938540"/>
      <w:r/>
      <w:bookmarkStart w:id="87" w:name="_Toc20823296"/>
      <w:r/>
      <w:bookmarkStart w:id="88" w:name="_Toc513029224"/>
      <w:r/>
      <w:bookmarkStart w:id="89" w:name="_Toc120614217"/>
      <w:r>
        <w:rPr>
          <w:rFonts w:hint="eastAsia" w:ascii="方正黑体_GBK" w:hAnsi="方正黑体_GBK" w:eastAsia="方正黑体_GBK" w:cs="方正黑体_GBK"/>
          <w:b w:val="0"/>
          <w:bCs w:val="0"/>
          <w:sz w:val="28"/>
          <w:szCs w:val="28"/>
        </w:rPr>
        <w:t xml:space="preserve">三、响应文件的编制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bookmarkEnd w:id="82"/>
      <w:r/>
      <w:bookmarkEnd w:id="83"/>
      <w:r/>
      <w:bookmarkEnd w:id="84"/>
      <w:r/>
      <w:bookmarkEnd w:id="8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0" w:name="_Toc513029215"/>
      <w:r/>
      <w:bookmarkStart w:id="91" w:name="_Toc16938531"/>
      <w:r/>
      <w:bookmarkStart w:id="92" w:name="_Toc20823287"/>
      <w:r/>
      <w:bookmarkStart w:id="93" w:name="_Toc462564074"/>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bookmarkEnd w:id="90"/>
      <w:r/>
      <w:bookmarkEnd w:id="91"/>
      <w:r/>
      <w:bookmarkEnd w:id="92"/>
      <w:r/>
      <w:bookmarkEnd w:id="93"/>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4" w:name="_Hlt26668975"/>
      <w:r/>
      <w:bookmarkEnd w:id="94"/>
      <w:r/>
      <w:bookmarkStart w:id="95" w:name="_Hlt26954838"/>
      <w:r/>
      <w:bookmarkEnd w:id="95"/>
      <w:r/>
      <w:bookmarkStart w:id="96" w:name="_Hlt26670360"/>
      <w:r/>
      <w:bookmarkEnd w:id="96"/>
      <w:r/>
      <w:bookmarkStart w:id="97" w:name="_Toc14577357"/>
      <w:r/>
      <w:bookmarkStart w:id="98" w:name="_Toc49090509"/>
      <w:r/>
      <w:bookmarkStart w:id="99" w:name="_Toc513029219"/>
      <w:r/>
      <w:bookmarkStart w:id="100" w:name="_Toc513029216"/>
      <w:r/>
      <w:bookmarkStart w:id="101" w:name="_Toc49090507"/>
      <w:r/>
      <w:bookmarkStart w:id="102" w:name="_Toc14577354"/>
      <w:r/>
      <w:bookmarkStart w:id="103" w:name="_Toc49090508"/>
      <w:r/>
      <w:bookmarkStart w:id="104" w:name="_Toc14577355"/>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bookmarkEnd w:id="97"/>
      <w:r/>
      <w:bookmarkEnd w:id="98"/>
      <w:r/>
      <w:bookmarkEnd w:id="99"/>
      <w:r/>
      <w:bookmarkEnd w:id="100"/>
      <w:bookmarkEnd w:id="101"/>
      <w:bookmarkEnd w:id="102"/>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bookmarkEnd w:id="103"/>
      <w:bookmarkEnd w:id="104"/>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Hlt26954848"/>
      <w:r/>
      <w:bookmarkEnd w:id="105"/>
      <w:r/>
      <w:bookmarkStart w:id="106" w:name="_Hlt26954846"/>
      <w:r/>
      <w:bookmarkEnd w:id="106"/>
      <w:r/>
      <w:bookmarkStart w:id="107" w:name="_Hlt26670486"/>
      <w:r/>
      <w:bookmarkEnd w:id="107"/>
      <w:r/>
      <w:bookmarkStart w:id="108" w:name="_Hlt26954731"/>
      <w:r/>
      <w:bookmarkEnd w:id="108"/>
      <w:r/>
      <w:bookmarkStart w:id="109" w:name="_Hlt26670482"/>
      <w:r/>
      <w:bookmarkEnd w:id="109"/>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0" w:name="_Toc49090510"/>
      <w:r/>
      <w:bookmarkStart w:id="111" w:name="_Toc14577359"/>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bookmarkEnd w:id="110"/>
      <w:bookmarkEnd w:id="111"/>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2" w:name="_Toc49090511"/>
      <w:r/>
      <w:bookmarkStart w:id="113" w:name="_Toc14577360"/>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bookmarkEnd w:id="112"/>
      <w:r/>
      <w:bookmarkEnd w:id="113"/>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bookmarkEnd w:id="86"/>
      <w:bookmarkEnd w:id="87"/>
      <w:bookmarkEnd w:id="88"/>
      <w:bookmarkEnd w:id="89"/>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14" w:name="_Toc16938545"/>
      <w:r/>
      <w:bookmarkStart w:id="115" w:name="_Toc120614218"/>
      <w:r/>
      <w:bookmarkStart w:id="116" w:name="_Toc513029229"/>
      <w:r/>
      <w:bookmarkStart w:id="117" w:name="_Toc20823301"/>
      <w:r>
        <w:rPr>
          <w:rFonts w:hint="eastAsia" w:ascii="方正黑体_GBK" w:hAnsi="方正黑体_GBK" w:eastAsia="方正黑体_GBK" w:cs="方正黑体_GBK"/>
          <w:b w:val="0"/>
          <w:bCs w:val="0"/>
          <w:sz w:val="28"/>
          <w:szCs w:val="28"/>
        </w:rPr>
        <w:t xml:space="preserve">四、响应文件的递交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8" w:name="_Toc16938541"/>
      <w:r/>
      <w:bookmarkStart w:id="119" w:name="_Toc513029225"/>
      <w:r/>
      <w:bookmarkStart w:id="120" w:name="_Toc20823297"/>
      <w:r/>
      <w:bookmarkStart w:id="121" w:name="_Toc462564084"/>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16938542"/>
      <w:r/>
      <w:bookmarkStart w:id="123" w:name="_Toc20823298"/>
      <w:r/>
      <w:bookmarkStart w:id="124" w:name="_Toc51302922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bookmarkEnd w:id="122"/>
      <w:r/>
      <w:bookmarkEnd w:id="123"/>
      <w:r/>
      <w:bookmarkEnd w:id="124"/>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513029227"/>
      <w:r/>
      <w:bookmarkStart w:id="126" w:name="_Toc20823299"/>
      <w:r/>
      <w:bookmarkStart w:id="127" w:name="_Toc16938543"/>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w:t>
      </w:r>
      <w:bookmarkEnd w:id="125"/>
      <w:r/>
      <w:bookmarkEnd w:id="126"/>
      <w:r/>
      <w:bookmarkEnd w:id="127"/>
      <w:r>
        <w:rPr>
          <w:rFonts w:hint="eastAsia" w:ascii="方正仿宋_GBK" w:hAnsi="方正仿宋_GBK" w:eastAsia="方正仿宋_GBK" w:cs="方正仿宋_GBK"/>
          <w:bCs/>
          <w:sz w:val="28"/>
          <w:szCs w:val="28"/>
        </w:rPr>
        <w:t xml:space="preserve">的拒收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20823300"/>
      <w:r/>
      <w:bookmarkStart w:id="129" w:name="_Toc16938544"/>
      <w:r/>
      <w:bookmarkStart w:id="130" w:name="_Toc513029228"/>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bookmarkEnd w:id="128"/>
      <w:r/>
      <w:bookmarkEnd w:id="129"/>
      <w:r/>
      <w:bookmarkEnd w:id="13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bookmarkEnd w:id="114"/>
      <w:r/>
      <w:bookmarkEnd w:id="115"/>
      <w:r/>
      <w:bookmarkEnd w:id="116"/>
      <w:r/>
      <w:bookmarkEnd w:id="11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1" w:name="_Toc20823302"/>
      <w:r/>
      <w:bookmarkStart w:id="132" w:name="_Toc513029230"/>
      <w:r/>
      <w:bookmarkStart w:id="133" w:name="_Toc16938546"/>
      <w:r/>
      <w:bookmarkStart w:id="134" w:name="_Toc513029232"/>
      <w:r/>
      <w:bookmarkStart w:id="135" w:name="_Toc16938548"/>
      <w:r/>
      <w:bookmarkStart w:id="136" w:name="_Toc20823304"/>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7" w:name="_Toc513029231"/>
      <w:r/>
      <w:bookmarkStart w:id="138" w:name="_Toc16938547"/>
      <w:r/>
      <w:bookmarkStart w:id="139" w:name="_Toc20823303"/>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bookmarkEnd w:id="137"/>
      <w:bookmarkEnd w:id="138"/>
      <w:bookmarkEnd w:id="139"/>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bookmarkEnd w:id="134"/>
      <w:bookmarkEnd w:id="135"/>
      <w:bookmarkEnd w:id="136"/>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0" w:name="_Toc16938549"/>
      <w:r/>
      <w:bookmarkStart w:id="141" w:name="_Toc20823305"/>
      <w:r/>
      <w:bookmarkStart w:id="142" w:name="_Toc513029233"/>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p>
    <w:p>
      <w:pPr>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w:t>
      </w:r>
      <w:bookmarkEnd w:id="140"/>
      <w:r/>
      <w:bookmarkEnd w:id="141"/>
      <w:r/>
      <w:bookmarkEnd w:id="142"/>
      <w:r>
        <w:rPr>
          <w:rFonts w:hint="eastAsia" w:ascii="方正仿宋_GBK" w:hAnsi="方正仿宋_GBK" w:eastAsia="方正仿宋_GBK" w:cs="方正仿宋_GBK"/>
          <w:sz w:val="28"/>
          <w:szCs w:val="28"/>
        </w:rPr>
        <w:t xml:space="preserve">查</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p>
    <w:p>
      <w:pPr>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43" w:name="_Toc16938550"/>
      <w:r/>
      <w:bookmarkStart w:id="144" w:name="_Toc20823306"/>
      <w:r/>
      <w:bookmarkStart w:id="145" w:name="_Toc513029234"/>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p>
    <w:p>
      <w:pPr>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46" w:name="_Toc16938551"/>
      <w:r/>
      <w:bookmarkStart w:id="147" w:name="_Toc513029235"/>
      <w:r/>
      <w:bookmarkStart w:id="148" w:name="_Toc120614219"/>
      <w:r/>
      <w:bookmarkStart w:id="149" w:name="_Toc20823307"/>
      <w:r>
        <w:rPr>
          <w:rFonts w:hint="eastAsia" w:ascii="方正黑体_GBK" w:hAnsi="方正黑体_GBK" w:eastAsia="方正黑体_GBK" w:cs="方正黑体_GBK"/>
          <w:b w:val="0"/>
          <w:bCs w:val="0"/>
          <w:sz w:val="28"/>
          <w:szCs w:val="28"/>
        </w:rPr>
        <w:t xml:space="preserve">六、</w:t>
      </w:r>
      <w:bookmarkEnd w:id="146"/>
      <w:r/>
      <w:bookmarkEnd w:id="147"/>
      <w:r/>
      <w:bookmarkEnd w:id="148"/>
      <w:r/>
      <w:bookmarkEnd w:id="149"/>
      <w:r>
        <w:rPr>
          <w:rFonts w:hint="eastAsia" w:ascii="方正黑体_GBK" w:hAnsi="方正黑体_GBK" w:eastAsia="方正黑体_GBK" w:cs="方正黑体_GBK"/>
          <w:b w:val="0"/>
          <w:bCs w:val="0"/>
          <w:sz w:val="28"/>
          <w:szCs w:val="28"/>
        </w:rPr>
        <w:t xml:space="preserve">成交</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bookmarkStart w:id="150" w:name="_Toc513029238"/>
      <w:r/>
      <w:bookmarkStart w:id="151" w:name="_Toc16938554"/>
      <w:r/>
      <w:bookmarkStart w:id="152" w:name="_Toc20823310"/>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p>
    <w:p>
      <w:pPr>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p>
    <w:p>
      <w:pPr>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rPr>
        <w:t xml:space="preserve">质疑处理</w:t>
      </w:r>
      <w:bookmarkEnd w:id="153"/>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28.2.2对采购过程提出质疑的，为各采购程序环节结束之日。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28.2.3对成交结果提出质疑的，为成交结果公告期限届满之日。</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4" w:name="_Toc513029236"/>
      <w:r/>
      <w:bookmarkStart w:id="155" w:name="_Toc20823308"/>
      <w:r/>
      <w:bookmarkStart w:id="156" w:name="_Toc120614220"/>
      <w:r/>
      <w:bookmarkStart w:id="157" w:name="_Toc16938552"/>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bookmarkEnd w:id="154"/>
      <w:bookmarkEnd w:id="155"/>
      <w:bookmarkEnd w:id="156"/>
      <w:bookmarkEnd w:id="157"/>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58" w:name="_Toc16938558"/>
      <w:r/>
      <w:bookmarkStart w:id="159" w:name="_Toc513029242"/>
      <w:r/>
      <w:bookmarkStart w:id="160" w:name="_Toc120614221"/>
      <w:r/>
      <w:bookmarkStart w:id="161" w:name="_Toc20823314"/>
      <w:r/>
      <w:bookmarkStart w:id="162" w:name="_Toc479757207"/>
      <w:r>
        <w:rPr>
          <w:rFonts w:hint="eastAsia" w:ascii="方正黑体_GBK" w:hAnsi="方正黑体_GBK" w:eastAsia="方正黑体_GBK" w:cs="方正黑体_GBK"/>
          <w:b w:val="0"/>
          <w:bCs w:val="0"/>
          <w:sz w:val="28"/>
          <w:szCs w:val="28"/>
        </w:rPr>
        <w:t xml:space="preserve">七、授予合同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63" w:name="_Toc20823309"/>
      <w:r/>
      <w:bookmarkStart w:id="164" w:name="_Toc513029237"/>
      <w:r/>
      <w:bookmarkStart w:id="165" w:name="_Toc16938553"/>
      <w:r>
        <w:rPr>
          <w:rFonts w:hint="eastAsia" w:ascii="方正仿宋_GBK" w:hAnsi="方正仿宋_GBK" w:eastAsia="方正仿宋_GBK" w:cs="方正仿宋_GBK"/>
          <w:bCs/>
          <w:sz w:val="28"/>
          <w:szCs w:val="28"/>
        </w:rPr>
        <w:t xml:space="preserve">30.签订合同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bookmarkEnd w:id="163"/>
      <w:bookmarkEnd w:id="164"/>
      <w:bookmarkEnd w:id="165"/>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p>
    <w:p>
      <w:pPr>
        <w:spacing w:line="400" w:lineRule="exact"/>
        <w:rPr>
          <w:rFonts w:ascii="宋体" w:hAnsi="宋体"/>
          <w:bCs/>
          <w:color w:val="000000"/>
          <w:sz w:val="28"/>
          <w:szCs w:val="28"/>
          <w:highlight w:val="yellow"/>
        </w:rPr>
      </w:pPr>
      <w:r/>
      <w:bookmarkStart w:id="166" w:name="_Toc513029243"/>
      <w:r/>
      <w:bookmarkStart w:id="167" w:name="_Toc16938559"/>
      <w:r/>
      <w:bookmarkStart w:id="168" w:name="_Toc20823315"/>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w:t>
      </w:r>
      <w:r>
        <w:rPr>
          <w:rFonts w:hint="eastAsia" w:ascii="方正黑体_GBK" w:hAnsi="方正黑体_GBK" w:eastAsia="方正黑体_GBK" w:cs="方正黑体_GBK"/>
          <w:b w:val="0"/>
          <w:bCs w:val="0"/>
          <w:spacing w:val="-20"/>
          <w:sz w:val="28"/>
          <w:szCs w:val="28"/>
          <w:lang w:val="en-US" w:eastAsia="zh-CN"/>
        </w:rPr>
        <w:t xml:space="preserve">（服务）</w:t>
      </w:r>
      <w:r>
        <w:rPr>
          <w:rFonts w:hint="eastAsia" w:ascii="方正黑体_GBK" w:hAnsi="方正黑体_GBK" w:eastAsia="方正黑体_GBK" w:cs="方正黑体_GBK"/>
          <w:b w:val="0"/>
          <w:bCs w:val="0"/>
          <w:spacing w:val="-20"/>
          <w:sz w:val="28"/>
          <w:szCs w:val="28"/>
        </w:rPr>
        <w:t xml:space="preserve">（合同编号）</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cs="Times New Roman"/>
          <w:sz w:val="28"/>
          <w:szCs w:val="28"/>
          <w:lang w:eastAsia="zh-CN"/>
        </w:rPr>
        <w:t xml:space="preserve">江苏农牧科技职业学院大数据中心及数据治理项目</w:t>
      </w:r>
      <w:r>
        <w:rPr>
          <w:rFonts w:hint="eastAsia" w:ascii="方正仿宋_GBK" w:hAnsi="方正仿宋_GBK" w:eastAsia="方正仿宋_GBK" w:cs="方正仿宋_GBK"/>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lang w:eastAsia="zh-CN"/>
        </w:rPr>
        <w:t xml:space="preserve">JSZC-320000-</w:t>
      </w:r>
      <w:r>
        <w:rPr>
          <w:rFonts w:hint="eastAsia" w:ascii="Times New Roman" w:hAnsi="Times New Roman" w:eastAsia="方正仿宋_GBK" w:cs="Times New Roman"/>
          <w:sz w:val="28"/>
          <w:szCs w:val="28"/>
          <w:lang w:val="en-US" w:eastAsia="zh-CN"/>
        </w:rPr>
        <w:t xml:space="preserve">SCZX-C20XX-XXXX</w:t>
      </w:r>
      <w:r>
        <w:rPr>
          <w:rFonts w:hint="eastAsia" w:ascii="Times New Roman" w:hAnsi="Times New Roman" w:eastAsia="方正仿宋_GBK" w:cs="Times New Roman"/>
          <w:sz w:val="28"/>
          <w:szCs w:val="28"/>
          <w:lang w:eastAsia="zh-CN"/>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sz w:val="28"/>
          <w:szCs w:val="28"/>
          <w:lang w:eastAsia="zh-CN"/>
        </w:rPr>
        <w:t xml:space="preserve">XX</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的结果，签署本合同。</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p>
    <w:p>
      <w:pPr>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w:t>
      </w:r>
      <w:r>
        <w:rPr>
          <w:rFonts w:hint="eastAsia" w:ascii="方正仿宋_GBK" w:hAnsi="方正仿宋_GBK" w:eastAsia="方正仿宋_GBK" w:cs="方正仿宋_GBK"/>
          <w:sz w:val="28"/>
          <w:szCs w:val="28"/>
          <w:lang w:eastAsia="zh-CN"/>
        </w:rPr>
        <w:t xml:space="preserve">磋商文件</w:t>
      </w:r>
      <w:r>
        <w:rPr>
          <w:rFonts w:hint="eastAsia" w:ascii="方正仿宋_GBK" w:hAnsi="方正仿宋_GBK" w:eastAsia="方正仿宋_GBK" w:cs="方正仿宋_GBK"/>
          <w:sz w:val="28"/>
          <w:szCs w:val="28"/>
        </w:rPr>
        <w:t xml:space="preserve">规定的时间向甲方提供与合同标的有关的技术资料。</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乙方在履行本合同过程中使用的其自有的既有知识产权(包括但不限于底层框架、通用组件、自有软件产品等)，乙方同意免费、永久、不可撤销地授权甲方在本项目及甲方内部业务范围内使用。乙方保证该授权不侵犯任何第三方合法权益。</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提供的数据资源及经乙方治理后形成的数据资产，其所有权及相关数据权益均归甲方独占所有。乙方仅为履行本合同之目的接触、处理上述数据，未经甲方书面同意，乙方不得将甲方数据用于本合同之外的任何目的，不得留存副本，不得以任何形式泄露给第三方或用于商业目的。</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合同签订后，10个工作日内，成交供应商支付履约保证金（合同金额的10%），可以支票、汇票、本票或者金融机构、担保机构出具的保函等非现金形式提交。维保服务期间乙方无违约行为，到期后甲方无息退还履约保证金。</w:t>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rPr>
          <w:rFonts w:hint="eastAsia" w:ascii="方正仿宋_GBK" w:hAnsi="方正仿宋_GBK" w:eastAsia="方正仿宋_GBK" w:cs="方正仿宋_GBK"/>
          <w:bCs/>
          <w:sz w:val="28"/>
          <w:szCs w:val="28"/>
        </w:rPr>
        <w:t xml:space="preserve">系统完成部署，上线试运行，甲方组织专家进行确认试运行正常，甲方10个工作日内支付合同总额70%，正常运行3个月后甲方组织专家进行验收，验收合格后10个工作日内支付合同总额的30%</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lang w:eastAsia="zh-CN"/>
        </w:rPr>
        <w:t xml:space="preserve">中华人民共和国</w:t>
      </w:r>
      <w:r>
        <w:rPr>
          <w:rFonts w:hint="eastAsia" w:ascii="方正仿宋_GBK" w:hAnsi="方正仿宋_GBK" w:eastAsia="方正仿宋_GBK" w:cs="方正仿宋_GBK"/>
          <w:bCs/>
          <w:sz w:val="28"/>
          <w:szCs w:val="28"/>
        </w:rPr>
        <w:t xml:space="preserve">民法典》。乙方在履约过程中有政府采购法律法规规定的违法违规情形的,甲方将及时报告本级财政部门。</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10.7维保期过后，甲方按模块使用情况选择采购维保服务，如果由成交供应商继续提供服务，费用不超过模块实际中标价的5%每年。</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每日向乙方支付违约金。</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的违约金，如造成甲方损失超过违约金的，超出部分由乙方继续承担赔偿责任。损失包括但不限于诉讼费、保全费、律师费、诉讼财产保全责任保险费、鉴定费、差旅费等。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w:t>
      </w:r>
      <w:r>
        <w:rPr>
          <w:rFonts w:hint="eastAsia" w:ascii="方正仿宋_GBK" w:hAnsi="方正仿宋_GBK" w:eastAsia="方正仿宋_GBK" w:cs="方正仿宋_GBK"/>
          <w:bCs/>
          <w:sz w:val="28"/>
          <w:szCs w:val="28"/>
          <w:lang w:eastAsia="zh-CN"/>
        </w:rPr>
        <w:t xml:space="preserve">磋商文件</w:t>
      </w:r>
      <w:r>
        <w:rPr>
          <w:rFonts w:hint="eastAsia" w:ascii="方正仿宋_GBK" w:hAnsi="方正仿宋_GBK" w:eastAsia="方正仿宋_GBK" w:cs="方正仿宋_GBK"/>
          <w:bCs/>
          <w:sz w:val="28"/>
          <w:szCs w:val="28"/>
        </w:rPr>
        <w:t xml:space="preserve">规定标准的，甲方有权拒绝接受合同标的，并可单方面解除合同。</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5</w:t>
      </w:r>
      <w:r>
        <w:rPr>
          <w:rFonts w:hint="eastAsia" w:ascii="方正仿宋_GBK" w:hAnsi="方正仿宋_GBK" w:eastAsia="方正仿宋_GBK" w:cs="方正仿宋_GBK"/>
          <w:bCs/>
          <w:sz w:val="28"/>
          <w:szCs w:val="28"/>
        </w:rPr>
        <w:t xml:space="preserve"> 乙方在项目实施及运维期间，因管理不善导致师生个人信息泄露、丢失或被非法使用的，除承担由此给甲方造成的直接经济损失外，还应向甲方支付合同总额 10%的违约金，并承担主管部门处以的行政罚款。</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p>
    <w:p>
      <w:pPr>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p>
    <w:p>
      <w:pPr>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p>
    <w:p>
      <w:pPr>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p>
    <w:p>
      <w:pPr>
        <w:ind w:firstLine="560"/>
        <w:jc w:val="right"/>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bookmarkEnd w:id="166"/>
      <w:bookmarkEnd w:id="167"/>
      <w:bookmarkEnd w:id="168"/>
      <w:r/>
    </w:p>
    <w:p>
      <w:pPr>
        <w:pStyle w:val="865"/>
        <w:keepLines/>
        <w:keepNext/>
        <w:pageBreakBefore w:val="0"/>
        <w:spacing w:line="400" w:lineRule="exact"/>
        <w:widowControl w:val="off"/>
        <w:rPr>
          <w:rFonts w:ascii="宋体" w:hAnsi="Courier New" w:cs="Courier New"/>
          <w:sz w:val="28"/>
          <w:szCs w:val="28"/>
        </w:rPr>
      </w:pPr>
      <w:r/>
      <w:bookmarkStart w:id="169" w:name="_Hlt16619369"/>
      <w:r/>
      <w:bookmarkEnd w:id="169"/>
      <w:r/>
      <w:bookmarkStart w:id="170" w:name="_Toc120614244"/>
      <w:r/>
      <w:bookmarkStart w:id="171" w:name="_Toc16938590"/>
      <w:r/>
      <w:bookmarkStart w:id="172" w:name="_Hlt16619350"/>
      <w:r/>
      <w:bookmarkStart w:id="173" w:name="_Toc20823346"/>
      <w:r/>
      <w:bookmarkStart w:id="174" w:name="_Toc479757211"/>
      <w:r/>
      <w:bookmarkStart w:id="175" w:name="_Toc462564139"/>
      <w:r>
        <w:rPr>
          <w:rFonts w:ascii="黑体" w:hAnsi="Courier New" w:eastAsia="黑体" w:cs="Courier New"/>
          <w:bCs w:val="0"/>
          <w:sz w:val="44"/>
          <w:szCs w:val="21"/>
        </w:rPr>
        <w:br w:type="page" w:clear="all"/>
      </w:r>
      <w:bookmarkEnd w:id="170"/>
      <w:r/>
      <w:bookmarkEnd w:id="171"/>
      <w:r/>
      <w:bookmarkEnd w:id="172"/>
      <w:r/>
      <w:bookmarkEnd w:id="173"/>
      <w:r/>
      <w:bookmarkStart w:id="176" w:name="_Toc26554093"/>
      <w:r/>
      <w:bookmarkStart w:id="177" w:name="_Toc49090575"/>
      <w:r>
        <w:rPr>
          <w:rFonts w:hint="eastAsia" w:ascii="方正黑体_GBK" w:hAnsi="方正黑体_GBK" w:eastAsia="方正黑体_GBK" w:cs="方正黑体_GBK"/>
          <w:b w:val="0"/>
          <w:bCs w:val="0"/>
          <w:sz w:val="28"/>
          <w:szCs w:val="28"/>
          <w:lang w:val="en-US" w:eastAsia="zh-CN"/>
        </w:rPr>
        <w:t xml:space="preserve">第四章 采购需求</w:t>
      </w:r>
      <w:r/>
    </w:p>
    <w:p>
      <w:pPr>
        <w:pStyle w:val="865"/>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一、采购标的清单</w:t>
      </w:r>
      <w:r/>
    </w:p>
    <w:tbl>
      <w:tblPr>
        <w:tblStyle w:val="6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2764"/>
        <w:gridCol w:w="2738"/>
      </w:tblGrid>
      <w:tr>
        <w:trPr>
          <w:cantSplit/>
          <w:jc w:val="center"/>
        </w:trPr>
        <w:tc>
          <w:tcPr>
            <w:tcW w:w="124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eastAsia="zh-CN"/>
              </w:rPr>
              <w:t xml:space="preserve">号</w:t>
            </w:r>
            <w:r/>
          </w:p>
        </w:tc>
        <w:tc>
          <w:tcPr>
            <w:tcW w:w="276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73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1249" w:type="dxa"/>
            <w:vAlign w:val="top"/>
            <w:textDirection w:val="lrTb"/>
            <w:noWrap w:val="false"/>
          </w:tcPr>
          <w:p>
            <w:pPr>
              <w:jc w:val="center"/>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仿宋_GBK" w:cs="Times New Roman"/>
                <w:sz w:val="28"/>
                <w:szCs w:val="28"/>
                <w:u w:val="none"/>
                <w:lang w:val="en-US" w:eastAsia="zh-CN"/>
              </w:rPr>
              <w:t xml:space="preserve">1</w:t>
            </w:r>
            <w:r/>
          </w:p>
        </w:tc>
        <w:tc>
          <w:tcPr>
            <w:tcW w:w="2764" w:type="dxa"/>
            <w:vAlign w:val="center"/>
            <w:textDirection w:val="lrTb"/>
            <w:noWrap w:val="false"/>
          </w:tcPr>
          <w:p>
            <w:pPr>
              <w:ind w:firstLine="0"/>
              <w:jc w:val="center"/>
              <w:keepLines w:val="0"/>
              <w:keepNext w:val="0"/>
              <w:pageBreakBefore w:val="0"/>
              <w:spacing w:line="240" w:lineRule="auto"/>
              <w:widowControl w:val="off"/>
              <w:tabs>
                <w:tab w:val="left" w:pos="2020"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江苏农牧科技职业学院大数据中心及数据治理</w:t>
            </w:r>
            <w:r/>
          </w:p>
        </w:tc>
        <w:tc>
          <w:tcPr>
            <w:tcW w:w="273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软件和信息技术服务业</w:t>
            </w:r>
            <w:r/>
          </w:p>
        </w:tc>
      </w:tr>
    </w:tbl>
    <w:p>
      <w:pPr>
        <w:ind w:firstLine="560"/>
        <w:keepLines w:val="0"/>
        <w:keepNext w:val="0"/>
        <w:pageBreakBefore w:val="0"/>
        <w:spacing w:line="300" w:lineRule="auto"/>
        <w:widowControl w:val="off"/>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本项目不包含货物采购。</w:t>
      </w:r>
      <w:r/>
    </w:p>
    <w:p>
      <w:pPr>
        <w:pStyle w:val="865"/>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二、政府采购中实施本国产品标准及相关政策</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5"/>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三、技术要求</w:t>
      </w:r>
      <w:r/>
    </w:p>
    <w:p>
      <w:pPr>
        <w:pStyle w:val="867"/>
        <w:rPr>
          <w:rFonts w:hint="eastAsia"/>
        </w:rPr>
      </w:pPr>
      <w:r/>
      <w:bookmarkStart w:id="178" w:name="_Toc7919"/>
      <w:r/>
      <w:bookmarkStart w:id="179" w:name="_Toc322"/>
      <w:r>
        <w:rPr>
          <w:rFonts w:hint="eastAsia"/>
          <w:lang w:val="en-US" w:eastAsia="zh-CN"/>
        </w:rPr>
        <w:t xml:space="preserve">3.1</w:t>
      </w:r>
      <w:r>
        <w:rPr>
          <w:rFonts w:hint="eastAsia"/>
        </w:rPr>
        <w:t xml:space="preserve">建设内容</w:t>
      </w:r>
      <w:bookmarkEnd w:id="178"/>
      <w:r/>
      <w:bookmarkEnd w:id="179"/>
      <w:r/>
      <w:r/>
    </w:p>
    <w:p>
      <w:pPr>
        <w:ind w:firstLine="480"/>
        <w:keepLines w:val="0"/>
        <w:keepNext w:val="0"/>
        <w:pageBreakBefore w:val="0"/>
        <w:spacing w:line="300" w:lineRule="auto"/>
        <w:widowControl w:val="off"/>
        <w:rPr>
          <w:rFonts w:hint="eastAsia" w:ascii="宋体" w:hAnsi="宋体" w:eastAsia="宋体" w:cs="宋体"/>
          <w:b/>
          <w:color w:val="000000"/>
          <w:sz w:val="24"/>
          <w:szCs w:val="24"/>
        </w:rPr>
      </w:pPr>
      <w:r/>
      <w:bookmarkStart w:id="180" w:name="_Toc3427"/>
      <w:r>
        <w:rPr>
          <w:rFonts w:hint="eastAsia" w:ascii="宋体" w:hAnsi="宋体" w:eastAsia="宋体" w:cs="宋体"/>
          <w:sz w:val="24"/>
          <w:szCs w:val="24"/>
        </w:rPr>
        <w:t xml:space="preserve">本次项目需根据《全国职业院校大数据中心建设指南》、《职业院校数字基座高职数据标准及接口规范V3.0》等相关要求建设校本大数据中心，在</w:t>
      </w:r>
      <w:r>
        <w:rPr>
          <w:rFonts w:hint="eastAsia" w:ascii="宋体" w:hAnsi="宋体" w:eastAsia="宋体" w:cs="宋体"/>
          <w:sz w:val="24"/>
          <w:szCs w:val="24"/>
        </w:rPr>
        <w:t xml:space="preserve">现有统一数据治理平台的基础上重构数据底座存储架构，完善引导式标准化集成开发模块，提升数据采集范围及时效性，强化数据无感采集、全量汇聚、智能分析能力，提升数据治理能力和水平。快速构建围绕对象（教师、学生、资产）的无源信息采集业务。响应“指南”要求，深入挖掘数据价值，校本大数据中心需面向校级全域数据开展治理，完善全域数据的采集、存储、管理、开放和应用能力，按时保质完成“智慧大脑”高职院校数字基座数据上报工作。构建全新的融合门户（含移动端APP、企业微信），办事大厅，统一身份认证，提升师生的体验感。整体要求如下：</w:t>
      </w:r>
      <w:bookmarkEnd w:id="180"/>
      <w:r/>
      <w:r/>
    </w:p>
    <w:tbl>
      <w:tblPr>
        <w:tblStyle w:val="694"/>
        <w:tblW w:w="911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540"/>
        <w:gridCol w:w="1605"/>
        <w:gridCol w:w="5160"/>
      </w:tblGrid>
      <w:tr>
        <w:trPr>
          <w:trHeight w:val="542"/>
        </w:trPr>
        <w:tc>
          <w:tcPr>
            <w:tcW w:w="80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b/>
                <w:bCs/>
                <w:color w:val="000000"/>
                <w:sz w:val="24"/>
                <w:szCs w:val="24"/>
              </w:rPr>
            </w:pPr>
            <w:r>
              <w:rPr>
                <w:rFonts w:hint="eastAsia" w:ascii="宋体" w:hAnsi="宋体"/>
                <w:b/>
                <w:bCs/>
                <w:color w:val="000000"/>
                <w:sz w:val="24"/>
                <w:szCs w:val="24"/>
              </w:rPr>
              <w:t xml:space="preserve">序号</w:t>
            </w:r>
            <w:r/>
          </w:p>
        </w:tc>
        <w:tc>
          <w:tcPr>
            <w:gridSpan w:val="2"/>
            <w:tcW w:w="314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b/>
                <w:bCs/>
                <w:color w:val="000000"/>
                <w:sz w:val="24"/>
                <w:szCs w:val="24"/>
              </w:rPr>
            </w:pPr>
            <w:r>
              <w:rPr>
                <w:rFonts w:hint="eastAsia" w:ascii="宋体" w:hAnsi="宋体"/>
                <w:b/>
                <w:bCs/>
                <w:color w:val="000000"/>
                <w:sz w:val="24"/>
                <w:szCs w:val="24"/>
              </w:rPr>
              <w:t xml:space="preserve">建设内容</w:t>
            </w:r>
            <w:r/>
          </w:p>
        </w:tc>
        <w:tc>
          <w:tcPr>
            <w:tcW w:w="51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b/>
                <w:bCs/>
                <w:color w:val="000000"/>
                <w:sz w:val="24"/>
                <w:szCs w:val="24"/>
              </w:rPr>
            </w:pPr>
            <w:r>
              <w:rPr>
                <w:rFonts w:hint="eastAsia" w:ascii="宋体" w:hAnsi="宋体"/>
                <w:b/>
                <w:bCs/>
                <w:color w:val="000000"/>
                <w:sz w:val="24"/>
                <w:szCs w:val="24"/>
              </w:rPr>
              <w:t xml:space="preserve">备注</w:t>
            </w:r>
            <w:r/>
          </w:p>
        </w:tc>
      </w:tr>
      <w:tr>
        <w:trPr>
          <w:trHeight w:val="1088"/>
        </w:trPr>
        <w:tc>
          <w:tcPr>
            <w:tcW w:w="80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1</w:t>
            </w:r>
            <w:r/>
          </w:p>
        </w:tc>
        <w:tc>
          <w:tcPr>
            <w:gridSpan w:val="2"/>
            <w:tcW w:w="314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数据中心平台及服务</w:t>
            </w:r>
            <w:r/>
          </w:p>
        </w:tc>
        <w:tc>
          <w:tcPr>
            <w:tcW w:w="5160" w:type="dxa"/>
            <w:vAlign w:val="center"/>
            <w:textDirection w:val="lrTb"/>
            <w:noWrap w:val="false"/>
          </w:tcPr>
          <w:p>
            <w:pPr>
              <w:ind w:firstLine="0"/>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提供可视化数据管理工具，对接我校所有业务系统，提供数据集成共享服务，建成可控可管的校本大数据中心。</w:t>
            </w:r>
            <w:r/>
          </w:p>
        </w:tc>
      </w:tr>
      <w:tr>
        <w:trPr>
          <w:trHeight w:val="1312"/>
        </w:trPr>
        <w:tc>
          <w:tcPr>
            <w:tcW w:w="80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2</w:t>
            </w:r>
            <w:r/>
          </w:p>
        </w:tc>
        <w:tc>
          <w:tcPr>
            <w:gridSpan w:val="2"/>
            <w:tcW w:w="314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数据治理平台及服务</w:t>
            </w:r>
            <w:r/>
          </w:p>
        </w:tc>
        <w:tc>
          <w:tcPr>
            <w:tcW w:w="5160" w:type="dxa"/>
            <w:vAlign w:val="center"/>
            <w:textDirection w:val="lrTb"/>
            <w:noWrap w:val="false"/>
          </w:tcPr>
          <w:p>
            <w:pPr>
              <w:ind w:firstLine="0"/>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部署数据治理工具，包含质量检测、清洗转换、质量提升、标准库建设、主题库建设、数据封装接口发布、数据接口迁移等功能。提升校本数据中心数据质量和数据交换能力。</w:t>
            </w:r>
            <w:r/>
          </w:p>
        </w:tc>
      </w:tr>
      <w:tr>
        <w:trPr>
          <w:trHeight w:val="1157"/>
        </w:trPr>
        <w:tc>
          <w:tcPr>
            <w:tcW w:w="809"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3</w:t>
            </w:r>
            <w:r/>
          </w:p>
        </w:tc>
        <w:tc>
          <w:tcPr>
            <w:tcW w:w="1540"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BI数据分析平台及服务</w:t>
            </w:r>
            <w:r/>
          </w:p>
        </w:tc>
        <w:tc>
          <w:tcPr>
            <w:tcW w:w="16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数据分析可视化</w:t>
            </w:r>
            <w:r/>
          </w:p>
        </w:tc>
        <w:tc>
          <w:tcPr>
            <w:tcW w:w="516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数据分析可视化，用户可以通过简单的拖拽实现大屏设计及模块调整。为学校领导层面提供全局驾驶舱，包括20个主题。</w:t>
            </w:r>
            <w:r/>
          </w:p>
        </w:tc>
      </w:tr>
      <w:tr>
        <w:trPr>
          <w:trHeight w:val="2055"/>
        </w:trPr>
        <w:tc>
          <w:tcPr>
            <w:tcW w:w="809"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540"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学生、教师画像数据集</w:t>
            </w:r>
            <w:r/>
          </w:p>
        </w:tc>
        <w:tc>
          <w:tcPr>
            <w:tcW w:w="516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包含但不限学生学业情况、学生课堂学习、实习实训、校园生活、就业成长的数字化评价模型，生成学生画像数据集。</w:t>
            </w:r>
            <w:r/>
          </w:p>
          <w:p>
            <w:pPr>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包含但不限教师入职、培养培训、教育教学、学术研究、科技创新、企业锻炼的智能化职业评价模型，生成教师画像数据集。</w:t>
            </w:r>
            <w:r/>
          </w:p>
        </w:tc>
      </w:tr>
      <w:tr>
        <w:trPr>
          <w:trHeight w:val="1614"/>
        </w:trPr>
        <w:tc>
          <w:tcPr>
            <w:tcW w:w="80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4</w:t>
            </w:r>
            <w:r/>
          </w:p>
        </w:tc>
        <w:tc>
          <w:tcPr>
            <w:tcW w:w="15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低代码开发平台及服务</w:t>
            </w:r>
            <w:r/>
          </w:p>
        </w:tc>
        <w:tc>
          <w:tcPr>
            <w:tcW w:w="16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一表通</w:t>
            </w:r>
            <w:r/>
          </w:p>
        </w:tc>
        <w:tc>
          <w:tcPr>
            <w:tcW w:w="5160" w:type="dxa"/>
            <w:vAlign w:val="center"/>
            <w:textDirection w:val="lrTb"/>
            <w:noWrap w:val="false"/>
          </w:tcPr>
          <w:p>
            <w:pPr>
              <w:ind w:firstLine="0"/>
              <w:jc w:val="left"/>
              <w:keepLines w:val="0"/>
              <w:keepNext w:val="0"/>
              <w:pageBreakBefore w:val="0"/>
              <w:spacing w:line="240" w:lineRule="auto"/>
              <w:widowControl w:val="off"/>
              <w:rPr>
                <w:rFonts w:ascii="宋体" w:hAnsi="宋体"/>
                <w:color w:val="000000"/>
                <w:sz w:val="24"/>
                <w:szCs w:val="24"/>
              </w:rPr>
            </w:pPr>
            <w:r>
              <w:rPr>
                <w:rFonts w:hint="eastAsia" w:ascii="宋体" w:hAnsi="宋体" w:cs="宋体"/>
                <w:color w:val="000000"/>
                <w:sz w:val="24"/>
                <w:szCs w:val="24"/>
              </w:rPr>
              <w:t xml:space="preserve">低代码平台具有简单的数据分析展示功能，用低代码平台迁移学校现有办事大厅流程，并新增开发一表通流程不少10项，建成全新的具有数据分析功能的办事大厅。</w:t>
            </w:r>
            <w:r/>
          </w:p>
        </w:tc>
      </w:tr>
      <w:tr>
        <w:trPr>
          <w:trHeight w:val="2304"/>
        </w:trPr>
        <w:tc>
          <w:tcPr>
            <w:tcW w:w="80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5</w:t>
            </w:r>
            <w:r/>
          </w:p>
        </w:tc>
        <w:tc>
          <w:tcPr>
            <w:gridSpan w:val="2"/>
            <w:tcW w:w="314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教育部数字基座数据上报平台及数据质量提升服务</w:t>
            </w:r>
            <w:r/>
          </w:p>
        </w:tc>
        <w:tc>
          <w:tcPr>
            <w:tcW w:w="516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s="宋体"/>
                <w:color w:val="000000"/>
                <w:sz w:val="24"/>
                <w:szCs w:val="24"/>
              </w:rPr>
              <w:t xml:space="preserve">  根据教育部数字基座建设规范要求梳理学院现有数据，实施精准治理，提升数据质量，建成校方可管可控的数据上报平台，实现数据高质量上报。质保期内，如教育部建设规范要求的上报数据表发生变化，需要无条件配合学校调整到位。建设与教育部数据大屏一致的校本数据大屏。</w:t>
            </w:r>
            <w:r/>
          </w:p>
        </w:tc>
      </w:tr>
      <w:tr>
        <w:trPr>
          <w:trHeight w:val="2978"/>
        </w:trPr>
        <w:tc>
          <w:tcPr>
            <w:tcW w:w="809" w:type="dxa"/>
            <w:vAlign w:val="center"/>
            <w:vMerge w:val="restart"/>
            <w:textDirection w:val="lrTb"/>
            <w:noWrap w:val="false"/>
          </w:tcPr>
          <w:p>
            <w:pPr>
              <w:ind w:firstLine="0"/>
              <w:jc w:val="center"/>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6</w:t>
            </w:r>
            <w:r/>
          </w:p>
        </w:tc>
        <w:tc>
          <w:tcPr>
            <w:tcW w:w="1540"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融合门户</w:t>
            </w:r>
            <w:r/>
          </w:p>
        </w:tc>
        <w:tc>
          <w:tcPr>
            <w:tcW w:w="16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PC端</w:t>
            </w:r>
            <w:r/>
          </w:p>
        </w:tc>
        <w:tc>
          <w:tcPr>
            <w:tcW w:w="516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支持基于系统模板创建PC展示方案，系统需预置多套模版，要求建立“校领导、中层干部、教职工、学生、家长”五种角色类型的门户，不同用户登录后，要求系统能够判定用户身份，进入相关用户角色类型的门户中。</w:t>
            </w:r>
            <w:r/>
          </w:p>
          <w:p>
            <w:pPr>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具有多因子授权登录功能（微信、QQ、支付宝、手机号、短信、扫码、国家网络身份认证等）、统一待办归集、统一授权管理、统一消息管理、统一日程管理、统一资讯管理。</w:t>
            </w:r>
            <w:r/>
          </w:p>
        </w:tc>
      </w:tr>
      <w:tr>
        <w:trPr>
          <w:trHeight w:val="934"/>
        </w:trPr>
        <w:tc>
          <w:tcPr>
            <w:tcW w:w="809"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540"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移动APP</w:t>
            </w:r>
            <w:r/>
          </w:p>
        </w:tc>
        <w:tc>
          <w:tcPr>
            <w:tcW w:w="516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支持基于系统模板创建移动H5展示方案，系统需预置多套模板，能保持各个门户PC端与移动端的风格统一。</w:t>
            </w:r>
            <w:r/>
          </w:p>
        </w:tc>
      </w:tr>
      <w:tr>
        <w:trPr>
          <w:trHeight w:val="486"/>
        </w:trPr>
        <w:tc>
          <w:tcPr>
            <w:tcW w:w="809"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540"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企业微信</w:t>
            </w:r>
            <w:r/>
          </w:p>
        </w:tc>
        <w:tc>
          <w:tcPr>
            <w:tcW w:w="516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    功能与APP尽量保持一致。</w:t>
            </w:r>
            <w:r/>
          </w:p>
        </w:tc>
      </w:tr>
      <w:tr>
        <w:trPr>
          <w:trHeight w:val="1937"/>
        </w:trPr>
        <w:tc>
          <w:tcPr>
            <w:tcW w:w="80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7</w:t>
            </w:r>
            <w:r/>
          </w:p>
        </w:tc>
        <w:tc>
          <w:tcPr>
            <w:gridSpan w:val="2"/>
            <w:tcW w:w="314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统一身份认证</w:t>
            </w:r>
            <w:r/>
          </w:p>
        </w:tc>
        <w:tc>
          <w:tcPr>
            <w:tcW w:w="516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要求提供CAS、LDAP、企业微信认证等主流协议支持，用以完成统一认证。</w:t>
            </w:r>
            <w:r/>
          </w:p>
          <w:p>
            <w:pPr>
              <w:ind w:firstLine="0"/>
              <w:jc w:val="left"/>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要求云和本地双部署，如果本地服务出现故障或网络中断，云部署自动提供认证服务。反之，当云部署出现问题时，本地服务可以迅速接管，确保业务的连续性。</w:t>
            </w:r>
            <w:r/>
          </w:p>
        </w:tc>
      </w:tr>
      <w:tr>
        <w:trPr>
          <w:trHeight w:val="866"/>
        </w:trPr>
        <w:tc>
          <w:tcPr>
            <w:gridSpan w:val="4"/>
            <w:tcW w:w="9114" w:type="dxa"/>
            <w:vAlign w:val="center"/>
            <w:textDirection w:val="lrTb"/>
            <w:noWrap w:val="false"/>
          </w:tcPr>
          <w:p>
            <w:pPr>
              <w:ind w:firstLine="0"/>
              <w:jc w:val="left"/>
              <w:keepLines w:val="0"/>
              <w:keepNext w:val="0"/>
              <w:pageBreakBefore w:val="0"/>
              <w:spacing w:line="240" w:lineRule="auto"/>
              <w:widowControl w:val="off"/>
              <w:rPr>
                <w:rFonts w:hint="eastAsia" w:ascii="宋体" w:hAnsi="宋体"/>
                <w:b/>
                <w:bCs/>
                <w:color w:val="000000"/>
                <w:sz w:val="24"/>
                <w:szCs w:val="24"/>
              </w:rPr>
            </w:pPr>
            <w:r>
              <w:rPr>
                <w:rFonts w:hint="eastAsia" w:ascii="宋体" w:hAnsi="宋体"/>
                <w:color w:val="000000"/>
                <w:sz w:val="24"/>
                <w:szCs w:val="24"/>
              </w:rPr>
              <w:t xml:space="preserve"> </w:t>
            </w:r>
            <w:r>
              <w:rPr>
                <w:rFonts w:hint="eastAsia" w:ascii="宋体" w:hAnsi="宋体"/>
                <w:b/>
                <w:bCs/>
                <w:color w:val="000000"/>
                <w:sz w:val="24"/>
                <w:szCs w:val="24"/>
              </w:rPr>
              <w:t xml:space="preserve">备注：</w:t>
            </w:r>
            <w:r/>
          </w:p>
          <w:p>
            <w:pPr>
              <w:numPr>
                <w:ilvl w:val="0"/>
                <w:numId w:val="4"/>
              </w:numPr>
              <w:ind w:firstLine="0"/>
              <w:jc w:val="left"/>
              <w:keepLines w:val="0"/>
              <w:keepNext w:val="0"/>
              <w:pageBreakBefore w:val="0"/>
              <w:spacing w:line="240" w:lineRule="auto"/>
              <w:widowControl w:val="off"/>
              <w:rPr>
                <w:rFonts w:hint="eastAsia" w:ascii="宋体" w:hAnsi="宋体"/>
                <w:b/>
                <w:bCs/>
                <w:color w:val="000000"/>
                <w:sz w:val="24"/>
                <w:szCs w:val="24"/>
              </w:rPr>
            </w:pPr>
            <w:r>
              <w:rPr>
                <w:rFonts w:hint="eastAsia" w:ascii="宋体" w:hAnsi="宋体"/>
                <w:b/>
                <w:bCs/>
                <w:color w:val="000000"/>
                <w:sz w:val="24"/>
                <w:szCs w:val="24"/>
                <w:lang w:eastAsia="zh-CN"/>
              </w:rPr>
              <w:t xml:space="preserve">项目验收</w:t>
            </w:r>
            <w:r>
              <w:rPr>
                <w:rFonts w:hint="eastAsia" w:ascii="宋体" w:hAnsi="宋体"/>
                <w:b/>
                <w:bCs/>
                <w:color w:val="000000"/>
                <w:sz w:val="24"/>
                <w:szCs w:val="24"/>
              </w:rPr>
              <w:t xml:space="preserve">后安排</w:t>
            </w:r>
            <w:r>
              <w:rPr>
                <w:rFonts w:hint="eastAsia" w:ascii="宋体" w:hAnsi="宋体"/>
                <w:b/>
                <w:bCs/>
                <w:color w:val="000000"/>
                <w:sz w:val="24"/>
                <w:szCs w:val="24"/>
                <w:lang w:val="en-US" w:eastAsia="zh-CN"/>
              </w:rPr>
              <w:t xml:space="preserve">2</w:t>
            </w:r>
            <w:r>
              <w:rPr>
                <w:rFonts w:hint="eastAsia" w:ascii="宋体" w:hAnsi="宋体"/>
                <w:b/>
                <w:bCs/>
                <w:color w:val="000000"/>
                <w:sz w:val="24"/>
                <w:szCs w:val="24"/>
              </w:rPr>
              <w:t xml:space="preserve">名技术驻场，驻场人员</w:t>
            </w:r>
            <w:r>
              <w:rPr>
                <w:rFonts w:hint="eastAsia" w:ascii="宋体" w:hAnsi="宋体"/>
                <w:b/>
                <w:bCs/>
                <w:color w:val="000000"/>
                <w:sz w:val="24"/>
                <w:szCs w:val="24"/>
                <w:lang w:eastAsia="zh-CN"/>
              </w:rPr>
              <w:t xml:space="preserve">需有具有同类项目维护经验</w:t>
            </w:r>
            <w:r>
              <w:rPr>
                <w:rFonts w:hint="eastAsia" w:ascii="宋体" w:hAnsi="宋体"/>
                <w:b/>
                <w:bCs/>
                <w:color w:val="000000"/>
                <w:sz w:val="24"/>
                <w:szCs w:val="24"/>
                <w:lang w:val="en-US" w:eastAsia="zh-CN"/>
              </w:rPr>
              <w:t xml:space="preserve">3年以上，且</w:t>
            </w:r>
            <w:r>
              <w:rPr>
                <w:rFonts w:hint="eastAsia" w:ascii="宋体" w:hAnsi="宋体"/>
                <w:b/>
                <w:bCs/>
                <w:color w:val="000000"/>
                <w:sz w:val="24"/>
                <w:szCs w:val="24"/>
              </w:rPr>
              <w:t xml:space="preserve">接受学校考核，不合格无条件更换，</w:t>
            </w:r>
            <w:r>
              <w:rPr>
                <w:rFonts w:hint="eastAsia" w:ascii="宋体" w:hAnsi="宋体"/>
                <w:b/>
                <w:bCs/>
                <w:color w:val="000000"/>
                <w:sz w:val="24"/>
                <w:szCs w:val="24"/>
                <w:lang w:eastAsia="zh-CN"/>
              </w:rPr>
              <w:t xml:space="preserve">驻场</w:t>
            </w:r>
            <w:r>
              <w:rPr>
                <w:rFonts w:hint="eastAsia" w:ascii="宋体" w:hAnsi="宋体"/>
                <w:b/>
                <w:bCs/>
                <w:color w:val="000000"/>
                <w:sz w:val="24"/>
                <w:szCs w:val="24"/>
              </w:rPr>
              <w:t xml:space="preserve">维护期</w:t>
            </w:r>
            <w:r>
              <w:rPr>
                <w:rFonts w:hint="eastAsia" w:ascii="宋体" w:hAnsi="宋体"/>
                <w:b/>
                <w:bCs/>
                <w:color w:val="000000"/>
                <w:sz w:val="24"/>
                <w:szCs w:val="24"/>
                <w:lang w:eastAsia="zh-CN"/>
              </w:rPr>
              <w:t xml:space="preserve">至少</w:t>
            </w:r>
            <w:r>
              <w:rPr>
                <w:rFonts w:hint="eastAsia" w:ascii="宋体" w:hAnsi="宋体"/>
                <w:b/>
                <w:bCs/>
                <w:color w:val="000000"/>
                <w:sz w:val="24"/>
                <w:szCs w:val="24"/>
              </w:rPr>
              <w:t xml:space="preserve">为3年</w:t>
            </w:r>
            <w:r>
              <w:rPr>
                <w:rFonts w:hint="eastAsia"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供应商响应时承诺的</w:t>
            </w:r>
            <w:r>
              <w:rPr>
                <w:rFonts w:hint="eastAsia" w:ascii="宋体" w:hAnsi="宋体"/>
                <w:b/>
                <w:bCs/>
                <w:color w:val="000000"/>
                <w:sz w:val="24"/>
                <w:szCs w:val="24"/>
                <w:lang w:eastAsia="zh-CN"/>
              </w:rPr>
              <w:t xml:space="preserve">维护期费用</w:t>
            </w:r>
            <w:r>
              <w:rPr>
                <w:rFonts w:hint="eastAsia" w:ascii="宋体" w:hAnsi="宋体"/>
                <w:b/>
                <w:bCs/>
                <w:color w:val="000000"/>
                <w:sz w:val="24"/>
                <w:szCs w:val="24"/>
                <w:lang w:val="en-US" w:eastAsia="zh-CN"/>
              </w:rPr>
              <w:t xml:space="preserve">均</w:t>
            </w:r>
            <w:r>
              <w:rPr>
                <w:rFonts w:hint="eastAsia" w:ascii="宋体" w:hAnsi="宋体"/>
                <w:b/>
                <w:bCs/>
                <w:color w:val="000000"/>
                <w:sz w:val="24"/>
                <w:szCs w:val="24"/>
                <w:lang w:eastAsia="zh-CN"/>
              </w:rPr>
              <w:t xml:space="preserve">包含在此次报价中，采购人不另</w:t>
            </w:r>
            <w:r>
              <w:rPr>
                <w:rFonts w:hint="eastAsia" w:ascii="宋体" w:hAnsi="宋体"/>
                <w:b/>
                <w:bCs/>
                <w:color w:val="000000"/>
                <w:sz w:val="24"/>
                <w:szCs w:val="24"/>
                <w:lang w:val="en-US" w:eastAsia="zh-CN"/>
              </w:rPr>
              <w:t xml:space="preserve">外</w:t>
            </w:r>
            <w:r>
              <w:rPr>
                <w:rFonts w:hint="eastAsia" w:ascii="宋体" w:hAnsi="宋体"/>
                <w:b/>
                <w:bCs/>
                <w:color w:val="000000"/>
                <w:sz w:val="24"/>
                <w:szCs w:val="24"/>
                <w:lang w:eastAsia="zh-CN"/>
              </w:rPr>
              <w:t xml:space="preserve">支付</w:t>
            </w:r>
            <w:r>
              <w:rPr>
                <w:rFonts w:hint="eastAsia" w:ascii="宋体" w:hAnsi="宋体"/>
                <w:b/>
                <w:bCs/>
                <w:color w:val="000000"/>
                <w:sz w:val="24"/>
                <w:szCs w:val="24"/>
              </w:rPr>
              <w:t xml:space="preserve">。</w:t>
            </w:r>
            <w:r/>
          </w:p>
          <w:p>
            <w:pPr>
              <w:pStyle w:val="978"/>
              <w:numPr>
                <w:ilvl w:val="0"/>
                <w:numId w:val="4"/>
              </w:numPr>
              <w:ind w:firstLine="0"/>
              <w:keepLines w:val="0"/>
              <w:keepNext w:val="0"/>
              <w:pageBreakBefore w:val="0"/>
              <w:spacing w:line="240" w:lineRule="auto"/>
              <w:widowControl w:val="off"/>
              <w:rPr>
                <w:color w:val="000000"/>
                <w:sz w:val="24"/>
                <w:szCs w:val="24"/>
              </w:rPr>
            </w:pPr>
            <w:r>
              <w:rPr>
                <w:rFonts w:hint="eastAsia" w:ascii="宋体" w:hAnsi="宋体" w:eastAsia="宋体" w:cs="Times New Roman"/>
                <w:b/>
                <w:bCs/>
                <w:color w:val="000000"/>
                <w:sz w:val="24"/>
                <w:szCs w:val="24"/>
                <w:lang w:val="en-US" w:eastAsia="zh-CN" w:bidi="ar-SA"/>
              </w:rPr>
              <w:t xml:space="preserve">合同履行期限：合同签订后90日历天内完成全部内容，并经验收合格交付采购人使用。</w:t>
            </w:r>
            <w:r/>
          </w:p>
        </w:tc>
      </w:tr>
    </w:tbl>
    <w:p>
      <w:pPr>
        <w:pStyle w:val="867"/>
        <w:jc w:val="left"/>
        <w:spacing w:before="0" w:after="0" w:line="240" w:lineRule="auto"/>
        <w:rPr>
          <w:rFonts w:hint="eastAsia" w:ascii="Times New Roman" w:hAnsi="Times New Roman" w:eastAsia="宋体" w:cs="Times New Roman"/>
          <w:color w:val="auto"/>
          <w:lang w:val="en-US" w:eastAsia="zh-CN"/>
        </w:rPr>
      </w:pPr>
      <w:r/>
      <w:bookmarkStart w:id="181" w:name="_Toc22917"/>
      <w:r>
        <w:rPr>
          <w:rFonts w:hint="eastAsia" w:ascii="Times New Roman" w:hAnsi="Times New Roman" w:eastAsia="宋体" w:cs="Times New Roman"/>
          <w:color w:val="auto"/>
          <w:lang w:val="en-US" w:eastAsia="zh-CN"/>
        </w:rPr>
        <w:t xml:space="preserve">系统重点功能要求</w:t>
      </w:r>
      <w:r/>
    </w:p>
    <w:p>
      <w:pPr>
        <w:ind w:firstLine="480"/>
        <w:keepLines w:val="0"/>
        <w:keepNext w:val="0"/>
        <w:pageBreakBefore w:val="0"/>
        <w:spacing w:line="400" w:lineRule="exact"/>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数据中心平台需要具备</w:t>
      </w:r>
      <w:r>
        <w:rPr>
          <w:rFonts w:hint="eastAsia" w:ascii="宋体" w:hAnsi="宋体" w:eastAsia="宋体" w:cs="宋体"/>
          <w:color w:val="auto"/>
          <w:sz w:val="24"/>
          <w:szCs w:val="24"/>
          <w:lang w:val="zh-CN" w:eastAsia="zh-CN"/>
        </w:rPr>
        <w:t xml:space="preserve">可视化数据集成编排能力，支持可视化拖拽ETL组件完成数据集成任务构建，支持流程节点断点debug模式调试集成任务，支持节点查看集成状态及节点集成数据明细，支持不少于10种数据转换组件，以拖拽模式配置数据转换规则。基于一张图（时间轴图），查看全部集成任务调度布局，并可随时对集成任务调配任务调度策略。任务失败时有消息提醒。</w:t>
      </w:r>
      <w:r/>
    </w:p>
    <w:p>
      <w:pPr>
        <w:ind w:firstLine="480"/>
        <w:keepLines w:val="0"/>
        <w:keepNext w:val="0"/>
        <w:pageBreakBefore w:val="0"/>
        <w:spacing w:line="400" w:lineRule="exact"/>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数据中心平台需要具备</w:t>
      </w:r>
      <w:r>
        <w:rPr>
          <w:rFonts w:hint="eastAsia" w:ascii="宋体" w:hAnsi="宋体" w:eastAsia="宋体" w:cs="宋体"/>
          <w:color w:val="auto"/>
          <w:sz w:val="24"/>
          <w:szCs w:val="24"/>
          <w:lang w:val="zh-CN" w:eastAsia="zh-CN"/>
        </w:rPr>
        <w:t xml:space="preserve">非结构化数据集成能力，基于数据集成平台或工具，演示从数据库到文件服务器的集成能力，通过可视化配置界面，拉取数据库远端表、文件服务器目标、映射，连线完成集成编排，执行后，可将数据库中大字段（如图片）信息，以文件形式存储集成到目标服务器端，为验证真实性，事先要查看目标文件服务器端无图片信息，集成转换任务执行后，可查看到集成的文件信息。</w:t>
      </w:r>
      <w:r/>
    </w:p>
    <w:p>
      <w:pPr>
        <w:ind w:firstLine="480"/>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数据中心平台需要具备</w:t>
      </w:r>
      <w:r>
        <w:rPr>
          <w:rFonts w:hint="eastAsia" w:ascii="宋体" w:hAnsi="宋体" w:eastAsia="宋体" w:cs="宋体"/>
          <w:color w:val="auto"/>
          <w:sz w:val="24"/>
          <w:szCs w:val="24"/>
          <w:lang w:val="zh-CN" w:eastAsia="zh-CN"/>
        </w:rPr>
        <w:t xml:space="preserve">便捷的实现系统集成，对集成接口进行统一管理，提供</w:t>
      </w:r>
      <w:r>
        <w:rPr>
          <w:rFonts w:hint="eastAsia" w:ascii="宋体" w:hAnsi="宋体" w:eastAsia="宋体" w:cs="宋体"/>
          <w:color w:val="auto"/>
          <w:sz w:val="24"/>
          <w:szCs w:val="24"/>
          <w:lang w:val="en-US" w:eastAsia="zh-CN"/>
        </w:rPr>
        <w:t xml:space="preserve">ESB总线集成工具，演示可视化配置集成接口，提供常见标准化协议，对非标准协议可通过自定义组件快速适配。提供健全的日志报文体系，系统间交互过程完整记录，随时可查看接口执行状态、用时、请求报文、响应报文等信息。</w:t>
      </w:r>
      <w:r/>
    </w:p>
    <w:p>
      <w:pPr>
        <w:ind w:firstLine="480"/>
        <w:keepLines w:val="0"/>
        <w:keepNext w:val="0"/>
        <w:pageBreakBefore w:val="0"/>
        <w:spacing w:line="400" w:lineRule="exact"/>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低代码平台需要具备</w:t>
      </w:r>
      <w:r>
        <w:rPr>
          <w:rFonts w:hint="eastAsia" w:ascii="宋体" w:hAnsi="宋体" w:eastAsia="宋体" w:cs="宋体"/>
          <w:color w:val="auto"/>
          <w:sz w:val="24"/>
          <w:szCs w:val="24"/>
          <w:lang w:val="zh-CN" w:eastAsia="zh-CN"/>
        </w:rPr>
        <w:t xml:space="preserve">智能 EXCEL导入生成流程，流程管理既需支持利用EXCEL工具导入流程的表单，也需要支持 </w:t>
      </w:r>
      <w:r>
        <w:rPr>
          <w:rFonts w:hint="eastAsia" w:ascii="宋体" w:hAnsi="宋体" w:eastAsia="宋体" w:cs="宋体"/>
          <w:color w:val="auto"/>
          <w:sz w:val="24"/>
          <w:szCs w:val="24"/>
          <w:lang w:val="en-US" w:eastAsia="zh-CN"/>
        </w:rPr>
        <w:t xml:space="preserve">E</w:t>
      </w:r>
      <w:r>
        <w:rPr>
          <w:rFonts w:hint="eastAsia" w:ascii="宋体" w:hAnsi="宋体" w:eastAsia="宋体" w:cs="宋体"/>
          <w:color w:val="auto"/>
          <w:sz w:val="24"/>
          <w:szCs w:val="24"/>
          <w:lang w:val="zh-CN" w:eastAsia="zh-CN"/>
        </w:rPr>
        <w:t xml:space="preserve">XCEL工具利用根据 EXCEL表格中自然语言的描述智能生成流程审批规则，并且通过对自然语义的解析，系统会自动进行逻辑校验，保证流程的准确性。</w:t>
      </w:r>
      <w:r/>
    </w:p>
    <w:p>
      <w:pPr>
        <w:ind w:firstLine="480"/>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BI数据分析平台需要具备数据自助式分析功能，管理员在后端可添加固定的数据分析页面，同时支持表格视图的所有使用者进入自助分析模式根据个人实际数据关注重点调整表格显示列、条件计算列、统计图表等功能。用户可根据需求配置化操作设置自定义主题、指标等信息，自助搭建分析服务，形成数据表、合并表、仪表盘等多维度数据及展示形式。</w:t>
      </w:r>
      <w:r/>
    </w:p>
    <w:p>
      <w:pPr>
        <w:ind w:firstLine="480"/>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演示融合门户需要具务以下功能：</w:t>
      </w:r>
      <w:r/>
    </w:p>
    <w:p>
      <w:pPr>
        <w:ind w:firstLine="480"/>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PC端门户自由在线定制，门户组件与元素样式库管理、支持无侵入式开发，个性化定制，修改完，即时生效。提供统一的应用管理接入能力，演示配置化接入的过程，并且能够接入在线H5应用、离线H5应用、原生应用、微信小程序等多种形态的应用。</w:t>
      </w:r>
      <w:r/>
    </w:p>
    <w:p>
      <w:pPr>
        <w:ind w:firstLine="480"/>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门户和移动端APP：适配鸿蒙、安卓、苹果系统的手机端及平板端，提供不同版本安装包，演示PC端、手机端及平板端设计不同展示风格（流程表单及门户样式）。移动端APP具备私有化部署能力。移动端的即时通讯功能（PC端与移动端相通，并且同时具备PC Web端及客户端），可进行沟通、群聊、文件传输、各类消息提醒等功能，PC客户端可一键免登录进入融合门户，移动端可扫码登录融合门户。</w:t>
      </w:r>
      <w:r/>
    </w:p>
    <w:p>
      <w:pPr>
        <w:ind w:firstLine="480"/>
        <w:keepLines w:val="0"/>
        <w:keepNext w:val="0"/>
        <w:pageBreakBefore w:val="0"/>
        <w:spacing w:line="400" w:lineRule="exact"/>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对话式生成智能体应用功能；智能体支持不少于3种方式选择语料（从语料库中选择、通过API从外部系统获取、通过其他智能体获取）；可视化智能体编排、在线调试功能；智能体发布管理、自动生成API接口文档供调用。</w:t>
      </w:r>
      <w:r/>
    </w:p>
    <w:p>
      <w:pPr>
        <w:ind w:firstLine="480"/>
        <w:keepLines w:val="0"/>
        <w:keepNext w:val="0"/>
        <w:pageBreakBefore w:val="0"/>
        <w:spacing w:line="400" w:lineRule="exact"/>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AI智能办公功能，融合门户及移动端中可通过文字描述或自然语言语音输入的方式与AI进行交互，实现AI智能问答、智能创建OA系统（办事大厅）流程、智能创建OA系统会议及日程等。</w:t>
      </w:r>
      <w:r/>
    </w:p>
    <w:p>
      <w:pPr>
        <w:ind w:firstLine="480"/>
        <w:keepLines w:val="0"/>
        <w:keepNext w:val="0"/>
        <w:pageBreakBefore w:val="0"/>
        <w:spacing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统一身份认证需要可以云和本地双部署，如果本地服务出现故障或网络中断，云部署自动提供认证服务。</w:t>
      </w:r>
      <w:r/>
    </w:p>
    <w:p>
      <w:pPr>
        <w:pStyle w:val="867"/>
        <w:rPr>
          <w:rFonts w:hint="eastAsia"/>
          <w:lang w:val="en-US" w:eastAsia="zh-CN"/>
        </w:rPr>
      </w:pPr>
      <w:r>
        <w:rPr>
          <w:rFonts w:hint="eastAsia"/>
          <w:lang w:val="en-US" w:eastAsia="zh-CN"/>
        </w:rPr>
        <w:t xml:space="preserve">3.</w:t>
      </w:r>
      <w:r>
        <w:rPr>
          <w:rFonts w:hint="eastAsia"/>
        </w:rPr>
        <w:t xml:space="preserve">1.1校本数据中心平台加服务</w:t>
      </w:r>
      <w:r>
        <w:rPr>
          <w:rFonts w:hint="eastAsia"/>
          <w:lang w:eastAsia="zh-CN"/>
        </w:rPr>
        <w:t xml:space="preserve">（</w:t>
      </w:r>
      <w:r>
        <w:rPr>
          <w:rFonts w:hint="eastAsia"/>
          <w:lang w:val="en-US" w:eastAsia="zh-CN"/>
        </w:rPr>
        <w:t xml:space="preserve">供应商应提供数据中台开发建设方案，包含以下内容）</w:t>
      </w:r>
      <w:bookmarkEnd w:id="181"/>
      <w:r/>
    </w:p>
    <w:p>
      <w:pPr>
        <w:rPr>
          <w:rFonts w:hint="eastAsia"/>
          <w:b/>
          <w:bCs/>
          <w:sz w:val="28"/>
          <w:szCs w:val="28"/>
        </w:rPr>
      </w:pPr>
      <w:r/>
      <w:bookmarkStart w:id="182" w:name="_Toc22336"/>
      <w:r>
        <w:rPr>
          <w:rFonts w:hint="eastAsia"/>
          <w:b/>
          <w:bCs/>
          <w:sz w:val="28"/>
          <w:szCs w:val="28"/>
          <w:lang w:val="en-US" w:eastAsia="zh-CN"/>
        </w:rPr>
        <w:t xml:space="preserve">3</w:t>
      </w:r>
      <w:r>
        <w:rPr>
          <w:rFonts w:hint="eastAsia"/>
          <w:b/>
          <w:bCs/>
          <w:sz w:val="28"/>
          <w:szCs w:val="28"/>
        </w:rPr>
        <w:t xml:space="preserve">.1.1整体要求</w:t>
      </w:r>
      <w:bookmarkEnd w:id="182"/>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满足大数据一体化数据治理需求，具有对海量湖型和仓型数据全生命周期的分布式存储、计算、检索、开发的管理能力，能够满足多源异构数据的高效检索、快速分析的业务需求。</w:t>
      </w:r>
      <w:r/>
    </w:p>
    <w:p>
      <w:pPr>
        <w:rPr>
          <w:rFonts w:hint="eastAsia" w:ascii="Calibri" w:hAnsi="Calibri" w:eastAsia="宋体" w:cs="Times New Roman"/>
          <w:b/>
          <w:bCs/>
          <w:sz w:val="28"/>
          <w:szCs w:val="28"/>
        </w:rPr>
      </w:pPr>
      <w:r/>
      <w:bookmarkStart w:id="183" w:name="_Toc31018"/>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2大数据底座管理中心</w:t>
      </w:r>
      <w:bookmarkEnd w:id="183"/>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大数据管理中心能够基于国产化硬件设备、芯片和操作系统进行部署，满足湖仓一体化数据治理需求，具体包含：</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系统需内置不低于20个分布式大数据组件，提供在线安装部署和自动化运维能力，包括但不限于HDFS分布式大数据存储、ZooKeeper分布式协调系统、Kafka分布式发布订阅消息系统、Hive离线数据仓库、Flink实时计算引擎、HBase分布式列式数据存储、Ranger权限控制框架、ElasticSearch高性能搜索引擎、Grafana监控分析套件、Doris分析数据库、YARN分布式资源调度与管理平台、Spark分布式计算系统等等，支持组件不同版本的在线管控。</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2、提供不少于8个大数据组件在线集群安装、配置过程。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3、提供集群主机在线管理，支持在线查看主机状态、主机名、IP地址、内存及磁盘使用情况、平均负载情况、机架及CPU架构情况以及主机角色。支持主机标签和机架分配、Agent分发设置。</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4、支持在线安装主机，安装过程自动完成主机环境校验、Agent分发等设置，支持批量添加新的主机。</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5、支持在线查看和编辑告警指标，告警指标支持告警指标表达式、告警阈值、级别、通知人员、告警策略及处理建议等设置。</w:t>
      </w:r>
      <w:r/>
    </w:p>
    <w:p>
      <w:pPr>
        <w:rPr>
          <w:rFonts w:hint="eastAsia" w:ascii="Calibri" w:hAnsi="Calibri" w:eastAsia="宋体" w:cs="Times New Roman"/>
          <w:b/>
          <w:bCs/>
          <w:sz w:val="28"/>
          <w:szCs w:val="28"/>
        </w:rPr>
      </w:pPr>
      <w:r/>
      <w:bookmarkStart w:id="184" w:name="_Toc1613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1.1.3数据标准分层规划</w:t>
      </w:r>
      <w:bookmarkEnd w:id="184"/>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1、数据分层建设理论至少包含数据贴源层、标准层以及上层数据集市（应用层）。</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2、提供供应商产品整体架构，重点描述数据底层分层架构与数据中台端、数据应用端的逻辑关系。</w:t>
      </w:r>
      <w:r/>
    </w:p>
    <w:p>
      <w:pPr>
        <w:rPr>
          <w:rFonts w:hint="eastAsia" w:ascii="Calibri" w:hAnsi="Calibri" w:eastAsia="宋体" w:cs="Times New Roman"/>
          <w:b/>
          <w:bCs/>
          <w:sz w:val="28"/>
          <w:szCs w:val="28"/>
        </w:rPr>
      </w:pPr>
      <w:r/>
      <w:bookmarkStart w:id="185" w:name="_Toc13238"/>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1.1.4分布式关系数据库</w:t>
      </w:r>
      <w:bookmarkEnd w:id="185"/>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1、提供全文/空间/时空/时序等数据引擎，支持高效的全文检索、空间检索以及时序检索。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2、支持关系型数据、JSON、XML等数据的存储，支持NoSQL数据库的外部数据包装器，实现NoSQL+SQL的有机整合。</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3、具备并行分布式查询引擎进行快速分析查询，支持列式存储来压缩分区。兼容SQL:2016，SQL:2011，SQL:2008，SQL:2006，SQL:2003，SQL:1999以及SQL-92标准。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4、支持OLTP+OLAP并存（HTAP）模式，支持PL/pgSQL存储过程语言、复杂SQL并行查询能力。</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5、支持自定义备份策略，可按备份集、时间点克隆实例，通过克隆实例恢复到任意时间点，找回误删数据。</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6、支持并行计算，无需改写SQL，利用高性能查询优化器，系统自动根据SQL代价启动并行计算。覆盖表扫描、索引扫描、SQL过滤、JOIN、分区表、聚合等几乎所有的复杂查询。</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7、支持Imgsmlr(图像相似)、cube(高维向量)、Smlar(文本相似)、Pase(高维向量模块)等插件，满足图像识别、人脸识别等场景需求。</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8、支持ltree(树模块)、varbitx(位图模块)、pg_roaringbitmap(高级位图模块)等插件，满足用户画像、实时推荐等场景需求。</w:t>
      </w:r>
      <w:r/>
    </w:p>
    <w:p>
      <w:pPr>
        <w:rPr>
          <w:rFonts w:hint="eastAsia" w:ascii="Calibri" w:hAnsi="Calibri" w:eastAsia="宋体" w:cs="Times New Roman"/>
          <w:b/>
          <w:bCs/>
          <w:sz w:val="28"/>
          <w:szCs w:val="28"/>
        </w:rPr>
      </w:pPr>
      <w:r/>
      <w:bookmarkStart w:id="186" w:name="_Toc26427"/>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5分布式非结构化（对象型）数据库</w:t>
      </w:r>
      <w:bookmarkEnd w:id="186"/>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1、对象存储支持Java、Python或Go等语言的sdk支持。</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2、提供可视化对象数据存储管理平台，支持以下能力：</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象数据盘点：支持按时间过滤盘看板；支持查看对象数据桶（Bucket）及对象（OBJECT）指标、服务（SERVERS）在线指标、驱动（DRIVES）在线指标、容量（CAPACITY）指标、网络（NETWORK）指标等，并支持以时间维度查看存储趋势分析、对象存储大小分配（OBJECT SIZE DISTRIBUTION）分布情况分析、节点内存使用趋势分析、节点CPU使用趋势分析等。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桶及对象管理：支持以列表形式查看已建桶详情（名称、空间使用、对象数、创建时间等）；支持查看桶内对象列表，并支持对象数据对外共享、下载、新增（上传）、删除操作；支持桶标签设置、桶对象复制规则设置、生命周期规则设置、访问权限规则设置等；</w:t>
      </w:r>
      <w:r/>
    </w:p>
    <w:p>
      <w:pPr>
        <w:rPr>
          <w:rFonts w:hint="eastAsia" w:ascii="Calibri" w:hAnsi="Calibri" w:eastAsia="宋体" w:cs="Times New Roman"/>
          <w:b/>
          <w:bCs/>
          <w:sz w:val="28"/>
          <w:szCs w:val="28"/>
        </w:rPr>
      </w:pPr>
      <w:r/>
      <w:bookmarkStart w:id="187" w:name="_Toc1095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6流批一体引擎</w:t>
      </w:r>
      <w:bookmarkEnd w:id="187"/>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数据集成组件管理功能，提供独立应用相关、源端数据读取相关、数据加工处理相关、目标端写入相关、数据处理组合任务等相关组件，支持下钻查看每个组件的详细信息包括组件基本属性，组件高级选项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app（独立应用类组件）、source（源端数据读取相关组件）、processor（数据加工处理类组件）、sink（目标端写入组件）、task（数据处理组合任务）类组件；支持查看组件名称、类型、版本和URI信息。支持下钻查看每个组件的详细信息包括组件基本属性，组件高级选项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3、提供完善的流批一体数据处理引擎，统一管理数据采集、调度、处理任务，实现实时、批量、计算作业能力。</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4、支持流处理任务和批处理任务的分类展示，其中流式任务支持查看任务详情、运行数据统计，如表更新数、处理总行数、更新总行数、新增总行数、删除总行数、表结构更新个数以及最后一次更新时间；</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5、要完全支持流批一体采集工具高容错率，不</w:t>
      </w:r>
      <w:r>
        <w:rPr>
          <w:rFonts w:hint="eastAsia" w:ascii="宋体" w:hAnsi="宋体" w:eastAsia="宋体" w:cs="宋体"/>
          <w:color w:val="000000"/>
          <w:sz w:val="24"/>
          <w:szCs w:val="24"/>
          <w:lang w:eastAsia="zh-CN"/>
        </w:rPr>
        <w:t xml:space="preserve">但</w:t>
      </w:r>
      <w:r>
        <w:rPr>
          <w:rFonts w:hint="eastAsia" w:ascii="宋体" w:hAnsi="宋体" w:eastAsia="宋体" w:cs="宋体"/>
          <w:color w:val="000000"/>
          <w:sz w:val="24"/>
          <w:szCs w:val="24"/>
        </w:rPr>
        <w:t xml:space="preserve">可以采集DML数据变化，还可根据数据源结构变化（DDL）实现不停服的自动调整修复，降低因数据源端的变更带来的故障率。</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6、引擎应内置各类包括jdbc、spark、syslog、time（时序数据）、shell、mongodb、http、jupyter、kafka、datax等数据处理技术。</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为了能够满足未来数据集成场景不断增长和变化的数据源类型，流批一体引擎应该具备较强的可扩展性，支持用户自定义开发数据集成组件，支持引擎内自定义组件添加功能，支持从http地址导入组件、从属性文件导入组件，以及自定义注册一个或多个组件。</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8、支持以图形化界面的方式查看流处理任务的编排情况，包括源端组件，目标端组件等信息。支持只查看流任务的更新历史，包括任务版本，更新日期，任务状态，支持任务版本回滚。</w:t>
      </w:r>
      <w:r/>
    </w:p>
    <w:p>
      <w:pPr>
        <w:pStyle w:val="867"/>
        <w:rPr>
          <w:rFonts w:hint="eastAsia"/>
        </w:rPr>
      </w:pPr>
      <w:r/>
      <w:bookmarkStart w:id="188" w:name="_Toc7679"/>
      <w:r/>
      <w:bookmarkStart w:id="189" w:name="_Toc19870"/>
      <w:r>
        <w:rPr>
          <w:rFonts w:hint="eastAsia"/>
          <w:lang w:val="en-US" w:eastAsia="zh-CN"/>
        </w:rPr>
        <w:t xml:space="preserve">3</w:t>
      </w:r>
      <w:r>
        <w:rPr>
          <w:rFonts w:hint="eastAsia"/>
        </w:rPr>
        <w:t xml:space="preserve">.</w:t>
      </w:r>
      <w:r>
        <w:rPr>
          <w:rFonts w:hint="eastAsia"/>
          <w:lang w:val="en-US" w:eastAsia="zh-CN"/>
        </w:rPr>
        <w:t xml:space="preserve">1.</w:t>
      </w:r>
      <w:r>
        <w:rPr>
          <w:rFonts w:hint="eastAsia"/>
        </w:rPr>
        <w:t xml:space="preserve">2数据治理平台</w:t>
      </w:r>
      <w:bookmarkEnd w:id="188"/>
      <w:r>
        <w:rPr>
          <w:rFonts w:hint="eastAsia"/>
        </w:rPr>
        <w:t xml:space="preserve">加服务</w:t>
      </w:r>
      <w:bookmarkEnd w:id="189"/>
      <w:r/>
      <w:r/>
    </w:p>
    <w:p>
      <w:pPr>
        <w:rPr>
          <w:rFonts w:hint="eastAsia" w:ascii="Calibri" w:hAnsi="Calibri" w:eastAsia="宋体" w:cs="Times New Roman"/>
          <w:b/>
          <w:bCs/>
          <w:sz w:val="28"/>
          <w:szCs w:val="28"/>
        </w:rPr>
      </w:pPr>
      <w:r/>
      <w:bookmarkStart w:id="190" w:name="_Toc17597"/>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2.1数据资源开发平台</w:t>
      </w:r>
      <w:bookmarkEnd w:id="190"/>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面向学校多源异构业务数据（含业务系统数据、线下数据、非结构互数据）的综合数据源注册、源端数据盘点识别、数据集成入湖（贴源层）、入仓（标准层）、入集市（应用主题指标层）、数据流计算、数据集成编排、数据算法开发的数据开发平台，具体要求如下：</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2.1.1整体要求</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详细实施方案，包括多场景下的数据识别、多数据类型的数据入湖、标准化数据入仓的详细实施方案；描述利用平台实现实时数据入湖、自动化映射入仓、原数据中心视图迁移（如含迁移情况下）的详细实施、操作过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数据资源识别的KPI量化，通过各种量化指标支撑数据识别工作，如主键识别率、表中文注释、代码表识别率等。支持数据资源开发标准化建设进度情况统计，包含数据实时入湖及进度统计、数据标准建设进度统计、数据应用模型构建情况统计、数据对标完成度、质量检测覆盖度指标统计。</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3、提供数据资源开发项目整体实施方案看板，支持资源开发导图概览，包含资源开发整体概况、实时进度、标准作业导图等。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实施看板：能够以类项目实施视角展示学校数据中台项目建设整体过程指标完成情况，该视角有别于一般的数据分层技术视角方式，可以按照如数据软件部署、数据调研、数据标准建设等项目实施过程的方式展现项目进展情况。具体该视角下的实施过程供应商可以按照自己实施理论分配。</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5、分层技术看板：</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（1）提供每一层上的数据资源开发全流程建设指标统计、分析。</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（2）提供数据建设指标趋势分析，支持不同时间颗粒度的明细数据统计，通过日、周、月、年的数据对比，全面分析资源开发的过程进展。</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（3）支持资源开发进程看板指标自定义，通过点击选择、图表拖拽方式实现指标图表集合展示。</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（4）提供条形图、柱状图、折线图、饼图、表格等多种图表样式选择，提供按业务系统、业务部门、时间多种维度统计方式选择，提供日、周、月、年等多种时间颗粒度明细数据统计。</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（5）支持指标建设动态历程展示，支持按时间实时、动态统计指标累计完成情况，提供单个指标建设趋势分析。</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（6）提供图表时间暂停功能，可查看指定截止时间指标统计值，按需设置指标统计区间和累计值。</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（7）支持表格图表样式导出功能，可一键下载指标统计明细表。</w:t>
      </w:r>
      <w:r/>
    </w:p>
    <w:p>
      <w:pPr>
        <w:ind w:firstLine="480"/>
        <w:pageBreakBefore w:val="0"/>
        <w:spacing w:line="30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6、▲支持平台数据集成开发的最大并发任务数设置，当调度任务达到最大并发任务数时数据集成任务应能够自动排队，避免因为进程积压导致硬件资源不足而出现故障。</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7、支持基于知识库的智能化一键治理功能，即能够基于厂商自身积累，对知识库中存在的业务系统进行一键化治理，治理内容包含标准建设、质量排查等。</w:t>
      </w:r>
      <w:r/>
    </w:p>
    <w:p>
      <w:pPr>
        <w:rPr>
          <w:rFonts w:hint="eastAsia"/>
          <w:b w:val="0"/>
          <w:bCs w:val="0"/>
        </w:rPr>
      </w:pPr>
      <w:r>
        <w:rPr>
          <w:rFonts w:hint="eastAsia"/>
          <w:b w:val="0"/>
          <w:bCs w:val="0"/>
          <w:lang w:val="en-US" w:eastAsia="zh-CN"/>
        </w:rPr>
        <w:t xml:space="preserve">3</w:t>
      </w:r>
      <w:r>
        <w:rPr>
          <w:rFonts w:hint="eastAsia"/>
          <w:b w:val="0"/>
          <w:bCs w:val="0"/>
        </w:rPr>
        <w:t xml:space="preserve">.</w:t>
      </w:r>
      <w:r>
        <w:rPr>
          <w:rFonts w:hint="eastAsia"/>
          <w:b w:val="0"/>
          <w:bCs w:val="0"/>
          <w:lang w:val="en-US" w:eastAsia="zh-CN"/>
        </w:rPr>
        <w:t xml:space="preserve">1.</w:t>
      </w:r>
      <w:r>
        <w:rPr>
          <w:rFonts w:hint="eastAsia"/>
          <w:b w:val="0"/>
          <w:bCs w:val="0"/>
        </w:rPr>
        <w:t xml:space="preserve">2.1.2标准化集成开发模块</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提供一套标准的数据集成过程开发软件，能够制约实施过程，按照标准的数据方法论实施，规避由于实施人员的主观经验质疑问题，造成的开发过程问题。具体要求如下：</w:t>
      </w:r>
      <w:r/>
    </w:p>
    <w:p>
      <w:pPr>
        <w:rPr>
          <w:rFonts w:hint="eastAsia"/>
          <w:b w:val="0"/>
          <w:bCs w:val="0"/>
        </w:rPr>
      </w:pPr>
      <w:r>
        <w:rPr>
          <w:rFonts w:hint="eastAsia"/>
          <w:b w:val="0"/>
          <w:bCs w:val="0"/>
          <w:lang w:val="en-US" w:eastAsia="zh-CN"/>
        </w:rPr>
        <w:t xml:space="preserve">3</w:t>
      </w:r>
      <w:r>
        <w:rPr>
          <w:rFonts w:hint="eastAsia"/>
          <w:b w:val="0"/>
          <w:bCs w:val="0"/>
        </w:rPr>
        <w:t xml:space="preserve">.</w:t>
      </w:r>
      <w:r>
        <w:rPr>
          <w:rFonts w:hint="eastAsia"/>
          <w:b w:val="0"/>
          <w:bCs w:val="0"/>
          <w:lang w:val="en-US" w:eastAsia="zh-CN"/>
        </w:rPr>
        <w:t xml:space="preserve">1.</w:t>
      </w:r>
      <w:r>
        <w:rPr>
          <w:rFonts w:hint="eastAsia"/>
          <w:b w:val="0"/>
          <w:bCs w:val="0"/>
        </w:rPr>
        <w:t xml:space="preserve">2.1.2.1业务数据源对接管理开发</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1）支持数据库源、API源、日志源、文件源、非结构化数据源等至少5种方式在线可视化连接配置，能够在线进行对接管理；</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 支持根据云知识库及智能语义化匹配等手段，完成自动字段映射识别；</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3）支持API数据子表拆分，可动态定位返回参数的数据坐标，并可对返回数据的嵌套关系进行子表数据的解析；</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4）支持文件数据对象的上传存储，并与文件服务器进行打通连接，对文件数据进行遍历解析；</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5）具备对Excel文件进行批注解析、单元格数据根据字符拆分子表数据存储的能力；</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具备通过可视化配置的方式，实现半结构化及非结构化数据集成的能力，具体包括：API数据源在线接入能力，实现post、get、delete、put等API接口请求方式，实现Basic、Token等API接口认证方式；实现文件数据集成，实现file、hdfs、ftp、sftp、s3协议的文件数据集成对接，实现text、json、yaml、xml、csv、avro、orc、parquet、excel等主流文件类型读取。</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7）支持数据源复制、批量启停操作。</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8）支持数据源类型包含：oracle、mysql、sqlserver、postgreSQL、华为高斯、人大金仓、达梦、南大通用、DB2、阿里、腾讯、浪潮开务、sybase、 mongoDB、HIVE、hbase、ES、TGDB、impala等。</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2.1.2.2实时数据湖（贴源层）开发集成</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1）支持时间戳补偿机制，保障数据同步完整。当源端无时间戳字段时，中台支持自动补充时间戳；</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数据集成过程应能够实现主键自动补齐、数据大小写忽略、时区设置、数据库时区设置、数据批处理数量设置、批处理线程数设置、任务运行内存设置、数据结构自动同步设置、大表分片、区间全量、熔断设置功能，应能够实现使用 JSON、XML、TXT 格式扩展源端和目标端相关集成控制扩展。</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3）支持集成任务源端参数、目标参数等高级参数自定义设置。支持目标参数执行脚本自定义；</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4）支持代码数据在线智能对标（根据资源识别自动形成对标精准化设置）、检测、差异转码；</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5）支持代码数据一键采用校标；</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6）支持业务数据在线转标，提供业务数据和标准数据拖拽连线转换一键智能映射。</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7）支持数据同步的断点续传功能。增量数据同步过程中，如果关闭数据库服务，在数据库服务重启后，任务能够自动从最后一次成功处理的位置继续同步后续数据。</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8）支持增量模式的区间全量集成，即在增量模式下设置某个区间进行全量采集。</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9）支持大表分片特性。</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2.1.2.3数据仓库标准层开发集成 </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提供数据清洗、数据连接、数据过滤、数据去重、数据转换等常用数据处理组件。数据清洗组件包含自定义SQL、多表连接、多表合并、数据去重、数据过滤、数据转换；数据连接组件支持多表关联表设置；数据过滤组件支持过滤条件设置；数据去重组件支持字段保留选择设置；数据转换组件支持代码差异一键纠正转换的能力，并预置常用转换规则和代码方式书写转换规则。</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标准数据集成日志生成和查看。支持数据模型属性变更实时监测，并提供属性变更差异分析能力。支持数据模型变动情况实时监控，支持数据模型同步SQL建模脚本可视化查看，提供变动差异分析，支持一键同步差异反向、删除、更新等操作。</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2.1.2.4数据仓库应用层（数据集市）开发集成 </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主题库模型支持按目标输入和源头输出两种模式展示数据集成映射关系明细展示。以目标输入时，支持在线维护映射来源信息，并自动关联数据血缘地图完成血缘流向更新。以源头输出时，支持主题库模型共享输出映射关系一键自动解析至标准层，同时支持在线维护映射目标信息，自动关联数据血缘地图完成血缘流向更新。</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支持指标在线构建，至少提供图形拖拽可视化构建、SQL构建等2种指标构建模式，支持可视化模式向高级SQL模式平滑迁移。</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支持指标数据的固化管理，可按定时固化和周期固化对指标结果数据进行计算并固化存储。</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支持指标固化任务的分布式调度，确保在同一时刻、同一任务仅执行一次，任务实例可在任意服务节点上执行，故障自动转移和恢复，支持自动重试机制。</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支持指标可变系数自定义，可通过调整指标系数自动改变指标计算结果。支持条件构造器、规则构造器以及公式编辑器辅助指标的构建开发。</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支持指标数据溯源，提供指标数据聚集图谱展示。</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指标构建过程支持在线校验以及结果数据预览。</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提供对已有指标数据进行复合、派生等操作，形成新指标。</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支持模型和字段TAG标签设置，可对指标模型和字段进行标签化管理。</w:t>
      </w:r>
      <w:r/>
    </w:p>
    <w:p>
      <w:pPr>
        <w:ind w:firstLine="480"/>
        <w:pageBreakBefore w:val="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支持指标展示管理，对已经制定好的指标进行图表输出展示控制，支持图表类型配置，维度列指标列配置。</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2.1.3通用集成工具</w:t>
      </w:r>
      <w:r/>
    </w:p>
    <w:p>
      <w:pPr>
        <w:pStyle w:val="956"/>
        <w:ind w:left="0" w:firstLine="480"/>
        <w:pageBreakBefore w:val="0"/>
        <w:spacing w:line="300" w:lineRule="auto"/>
        <w:widowControl w:val="off"/>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在标准开发流程工具基础上，需要为我校提供一整套相对独立的集成工具，用以辅助日常数据开发，该工具除却基础的数据ETL能力之外，还要具备如数据流计算、数据任务编排、数据挖掘算法开发等能力，具体要求如下：</w:t>
      </w:r>
      <w:r/>
    </w:p>
    <w:p>
      <w:pPr>
        <w:numPr>
          <w:ilvl w:val="4"/>
          <w:numId w:val="0"/>
        </w:numPr>
        <w:ind w:firstLine="482"/>
        <w:pageBreakBefore w:val="0"/>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自定义流批ETL工具</w:t>
      </w:r>
      <w:r/>
    </w:p>
    <w:p>
      <w:pPr>
        <w:pStyle w:val="956"/>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1）支持用户对任意分层数据进行ETL开发；</w:t>
      </w:r>
      <w:r/>
    </w:p>
    <w:p>
      <w:pPr>
        <w:pStyle w:val="956"/>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2）支持实时流、高频轮询、低频调度三种集成能力；</w:t>
      </w:r>
      <w:r/>
    </w:p>
    <w:p>
      <w:pPr>
        <w:pStyle w:val="956"/>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3）ETL组件：组件库至少包含：SQL查询组件（支持模板化SQL）、数据连接组件、数据合并组件、数据过滤组件、数据去重组件、数据转换组件、数据映射组件（支持自动映射组件扩展）、文件映射组件、kafka组件、http组件、文件存储组件、代码对标组件、质量检测组件、脱敏加密组件、历史归档组件、消息预警组件、其他第三方引擎或脚本语言组件（spark、flink、sqoop、python、shell等）；</w:t>
      </w:r>
      <w:r/>
    </w:p>
    <w:p>
      <w:pPr>
        <w:pStyle w:val="956"/>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4）集成配置管理：支持增量、全量集成配置；增量模式至少支持时间戳、自增字段、时间戳加字段三种模式配置；时间戳模式下支持时间戳格式配置、时间补偿机制配置、初始时间位置设置；自增字段模式支持初始自增位置配置；源端参数支持逐渐补齐能力开关设置、区分大小写配置、最大批处理数配置、最大批线程数配置、运行内存配置；目标参数支持创建技术字段开关配置、区分大小写配置、最大批处理数配置、最大批线程数配置、运行内存配置、写入等待时长配置；支持时区配置。</w:t>
      </w:r>
      <w:r/>
    </w:p>
    <w:p>
      <w:pPr>
        <w:pStyle w:val="956"/>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5）集成场景能力：除基础的数据库到数据库集成之外，还支持非结构化到文件集成、非结构化到数据库集成、文本到API集成、API到API集成、文本到消息集成、数据库到消息集成、消息到数据库集成、API到消息集成、日志到消息集成、数据库到API集成、消息到消息集成等多种场景模式。</w:t>
      </w:r>
      <w:r/>
    </w:p>
    <w:p>
      <w:pPr>
        <w:pStyle w:val="956"/>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6）支持数据集成过程在线 Debug 模式进行数据集成开发，支持对集成接口的各节点（数据源、自定义脚本、清洗转换、映射）在线联调，转换组件上可进行可视化拖拽转换函数，函数组件应不低于 50 个；应能够分节点单步调试、设置断点位置进行断点调试、整体从头到尾调试，应能够查看每个节点的执行状态、日志情况和数据结果；应支持集成任务画布全屏模式。</w:t>
      </w:r>
      <w:r/>
    </w:p>
    <w:p>
      <w:pPr>
        <w:numPr>
          <w:ilvl w:val="4"/>
          <w:numId w:val="0"/>
        </w:numPr>
        <w:ind w:firstLine="482"/>
        <w:pageBreakBefore w:val="0"/>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实时集成工具</w:t>
      </w:r>
      <w:r/>
    </w:p>
    <w:p>
      <w:pPr>
        <w:pStyle w:val="956"/>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1）支持CDC实时流、轮询实时流两种实时数据源。</w:t>
      </w:r>
      <w:r/>
    </w:p>
    <w:p>
      <w:pPr>
        <w:pStyle w:val="956"/>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2）支持实时集成对数据进行清洗转换，转换组件包含数据连接、数据合并、数据过滤、数据去重、数据转换、聚合分组、数据计算、数据输出等。</w:t>
      </w:r>
      <w:r/>
    </w:p>
    <w:p>
      <w:pPr>
        <w:pStyle w:val="956"/>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3）支持图形化编排实时流集成、脚本开发实时集成，命令终端实时集成。</w:t>
      </w:r>
      <w:r/>
    </w:p>
    <w:p>
      <w:pPr>
        <w:pStyle w:val="956"/>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4）计算组件支持对字段级进行在线聚合表达式填写。</w:t>
      </w:r>
      <w:r/>
    </w:p>
    <w:p>
      <w:pPr>
        <w:numPr>
          <w:ilvl w:val="4"/>
          <w:numId w:val="0"/>
        </w:numPr>
        <w:ind w:firstLine="482"/>
        <w:pageBreakBefore w:val="0"/>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批量集成</w:t>
      </w:r>
      <w:r/>
    </w:p>
    <w:p>
      <w:pPr>
        <w:pStyle w:val="956"/>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1）支持批量集成，多源头表批量迁移的集成场景。</w:t>
      </w:r>
      <w:r/>
    </w:p>
    <w:p>
      <w:pPr>
        <w:pStyle w:val="956"/>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2）支持表名、字段名前后缀批量重命名。</w:t>
      </w:r>
      <w:r/>
    </w:p>
    <w:p>
      <w:pPr>
        <w:numPr>
          <w:ilvl w:val="4"/>
          <w:numId w:val="0"/>
        </w:numPr>
        <w:ind w:firstLine="482"/>
        <w:pageBreakBefore w:val="0"/>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离线采集</w:t>
      </w:r>
      <w:r/>
    </w:p>
    <w:p>
      <w:pPr>
        <w:pStyle w:val="956"/>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1）支持以离线采集任务的方式将线下业务办理过程中产生的 Excel、CSV 文件导入至数据中心；</w:t>
      </w:r>
      <w:r/>
    </w:p>
    <w:p>
      <w:pPr>
        <w:pStyle w:val="956"/>
        <w:ind w:left="0" w:firstLine="480"/>
        <w:pageBreakBefore w:val="0"/>
        <w:spacing w:line="30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支持在创建采集任务过程</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，编写任务</w:t>
      </w:r>
      <w:r>
        <w:rPr>
          <w:rFonts w:hint="eastAsia" w:ascii="宋体" w:hAnsi="宋体" w:eastAsia="宋体" w:cs="宋体"/>
          <w:color w:val="000000"/>
          <w:sz w:val="24"/>
          <w:szCs w:val="24"/>
          <w:lang w:val="en-US" w:eastAsia="zh-CN"/>
        </w:rPr>
        <w:t xml:space="preserve">名称</w:t>
      </w:r>
      <w:r>
        <w:rPr>
          <w:rFonts w:hint="eastAsia" w:ascii="宋体" w:hAnsi="宋体" w:eastAsia="宋体" w:cs="宋体"/>
          <w:color w:val="000000"/>
          <w:sz w:val="24"/>
          <w:szCs w:val="24"/>
          <w:highlight w:val="none"/>
        </w:rPr>
        <w:t xml:space="preserve">、注意事项等信息；</w:t>
      </w:r>
      <w:r/>
    </w:p>
    <w:p>
      <w:pPr>
        <w:pStyle w:val="956"/>
        <w:ind w:left="0" w:firstLine="480"/>
        <w:pageBreakBefore w:val="0"/>
        <w:spacing w:line="30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支持离线采集任务的样式设计：单表或多行表格类型配置、字段显示与否与可编辑与否配置；多行表格支持数据操作配置（新增、更新、删除）；支持采集时间设置、开启采集提醒设置、采集人员范围设置等；支持采集任务二维码输出，方便采集人员采集数据；</w:t>
      </w:r>
      <w:r/>
    </w:p>
    <w:p>
      <w:pPr>
        <w:pStyle w:val="956"/>
        <w:ind w:left="0" w:firstLine="480"/>
        <w:pageBreakBefore w:val="0"/>
        <w:spacing w:line="30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支持多个部门对同一个表格</w:t>
      </w:r>
      <w:r>
        <w:rPr>
          <w:rFonts w:hint="eastAsia" w:ascii="宋体" w:hAnsi="宋体" w:eastAsia="宋体" w:cs="宋体"/>
          <w:color w:val="000000"/>
          <w:sz w:val="24"/>
          <w:szCs w:val="24"/>
          <w:lang w:val="en-US" w:eastAsia="zh-CN"/>
        </w:rPr>
        <w:t xml:space="preserve">进行</w:t>
      </w:r>
      <w:r>
        <w:rPr>
          <w:rFonts w:hint="eastAsia" w:ascii="宋体" w:hAnsi="宋体" w:eastAsia="宋体" w:cs="宋体"/>
          <w:color w:val="000000"/>
          <w:sz w:val="24"/>
          <w:szCs w:val="24"/>
          <w:highlight w:val="none"/>
        </w:rPr>
        <w:t xml:space="preserve">数据维护，对各部门的数据操作权限进行隔离。在同一表格中，同一部门下的多个用户可共同查看、维护本部门维护的数据，但不允许查看和操作归属其他部门的数据；</w:t>
      </w:r>
      <w:r/>
    </w:p>
    <w:p>
      <w:pPr>
        <w:pStyle w:val="956"/>
        <w:ind w:left="0" w:firstLine="480"/>
        <w:pageBreakBefore w:val="0"/>
        <w:spacing w:line="30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支持离线文件采集，支持</w:t>
      </w:r>
      <w:r>
        <w:rPr>
          <w:rFonts w:hint="eastAsia" w:ascii="宋体" w:hAnsi="宋体" w:eastAsia="宋体" w:cs="宋体"/>
          <w:color w:val="000000"/>
          <w:sz w:val="24"/>
          <w:szCs w:val="24"/>
          <w:lang w:val="en-US" w:eastAsia="zh-CN"/>
        </w:rPr>
        <w:t xml:space="preserve">审批</w:t>
      </w:r>
      <w:r>
        <w:rPr>
          <w:rFonts w:hint="eastAsia" w:ascii="宋体" w:hAnsi="宋体" w:eastAsia="宋体" w:cs="宋体"/>
          <w:color w:val="000000"/>
          <w:sz w:val="24"/>
          <w:szCs w:val="24"/>
          <w:highlight w:val="none"/>
        </w:rPr>
        <w:t xml:space="preserve">后入库与免审入库两种模式；</w:t>
      </w:r>
      <w:r/>
    </w:p>
    <w:p>
      <w:pPr>
        <w:pStyle w:val="956"/>
        <w:ind w:left="0" w:firstLine="480"/>
        <w:pageBreakBefore w:val="0"/>
        <w:spacing w:line="30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离线文件导入时，支持全量</w:t>
      </w:r>
      <w:r>
        <w:rPr>
          <w:rFonts w:hint="eastAsia" w:ascii="宋体" w:hAnsi="宋体" w:eastAsia="宋体" w:cs="宋体"/>
          <w:color w:val="000000"/>
          <w:sz w:val="24"/>
          <w:szCs w:val="24"/>
          <w:lang w:val="en-US" w:eastAsia="zh-CN"/>
        </w:rPr>
        <w:t xml:space="preserve">导入</w:t>
      </w:r>
      <w:r>
        <w:rPr>
          <w:rFonts w:hint="eastAsia" w:ascii="宋体" w:hAnsi="宋体" w:eastAsia="宋体" w:cs="宋体"/>
          <w:color w:val="000000"/>
          <w:sz w:val="24"/>
          <w:szCs w:val="24"/>
          <w:highlight w:val="none"/>
        </w:rPr>
        <w:t xml:space="preserve">（删除后新增）、仅新增、仅更新三种数据批量导入方式，更加精准的记录离线数据的变化情况。在数据导入前需要支持相关管理设置，如：代码字段名称是否转码、遇到某条数据导入失败时是否继续执行或终止回滚等；</w:t>
      </w:r>
      <w:r/>
    </w:p>
    <w:p>
      <w:pPr>
        <w:pStyle w:val="956"/>
        <w:ind w:left="0" w:firstLine="480"/>
        <w:pageBreakBefore w:val="0"/>
        <w:spacing w:line="300" w:lineRule="auto"/>
        <w:widowControl w:val="off"/>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7）支持自动识别数据是否具有大字段，当有大字段时能够在线上传导入文件填充至大字段，文件类型不限。</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物联设备集成</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val="en-US" w:eastAsia="en-US" w:bidi="en-US"/>
        </w:rPr>
        <w:t xml:space="preserve">1）</w:t>
      </w:r>
      <w:r>
        <w:rPr>
          <w:rFonts w:hint="eastAsia" w:ascii="宋体" w:hAnsi="宋体" w:eastAsia="宋体" w:cs="宋体"/>
          <w:color w:val="000000"/>
          <w:sz w:val="24"/>
          <w:szCs w:val="24"/>
          <w:highlight w:val="none"/>
          <w:lang w:eastAsia="en-US" w:bidi="en-US"/>
        </w:rPr>
        <w:t xml:space="preserve">支持将多种设备、系统和数据整合到全量数据管理平台进行集中管理和实时监控，可实现数据采集入库、集中存储、质量治理、安全加密和共享交互；</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val="en-US" w:eastAsia="en-US" w:bidi="en-US"/>
        </w:rPr>
        <w:t xml:space="preserve">2）</w:t>
      </w:r>
      <w:r>
        <w:rPr>
          <w:rFonts w:hint="eastAsia" w:ascii="宋体" w:hAnsi="宋体" w:eastAsia="宋体" w:cs="宋体"/>
          <w:color w:val="000000"/>
          <w:sz w:val="24"/>
          <w:szCs w:val="24"/>
          <w:highlight w:val="none"/>
          <w:lang w:eastAsia="en-US" w:bidi="en-US"/>
        </w:rPr>
        <w:t xml:space="preserve">支持TCP、SSL、WS、WSS多种安全协议接入；</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val="en-US" w:eastAsia="en-US" w:bidi="en-US"/>
        </w:rPr>
        <w:t xml:space="preserve">3）</w:t>
      </w:r>
      <w:r>
        <w:rPr>
          <w:rFonts w:hint="eastAsia" w:ascii="宋体" w:hAnsi="宋体" w:eastAsia="宋体" w:cs="宋体"/>
          <w:color w:val="000000"/>
          <w:sz w:val="24"/>
          <w:szCs w:val="24"/>
          <w:highlight w:val="none"/>
          <w:lang w:eastAsia="en-US" w:bidi="en-US"/>
        </w:rPr>
        <w:t xml:space="preserve">支持对设备网络组件配置、接入网关状态、设备状态进行实时检测，保证设备可用性；</w:t>
      </w:r>
      <w:r/>
    </w:p>
    <w:p>
      <w:pPr>
        <w:spacing w:line="300" w:lineRule="auto"/>
        <w:rPr>
          <w:rFonts w:hint="eastAsia" w:ascii="宋体" w:hAnsi="宋体" w:eastAsia="宋体" w:cs="宋体"/>
          <w:color w:val="000000"/>
          <w:sz w:val="24"/>
          <w:szCs w:val="24"/>
          <w:highlight w:val="none"/>
          <w:lang w:val="en-US" w:eastAsia="en-US" w:bidi="en-US"/>
        </w:rPr>
      </w:pPr>
      <w:r>
        <w:rPr>
          <w:rFonts w:hint="eastAsia" w:ascii="宋体" w:hAnsi="宋体" w:eastAsia="宋体" w:cs="宋体"/>
          <w:color w:val="000000"/>
          <w:sz w:val="24"/>
          <w:szCs w:val="24"/>
          <w:highlight w:val="none"/>
          <w:lang w:val="en-US" w:eastAsia="en-US" w:bidi="en-US"/>
        </w:rPr>
        <w:t xml:space="preserve">4）</w:t>
      </w:r>
      <w:r>
        <w:rPr>
          <w:rFonts w:hint="eastAsia" w:ascii="宋体" w:hAnsi="宋体" w:eastAsia="宋体" w:cs="宋体"/>
          <w:color w:val="000000"/>
          <w:sz w:val="24"/>
          <w:szCs w:val="24"/>
          <w:highlight w:val="none"/>
          <w:lang w:eastAsia="en-US" w:bidi="en-US"/>
        </w:rPr>
        <w:t xml:space="preserve">支持对不同来源、格式数据进行解析处理，将分散、异构数据整合为一致且可用的数据集，为后续数据使用提供保障。</w:t>
      </w:r>
      <w:r/>
    </w:p>
    <w:p>
      <w:pPr>
        <w:spacing w:line="30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2.1.4数据算法开发工作台</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1）最少支持包含Python、SQL、shell三种程序语言的WEB端在线开发工作台。</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2）支持同一开发工作IDE界面代码与控制台命令同时编辑，无需再跳转其他工作界面，如网络下载依赖包等操作。</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3）支持程序语言高亮关键词。</w:t>
      </w:r>
      <w:r/>
    </w:p>
    <w:p>
      <w:pPr>
        <w:spacing w:line="30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.2.1.5数据算法可视化开发工作台</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1）提供在线可视化算法拖拽式编排子系统，能够以可视化拖拽方式，进行挖掘场景算法的编排构建；</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2）▲在线可视化算法拖拽式编排子系统需预置大量算法原子组件，至少包含：数据源、数据预处理（含缺失值处理、错误值处理、重复值处理、类型转换、数据过滤、异常检测、聚合、拆分等）、特征工程（特征编码、特征生成、归一化、标准化、主成份分析、卡方特征、重要性、特征选择）、统计分析（全表统计、相关性分析等）、机器学习（向量机、随机森林、决策树、逻辑回归、回归、预测等）、采样（随机采样、加权采样等）。</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3）在线可视化算法拖拽式编排子系统支持编排画布放大缩小、全屏、鼠标拖拽等功能；</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4）在线可视化算法拖拽式编排子系统支持任意节点执行，删除、查看执行结果及日志等操作；</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5）在线可视化算法拖拽式编排子系统支持算法调度配置；</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6）支持对算法的基本管理：删除、添加、编辑、执行状态查看、启用控制、最近执行时间查看、手动执行等；</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7）支持组件的二次开发管理，用户可自定义开发新组</w:t>
      </w:r>
      <w:r>
        <w:rPr>
          <w:rFonts w:hint="eastAsia" w:ascii="宋体" w:hAnsi="宋体" w:eastAsia="宋体" w:cs="宋体"/>
          <w:color w:val="000000"/>
          <w:sz w:val="24"/>
          <w:szCs w:val="24"/>
          <w:highlight w:val="none"/>
          <w:lang w:val="en-US" w:eastAsia="en-US" w:bidi="en-US"/>
        </w:rPr>
        <w:t xml:space="preserve">件</w:t>
      </w:r>
      <w:r>
        <w:rPr>
          <w:rFonts w:hint="eastAsia" w:ascii="宋体" w:hAnsi="宋体" w:eastAsia="宋体" w:cs="宋体"/>
          <w:color w:val="000000"/>
          <w:sz w:val="24"/>
          <w:szCs w:val="24"/>
          <w:highlight w:val="none"/>
          <w:lang w:eastAsia="en-US" w:bidi="en-US"/>
        </w:rPr>
        <w:t xml:space="preserve">；</w:t>
      </w:r>
      <w:r/>
    </w:p>
    <w:p>
      <w:pPr>
        <w:spacing w:line="300" w:lineRule="auto"/>
        <w:rPr>
          <w:rFonts w:hint="eastAsia" w:ascii="Calibri" w:hAnsi="Calibri" w:eastAsia="宋体" w:cs="Times New Roman"/>
          <w:b/>
          <w:bCs/>
          <w:color w:val="000000"/>
          <w:sz w:val="28"/>
          <w:szCs w:val="28"/>
        </w:rPr>
      </w:pPr>
      <w:r>
        <w:rPr>
          <w:rFonts w:hint="eastAsia" w:ascii="Calibri" w:hAnsi="Calibri" w:eastAsia="宋体" w:cs="Times New Roman"/>
          <w:b/>
          <w:bCs/>
          <w:color w:val="000000"/>
          <w:sz w:val="28"/>
          <w:szCs w:val="28"/>
          <w:lang w:val="en-US" w:eastAsia="zh-CN"/>
        </w:rPr>
        <w:t xml:space="preserve">3</w:t>
      </w:r>
      <w:r>
        <w:rPr>
          <w:rFonts w:hint="eastAsia" w:ascii="Calibri" w:hAnsi="Calibri" w:eastAsia="宋体" w:cs="Times New Roman"/>
          <w:b/>
          <w:bCs/>
          <w:color w:val="000000"/>
          <w:sz w:val="28"/>
          <w:szCs w:val="28"/>
        </w:rPr>
        <w:t xml:space="preserve">.</w:t>
      </w:r>
      <w:r>
        <w:rPr>
          <w:rFonts w:hint="eastAsia" w:ascii="Calibri" w:hAnsi="Calibri" w:eastAsia="宋体" w:cs="Times New Roman"/>
          <w:b/>
          <w:bCs/>
          <w:color w:val="000000"/>
          <w:sz w:val="28"/>
          <w:szCs w:val="28"/>
          <w:lang w:val="en-US" w:eastAsia="zh-CN"/>
        </w:rPr>
        <w:t xml:space="preserve">1.</w:t>
      </w:r>
      <w:r>
        <w:rPr>
          <w:rFonts w:hint="eastAsia" w:ascii="Calibri" w:hAnsi="Calibri" w:eastAsia="宋体" w:cs="Times New Roman"/>
          <w:b/>
          <w:bCs/>
          <w:color w:val="000000"/>
          <w:sz w:val="28"/>
          <w:szCs w:val="28"/>
        </w:rPr>
        <w:t xml:space="preserve">2.1.6任务管理</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具体要求如下：</w:t>
      </w:r>
      <w:r/>
    </w:p>
    <w:p>
      <w:pPr>
        <w:spacing w:line="300" w:lineRule="auto"/>
        <w:rPr>
          <w:rFonts w:hint="eastAsia" w:ascii="宋体" w:hAnsi="宋体" w:eastAsia="宋体" w:cs="宋体"/>
          <w:b w:val="0"/>
          <w:bCs w:val="0"/>
          <w:color w:val="000000"/>
          <w:sz w:val="24"/>
          <w:szCs w:val="24"/>
          <w:highlight w:val="none"/>
          <w:lang w:eastAsia="en-US" w:bidi="en-US"/>
        </w:rPr>
      </w:pPr>
      <w:r>
        <w:rPr>
          <w:rFonts w:hint="eastAsia" w:ascii="宋体" w:hAnsi="宋体" w:eastAsia="宋体" w:cs="宋体"/>
          <w:b w:val="0"/>
          <w:bCs w:val="0"/>
          <w:color w:val="000000"/>
          <w:sz w:val="24"/>
          <w:szCs w:val="24"/>
          <w:highlight w:val="none"/>
          <w:lang w:eastAsia="en-US" w:bidi="en-US"/>
        </w:rPr>
        <w:t xml:space="preserve">任务概览</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支持任一层级的集成任务列表概览，至少包含任务流向、执行计划、开始结束时间、日志查看、任务分析（数据流向拓扑，数据明细、成功失败状态等）、数据对账、手动执行操作、删除任务、编辑维护任务、下线提醒等；</w:t>
      </w:r>
      <w:r/>
    </w:p>
    <w:p>
      <w:pPr>
        <w:spacing w:line="300" w:lineRule="auto"/>
        <w:rPr>
          <w:rFonts w:hint="eastAsia" w:ascii="宋体" w:hAnsi="宋体" w:eastAsia="宋体" w:cs="宋体"/>
          <w:b w:val="0"/>
          <w:bCs w:val="0"/>
          <w:color w:val="000000"/>
          <w:sz w:val="24"/>
          <w:szCs w:val="24"/>
          <w:highlight w:val="none"/>
          <w:lang w:eastAsia="en-US" w:bidi="en-US"/>
        </w:rPr>
      </w:pPr>
      <w:r>
        <w:rPr>
          <w:rFonts w:hint="eastAsia" w:ascii="宋体" w:hAnsi="宋体" w:eastAsia="宋体" w:cs="宋体"/>
          <w:b w:val="0"/>
          <w:bCs w:val="0"/>
          <w:color w:val="000000"/>
          <w:sz w:val="24"/>
          <w:szCs w:val="24"/>
          <w:highlight w:val="none"/>
          <w:lang w:eastAsia="en-US" w:bidi="en-US"/>
        </w:rPr>
        <w:t xml:space="preserve">任务编排</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支持可视化拖拽方式对已建设集成任务进行组合编排；支持常用组件，如代码转标、质量检测、脱敏加密、历史归档、消息预警等；支持第三方脚本组件拖拽并设置，必须包含Flink、Python、Sqoop、Shell、Jupyter等组件；支持并行串行分支任务处理；支持不小于20个节点的任务编排功能。</w:t>
      </w:r>
      <w:r/>
    </w:p>
    <w:p>
      <w:pPr>
        <w:spacing w:line="30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2.1.7运行监控</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（1）支持任务趋势分析，标注任务量核心指标状态趋势，能够以基准线、控制线标注任务指标线，趋势分析中要结合CPU、内存运行负荷展开分析；</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（2）列表形式展示一周内读写量、平均时长排行信息。</w:t>
      </w:r>
      <w:r/>
    </w:p>
    <w:p>
      <w:pPr>
        <w:spacing w:line="30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2.1.8其他开发赋能工具</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（1）SQL翻译工具</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为解决异构数据库迁移等潜在需求，平台需支持sql转义组件能力，能够实现复杂SQL自动解析，在不同数据库之间实现一键转义，完成异构数据库数据的平滑迁移。</w:t>
      </w:r>
      <w:r/>
    </w:p>
    <w:p>
      <w:pPr>
        <w:spacing w:line="300" w:lineRule="auto"/>
        <w:rPr>
          <w:rFonts w:hint="eastAsia" w:ascii="宋体" w:hAnsi="宋体" w:eastAsia="宋体" w:cs="宋体"/>
          <w:color w:val="000000"/>
          <w:sz w:val="24"/>
          <w:szCs w:val="24"/>
          <w:highlight w:val="none"/>
          <w:lang w:eastAsia="en-US" w:bidi="en-US"/>
        </w:rPr>
      </w:pPr>
      <w:r>
        <w:rPr>
          <w:rFonts w:hint="eastAsia" w:ascii="宋体" w:hAnsi="宋体" w:eastAsia="宋体" w:cs="宋体"/>
          <w:color w:val="000000"/>
          <w:sz w:val="24"/>
          <w:szCs w:val="24"/>
          <w:highlight w:val="none"/>
          <w:lang w:eastAsia="en-US" w:bidi="en-US"/>
        </w:rPr>
        <w:t xml:space="preserve">1）支持Oracle、PostgreSQL、MySQL、SQL Server、IBM DB2、达梦、高斯、人大金仓等十余种主流数据库复杂SQL语法精准解析，可识别SQL语句中各个组成部分，包括表名、字段名、关键字、函数、条件表达式、嵌套查询等；</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2）支持SQL语句自动转义能力，可自动将源端数据库SQL语句转换为目标数据库SQL语句，提供转换语义检查和SQL语句优化能力，确保转换后SQL语句逻辑正确性和执行效率，保证SQL语句在目标数据库中正确执行；</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3）支持不同数据库SQL方言差异处理，如特定的函数名称、数据类型、日期格式等，通过规则映射方式实现SQL方言的转换；</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（2）文档挖掘工具</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1）支持业务系统数据库字典表（word、pdf）在线自动转换生成格式化Excel数据的功能；</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2）文件转换支持表格标准模式、表格自由模式、表单批量模式三种转换形式：</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表格标准模式，支持word文件直接生成标准准数据识别调研Excel文件；</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表格自由模式，支持在word中自定义批注信息，生成自定义表头的Excel文件；</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表单批量模式，支持上传内</w:t>
      </w:r>
      <w:r>
        <w:rPr>
          <w:rFonts w:hint="eastAsia" w:ascii="宋体" w:hAnsi="宋体" w:cs="宋体"/>
          <w:color w:val="000000"/>
          <w:sz w:val="24"/>
          <w:szCs w:val="24"/>
          <w:lang w:val="en-US" w:eastAsia="zh-CN"/>
        </w:rPr>
        <w:t xml:space="preserve">含</w:t>
      </w:r>
      <w:r>
        <w:rPr>
          <w:rFonts w:hint="eastAsia" w:ascii="宋体" w:hAnsi="宋体" w:eastAsia="宋体" w:cs="宋体"/>
          <w:color w:val="000000"/>
          <w:sz w:val="24"/>
          <w:szCs w:val="24"/>
        </w:rPr>
        <w:t xml:space="preserve">多个同格式的word文件压缩包，将文件中的数据合并、自动转换为标准列表格式的Excel数据，例如，支持高校往年所有教职工年度考核表（复杂的中国式报表）批量转换到一个标准结构的Excel文件中，转换过程无需人员参与，提升数据采集能力和效率；</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3）支持word数据字典自动生成数据DDL结构；</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4）提供转换过程日志信息展示，便于记录转换过程信息；</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（3）文档解析工具</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1）支持对“数据字典类”、“通用表格类”、“通用表单类”电子文档（Word、Pdf等）进行在线解析提取；</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2）支持表格文件特征采样的在线定义，提供采样范围（页码）、表格边框、表格线条、表格文本、页眉页脚、位置容差、规格手动设置；</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3）支持表格文件特征采样AI智能识别；</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支持表格文件特征采样识别预览，可通过识别区动态标记进行效果呈现；</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5）支持表格文件特征映射设置，可关联特征表头映射、特征标题行，映射识别效果预览可通过识别区动态标记呈现；</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6）支持表单自动识别映射以及手动自定义识别映射，映射识别效果预览可通过识别区动态标记呈现；</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7）支持识别数据的预览结果确认以及下载；</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8）支持将解析识别出来的数据进行写入指定数据库的落库采集存储；</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（4）数据比对工具</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1）能够通过界面设置实，通过选择源头表和目标比对表的方式，创建数据比对任务；</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2）数据比对任务支持在线查看报告、下载报告；</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数据报告包括数据比对情况（包括仅在源端存在的列、仅在目标端存在的列），数据行比对情况（包括数据行数差异、仅在源端表中的数据和仅在目标端表中的数据），数据值比对情况（包括同一主键数据在源端和目标端表中的差异，例如：值差异、精度差异、字段类型差异等）；</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（5）OCR图文识别</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1）支持基于OCR技术的辅助数据录入能力，提供从图片或剪贴板数据中监测并识别字符功能，提供文字变形、倾斜、多字体、多字号等复杂场景下的文字检测识别功能；</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2）支持识别结果导出，包含PDF、WORD、TXT等格式；</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3）支持对识别过程中错误字符及文本阈值进行精准设置，支持错误字符处理方式设置，可辅助精细化图文识别工作。</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（6）数据水印提取</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支持从带有水印的数据中，精准、高效地提取出隐藏的水印信息，可用于版权保护、数据溯源、安全审计等方面，确保数据的真实性、完整性、安全性以及可追溯性。</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（7）系统迁移比对</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迁移比对工具可用于辅助业务系统迁移，支持对源系统与目标系统的数据表、字段、数据量等多维度进行精准比对，快速找出差异，清晰呈现迁移前后的模型变化情况，助力用户高效识别问题。支持源系统和目标系统的一键迁移，提供集成任务的自动化迁移，可有效降低迁移风险，提升迁移效率，保障系统迁移顺利、稳定地完成。</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（8）数据全链路查询</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全链路查询功能是基于数据血缘图谱提供对数据全生命周期进行全链路分析，精准定位数据缺失问题，可提升数据治理效率有效保障数据的完整性和一致性。支持查询任务的设置，包含查询节点库、查询表、查询字段的设置。提供工具共享能力，可将特定查询任务共享给业务部门进行数据查询。</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支持自动链路节点识别配置数据链路查询，血缘节点可自定义展示字段；</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支持自定义查询条件进行数据链路查询，查询结果执行各个链路节点的数据明细、数据集成时间、数据集成状态、数据集成日志跟踪；</w:t>
      </w:r>
      <w:r/>
    </w:p>
    <w:p>
      <w:pPr>
        <w:numPr>
          <w:ilvl w:val="4"/>
          <w:numId w:val="0"/>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（9）知识库查询工具</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提供内容广泛、数据丰富的云端数据知识库（包含数据字段的定义、类型、取值范围基本信息和数据逻辑关系、业务规则、数据流动、关联等深层内容），作为业务数据字典查询的辅助性工具。</w:t>
      </w:r>
      <w:r/>
    </w:p>
    <w:p>
      <w:pPr>
        <w:rPr>
          <w:rFonts w:hint="eastAsia" w:ascii="Calibri" w:hAnsi="Calibri" w:eastAsia="宋体" w:cs="Times New Roman"/>
          <w:b/>
          <w:bCs/>
          <w:sz w:val="28"/>
          <w:szCs w:val="28"/>
        </w:rPr>
      </w:pPr>
      <w:r/>
      <w:bookmarkStart w:id="191" w:name="_Toc2095"/>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2.2数据资源管理平台</w:t>
      </w:r>
      <w:bookmarkEnd w:id="191"/>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2.2.1整体要求</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资源管理所涉及的元数据管理、标准管理、数据管理、历史管理、安全管理、质量管理、数据监控、开放管理等模块必须为一体化平台，不接受分系统，如数据质量管理模块不从属于整个统一化平台，单独作为一个系统。</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2.2.2功能要求</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1.2.2.2.1元数据管理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批量数据库反向捕获元数据，自动反向业务数据库中表及字段的中文注释信息，且在业务数据库数据元素不健全的情况，即无法获取完整元数据信息的时候，厂商中台系统可依据自带的知识库体系（各类相关数据字典文档）对元数据信息进行中文语义的优化识别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2）支持元数据调度式采集。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3）支持批量Excel文件导入、手动采集等数据模型线上管理、字段管理。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4）支持元数据标签库的自定义建设，可对表、字段批量打标签。</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5）支持元数据地图查询，可按组织机构目录查看全校元数据资源情况。支持数据明细下钻，可查看每个数据源拓扑图。</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6）支持按照全业务域和实体数据库审计，统计各个元数据信息，如业务数据资源统计分析、业务元数据分类统计分析、业务元数据注释率排名、数据标准资源统计分析、主题应用资源统计分析等。</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1.2.2.2.2数据标准管理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需预置国家教育部参照标准，并辅助学校编制执行的信息标准体系：基于国家标准、教育部标准、行业标准，结合学校实际情况编制和完善各项信息标准，给出信息分类编码规格说明书，建设形成一套符合学校自身信息化建设需要的管理信息化标准体系。</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2）支持数据标准、代码标准的日常在线管理，提供新增、维护、拆分、合并、变更、启停用等作业方式，支持批量化导入、导出操作。提供执行标准一键采用参照标准能力，可选择版本进行批量初始化导入。</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3）支持代码标准与业务标准的差异纠偏，可根据资源识别自动完成智能对标配置，同时提供在线勾选、一键智能映射配置操作。</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4）支持代码标准与业务标准差异捕获，提供在线对比结果查询、差异信息的统计分析、拖拽拉线转标、下载差异明细以及转码方式说明。</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5）支持代码标准与业务库非标准字段转标，提供现在勾选、一键智能映射、拖拽拉线转码等操作。</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6）支持标准版本管理。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7）支持数据元素标准管理能力。</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8）支持数据确权中的数据预分配、数据认领流程管理，实现部门、业务信息员、信息中心多级审批流程。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9）支持数据标准、代码标准表、字段列、数据行级别按业务源、部门、人员多维度权责管理。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10）支持数据认领结果与权责的动态转换。</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1.2.2.2.3数据管理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1）支持主数据管理能力，包含主数据目录管理、主数据全文检索、主数据创建、版本管理、备份、血缘查看；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2）支持全域数据全文检索、高级检索；</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3）支持照片、文档数据等的批量采集，通过离线数据导入、导出操作完成数据采集，支持指定格式数据文件，包括Excel、PDF、图片ZIP压缩包等，并提供PDF、图片大字段的附件数据预览。</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4）支持标准资源简报、主数据报告输出。</w:t>
      </w:r>
      <w:r/>
    </w:p>
    <w:p>
      <w:pPr>
        <w:rPr>
          <w:rFonts w:hint="eastAsia"/>
        </w:rPr>
      </w:pPr>
      <w:r>
        <w:rPr>
          <w:rFonts w:hint="eastAsia"/>
          <w:lang w:val="en-US" w:eastAsia="zh-CN"/>
        </w:rPr>
        <w:t xml:space="preserve">3.</w:t>
      </w:r>
      <w:r>
        <w:rPr>
          <w:rFonts w:hint="eastAsia"/>
        </w:rPr>
        <w:t xml:space="preserve">1.2.2.2.4数据历史管理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1）支持完整历史数据切片留存和备份，确保历史数据的完整性和及时性。</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2）支持数据生命周期链，按天为颗粒度进行自动化数据切片链，具备充分自动化修复能力，能够在断电、网络异常等非正常情况下出现备份中断的历史“时间链”。</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3）支持历史数据黑名单和白名单两种归档机制，实现对历史归档数据的掌控配置。</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4）支持数据归档备份调度策略管理，提供备份任务执行的日志信息生成和查询，对非正常情况下备份失败的数据进行日志查询。</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5）支持监控全业务域数据范畴的活跃性，量化业务吞吐流量；提供近一周、半个月、一个月、两个月、三个月、半年、一年、两年等任意时间周期内的数据变动情况统计报表、以及围绕数据动态时间轴事件。</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1.2.2.2.5数据质量管理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平台必须预置常用的质量规则模板，包括但不限于：空值检测、重复检测、不在代码表检测、日期格式检测、证件号格式检查、数值范围检测、全角半角检测、长度不合规检测等，并提供可扩展的自定义规则模板管理能力。</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2）支持自定义质量检测项管理与配置，提供新增、修改、删除等维护扩充功能，可对数据进行业务检测项配置。</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3）支持质量规则模板、数据项检测规则的批量导入、导出迁移操作。</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4）支持业务源头一键全库规则设置，实现业务库质量自扫描。</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5）支持全面的数据质量自动化检测，可按业务生成质量分析看板、明细清单，提供在线统计、明细下钻、以及报告下载。</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6）支持按业务库与标准库质量评估等级和得分，可自动生成全面的质量画像、五维分析和质量趋势跟踪。</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7）支持对质量问题数据进行自定义实时拦截下发的治理规则设置，控制脏数据流入业务，如“行不共享”、“单元格不共享”、“单元格数据置空共享”。</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8）支持对接数据应用，在线接收数据质量反馈、数据纠正消息跟踪，可进行线上诊断和消息推送治理作业流程，提供统计和报告输出下载。</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9）支持面向任何第三方提供质量反馈接口，保障数据治理体系的完全开放化和全校覆盖化。</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10）支持质量标签管理。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11）支持按场景自定义报告输出。</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1.2.2.2.6数据安全管理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1）支持数据AES、SM2、SM4加密交换功能，能够实现数据加解密；支持数据日期类型、 INT类型等非字符串类型字段的数据加解密；支持数据传输通道加密功能(SSL)。</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2）平台需预置常用的数据脱敏算法，为数据脱敏配置提供使用，包括但不限于手机号脱敏、身份证件号脱敏、姓氏脱敏、名字仿真等，且具备自定义灵活扩展数据安全加密、水印等安全算法规则。</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3）平台支持正则、算法、枚举等识别类型，预置身份证号、军官证号、手机、地理位置、邮箱、护照识别等不低于30种敏感数据识别规则，建立识别规则库。</w:t>
      </w:r>
      <w:r/>
    </w:p>
    <w:p>
      <w:pPr>
        <w:ind w:firstLine="480"/>
        <w:pageBreakBefore w:val="0"/>
        <w:spacing w:line="300" w:lineRule="auto"/>
        <w:rPr>
          <w:rFonts w:hint="eastAsia" w:ascii="宋体" w:hAnsi="宋体" w:eastAsia="宋体" w:cs="宋体"/>
          <w:b/>
          <w:bCs/>
          <w:color w:val="000000"/>
          <w:sz w:val="24"/>
          <w:szCs w:val="24"/>
        </w:rPr>
      </w:pPr>
      <w:r>
        <w:rPr>
          <w:rFonts w:hint="eastAsia" w:ascii="宋体" w:hAnsi="宋体" w:eastAsia="宋体" w:cs="宋体"/>
          <w:b w:val="0"/>
          <w:bCs w:val="0"/>
          <w:color w:val="000000"/>
          <w:sz w:val="24"/>
          <w:szCs w:val="24"/>
        </w:rPr>
        <w:t xml:space="preserve">4）</w:t>
      </w:r>
      <w:r>
        <w:rPr>
          <w:rFonts w:hint="eastAsia" w:ascii="宋体" w:hAnsi="宋体" w:eastAsia="宋体" w:cs="宋体"/>
          <w:color w:val="000000"/>
          <w:sz w:val="24"/>
          <w:szCs w:val="24"/>
        </w:rPr>
        <w:t xml:space="preserve">支持密钥管理系统来实现自动加密，可使用唯一的对象密钥加密每个对象，该对象密钥由KMS管理的主密钥保护，实现数据库落库数据加密解密。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5）支持数据集成映射过程，通过可视化勾选方式设定字段国密加解密存储。</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6）支持数据资产梳理、数据分类定级目录报批。</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自动分类定级应支持基于敏感数据识别规则，对目标数据进行自动化打标及安全分级，实现数据自动分类定级，应能够支持基于 AI 大模型及教育部分类分级指南自动定级，应能够单字段、批量确认 AI 定级结果，教育部分类分级指南应能够在线调整。</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8）支持数据异动及行为分析、预警、风险标识、追踪。</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提供API接口调用风险识别和管理能力，支持风险识别标签自定义设置，提供请求头、请求体、请求参数、URL、请求方法5中标签类别的设置，提供正则匹配、包含指定内容、未包含指定内容、等于指定内容4种识别规则表达式配置。</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10）支持API接口调用风险识别规则自定义配置，支持风险识别IP和应用白名单设置。</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11）支持API接口调用风险任务发布和处置。</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12）支持API接口调用风险预警管理，可及时通知管理人员进行风险处理，保障接口安全。</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提供数据仿真能力，帮助中台识别在的安全漏洞和风险。如数据泄露、非法访问等，确保数据在实际传输、存储、治理等环节中的安全性和系统稳定性。支持字段级仿真任务设置。支持加密转换、字符替换、位置调换、插入字符、随机字符串、固定字符串内置仿真规则设置，同时提供自定义仿真规则设置能力。</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应能够遮盖脱敏，包括保留前 n 后 m 字符、保留指定区间；应能够勾选使用哈希算法(MD5、SHA1、HA256、SHA512、HMAC、SM3)和加密脱敏(AES、SM4)，应能够勾选使用国产 SM2、SM3 和 SM4加密算法；应能够实现仿真脱敏，支持替换指定位置字符、指定位置调换、指定位置插入字符、随机字符串、固定字符串、数值加减乘除运算、随机数、日期前移后移指定天数、随机日期、时间前移后移指定秒数、随机时间规则。</w:t>
      </w:r>
      <w:r/>
    </w:p>
    <w:p>
      <w:pPr>
        <w:rPr>
          <w:rFonts w:hint="eastAsia" w:ascii="Calibri" w:hAnsi="Calibri" w:eastAsia="宋体" w:cs="Times New Roman"/>
          <w:b/>
          <w:bCs/>
          <w:color w:val="000000"/>
          <w:sz w:val="28"/>
          <w:szCs w:val="28"/>
        </w:rPr>
      </w:pPr>
      <w:r>
        <w:rPr>
          <w:rFonts w:hint="eastAsia" w:ascii="Calibri" w:hAnsi="Calibri" w:eastAsia="宋体" w:cs="Times New Roman"/>
          <w:b/>
          <w:bCs/>
          <w:color w:val="000000"/>
          <w:sz w:val="28"/>
          <w:szCs w:val="28"/>
          <w:lang w:val="en-US" w:eastAsia="zh-CN"/>
        </w:rPr>
        <w:t xml:space="preserve">3</w:t>
      </w:r>
      <w:r>
        <w:rPr>
          <w:rFonts w:hint="eastAsia" w:ascii="Calibri" w:hAnsi="Calibri" w:eastAsia="宋体" w:cs="Times New Roman"/>
          <w:b/>
          <w:bCs/>
          <w:color w:val="000000"/>
          <w:sz w:val="28"/>
          <w:szCs w:val="28"/>
        </w:rPr>
        <w:t xml:space="preserve">.</w:t>
      </w:r>
      <w:r>
        <w:rPr>
          <w:rFonts w:hint="eastAsia" w:ascii="Calibri" w:hAnsi="Calibri" w:eastAsia="宋体" w:cs="Times New Roman"/>
          <w:b/>
          <w:bCs/>
          <w:color w:val="000000"/>
          <w:sz w:val="28"/>
          <w:szCs w:val="28"/>
          <w:lang w:val="en-US" w:eastAsia="zh-CN"/>
        </w:rPr>
        <w:t xml:space="preserve">1.</w:t>
      </w:r>
      <w:r>
        <w:rPr>
          <w:rFonts w:hint="eastAsia" w:ascii="Calibri" w:hAnsi="Calibri" w:eastAsia="宋体" w:cs="Times New Roman"/>
          <w:b/>
          <w:bCs/>
          <w:color w:val="000000"/>
          <w:sz w:val="28"/>
          <w:szCs w:val="28"/>
        </w:rPr>
        <w:t xml:space="preserve">2.2.2.7数据开放管理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API调用规则限制的自定义，提供API安全限制功能，如API接口的访问控制列表、访问次数、限制访问IP地址白名单、调用频率、调用时间区间、调用有效期等的自定义，可设置调用超限预警。支持向数据库视图申请进行授权账号密码、使用有效期、连接客户端的IP控制。支持审批者对申请数据的范围进行数据过滤设置。支持管理者按照字段级别选择字段授权、加密、审批通过或拒绝，审批结果可在线查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2）支持API接口、在线查询、文件下载、视图开放、数据订阅（推送）等不少于5种类型服务构建。</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数据服务灵活配置，可在线进行图形界面单表编排可视化配置、多表拖拽连线方式构建数据开放服务，支持从可视化模式转为高级SQL模式构建服务，可灵活定义筛选字段进行封装数据接口；支持识别代码字段代码值转中文名，以及动态入参，支持数据过滤条件自定义，可根据业务需求对数据服务设置开放审批条件。</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数据服务申请审批流程自定义设置，提供无限级可视化编排申请流程的条件分支、审批节点、抄送节点，任一审批节点可面向指定人员、指定部门、指定群组、动态申请部门、动态数据权责进行多部门联合审批设置，提供会签、或签的审批机制。</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5）支持第三方API的注册，包含Restful、WSDL两种方式的API接入，使得API通过统一的中台总线管理，保持原有接口的内容、格式输出，实现统一的鉴权管控；</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6）支持第三方API的二次编排封装管理，可对API进行Token认证封装、输出参数格式调整等业务编排改造操作，形成新的API进行开放使用；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7）支持非结构化文件对象的开放授权。</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1.2.2.2.8数据监控</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1）提供集成任务数据自动对账能力。</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集成任务调度监控功能，能够根据调度方式、调度周期展示任务信息，包含实时流任务监控、低频调度任务监控；支持通过面积图展示实时流任务密集度，方便任务执行周期调整（如横向时间轴展示低频调度任务条、任务密级度）；支持高密集度任务执行周期更改，防止因多任务执行消耗集成引擎内存而导致任务配额超限失败；支持任务卡片信息查看；支持任务执行时长预估，提供任务挂起预警提示，提前预知任务执行状态，减少任务失败可能性。</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3）提供数据库状态监测功能，能够根据不同数据库类型分页展示数据库状态监测列表；支持数据库状态监测详情查看，包含数据库名称、数据库类型、IP地址或域名、端口、存储情况等。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4）支持服务器监控列表展示，包含主机的运行状态、告警、CPU、存储、内存、IO读写等；支持主机详情查看，包含主机基本信息、状态展示、启停历史清单。</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集成监测项配置，能够设置集成任务挂起阈值设置（系统自带默认值，可手动更改）；支持全部、异常、挂起、数据更新异常集成任务告警设置；支持告警消息接收人设置，支持指定消息接收人、数据提供处负责人、数据接收处负责人设置。</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数据中台相关数据库的监测项配置：能够进行数据库锁表、慢SQL分析，能够提供中台相关待监测数据库的增、删、改、查，能够提供数据库告警设置功能，可定义是否开启告警，开启后可设置数据库连接数阈值、磁盘存储下限值、异常告警是否开启；支持告警消息接收人设置。</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7）支持数据中台相关主机监测项设置：提供主机告警设置功能，可定义是否开启告警，开启后可设置主机存储、CPU、内存阈值、异常告警是否开启；支持告警消息接收人设置。</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8）支持数据血缘分析，提供数据外部关联关系的图形化展现，动态展现数据集成的实际流向及来龙去脉，血缘图需定位字段级血缘信息展示。</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9）支持图形化数据追踪溯源，可进行字段级别的数据流出、流入路径，以及数据视图的真实来源解析。</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10）支持异常任务分析、挂起任务分析。</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11)支持任务依赖关系及先后调度时间的监控提醒。</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1.2.2.2.9人员数据治理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（1）支持人员多重身份类型标签在线管理，提供人员自动化识别能力。</w:t>
      </w:r>
      <w:r/>
    </w:p>
    <w:p>
      <w:pPr>
        <w:ind w:firstLine="480"/>
        <w:pageBreakBefore w:val="0"/>
        <w:spacing w:line="30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（2）支持统一身份治理规则灵活设置，系统根据设定的治理规则可对身份管理进行检测，快速、高效定位人员信息质量问题。</w:t>
      </w:r>
      <w:r/>
    </w:p>
    <w:p>
      <w:pPr>
        <w:rPr>
          <w:rFonts w:hint="eastAsia" w:ascii="Calibri" w:hAnsi="Calibri" w:eastAsia="宋体" w:cs="Times New Roman"/>
          <w:b/>
          <w:bCs/>
          <w:sz w:val="28"/>
          <w:szCs w:val="28"/>
        </w:rPr>
      </w:pPr>
      <w:r/>
      <w:bookmarkStart w:id="192" w:name="_Toc11547"/>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2.3数据资源运营平台</w:t>
      </w:r>
      <w:bookmarkEnd w:id="192"/>
      <w:r>
        <w:rPr>
          <w:rFonts w:hint="eastAsia" w:ascii="Calibri" w:hAnsi="Calibri" w:eastAsia="宋体" w:cs="Times New Roman"/>
          <w:b/>
          <w:bCs/>
          <w:sz w:val="28"/>
          <w:szCs w:val="28"/>
          <w:lang w:eastAsia="zh-CN"/>
        </w:rPr>
        <w:t xml:space="preserve">（</w:t>
      </w:r>
      <w:r>
        <w:rPr>
          <w:rFonts w:hint="eastAsia" w:ascii="Calibri" w:hAnsi="Calibri" w:eastAsia="宋体" w:cs="Times New Roman"/>
          <w:b/>
          <w:bCs/>
          <w:sz w:val="28"/>
          <w:szCs w:val="28"/>
          <w:lang w:val="en-US" w:eastAsia="zh-CN"/>
        </w:rPr>
        <w:t xml:space="preserve">供应商应提供</w:t>
      </w:r>
      <w:r>
        <w:rPr>
          <w:rFonts w:hint="eastAsia" w:ascii="Calibri" w:hAnsi="Calibri" w:eastAsia="宋体" w:cs="Times New Roman"/>
          <w:b/>
          <w:bCs/>
          <w:sz w:val="28"/>
          <w:szCs w:val="28"/>
        </w:rPr>
        <w:t xml:space="preserve">数据资源运营平台方案</w:t>
      </w:r>
      <w:r>
        <w:rPr>
          <w:rFonts w:hint="eastAsia" w:ascii="Calibri" w:hAnsi="Calibri" w:eastAsia="宋体" w:cs="Times New Roman"/>
          <w:b/>
          <w:bCs/>
          <w:sz w:val="28"/>
          <w:szCs w:val="28"/>
          <w:lang w:val="en-US" w:eastAsia="zh-CN"/>
        </w:rPr>
        <w:t xml:space="preserve">，包含以下内容）</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2.3.1整体要求</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数据开放目录的自定义设置，可维护多套目录，按主题分类进行多层级目录创建。数据资产可按需进行合并、拆分等数据资源结构定义，并挂载到数据资产目录下。数据资产与数据开放市场集市可以进行关联，可对数据资产灵活进行展示发布授权。支持开放市场的数据集市灵活定义、配置，并挂载到数据市场目录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支持至少预置4种数据门户风格可供用户选择，并支持自定义风格配置、自定义首页布局。</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2.3.2功能要求</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2.3.2.1运营管理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1）支持数据资产、开放市场目录自定义，可维护多套目录，按主题分类进行多层级目录创建，包含新增、删除、修改、启停用操作。</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2）支持数据资产灵活配置，可对全业务域数据进行多表字段合并、单表字段拆分等按需数据资源结构定义，并挂载到数据资产目录下。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3）支持数据资产与数据开放市场集市进行关联，并可对数据资产灵活进行展示发布授权。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4）支持开放市场的数据集市灵活定义、配置，并挂载到数据市场目录下。</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2.3.2.2数据门户</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1）支持数据治理成果、资产概况展示，提供按不同目录维度进行数据资源统计的功能，提供数据资产开放、申请及调用情况、采标情况的统计，可提供热门资产排名统计等。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2）自动关联中台对于资产的管理权责、业务来源、安全定级、引用国标等标准，实现按主题、部门权责、业务来源、安全等级、国家标准的资产分类统计。</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3）支持按资产点赞量、浏览量、更新时间进行数据资产排序检索。</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4）支持信息标准公示网查询，包含数据标准、代码标准，提供标准编号、引用国标编号、字段数、公开类型、提供方式、提供状态、标准说明、字段列表、字段类型长度、代码内容等信息查阅。</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5）资产目录支持多种开放类型的卡片标签，可一站式批量申请使用，使得数据开发者能够快速获取数据，并进入数据审批流程，包含：API接口、在线查询、文件下载、视图直连、数据订阅。</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数据资产明细查询，如数据基本信息、资产所属分类、资产责任部门、资产来源部门、资产来源系统、数据来源方式、共享等级、申请使用次数、查询次数、反馈数量、数据字段信息、数据明细、数据血缘、数据质量、互动反馈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7）支持审批通过的数据查询权限者进行数据资产的在线明细数据查询、下载。</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8）支持与数据安全水印设置的联动效应，被设置水印包含的数据展示明细加入水印。</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9）支持按自定义的开放市场目录进行数据集市的展示、检索；提供申请状态、开放类型、数据支撑来源等过滤条件的查询能力。</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10）支持对开放的数据进行查询预览，详细如开放数据的名称、描述、开放技术种类，开放的接口入参、出参（字段）、业务参数示例、业务返回示例以及调用的说明文档等。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11）支持开发者在线发起开放数据的申请，可根据当前开发数据支持的开放类型进行“API接口、在线查询、文件下载、视图直连、数据订阅”多类型一站式申请。</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12）支持以校级资产、部门资产两种视角查看资产目录清单、资产分析。</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2.3.2.3工作台</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1）支持面向部门及校级管理审批者的数据申请在线审批管理，包含API接口审批、文件下载审批、在线查询审批、视图直连审批、数据订阅审批在内的多种数据申请查询和在线审批。</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审批限制规则的自定义，提供安全限制功能，如数据调用的访问控制列表、访问次数、限制访问的IP地址白名单、调用频率、调用时间区间、调用有效期等的自定义，可设置调用超限预警。支持向数据库视图申请进行授权账号密码、使用有效期、连接客户端的IP控制。支持审批者按照字段级别选择字段授权、加密、对申请数据的范围进行数据过滤设置、审批通过或拒绝，审批结果可在线查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3）支持管理者对申请进行回收权限或者修改授权，进行授权终止或授权矫正控制；申请者对于拒绝或终止授权的数据可重新发起申请流程。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面向申请者的数据申请在线管理，包含API接口申请、文件下载申请、在线查询申请、视图直连申请数据订阅申请在内的多种数据申请查询。提供已申请的所有接口审批流程跟踪查询、撤销申请管理能力；申请者对于已撤销的数据可重新发起申请流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5）支持面向审批者、申请者在线接口审批流程节点的流转状态流程图查询。</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6）提供开放接口数据血缘查看和数据反馈互动。</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7）提供应用转交功能，可将当前用户所属应用一键转交其他人员，方便应用后期维护，且不影响接口使用。</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8）支持业务数据在线调研任务接收，并完成线上资源调研识别表格登记工作。</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数据权责认领任务的接收以及流程流转，一级认领员可在线完善字段级认领或仲裁反馈，二级审批者可接收一级认领任务提交后流转，进行线上审批或仲裁反馈，审批通过可与管理平台权责进行实时同步，审批拒绝可退回一级认领员重新认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10）支持数据质量治理任务的接收以及处理，可获取质量文档清单、质量数据明细，并在线维护、跟踪处理进度，完成治理任务。</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11）提供按审批、任务的状态进行事项统计，支持申请审批者、任务处理者按待办事项的状态进行过滤。</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12）支持数据预约，可以让用户在线提交开放市场所不存在的数据资产申请。</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13）支持部门资产的管理，查看部门资产整体分析报告、质量报告、共享报告。</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14）提供下行数据库转交功能，可将当前用户管理的数据库一键转交其他人员，方便后期维护。</w:t>
      </w:r>
      <w:r/>
    </w:p>
    <w:p>
      <w:pPr>
        <w:pStyle w:val="867"/>
        <w:rPr>
          <w:rFonts w:hint="eastAsia"/>
          <w:lang w:eastAsia="zh-CN"/>
        </w:rPr>
      </w:pPr>
      <w:r/>
      <w:bookmarkStart w:id="193" w:name="_Toc29563"/>
      <w:r>
        <w:rPr>
          <w:rFonts w:hint="eastAsia"/>
          <w:lang w:val="en-US" w:eastAsia="zh-CN"/>
        </w:rPr>
        <w:t xml:space="preserve">3</w:t>
      </w:r>
      <w:r>
        <w:rPr>
          <w:rFonts w:hint="eastAsia"/>
        </w:rPr>
        <w:t xml:space="preserve">.</w:t>
      </w:r>
      <w:r>
        <w:rPr>
          <w:rFonts w:hint="eastAsia"/>
          <w:lang w:val="en-US" w:eastAsia="zh-CN"/>
        </w:rPr>
        <w:t xml:space="preserve">1.</w:t>
      </w:r>
      <w:r>
        <w:rPr>
          <w:rFonts w:hint="eastAsia"/>
        </w:rPr>
        <w:t xml:space="preserve">3 BI数据分析平台加服务</w:t>
      </w:r>
      <w:bookmarkEnd w:id="193"/>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提供功能完善的BI数据分析平台、支持页面拖拽的方式快速搭建数据大屏，并根据学校要求定制以下数据分析主题</w:t>
      </w:r>
      <w:r/>
    </w:p>
    <w:p>
      <w:pPr>
        <w:rPr>
          <w:rFonts w:hint="eastAsia"/>
          <w:b w:val="0"/>
          <w:bCs w:val="0"/>
        </w:rPr>
      </w:pPr>
      <w:r/>
      <w:bookmarkStart w:id="194" w:name="_Toc14367"/>
      <w:r>
        <w:rPr>
          <w:rFonts w:hint="eastAsia"/>
          <w:b w:val="0"/>
          <w:bCs w:val="0"/>
          <w:lang w:val="en-US" w:eastAsia="zh-CN"/>
        </w:rPr>
        <w:t xml:space="preserve">3</w:t>
      </w:r>
      <w:r>
        <w:rPr>
          <w:rFonts w:hint="eastAsia"/>
          <w:b w:val="0"/>
          <w:bCs w:val="0"/>
        </w:rPr>
        <w:t xml:space="preserve">.</w:t>
      </w:r>
      <w:r>
        <w:rPr>
          <w:rFonts w:hint="eastAsia"/>
          <w:b w:val="0"/>
          <w:bCs w:val="0"/>
          <w:lang w:val="en-US" w:eastAsia="zh-CN"/>
        </w:rPr>
        <w:t xml:space="preserve">1.</w:t>
      </w:r>
      <w:r>
        <w:rPr>
          <w:rFonts w:hint="eastAsia"/>
          <w:b w:val="0"/>
          <w:bCs w:val="0"/>
        </w:rPr>
        <w:t xml:space="preserve">3.1数据分析建模能力</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实体管理，提供数据建模能力，支持数据源连接管理，支持用户连接数据库数据源并查看信息及状态，提供数据源增删改及连接测试功能，实现查看数据表结构，可以看到样例数据，展示字段名称、中文名、字段类型、字段长度、是否主键、是否启动、是否为空、数据关联等信息。</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表管理用于用户在连接数据源之后，可以自定义创建表信息和表数据，支持两种灵活的数据表保存方式，点击保存将保存该数据表信息（只在本系统中保存）；点击保存并同步，在本系统中保存该数据表信息同时，同步至数据源连接的数据库中。</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析模型，提供分析模型设计和数据模型自动载入的能力，依据字段数据类型自动划分维度与指标两类，提供维度和指标的手动修改、复制、隐藏，支持维度、指标的互换，可基于已有字段内容通过数据库函数表达式，得到最终的字段结果。</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4、支持针对数据字段生成计算维度、生成计算指标；支持图形化建模操作，系统内置指标函数及分析模型聚合表达式，包括但不限于：最大值、最小值、求和、平均、统计数量、去重统计数量等。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5、支持多表关联功能，全图形化实现表关联，须支持内部、左侧、右侧、外部多种关联类型，表与表之间的关联基于关键字，输出结果集。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6、支持基于同一数据模型进行分析模型的设计，拖拽选中表进入表关联区域；分析模型可自动过滤当前用户角色，过滤用户权限下的数据，数据集可自定义配置形成新的数据分组。</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7、支持与数据中台的API服务自动化实时对接，满足用户使用过程中基于数据中台的API开放使用，实现一键同步对接数据中台API服务名称、服务分类、服务描述、服务更新时间等。</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3.2可视化大屏构建</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1.具备可视化大屏应用设计功能，支持可视化大屏的零代码设计，支持多源数据接入，能够快速构建面向管理决策、运营监控、校园服务等场景的大屏驾驶舱。</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2.支持构建新的可视化大屏应用，基本设置包括应用名称、应用描述、应用图标以及页面布局，支持用户自定义选择不同大屏风格，包含大屏模式和卡片模式。</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3.支持大屏应用页面目录的新增、编辑、修改、删除操作，可对页面名称、菜单类型、使用区域、图标和排序进行自定义设置操作，支持新增二级菜单，灵活关联父级目录页面。</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4.支持创建可视化大屏应用，提供五套风格的大屏样式，编辑大屏的名称、字体大小、颜色、图标、应用描述，以及大屏导航栏的自定义样式设置，可设置大屏是否轮播以及轮播的间隔时间。</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5.支持创建可视化大屏应用，提供三套风格的卡片样式，编辑大屏的名称、字体大小、颜色、图标、应用描述，以及卡片的自定义样式设置，可自定义上传卡片风格的背景图以及虚化背景。</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编辑大屏，在空白的画布上新建大屏，提供Web端可视化设计器，支持拖拽式布局，无需编写前端代码即可完成图表组装与布局设计，支持自定义画布尺寸（如1920×1080、3840×1080等），内置的所有组件均为一个独立的图层，可进行个性化的设置，对组件的边框，图表形状、位置，数值，坐标轴颜色、字体、字号，表格的行列等进行设置。</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平台需提供大屏原子库功能，支持将图表、筛选器、文本框、指标卡片等最常用的基础组件，以“最小不可拆分”的粒度存入原子库进行统一管理；搭建大屏时，用户可直接从原子库中拖拽复用这些组件，无需重复开发；原子库管理界面应支持按所属大屏分组展示所有原子、统计原子总个数，并支持对原子进行名称编辑和删除操作，以提升大屏开发的组件复用效率与资产沉淀能力</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8.提供大屏设计的组件丰富能力，具体要求如下：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图表组件，基于Echarts、html的图表组件，具有各式各样的图表样式和类型，包括柱状图、折线图、柱线图、饼图、条形图、环形图、雷达图、漏斗图、气泡图、玫瑰图、散点图、极坐标图、热力图、仪表盘、字符云、进度条、桑基图、面积图、矩形树图、关系图、堆叠图、计量图、箱线图等不少于45个图表组件，支持进行图表标题、轴线、图表配色、边框样式、数值字体、提示信息、提示轮播、图例、边距等个性化配置；</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（2）提供表格组件，包括普通表格、轮播表格、滚动列表、插图列表、交叉表格，支持轮播表格组件支持单行滚动或整页滚动，滚动时间精确到毫秒；</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（3）提供素材组件，包括标题文本、富文本、基础指标、环形指标、光亮指标、卡片指标、访问量、数字时间、钟表时间、分割线、折线、楼宇、内嵌内部大屏、内嵌外部链接；</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（4）提供地图组件，包括3D流向地图、省级流向地图、地市流向地图、区域流向地图、3D热点地图、气泡热点地图、区域热点地图、世界热点地图、省市下钻地图、多校区详情、定制地图；</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（5）提供媒体组件，包括单图展示、多图轮播、旋转图片、图片框、大标题框、二级标题框、视频展示。</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9.提供大屏设计的可视化效果，具体要求如下：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（1）系统提供丰富的大屏背景，支持动态背景，可供用户灵活选择大屏背景色、样式和主题背景，须内置不少于50套背景模板；</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（2）支持热点内容的动态滚动效果，提供高级组件，包括水位图、时间轴、翻牌器、动态计数框、动态仪表图、动态进度池、动态环形图、滚动文本、滚动排名、滚动比例尺；</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（3）支持炫酷的动画效果，提供动效组件，包括互动地球、涟漪、跑马灯、旋转倒三角、星光、流星、夜空、漩涡等，可以自定义添加动效元素；</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地图的多种动效，如流向地图支持通过经纬度、动态sql和静态数据多种方式添加地址，自定义设置目标位置，可设置向目标内扩散或向外扩散的轨迹效果；如校区详情地图可以设置多校区的坐标位置、校区名称、校区详情介绍、校区图片，可以轮播查看各个校区，以及点击校区的详情跳转查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（5）支持大屏分辨率自适应，支持自定义无限制屏幕大小，屏幕等比缩放、屏幕铺满等多种渲染方式。</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10.提供可视化大屏设计的交互分析能力，具体要求如下：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（1）支持多层级数据钻取能力，涵盖下钻、上钻双向操作，可自由配置钻取层级路径，满足多维度逐层分析需求；</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（2）支持交互跳转，支持为图表组件配置页面跳转功能，可跳转至其他分析页面或外部系统，支持“当前页面”、“新的窗口”或“弹框显示”三种打开方式；</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（3）支持查看详情，支持以弹窗形式展示某个指标或者图表数据的详细列表；</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动态筛选，提供筛选器组件，包括下拉筛选、切换器、选项卡组件等，支持用户在前端自助筛选数据维度，点击筛选器等组件，其筛选条件将自动同步并应用到其他所有关联组件，实现数据的交叉过滤与全局联动；</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（5）支持组件的参数自定义设置以及组件标题自定义隐藏，如XY位置设置、宽度、高度设计、层级自定义设置，并支持按秒/分钟/小时定时刷新，数据实时更新，可以自定义设置数据刷新时间。</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支持可视化大屏的移动端展示，支持手机、平板浏览器直接访问，系统内置不少于三套移动端主题模式，极简科技风、暗夜沉浸风、生态自然风、党务政务风等，移动端大屏可集成到钉钉、企业微信、移动校园APP等。</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3.3大屏应用管理能力</w:t>
      </w:r>
      <w:r/>
    </w:p>
    <w:p>
      <w:pPr>
        <w:numPr>
          <w:ilvl w:val="0"/>
          <w:numId w:val="5"/>
        </w:numPr>
        <w:ind w:firstLine="480"/>
        <w:pageBreakBefore w:val="0"/>
        <w:spacing w:line="30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大屏发布与版本管理，支持创建大屏应用的版本，保存当前应用设计版本，生成唯一版本号，提供维护版本名称和描述功能，用户可随时发布已生成的版本或取消发布，同一个大屏应用如有多个版本通过列表展示，包含版本名称、版本号、状态、发布时间、发布人、操作，支持查看详情、发布和预览应用</w:t>
      </w:r>
      <w:r>
        <w:rPr>
          <w:rFonts w:hint="eastAsia" w:ascii="宋体" w:hAnsi="宋体" w:eastAsia="宋体" w:cs="宋体"/>
          <w:color w:val="000000"/>
          <w:sz w:val="24"/>
          <w:szCs w:val="24"/>
          <w:lang w:eastAsia="zh-CN"/>
        </w:rPr>
        <w:t xml:space="preserve">。</w:t>
      </w:r>
      <w:r/>
    </w:p>
    <w:p>
      <w:pPr>
        <w:numPr>
          <w:ilvl w:val="0"/>
          <w:numId w:val="5"/>
        </w:num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大屏应用灵活授权管理能力，支持针对单个大屏新建角色，输入角色名称，提供自定义角色添加、管理成员，通过选择成员、角色、组织机构和动态群组多种方式来批量新增用户，支持添加校级、院级、辅导员、班主任多级别用户角色，不同角色根据权限查看对应的应用页面。</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3、支持在大屏应用管理中通过导入应用，一键生成完整的系统。</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管理员及个人对创建应用进行管理，个人可以查看我的创建，管理员可以查看我的创建和全部应用，可查看应用名称、创建人、应用类型、最新更新时间和发布状态（分为未发布、已发布）；支持编辑、管理、检索、批量删除应用。</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5、支持不同角色配置不同的创建应用权限，如普通用户仅创建轻流程应用，院部管理员可创建轻流程和综合型应用。</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大屏应用模板共享管理，形成应用模板云端市场。提供模板中心，内置可视化大屏模板50个，模板应围绕学生工作、教师服务、院办服务、日常办公、党建工作、学科相关、信息化服务、年度考核、运动会报名、领导驾驶舱、院系分析、实时迎新、智慧大脑等主题应用和大屏。</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7、支持从应用模板快速生成应用，应用可再次修改和发布。</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3.4领导驾驶舱及数据分析主题</w:t>
      </w:r>
      <w:bookmarkEnd w:id="194"/>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为学校领导层面提供全局驾驶舱，包括</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0个主题，内容初步确定为以下内容，在质保期内学校可根据需求动态调整。需提供多套不同风格的页面皮肤展示方案，一键切换，支持驾驶舱的用户自主化布局设计，支持按需调整局部的展示内容。结合职业院校大数据中心建设指南，根据学校要求灵活配置主题分析，同时支持关键指标钻取、明细查询功能。驾驶舱大屏包括但不限于以下内容，且每个大屏的内容可以随时调整：</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（1）综合校情：包括学校概况、党建引领、师资概况、学生概况、专业概况、资产概况、科研服务、产教融合、荣誉成果等。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（2）专业建设：包括专业定位、立德树人、资源建设、招生就业、产教融合与校企合作、国际交流与合作、专业建设成效等。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（3）师资队伍：包括基本信息、师德师风、教学能力、科研能力、服务学生能力、社会服务能力、自身素养提升等。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（4）学生管理：包括基本信息、招生分析、毕业分析、就业分析、党员发展、社团活动、学生活动、奖助贷情况、荣誉成果等。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（5）科研服务：包括科研团队、科研项目、科研经费、学术交流、科研成果等。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（6）产教融合与校企合作：包括合作平台、人员和资源共享、实训基地、实习实训、访企拓岗、合作成效等。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（7）数字化服务：包括校园动态、办事大厅、一卡通、信息化系统、图书借阅、资源访问、门禁出入、心理咨询等</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（8）预警提示：包括教学情况、学业、归寝、处分、出勤、考核评价、安全、心理、异常数据、办事效率低等预警。</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（9）教育部职业院校数字基座大屏</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根据教育部《职业院校数字基座高职数据标准和接口规范V3.0》等要求，建设对应的主题数据，并建设与教育部数字基座大屏完全一致数据大屏，维保期内保证本地大屏与教育部数字基座大屏同步调整更新。</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（10）大数据中心运行监控大屏</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3.5师生画像数据集构建</w:t>
      </w:r>
      <w:r>
        <w:rPr>
          <w:rFonts w:hint="eastAsia" w:ascii="Calibri" w:hAnsi="Calibri" w:eastAsia="宋体" w:cs="Times New Roman"/>
          <w:b/>
          <w:bCs/>
          <w:sz w:val="28"/>
          <w:szCs w:val="28"/>
          <w:lang w:eastAsia="zh-CN"/>
        </w:rPr>
        <w:t xml:space="preserve">（</w:t>
      </w:r>
      <w:r>
        <w:rPr>
          <w:rFonts w:hint="eastAsia" w:ascii="Calibri" w:hAnsi="Calibri" w:eastAsia="宋体" w:cs="Times New Roman"/>
          <w:b/>
          <w:bCs/>
          <w:sz w:val="28"/>
          <w:szCs w:val="28"/>
          <w:lang w:val="en-US" w:eastAsia="zh-CN"/>
        </w:rPr>
        <w:t xml:space="preserve">供应商应提供</w:t>
      </w:r>
      <w:r>
        <w:rPr>
          <w:rFonts w:hint="eastAsia" w:ascii="Calibri" w:hAnsi="Calibri" w:eastAsia="宋体" w:cs="Times New Roman"/>
          <w:b/>
          <w:bCs/>
          <w:sz w:val="28"/>
          <w:szCs w:val="28"/>
        </w:rPr>
        <w:t xml:space="preserve">师生画像数据集构建方案</w:t>
      </w:r>
      <w:r>
        <w:rPr>
          <w:rFonts w:hint="eastAsia" w:ascii="Calibri" w:hAnsi="Calibri" w:eastAsia="宋体" w:cs="Times New Roman"/>
          <w:b/>
          <w:bCs/>
          <w:sz w:val="28"/>
          <w:szCs w:val="28"/>
          <w:lang w:val="en-US" w:eastAsia="zh-CN"/>
        </w:rPr>
        <w:t xml:space="preserve">，包含以下内容）</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需基于现有数据平台构建师生画像专属主题库与指标库，面向教师与学生两大数据主体构建专属数据集，为上层数据应用搭建提供底层数据与指标支持。</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3.5.1学生画像数据集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学生画像数据集详细构建内容以学校实际建设情况为准，参考维度如下：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基本信息:{ 学号:xxx, 姓名:xxx,性别:xxx, 政治面貌:xxx, 专业号:xxx, 专业名称:xxx, 班号:xxx, 班级名称:xxx, 入学年份:xxx, 学制码:xxx }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教育教学:{ 今日应到课时数:xxx, 今日实到课时数:xxx, 网络课程在线学习时长 :xxx, 取得证书名称:xxx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赛事讲座参与:{ 参加课外赛事次数:xxx, 课外赛事获奖奖项名称:奖项1+奖项2+..., 参加讲座次数:xxx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党建思政:{ 参与党员干部学习活动次数:xxx, 参与党课活动次数:xxx,参与三会活动次数:xxx, 参与主题党日活动次数 :xxx, 参与思政活动次数:xxx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管理服务:{ 今日一卡通认证次数:xxx, 今日一卡通消费次数:xxx, 今日一卡通消费金额:xxx, 今日借阅图书数量:xxx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信息化系统访问:{ 信息化系统访问次数:xxx, 访问信息化系统编号:xxx, 访问信息化系统名称:xxx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综合评价:{ 获得奖励及荣誉:xxx, 综合评价评语:xxx }</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3.1.</w:t>
      </w:r>
      <w:r>
        <w:rPr>
          <w:rFonts w:hint="eastAsia" w:ascii="Calibri" w:hAnsi="Calibri" w:eastAsia="宋体" w:cs="Times New Roman"/>
          <w:b/>
          <w:bCs/>
          <w:sz w:val="28"/>
          <w:szCs w:val="28"/>
        </w:rPr>
        <w:t xml:space="preserve">3.5.2教师画像数据集</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教师画像数据集详细构建内容以学校实际建设情况为准，参考维度如下：</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基本信息:{ 教工号:xxx, 教师姓名:xxx, 性别:xxx, 政治面貌:xxx, 最高学历:xxx, 年龄:xxx, 教龄:xxx, 本校教龄:xxx, 所在院系:xxx, 所在部门:xxx, 教职工类别:xxx, 是否双师型教师:xxx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教育教学:{ 任教专业号:xxx, 任教专业名称:xxx, 任教班级名称:xxx, 任教课程号:xxx, 任教课程名称:xxx, 今日应到课时数:xxx, 今日实到课时数:xxx, 指导毕业论文获奖次数 :xxx, 指导竞赛获奖次数:xxx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党建思政:{ 参与党员干部学习活动次数:xxx, 参与党课活动次数:xxx, 参与三会活动次数:xxx, 参与主题党日活动次数 :xxx, 参与思政活动次数:xxx}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教研科研:{ 国家级教学能力大赛获奖数量:xxx, 省部级教学能力大赛获 奖数量:xxx, 国家级教学成果奖数量 :xxx, 科研项目数量:xxx, 科研项目名称:xxx, 发表论文数量:xxx, 发布专利数量:xxx, 发表专著数量:xxx, 主讲学术讲座次数:xxx, 参与学术讲座次数:xxx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管理服务:{ 今日一卡通认证次数 :xxx, 今日一卡通消费次数 :xxx, 今日一卡通消费金额 :xxx, 今日借阅图书数量:xxx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信息化系统访问:{ 信息化系统访问次数:xxx,访问信息化系统编号 :xxx }</w:t>
      </w:r>
      <w:r/>
    </w:p>
    <w:p>
      <w:pPr>
        <w:ind w:firstLine="480"/>
        <w:pageBreakBefore w:val="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综合评价:{ 获得奖励及荣誉:xxx, 综合评价评语:xxx }</w:t>
      </w:r>
      <w:r/>
    </w:p>
    <w:p>
      <w:pPr>
        <w:pStyle w:val="867"/>
        <w:rPr>
          <w:rFonts w:hint="eastAsia"/>
        </w:rPr>
      </w:pPr>
      <w:r>
        <w:rPr>
          <w:rFonts w:hint="eastAsia"/>
          <w:lang w:val="en-US" w:eastAsia="zh-CN"/>
        </w:rPr>
        <w:t xml:space="preserve">3.</w:t>
      </w:r>
      <w:r>
        <w:rPr>
          <w:rFonts w:hint="eastAsia"/>
        </w:rPr>
        <w:t xml:space="preserve">1.4低代码开发平台加服务</w:t>
      </w:r>
      <w:r/>
    </w:p>
    <w:p>
      <w:pPr>
        <w:ind w:firstLine="480"/>
        <w:spacing w:line="300" w:lineRule="auto"/>
        <w:rPr>
          <w:rFonts w:hint="eastAsia" w:ascii="宋体" w:hAnsi="宋体" w:eastAsia="宋体" w:cs="宋体"/>
          <w:color w:val="000000"/>
          <w:sz w:val="24"/>
          <w:szCs w:val="24"/>
        </w:rPr>
      </w:pPr>
      <w:r/>
      <w:bookmarkStart w:id="195" w:name="_Hlk163483489"/>
      <w:r>
        <w:rPr>
          <w:rFonts w:hint="eastAsia" w:ascii="宋体" w:hAnsi="宋体" w:eastAsia="宋体" w:cs="宋体"/>
          <w:color w:val="000000"/>
          <w:sz w:val="24"/>
          <w:szCs w:val="24"/>
        </w:rPr>
        <w:t xml:space="preserve">低代码开发平台提供基于模型驱动和组件化架构设计的开发环境，内置可视化、拖拉拽式的建模开发工具和适应多种开发场景的</w:t>
      </w:r>
      <w:r>
        <w:rPr>
          <w:rFonts w:hint="eastAsia" w:ascii="宋体" w:hAnsi="宋体" w:eastAsia="宋体" w:cs="宋体"/>
          <w:color w:val="000000"/>
          <w:sz w:val="24"/>
          <w:szCs w:val="24"/>
          <w:lang w:eastAsia="en-US"/>
        </w:rPr>
        <w:t xml:space="preserve">开发</w:t>
      </w:r>
      <w:r>
        <w:rPr>
          <w:rFonts w:hint="eastAsia" w:ascii="宋体" w:hAnsi="宋体" w:eastAsia="宋体" w:cs="宋体"/>
          <w:color w:val="000000"/>
          <w:sz w:val="24"/>
          <w:szCs w:val="24"/>
        </w:rPr>
        <w:t xml:space="preserve">框架，提供企业业务系统涉及的开发内容要素的模型体系。</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支持通过拖拽的方式或者仅编写少量的代码完成应用的快速开发。包括但不限于以下功能：</w:t>
      </w:r>
      <w:r/>
    </w:p>
    <w:p>
      <w:pPr>
        <w:rPr>
          <w:rFonts w:hint="eastAsia" w:ascii="Calibri" w:hAnsi="Calibri" w:eastAsia="宋体" w:cs="Times New Roman"/>
          <w:b/>
          <w:bCs/>
          <w:sz w:val="28"/>
          <w:szCs w:val="28"/>
        </w:rPr>
      </w:pPr>
      <w:r/>
      <w:bookmarkStart w:id="196" w:name="_Hlk163638120"/>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1.4.1建模引擎</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（1）支持通过功能模块配置组件支持对业务数据的增、删、改、查等操作功能构建等，通过表单设计器以及流程设计器，建立起对于过程数据以及结果数据的管理。</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支持通过获取其他内部信息系统数据表或接口方式动态抓取异构系统数据用于系统展示集成、功能调用、业务办理调用或异构系统数据更新等。</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（3）支持流程办理过程中可在不同节点将数据转入到业务建模模块中，流程字段与模块字段可进行匹配。</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1.4.2构建引擎</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en-US"/>
        </w:rPr>
        <w:t xml:space="preserve">（1）系统支持</w:t>
      </w:r>
      <w:r>
        <w:rPr>
          <w:rFonts w:hint="eastAsia" w:ascii="宋体" w:hAnsi="宋体" w:eastAsia="宋体" w:cs="宋体"/>
          <w:color w:val="000000"/>
          <w:sz w:val="24"/>
          <w:szCs w:val="24"/>
        </w:rPr>
        <w:t xml:space="preserve">通过可视化的拖拉拽的方式搭建页面并进行配置，</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en-US"/>
        </w:rPr>
        <w:t xml:space="preserve">系统</w:t>
      </w:r>
      <w:r>
        <w:rPr>
          <w:rFonts w:hint="eastAsia" w:ascii="宋体" w:hAnsi="宋体" w:eastAsia="宋体" w:cs="宋体"/>
          <w:color w:val="000000"/>
          <w:sz w:val="24"/>
          <w:szCs w:val="24"/>
        </w:rPr>
        <w:t xml:space="preserve">支持表单页面、流程页面、可视化报表页面、自定义页面；</w:t>
      </w:r>
      <w:r/>
    </w:p>
    <w:p>
      <w:pPr>
        <w:ind w:firstLine="480"/>
        <w:spacing w:line="300" w:lineRule="auto"/>
        <w:rPr>
          <w:rFonts w:hint="eastAsia"/>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en-US"/>
        </w:rPr>
        <w:t xml:space="preserve">系统</w:t>
      </w:r>
      <w:r>
        <w:rPr>
          <w:rFonts w:hint="eastAsia" w:ascii="宋体" w:hAnsi="宋体" w:eastAsia="宋体" w:cs="宋体"/>
          <w:color w:val="000000"/>
          <w:sz w:val="24"/>
          <w:szCs w:val="24"/>
        </w:rPr>
        <w:t xml:space="preserve">支持提供丰富的页面组件和灵活的布局容器；页面可配置兼容PC和H5，也可以</w:t>
      </w:r>
      <w:r>
        <w:rPr>
          <w:rFonts w:hint="eastAsia"/>
        </w:rPr>
        <w:t xml:space="preserve">单独只适配于H5。</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1.4.3表单引擎</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支持通过可视化的excel方式对流程的表单布局、字段显示设置及逻辑进行灵活调整的工具。</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（2）支持excel原表导入、自定义表单、回写公式以及多种函数构建。</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1.4.4流程引擎</w:t>
      </w:r>
      <w:r>
        <w:rPr>
          <w:rFonts w:hint="eastAsia" w:ascii="Calibri" w:hAnsi="Calibri" w:eastAsia="宋体" w:cs="Times New Roman"/>
          <w:b/>
          <w:bCs/>
          <w:sz w:val="28"/>
          <w:szCs w:val="28"/>
          <w:lang w:eastAsia="zh-CN"/>
        </w:rPr>
        <w:t xml:space="preserve">（</w:t>
      </w:r>
      <w:r>
        <w:rPr>
          <w:rFonts w:hint="eastAsia" w:ascii="Calibri" w:hAnsi="Calibri" w:eastAsia="宋体" w:cs="Times New Roman"/>
          <w:b/>
          <w:bCs/>
          <w:sz w:val="28"/>
          <w:szCs w:val="28"/>
          <w:lang w:val="en-US" w:eastAsia="zh-CN"/>
        </w:rPr>
        <w:t xml:space="preserve">供应商应提供</w:t>
      </w:r>
      <w:r>
        <w:rPr>
          <w:rFonts w:hint="eastAsia" w:ascii="Calibri" w:hAnsi="Calibri" w:eastAsia="宋体" w:cs="Times New Roman"/>
          <w:b/>
          <w:bCs/>
          <w:sz w:val="28"/>
          <w:szCs w:val="28"/>
        </w:rPr>
        <w:t xml:space="preserve">流程引擎开发建设方案</w:t>
      </w:r>
      <w:r>
        <w:rPr>
          <w:rFonts w:hint="eastAsia" w:ascii="Calibri" w:hAnsi="Calibri" w:eastAsia="宋体" w:cs="Times New Roman"/>
          <w:b/>
          <w:bCs/>
          <w:sz w:val="28"/>
          <w:szCs w:val="28"/>
          <w:lang w:val="en-US" w:eastAsia="zh-CN"/>
        </w:rPr>
        <w:t xml:space="preserve">，包含以下内容）</w:t>
      </w:r>
      <w:r/>
    </w:p>
    <w:p>
      <w:pPr>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.1</w:t>
      </w:r>
      <w:r>
        <w:rPr>
          <w:rFonts w:hint="eastAsia" w:ascii="Calibri" w:hAnsi="Calibri" w:eastAsia="宋体" w:cs="Times New Roman"/>
          <w:b/>
          <w:bCs/>
          <w:sz w:val="28"/>
          <w:szCs w:val="28"/>
        </w:rPr>
        <w:t xml:space="preserve">提供图形化并支持脚本扩展的流程设计工具，</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可采用拖拉的方式方便的设计整个流程，也可以通过脚本的方式进行业务流程功能的增强。</w:t>
      </w:r>
      <w:r/>
    </w:p>
    <w:p>
      <w:pPr>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.2</w:t>
      </w:r>
      <w:r>
        <w:rPr>
          <w:rFonts w:hint="eastAsia" w:ascii="Calibri" w:hAnsi="Calibri" w:eastAsia="宋体" w:cs="Times New Roman"/>
          <w:b/>
          <w:bCs/>
          <w:sz w:val="28"/>
          <w:szCs w:val="28"/>
        </w:rPr>
        <w:t xml:space="preserve">支持多种策略</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如执行时间、执行次数、循环规则、调度策略等，支持流程仿真测试，在流程配置界面可以发起仿真，输入必要字段，可以自动测试流程的审批路径，系统自动计算并显示各个节点实际处理人，实现测试实例。</w:t>
      </w:r>
      <w:r/>
    </w:p>
    <w:p>
      <w:pPr>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支持流程</w:t>
      </w:r>
      <w:r>
        <w:rPr>
          <w:rFonts w:hint="eastAsia" w:ascii="Calibri" w:hAnsi="Calibri" w:eastAsia="宋体" w:cs="Times New Roman"/>
          <w:b/>
          <w:bCs/>
          <w:sz w:val="28"/>
          <w:szCs w:val="28"/>
          <w:lang w:eastAsia="zh-CN"/>
        </w:rPr>
        <w:t xml:space="preserve">节点批量处理</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可批量更新所有流程中的节点操作者，支持批量替换、复制和删除。</w:t>
      </w:r>
      <w:r/>
    </w:p>
    <w:p>
      <w:pPr>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w:t>
      </w:r>
      <w:r>
        <w:rPr>
          <w:rFonts w:hint="eastAsia" w:ascii="Calibri" w:hAnsi="Calibri" w:eastAsia="宋体" w:cs="Times New Roman"/>
          <w:b/>
          <w:bCs/>
          <w:sz w:val="28"/>
          <w:szCs w:val="28"/>
        </w:rPr>
        <w:t xml:space="preserve">4支持智能EXCEL导入生成流程</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流程管理既需支持利用EXCEL工具导入流程的表单，也需要支持EXCEL工具利用根据EXCEL表格中自然语言的描述智能生成流程审批规则，并且通过对自然语义的解析，系统会自动进行逻辑校验，保证流程的准确性。</w:t>
      </w:r>
      <w:r/>
    </w:p>
    <w:p>
      <w:pPr>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.5</w:t>
      </w:r>
      <w:r>
        <w:rPr>
          <w:rFonts w:hint="eastAsia" w:ascii="Calibri" w:hAnsi="Calibri" w:eastAsia="宋体" w:cs="Times New Roman"/>
          <w:b/>
          <w:bCs/>
          <w:sz w:val="28"/>
          <w:szCs w:val="28"/>
        </w:rPr>
        <w:t xml:space="preserve">支持通过权责表快速搭建流程</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了使用流程图设计器，还可以通过权责表的方式，类似一种矩阵，可以维护每种条件下，流转的走向；通过权责表，复杂的流程可以直接在表中调整，更加快捷、方便。支持作为流程片段被不同的流程进行快速引用，实现流程配置的可复用性，避免重复性工作、减少维护成本。</w:t>
      </w:r>
      <w:r/>
    </w:p>
    <w:p>
      <w:pPr>
        <w:spacing w:line="240" w:lineRule="auto"/>
        <w:rPr>
          <w:rFonts w:hint="eastAsia" w:ascii="Calibri" w:hAnsi="Calibri" w:eastAsia="宋体" w:cs="Times New Roman"/>
          <w:b/>
          <w:bCs/>
          <w:sz w:val="28"/>
          <w:szCs w:val="28"/>
        </w:rPr>
      </w:pPr>
      <w:r/>
      <w:bookmarkStart w:id="197" w:name="_Hlk16173570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.6</w:t>
      </w:r>
      <w:r>
        <w:rPr>
          <w:rFonts w:hint="eastAsia" w:ascii="Calibri" w:hAnsi="Calibri" w:eastAsia="宋体" w:cs="Times New Roman"/>
          <w:b/>
          <w:bCs/>
          <w:sz w:val="28"/>
          <w:szCs w:val="28"/>
        </w:rPr>
        <w:t xml:space="preserve">支持流程智能预测</w:t>
      </w:r>
      <w:bookmarkEnd w:id="197"/>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流程发起后，系统将基于历史数据进行计算，预测流程后续的审批人及预计到达时间。支持流程图预测，当前节点的流程操作者可在流程图中查看系统预测的流程流转情况，各节点将显示预测出的实际操作者。通过了解即将到达的流程，用户可快速掌握近期工作量，合理安排后续工作计划。</w:t>
      </w:r>
      <w:r/>
    </w:p>
    <w:p>
      <w:pPr>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.7</w:t>
      </w:r>
      <w:r>
        <w:rPr>
          <w:rFonts w:hint="eastAsia" w:ascii="Calibri" w:hAnsi="Calibri" w:eastAsia="宋体" w:cs="Times New Roman"/>
          <w:b/>
          <w:bCs/>
          <w:sz w:val="28"/>
          <w:szCs w:val="28"/>
        </w:rPr>
        <w:t xml:space="preserve">支持流程版本管理</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流程配置版本化管理，可根据业务需要进行快速切换。</w:t>
      </w:r>
      <w:r/>
    </w:p>
    <w:p>
      <w:pPr>
        <w:spacing w:line="240" w:lineRule="auto"/>
        <w:rPr>
          <w:rFonts w:hint="eastAsia" w:ascii="Calibri" w:hAnsi="Calibri" w:eastAsia="宋体" w:cs="Times New Roman"/>
          <w:b/>
          <w:bCs/>
          <w:sz w:val="28"/>
          <w:szCs w:val="28"/>
        </w:rPr>
      </w:pPr>
      <w:r/>
      <w:bookmarkStart w:id="198" w:name="_Hlk161736970"/>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w:t>
      </w:r>
      <w:bookmarkEnd w:id="198"/>
      <w:r>
        <w:rPr>
          <w:rFonts w:hint="eastAsia" w:ascii="Calibri" w:hAnsi="Calibri" w:eastAsia="宋体" w:cs="Times New Roman"/>
          <w:b/>
          <w:bCs/>
          <w:sz w:val="28"/>
          <w:szCs w:val="28"/>
          <w:lang w:val="en-US" w:eastAsia="zh-CN"/>
        </w:rPr>
        <w:t xml:space="preserve">8</w:t>
      </w:r>
      <w:r>
        <w:rPr>
          <w:rFonts w:hint="eastAsia" w:ascii="Calibri" w:hAnsi="Calibri" w:eastAsia="宋体" w:cs="Times New Roman"/>
          <w:b/>
          <w:bCs/>
          <w:sz w:val="28"/>
          <w:szCs w:val="28"/>
        </w:rPr>
        <w:t xml:space="preserve">支持流程效能分析</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包括并不限于流量统计、效率分析、超时分析、退回分析等全方位的流程分析报表。</w:t>
      </w:r>
      <w:r/>
    </w:p>
    <w:p>
      <w:pPr>
        <w:spacing w:line="240" w:lineRule="auto"/>
        <w:rPr>
          <w:rFonts w:hint="eastAsia" w:ascii="Calibri" w:hAnsi="Calibri" w:eastAsia="宋体" w:cs="Times New Roman"/>
          <w:b/>
          <w:bCs/>
          <w:sz w:val="28"/>
          <w:szCs w:val="28"/>
          <w:lang w:val="en-US" w:eastAsia="zh-CN"/>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.9</w:t>
      </w:r>
      <w:r>
        <w:rPr>
          <w:rFonts w:hint="eastAsia" w:ascii="Calibri" w:hAnsi="Calibri" w:eastAsia="宋体" w:cs="Times New Roman"/>
          <w:b/>
          <w:bCs/>
          <w:sz w:val="28"/>
          <w:szCs w:val="28"/>
        </w:rPr>
        <w:t xml:space="preserve">流程引擎可以不与表单绑定</w:t>
      </w:r>
      <w:r>
        <w:rPr>
          <w:rFonts w:hint="eastAsia" w:ascii="Calibri" w:hAnsi="Calibri" w:eastAsia="宋体" w:cs="Times New Roman"/>
          <w:b/>
          <w:bCs/>
          <w:sz w:val="28"/>
          <w:szCs w:val="28"/>
          <w:lang w:val="en-US" w:eastAsia="zh-CN"/>
        </w:rPr>
        <w:t xml:space="preserve"> </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可同时支持流程表单、模块卡片及第三方表单的数据审批</w:t>
      </w:r>
      <w:r/>
    </w:p>
    <w:p>
      <w:pPr>
        <w:spacing w:line="240" w:lineRule="auto"/>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1.4.4</w:t>
      </w:r>
      <w:r>
        <w:rPr>
          <w:rFonts w:hint="eastAsia" w:ascii="Calibri" w:hAnsi="Calibri" w:eastAsia="宋体" w:cs="Times New Roman"/>
          <w:b/>
          <w:bCs/>
          <w:sz w:val="28"/>
          <w:szCs w:val="28"/>
          <w:lang w:val="en-US" w:eastAsia="zh-CN"/>
        </w:rPr>
        <w:t xml:space="preserve">.10</w:t>
      </w:r>
      <w:r>
        <w:rPr>
          <w:rFonts w:hint="eastAsia" w:ascii="Calibri" w:hAnsi="Calibri" w:eastAsia="宋体" w:cs="Times New Roman"/>
          <w:b/>
          <w:bCs/>
          <w:sz w:val="28"/>
          <w:szCs w:val="28"/>
        </w:rPr>
        <w:t xml:space="preserve">流程支持可视化编排</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可以通过图形化拖拽的方式即可实现模块内、跨模块、应用、系统间一系列自动化业务交互。提供多种内置的自动化逻辑执行,供常用的条件、循环、并行等逻辑组件，并支持上下文、变量动态赋值、函数运算等功能，从而可驱动流程、数据或权限，用户只需简单配置即可使用。支持定时触发、埋点、消息监控、主动调用等多种触发事件，用户只需简单配置即可使用，并支持自定义扩展。</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1.4.5权限引擎</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支持配置通过平台搭建的应用的各个维度的权限，包含应用开发、角色、菜单、按钮，数据等，实现分级管理，加强操作和数据安全。</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支持4大类权限：新建权限、共享权限、监控权限和批量导入权限。</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支持人员、部门、组织、角色、所有人、岗位、模块字段、矩阵等8种方式对数据进行权限控制。</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en-US"/>
        </w:rPr>
        <w:t xml:space="preserve">支持</w:t>
      </w:r>
      <w:r>
        <w:rPr>
          <w:rFonts w:hint="eastAsia" w:ascii="宋体" w:hAnsi="宋体" w:eastAsia="宋体" w:cs="宋体"/>
          <w:color w:val="000000"/>
          <w:sz w:val="24"/>
          <w:szCs w:val="24"/>
        </w:rPr>
        <w:t xml:space="preserve">共享权限的级别分为：查看、编辑和完全控制。</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1.4.6报表引擎</w:t>
      </w:r>
      <w:r/>
    </w:p>
    <w:p>
      <w:pPr>
        <w:ind w:firstLine="480"/>
        <w:spacing w:line="30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rPr>
        <w:t xml:space="preserve">（1）支持通过拖拉拽以可视化的方式通过报表中提供多种样式的图表，通过柱形、折线、饼图等图形对数据进行处理，显示出数据的发展趋势、分类对比等结果</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（2）支持各种常见的格式，包括表格，直方图、饼图等多种格式的图表。</w:t>
      </w:r>
      <w:bookmarkEnd w:id="195"/>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1.4.7集成引擎</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（1）支持集成至第三方平台，将应用发布到三方平台中，实现自动登录、调用消息接口、通讯录接口等完成相关业务。</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（2）系统</w:t>
      </w:r>
      <w:r>
        <w:rPr>
          <w:rFonts w:hint="eastAsia" w:ascii="宋体" w:hAnsi="宋体" w:eastAsia="宋体" w:cs="宋体"/>
          <w:color w:val="000000"/>
          <w:sz w:val="24"/>
          <w:szCs w:val="24"/>
          <w:lang w:eastAsia="en-US"/>
        </w:rPr>
        <w:t xml:space="preserve">需</w:t>
      </w:r>
      <w:r>
        <w:rPr>
          <w:rFonts w:hint="eastAsia" w:ascii="宋体" w:hAnsi="宋体" w:eastAsia="宋体" w:cs="宋体"/>
          <w:color w:val="000000"/>
          <w:sz w:val="24"/>
          <w:szCs w:val="24"/>
        </w:rPr>
        <w:t xml:space="preserve">提供API服务、应用页面、流程服务访问。</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（3）支持开放给第三方系统集成，支持集成到门户。</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（4）支持和三方系统进行数据、流程、界面等多种集成方式；支持独立部署运行。</w:t>
      </w:r>
      <w:bookmarkEnd w:id="196"/>
      <w:r/>
    </w:p>
    <w:p>
      <w:pPr>
        <w:rPr>
          <w:rFonts w:hint="eastAsia" w:ascii="Calibri" w:hAnsi="Calibri" w:eastAsia="宋体" w:cs="Times New Roman"/>
          <w:b/>
          <w:bCs/>
          <w:sz w:val="28"/>
          <w:szCs w:val="28"/>
        </w:rPr>
      </w:pPr>
      <w:r/>
      <w:bookmarkStart w:id="199" w:name="_Toc159937284"/>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1.4.8能力开放与集成平台</w:t>
      </w:r>
      <w:bookmarkEnd w:id="199"/>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（1）提供丰富的连接适配器，包括WebService、RESTful、消息队列、数据库等类型的适配器，并支持适配器的自定义扩展；提供外部系统服务的管理功能。</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（2）支持外部系统服务的注册、分类、接入和检索，同时支持将外部系统服务发布为标准的Open API。</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（3）支持消息功能，提供消息发送、消息接受和消息提醒功能。</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（4）可对接第三方平台的消息服务，实现消息整合，信息同步。</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（5）提供包括门户页面级、服务调用或被调用接口级的外部系统的集成能力。</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（6）提供包括数据集成、应用接入、流程集成等功能。</w:t>
      </w:r>
      <w:r/>
    </w:p>
    <w:p>
      <w:pPr>
        <w:rPr>
          <w:rFonts w:hint="eastAsia" w:ascii="Calibri" w:hAnsi="Calibri" w:eastAsia="宋体" w:cs="Times New Roman"/>
          <w:b/>
          <w:bCs/>
          <w:sz w:val="28"/>
          <w:szCs w:val="28"/>
        </w:rPr>
      </w:pPr>
      <w:r/>
      <w:bookmarkStart w:id="200" w:name="_Toc159937285"/>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1.4.9内部应用商店</w:t>
      </w:r>
      <w:bookmarkEnd w:id="200"/>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（1）▲提供丰富的成熟应用模板，开发人员可基于已有应用模板，根据个性需求微调页面元素和组件，即可快速生成应用。支持通过内部应用商店下载、分享成熟的应用或组件。</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（2）支持将组织构建的各种IT劳动成果直接发布至应用商店，实现IT资产成果复用。</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（3）支持通过对用户行为习惯的分析，建立IT资产的产品和服务目录库，实现产品和服务的个性化推送。</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（4）提供200个以上的通用页面及业务组件，包括并不限于：项目甘特图、任务列表、待办事项、关联任务（项目、文档）、思维导图等组件。</w:t>
      </w:r>
      <w:r/>
    </w:p>
    <w:p>
      <w:pPr>
        <w:rPr>
          <w:rFonts w:hint="eastAsia" w:ascii="Calibri" w:hAnsi="Calibri" w:eastAsia="宋体" w:cs="Times New Roman"/>
          <w:b/>
          <w:bCs/>
          <w:sz w:val="28"/>
          <w:szCs w:val="28"/>
        </w:rPr>
      </w:pPr>
      <w:r/>
      <w:bookmarkStart w:id="201" w:name="_Toc159937286"/>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1.4.10微服务治理平台</w:t>
      </w:r>
      <w:bookmarkEnd w:id="201"/>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平台需支持无侵入的微服务治理体系，无需代码改造就可实现微服务注册 、发现、配置等治理能力；无需改造代码完成微服务的动态拆分或组合部署，组件间通信自适应。</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（2）支持系统服务注册中心（含服务注册、服务发现、服务订阅以及健康检查）.</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（3）系统支持事件总线（含事件注册与订阅管理、事件发布、事件处理、事件监控）。</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（4）支持数据实时同步（含数据服务管理、数据实时监听、数据发布、数据处理、数据监控）。</w:t>
      </w:r>
      <w:r/>
    </w:p>
    <w:p>
      <w:pPr>
        <w:rPr>
          <w:rFonts w:hint="eastAsia" w:ascii="Calibri" w:hAnsi="Calibri" w:eastAsia="宋体" w:cs="Times New Roman"/>
          <w:b/>
          <w:bCs/>
          <w:sz w:val="28"/>
          <w:szCs w:val="28"/>
        </w:rPr>
      </w:pPr>
      <w:r/>
      <w:bookmarkStart w:id="202" w:name="_Toc159937287"/>
      <w:r/>
      <w:bookmarkStart w:id="203" w:name="_Hlk163483916"/>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1.4.11无侵入式开发平台</w:t>
      </w:r>
      <w:bookmarkEnd w:id="202"/>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▲支持个性化低代码开发，支持在线开发，平台需包含整套前端编辑器、编译器，用户无需搭建开发环境，直接通过浏览器实现前端开发；开发内容为插件化，支持一键共享、复用、二次封装。</w:t>
      </w:r>
      <w:bookmarkEnd w:id="203"/>
      <w:r/>
      <w:r/>
    </w:p>
    <w:p>
      <w:pPr>
        <w:rPr>
          <w:rFonts w:hint="eastAsia" w:ascii="Calibri" w:hAnsi="Calibri" w:eastAsia="宋体" w:cs="Times New Roman"/>
          <w:b/>
          <w:bCs/>
          <w:sz w:val="28"/>
          <w:szCs w:val="28"/>
        </w:rPr>
      </w:pPr>
      <w:r/>
      <w:bookmarkStart w:id="204" w:name="_Toc159937288"/>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1.4.12运维监控平台</w:t>
      </w:r>
      <w:bookmarkEnd w:id="204"/>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（1）支持对基础设施、应用、数据、流量、异常情况和审计等进行全面监控。</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（2）▲支持具有常用工具：日志收集、日志文件管理、应用cpu统计、定时重启、一键Dump内存、系统巡检、修改配置、 Redis监控、 URL并发保护、SQL拦截、性能列表</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（3）支持一键备份，对系统关键文件进行一键备份，让系统运维更方便。</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（4）支持服务的启停，快速控制服务器的软件服务停止、启动、重启动、快速修改服务登录端口号、运行加载内存。</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应用程序指标监控：平均响应时间、服务器负载、服务器登录用户数、CPU、服务器内存、文件句柄数、端口打开数、网卡接收速度、网络发送速度、磁盘读取速度、磁盘写入速度、系统进程数、运维平台预警推送</w:t>
      </w:r>
      <w:r/>
    </w:p>
    <w:p>
      <w:pPr>
        <w:rPr>
          <w:rFonts w:hint="eastAsia" w:ascii="Calibri" w:hAnsi="Calibri" w:eastAsia="宋体" w:cs="Times New Roman"/>
          <w:b/>
          <w:bCs/>
          <w:sz w:val="28"/>
          <w:szCs w:val="28"/>
        </w:rPr>
      </w:pPr>
      <w:r/>
      <w:bookmarkStart w:id="205" w:name="_Toc15993728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1.4.13移动</w:t>
      </w:r>
      <w:r>
        <w:rPr>
          <w:rFonts w:hint="eastAsia" w:ascii="Calibri" w:hAnsi="Calibri" w:eastAsia="宋体" w:cs="Times New Roman"/>
          <w:b/>
          <w:bCs/>
          <w:sz w:val="28"/>
          <w:szCs w:val="28"/>
          <w:lang w:eastAsia="zh-CN"/>
        </w:rPr>
        <w:t xml:space="preserve">端</w:t>
      </w:r>
      <w:r>
        <w:rPr>
          <w:rFonts w:hint="eastAsia" w:ascii="Calibri" w:hAnsi="Calibri" w:eastAsia="宋体" w:cs="Times New Roman"/>
          <w:b/>
          <w:bCs/>
          <w:sz w:val="28"/>
          <w:szCs w:val="28"/>
        </w:rPr>
        <w:t xml:space="preserve">开发平台</w:t>
      </w:r>
      <w:bookmarkEnd w:id="205"/>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原生APP及H5的混合架构，支持第三方轻应用接入，支持iOS、Android等各类移动端、Pad端、客户端的多端设备应用。支持零代码和低代码开发模式；支持面向业务人员的审批流程快速配置工具；支持提供业务组件库，支持人员、组织、附件、筛选等常用业务组件；支持拍照、二维码扫描、定位、文件操作等本地设备访问能力。</w:t>
      </w:r>
      <w:r/>
    </w:p>
    <w:p>
      <w:pPr>
        <w:rPr>
          <w:rFonts w:hint="eastAsia" w:ascii="Calibri" w:hAnsi="Calibri" w:eastAsia="宋体" w:cs="Times New Roman"/>
          <w:b/>
          <w:bCs/>
          <w:sz w:val="28"/>
          <w:szCs w:val="28"/>
        </w:rPr>
      </w:pPr>
      <w:r/>
      <w:bookmarkStart w:id="206" w:name="_Toc159937290"/>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1.4.14系统权限管理</w:t>
      </w:r>
      <w:bookmarkEnd w:id="206"/>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系统需提供版本化和批量更新维护权限管理：</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（1）支持通过系统中权限矩阵、权限表的形式来维护审批节点和权限；</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（2）支持对所有流程、对应流转条件和结点审批的批量导入、批量更新、导出，实现业务人员通过excel权限表批量维护；</w:t>
      </w:r>
      <w:r/>
    </w:p>
    <w:p>
      <w:pPr>
        <w:rPr>
          <w:rFonts w:hint="eastAsia" w:ascii="Calibri" w:hAnsi="Calibri" w:eastAsia="宋体" w:cs="Times New Roman"/>
          <w:b/>
          <w:bCs/>
          <w:sz w:val="28"/>
          <w:szCs w:val="28"/>
        </w:rPr>
      </w:pPr>
      <w:r/>
      <w:bookmarkStart w:id="207" w:name="_Toc10163"/>
      <w:r/>
      <w:bookmarkStart w:id="208" w:name="_Toc24352"/>
      <w:r/>
      <w:bookmarkStart w:id="209" w:name="_Toc22489"/>
      <w:r/>
      <w:bookmarkStart w:id="210" w:name="_Toc25790"/>
      <w:r/>
      <w:bookmarkStart w:id="211" w:name="_Toc27197"/>
      <w:r/>
      <w:bookmarkStart w:id="212" w:name="_Toc159937291"/>
      <w:r/>
      <w:bookmarkStart w:id="213" w:name="_Toc6534"/>
      <w:r/>
      <w:bookmarkStart w:id="214" w:name="_Toc23117"/>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1.4.15系统技术要求</w:t>
      </w:r>
      <w:bookmarkEnd w:id="207"/>
      <w:r/>
      <w:bookmarkEnd w:id="208"/>
      <w:r/>
      <w:bookmarkEnd w:id="209"/>
      <w:r/>
      <w:bookmarkEnd w:id="210"/>
      <w:r/>
      <w:bookmarkEnd w:id="211"/>
      <w:r/>
      <w:bookmarkEnd w:id="212"/>
      <w:r/>
      <w:bookmarkEnd w:id="213"/>
      <w:r/>
      <w:bookmarkEnd w:id="214"/>
      <w:r/>
      <w:r/>
    </w:p>
    <w:p>
      <w:pPr>
        <w:ind w:firstLine="48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1.4.15.1系统框架</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基于J2EE架构进行开发，采用微服务结构，用户使用Web浏览器完成系统操作。支持跨浏览器应用，能够兼容所有主流浏览器访问，如支持IE9及以上版本、Chrome49及以上版本、Safari12.1.1及以上版本、Firefox52及以上版本等浏览器。</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1）基础层依托于新平台的软硬件资源，包括各类主流操作系统、网络、存储、服务器等作为平台基础运行环境，支持各类国产数据库产品；</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2）数据层应用数据库空间解耦合，数据库多层缓存架构，可以灵活适配当前业务场景自动启用，保证系统的整体性能，中间件支持各类国产中间件产品；</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3）系统内引擎服务独立存在且为对应模块独立服务，引擎层在数据层的基础上提供系统中各种引擎和功能模块，构建接口库、模板库、元素库、控件库等，供应用层调用或提供标准接口供二次开发使用；</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业务处理层是系统各项应用功能和模块的建设核心，通过完善的业务逻辑封装，对于轻应用，通过平台+构建的方式，以“搭积木”方式快速构建各类新应用，对于复杂应用，通过开发平台封装的各类组件快速开发完成；</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5）接口服务层提供大量可以封装定制API的业务方法，各模块业务逻辑互相解耦合，通过服务总线相互关联；</w:t>
      </w:r>
      <w:r/>
    </w:p>
    <w:p>
      <w:pPr>
        <w:ind w:firstLine="48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1.4.15.2系统性能</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采用先进、成熟的技术，保证系统的安全、可靠、稳定运行，具有高可用性和高响应速度，并易于维护，开发部署灵活。</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本系统应能支持相关人员的终端使用，系统性能要求如下表所示：</w:t>
      </w:r>
      <w:r/>
    </w:p>
    <w:tbl>
      <w:tblPr>
        <w:tblStyle w:val="6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15"/>
        <w:gridCol w:w="1754"/>
      </w:tblGrid>
      <w:tr>
        <w:trPr>
          <w:jc w:val="center"/>
          <w:trHeight w:val="624"/>
        </w:trPr>
        <w:tc>
          <w:tcPr>
            <w:shd w:val="clear" w:color="auto" w:fill="a4a4a4"/>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项目</w:t>
            </w:r>
            <w:r/>
          </w:p>
        </w:tc>
        <w:tc>
          <w:tcPr>
            <w:shd w:val="clear" w:color="auto" w:fill="a4a4a4"/>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指标</w:t>
            </w:r>
            <w:r/>
          </w:p>
        </w:tc>
      </w:tr>
      <w:tr>
        <w:trPr>
          <w:jc w:val="center"/>
          <w:trHeight w:val="339"/>
        </w:trPr>
        <w:tc>
          <w:tcPr>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简单页面响应及加载时间</w:t>
            </w:r>
            <w:r/>
          </w:p>
        </w:tc>
        <w:tc>
          <w:tcPr>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&lt;2 秒</w:t>
            </w:r>
            <w:r/>
          </w:p>
        </w:tc>
      </w:tr>
      <w:tr>
        <w:trPr>
          <w:jc w:val="center"/>
          <w:trHeight w:val="338"/>
        </w:trPr>
        <w:tc>
          <w:tcPr>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复杂页面响应及加载时间</w:t>
            </w:r>
            <w:r/>
          </w:p>
        </w:tc>
        <w:tc>
          <w:tcPr>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&lt;5 秒</w:t>
            </w:r>
            <w:r/>
          </w:p>
        </w:tc>
      </w:tr>
      <w:tr>
        <w:trPr>
          <w:jc w:val="center"/>
          <w:trHeight w:val="339"/>
        </w:trPr>
        <w:tc>
          <w:tcPr>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复杂数据统计及图表显示页面响应及加载时间</w:t>
            </w:r>
            <w:r/>
          </w:p>
        </w:tc>
        <w:tc>
          <w:tcPr>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&lt;15 秒</w:t>
            </w:r>
            <w:r/>
          </w:p>
        </w:tc>
      </w:tr>
      <w:tr>
        <w:trPr>
          <w:jc w:val="center"/>
          <w:trHeight w:val="338"/>
        </w:trPr>
        <w:tc>
          <w:tcPr>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平均响应时间，关键交易的响应时间</w:t>
            </w:r>
            <w:r/>
          </w:p>
        </w:tc>
        <w:tc>
          <w:tcPr>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&lt;=1 秒</w:t>
            </w:r>
            <w:r/>
          </w:p>
        </w:tc>
      </w:tr>
      <w:tr>
        <w:trPr>
          <w:jc w:val="center"/>
          <w:trHeight w:val="339"/>
        </w:trPr>
        <w:tc>
          <w:tcPr>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非关键交易的响应时间</w:t>
            </w:r>
            <w:r/>
          </w:p>
        </w:tc>
        <w:tc>
          <w:tcPr>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&lt;=2 秒</w:t>
            </w:r>
            <w:r/>
          </w:p>
        </w:tc>
      </w:tr>
      <w:tr>
        <w:trPr>
          <w:jc w:val="center"/>
          <w:trHeight w:val="337"/>
        </w:trPr>
        <w:tc>
          <w:tcPr>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峰值响应时间</w:t>
            </w:r>
            <w:r/>
          </w:p>
        </w:tc>
        <w:tc>
          <w:tcPr>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&lt;=3 秒</w:t>
            </w:r>
            <w:r/>
          </w:p>
        </w:tc>
      </w:tr>
      <w:tr>
        <w:trPr>
          <w:jc w:val="center"/>
          <w:trHeight w:val="348"/>
        </w:trPr>
        <w:tc>
          <w:tcPr>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达到系统性能指标峰值时的 CPU、内存使用率</w:t>
            </w:r>
            <w:r/>
          </w:p>
        </w:tc>
        <w:tc>
          <w:tcPr>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&lt;80%</w:t>
            </w:r>
            <w:r/>
          </w:p>
        </w:tc>
      </w:tr>
      <w:tr>
        <w:trPr>
          <w:jc w:val="center"/>
          <w:trHeight w:val="339"/>
        </w:trPr>
        <w:tc>
          <w:tcPr>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达到系统性能指标平均值时的 CPU、内存使用率</w:t>
            </w:r>
            <w:r/>
          </w:p>
        </w:tc>
        <w:tc>
          <w:tcPr>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&lt;50%</w:t>
            </w:r>
            <w:r/>
          </w:p>
        </w:tc>
      </w:tr>
      <w:tr>
        <w:trPr>
          <w:jc w:val="center"/>
          <w:trHeight w:val="338"/>
        </w:trPr>
        <w:tc>
          <w:tcPr>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系统登录时间</w:t>
            </w:r>
            <w:r/>
          </w:p>
        </w:tc>
        <w:tc>
          <w:tcPr>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&lt;2 秒</w:t>
            </w:r>
            <w:r/>
          </w:p>
        </w:tc>
      </w:tr>
      <w:tr>
        <w:trPr>
          <w:jc w:val="center"/>
          <w:trHeight w:val="339"/>
        </w:trPr>
        <w:tc>
          <w:tcPr>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总用户数</w:t>
            </w:r>
            <w:r/>
          </w:p>
        </w:tc>
        <w:tc>
          <w:tcPr>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20000</w:t>
            </w:r>
            <w:r/>
          </w:p>
        </w:tc>
      </w:tr>
      <w:tr>
        <w:trPr>
          <w:jc w:val="center"/>
          <w:trHeight w:val="338"/>
        </w:trPr>
        <w:tc>
          <w:tcPr>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在线用户数</w:t>
            </w:r>
            <w:r/>
          </w:p>
        </w:tc>
        <w:tc>
          <w:tcPr>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2000</w:t>
            </w:r>
            <w:r/>
          </w:p>
        </w:tc>
      </w:tr>
      <w:tr>
        <w:trPr>
          <w:jc w:val="center"/>
          <w:trHeight w:val="312"/>
        </w:trPr>
        <w:tc>
          <w:tcPr>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系统最大并发数</w:t>
            </w:r>
            <w:r/>
          </w:p>
        </w:tc>
        <w:tc>
          <w:tcPr>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jc w:val="center"/>
          <w:trHeight w:val="312"/>
        </w:trPr>
        <w:tc>
          <w:tcPr>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系统混合场景 TPS</w:t>
            </w:r>
            <w:r/>
          </w:p>
        </w:tc>
        <w:tc>
          <w:tcPr>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80</w:t>
            </w:r>
            <w:r/>
          </w:p>
        </w:tc>
      </w:tr>
      <w:tr>
        <w:trPr>
          <w:jc w:val="center"/>
          <w:trHeight w:val="312"/>
        </w:trPr>
        <w:tc>
          <w:tcPr>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交易成功率</w:t>
            </w:r>
            <w:r/>
          </w:p>
        </w:tc>
        <w:tc>
          <w:tcPr>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&gt;=99%</w:t>
            </w:r>
            <w:r/>
          </w:p>
        </w:tc>
      </w:tr>
      <w:tr>
        <w:trPr>
          <w:jc w:val="center"/>
          <w:trHeight w:val="312"/>
        </w:trPr>
        <w:tc>
          <w:tcPr>
            <w:tcW w:w="5915"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ETL 处理最长耗时</w:t>
            </w:r>
            <w:r/>
          </w:p>
        </w:tc>
        <w:tc>
          <w:tcPr>
            <w:tcW w:w="1754" w:type="dxa"/>
            <w:vAlign w:val="top"/>
            <w:textDirection w:val="lrTb"/>
            <w:noWrap w:val="false"/>
          </w:tcPr>
          <w:p>
            <w:pPr>
              <w:ind w:left="120"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&lt;3 小时</w:t>
            </w:r>
            <w:r/>
          </w:p>
        </w:tc>
      </w:tr>
    </w:tbl>
    <w:p>
      <w:pPr>
        <w:pStyle w:val="978"/>
        <w:ind w:left="12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1、系统可靠性需求：</w:t>
      </w:r>
      <w:r/>
    </w:p>
    <w:p>
      <w:pPr>
        <w:pStyle w:val="978"/>
        <w:ind w:left="12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系统无故障连续运行时间为</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个月，RPO为24小时，RTO为24小时之前的数据。</w:t>
      </w:r>
      <w:r/>
    </w:p>
    <w:p>
      <w:pPr>
        <w:pStyle w:val="978"/>
        <w:ind w:left="12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2、性能监测</w:t>
      </w:r>
      <w:r/>
    </w:p>
    <w:p>
      <w:pPr>
        <w:pStyle w:val="978"/>
        <w:ind w:left="12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性能列表是低代码运维平台的一个工具。可以实时监控用户请求的性能情况，如果用户的请求超过2s，则会记录日志，及这个请求所执行的所有的SQL耗时。</w:t>
      </w:r>
      <w:r/>
    </w:p>
    <w:p>
      <w:pPr>
        <w:rPr>
          <w:rFonts w:hint="eastAsia"/>
          <w:color w:val="000000"/>
        </w:rPr>
      </w:pPr>
      <w:r>
        <w:rPr>
          <w:rFonts w:hint="eastAsia"/>
          <w:color w:val="000000"/>
          <w:lang w:val="en-US" w:eastAsia="zh-CN"/>
        </w:rPr>
        <w:t xml:space="preserve">3.</w:t>
      </w:r>
      <w:r>
        <w:rPr>
          <w:rFonts w:hint="eastAsia"/>
          <w:color w:val="000000"/>
        </w:rPr>
        <w:t xml:space="preserve">1.4.15.3系统安全性</w:t>
      </w:r>
      <w:r/>
    </w:p>
    <w:p>
      <w:pPr>
        <w:pStyle w:val="978"/>
        <w:ind w:left="12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取全面的安全保护措施，有高度的安全性和保密性。对接入系统的设备和用户，进行严格的接入认证，以保证接入的安全性。系统支持对关键设备、关键数据、关键程序模块采取备份、冗余措施，有较强的容错和系统恢复能力，确保系统长期正常运行。</w:t>
      </w:r>
      <w:r/>
    </w:p>
    <w:p>
      <w:pPr>
        <w:rPr>
          <w:rFonts w:hint="eastAsia"/>
          <w:color w:val="000000"/>
        </w:rPr>
      </w:pPr>
      <w:r>
        <w:rPr>
          <w:rFonts w:hint="eastAsia"/>
          <w:color w:val="000000"/>
          <w:lang w:val="en-US" w:eastAsia="zh-CN"/>
        </w:rPr>
        <w:t xml:space="preserve">3.</w:t>
      </w:r>
      <w:r>
        <w:rPr>
          <w:rFonts w:hint="eastAsia"/>
          <w:color w:val="000000"/>
        </w:rPr>
        <w:t xml:space="preserve">1.4.15.4产品技术规格</w:t>
      </w:r>
      <w:r/>
    </w:p>
    <w:p>
      <w:pPr>
        <w:pStyle w:val="978"/>
        <w:ind w:left="120" w:firstLine="480"/>
        <w:pageBreakBefore w:val="0"/>
        <w:spacing w:line="30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报价人须保证所提供的软件产品为普遍采用且技术成熟的正式版本，在软件产品交付时需提供有关软件著作权证书。</w:t>
      </w:r>
      <w:r/>
    </w:p>
    <w:p>
      <w:pPr>
        <w:pStyle w:val="867"/>
        <w:rPr>
          <w:rFonts w:hint="eastAsia"/>
          <w:lang w:eastAsia="zh-CN"/>
        </w:rPr>
      </w:pPr>
      <w:r>
        <w:rPr>
          <w:rFonts w:hint="eastAsia"/>
          <w:lang w:val="en-US" w:eastAsia="zh-CN"/>
        </w:rPr>
        <w:t xml:space="preserve">3.</w:t>
      </w:r>
      <w:r>
        <w:rPr>
          <w:rFonts w:hint="eastAsia"/>
        </w:rPr>
        <w:t xml:space="preserve">1.5数据上报平台加数据质量提升服务</w:t>
      </w:r>
      <w:r>
        <w:rPr>
          <w:rFonts w:hint="eastAsia"/>
          <w:lang w:eastAsia="zh-CN"/>
        </w:rPr>
        <w:t xml:space="preserve">（</w:t>
      </w:r>
      <w:r>
        <w:rPr>
          <w:rFonts w:hint="eastAsia"/>
          <w:lang w:val="en-US" w:eastAsia="zh-CN"/>
        </w:rPr>
        <w:t xml:space="preserve">供应商应提供</w:t>
      </w:r>
      <w:r>
        <w:rPr>
          <w:rFonts w:hint="eastAsia"/>
        </w:rPr>
        <w:t xml:space="preserve">数据上报平台加数据质量提升服务方案</w:t>
      </w:r>
      <w:r>
        <w:rPr>
          <w:rFonts w:hint="eastAsia"/>
          <w:lang w:val="en-US" w:eastAsia="zh-CN"/>
        </w:rPr>
        <w:t xml:space="preserve">，包含以下内容）</w:t>
      </w:r>
      <w:r/>
    </w:p>
    <w:p>
      <w:pPr>
        <w:rPr>
          <w:rFonts w:hint="eastAsia" w:ascii="Calibri" w:hAnsi="Calibri" w:eastAsia="宋体" w:cs="Times New Roman"/>
          <w:b/>
          <w:bCs/>
          <w:sz w:val="28"/>
          <w:szCs w:val="28"/>
        </w:rPr>
      </w:pPr>
      <w:r/>
      <w:bookmarkStart w:id="215" w:name="_Toc3028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1.5.1整体要求</w:t>
      </w:r>
      <w:bookmarkEnd w:id="215"/>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据教育部《职业院校数据基座高职数据标准及接口规范》《全国职业院校大数据中心建设指南》等文件要求，采集整理学校基础数据，包括学校概况、教学管理、教职工管理、学生管理、党建思政、资产与设备管理、科研管理、服务管理、校企合作、国际交流等方面，通过数据中台的数据标准接口把相关数据上传到全国职教智慧大脑院校中台的大数据库中，按时完成与全国职业教育智慧大脑院校中台对接，实现院校数据的汇总和展示。</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够根据职教大脑院校中台高职数据标准规范的调整而灵活调整学校对接上报平台，确保数据上报的规范、准确。能够提供数据质量分析报告，出具数据质量评价与整改建议，专家定期到校指导，逐步提高数据质量。</w:t>
      </w:r>
      <w:r/>
    </w:p>
    <w:p>
      <w:pPr>
        <w:rPr>
          <w:rFonts w:hint="eastAsia" w:ascii="Calibri" w:hAnsi="Calibri" w:eastAsia="宋体" w:cs="Times New Roman"/>
          <w:b/>
          <w:bCs/>
          <w:sz w:val="28"/>
          <w:szCs w:val="28"/>
        </w:rPr>
      </w:pPr>
      <w:r/>
      <w:bookmarkStart w:id="216" w:name="_Toc2454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1.5.2实施及集成要求</w:t>
      </w:r>
      <w:bookmarkEnd w:id="216"/>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1、按照教育部全国职业教育</w:t>
      </w:r>
      <w:r>
        <w:rPr>
          <w:rFonts w:hint="eastAsia" w:ascii="宋体" w:hAnsi="宋体" w:eastAsia="宋体" w:cs="宋体"/>
          <w:color w:val="000000"/>
          <w:sz w:val="24"/>
          <w:szCs w:val="24"/>
          <w:lang w:eastAsia="en-US"/>
        </w:rPr>
        <w:t xml:space="preserve">智慧大脑院校</w:t>
      </w:r>
      <w:r>
        <w:rPr>
          <w:rFonts w:hint="eastAsia" w:ascii="宋体" w:hAnsi="宋体" w:eastAsia="宋体" w:cs="宋体"/>
          <w:color w:val="000000"/>
          <w:sz w:val="24"/>
          <w:szCs w:val="24"/>
        </w:rPr>
        <w:t xml:space="preserve">中台</w:t>
      </w:r>
      <w:r>
        <w:rPr>
          <w:rFonts w:hint="eastAsia" w:ascii="宋体" w:hAnsi="宋体" w:eastAsia="宋体" w:cs="宋体"/>
          <w:color w:val="000000"/>
          <w:sz w:val="24"/>
          <w:szCs w:val="24"/>
          <w:lang w:eastAsia="en-US"/>
        </w:rPr>
        <w:t xml:space="preserve">要求</w:t>
      </w:r>
      <w:r>
        <w:rPr>
          <w:rFonts w:hint="eastAsia" w:ascii="宋体" w:hAnsi="宋体" w:eastAsia="宋体" w:cs="宋体"/>
          <w:color w:val="000000"/>
          <w:sz w:val="24"/>
          <w:szCs w:val="24"/>
        </w:rPr>
        <w:t xml:space="preserve">，数据对接平台采取</w:t>
      </w:r>
      <w:r>
        <w:rPr>
          <w:rFonts w:hint="eastAsia" w:ascii="宋体" w:hAnsi="宋体" w:eastAsia="宋体" w:cs="宋体"/>
          <w:color w:val="000000"/>
          <w:sz w:val="24"/>
          <w:szCs w:val="24"/>
          <w:lang w:eastAsia="en-US"/>
        </w:rPr>
        <w:t xml:space="preserve">纠偏</w:t>
      </w:r>
      <w:r>
        <w:rPr>
          <w:rFonts w:hint="eastAsia" w:ascii="宋体" w:hAnsi="宋体" w:eastAsia="宋体" w:cs="宋体"/>
          <w:color w:val="000000"/>
          <w:sz w:val="24"/>
          <w:szCs w:val="24"/>
        </w:rPr>
        <w:t xml:space="preserve">技术，</w:t>
      </w:r>
      <w:r>
        <w:rPr>
          <w:rFonts w:hint="eastAsia" w:ascii="宋体" w:hAnsi="宋体" w:eastAsia="宋体" w:cs="宋体"/>
          <w:color w:val="000000"/>
          <w:sz w:val="24"/>
          <w:szCs w:val="24"/>
          <w:lang w:eastAsia="en-US"/>
        </w:rPr>
        <w:t xml:space="preserve">校验数据合法性，</w:t>
      </w:r>
      <w:r>
        <w:rPr>
          <w:rFonts w:hint="eastAsia" w:ascii="宋体" w:hAnsi="宋体" w:eastAsia="宋体" w:cs="宋体"/>
          <w:color w:val="000000"/>
          <w:sz w:val="24"/>
          <w:szCs w:val="24"/>
        </w:rPr>
        <w:t xml:space="preserve">完成数据整合</w:t>
      </w:r>
      <w:r>
        <w:rPr>
          <w:rFonts w:hint="eastAsia" w:ascii="宋体" w:hAnsi="宋体" w:eastAsia="宋体" w:cs="宋体"/>
          <w:color w:val="000000"/>
          <w:sz w:val="24"/>
          <w:szCs w:val="24"/>
          <w:lang w:eastAsia="en-US"/>
        </w:rPr>
        <w:t xml:space="preserve">推送</w:t>
      </w:r>
      <w:r>
        <w:rPr>
          <w:rFonts w:hint="eastAsia" w:ascii="宋体" w:hAnsi="宋体" w:eastAsia="宋体" w:cs="宋体"/>
          <w:color w:val="000000"/>
          <w:sz w:val="24"/>
          <w:szCs w:val="24"/>
        </w:rPr>
        <w:t xml:space="preserve">工作。</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2、数据对接平台需基于大数据中心上报数据，分析当前上报进度，以及自动对接情况。</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3、负责部署学校与教育部全国职业教育智慧大脑院校中台之间的数据接口，将学校数据对接</w:t>
      </w:r>
      <w:r>
        <w:rPr>
          <w:rFonts w:hint="eastAsia" w:ascii="宋体" w:hAnsi="宋体" w:eastAsia="宋体" w:cs="宋体"/>
          <w:color w:val="000000"/>
          <w:sz w:val="24"/>
          <w:szCs w:val="24"/>
          <w:lang w:eastAsia="en-US"/>
        </w:rPr>
        <w:t xml:space="preserve">至</w:t>
      </w:r>
      <w:r>
        <w:rPr>
          <w:rFonts w:hint="eastAsia" w:ascii="宋体" w:hAnsi="宋体" w:eastAsia="宋体" w:cs="宋体"/>
          <w:color w:val="000000"/>
          <w:sz w:val="24"/>
          <w:szCs w:val="24"/>
        </w:rPr>
        <w:t xml:space="preserve">教育部职业教育智慧大脑院校中台，并逐步完善各项数据指标。</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4、需要提供全量的表结构和数据字典电子版，开设数据库只读账户（云端系统，需提供数据访问API），便于学校全量数据采集和检查。</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5、应针对数据对接平台中存在的Bug、缺陷、信息安全漏洞，不论在质保期内、外，均应免费提供问题修复与补丁服务。</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6、能对提报到教育部职业教育智慧大脑所有表（包含后期教育部增加的表）的数据提供对接数据质量分析报告，报告需针对院校现有数据进行针对标杆学校评定情况的分析, 投标时提供承诺函。</w:t>
      </w:r>
      <w:r/>
    </w:p>
    <w:p>
      <w:pPr>
        <w:rPr>
          <w:rFonts w:hint="eastAsia" w:ascii="Calibri" w:hAnsi="Calibri" w:eastAsia="宋体" w:cs="Times New Roman"/>
          <w:b/>
          <w:bCs/>
          <w:sz w:val="28"/>
          <w:szCs w:val="28"/>
        </w:rPr>
      </w:pPr>
      <w:r/>
      <w:bookmarkStart w:id="217" w:name="_Toc2647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1.5.3服务内容要求</w:t>
      </w:r>
      <w:bookmarkEnd w:id="217"/>
      <w:r/>
      <w:r/>
    </w:p>
    <w:p>
      <w:pPr>
        <w:ind w:firstLine="480"/>
        <w:spacing w:line="30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en-US"/>
        </w:rPr>
        <w:t xml:space="preserve">数据收集</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1）实现针对目前及今后教育部要求的数据表采集对应的数据上报方式，包括但不限于表单引擎、API接口、Excel文件导入/导出等方式，确保院校可通过不同形式进行数据收集及上报。</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2）实现基于教育部要求的数据表对应标准的采集模型预制，可按照不同部门、人员、账号级别进行权限控制。</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3）实现</w:t>
      </w:r>
      <w:r>
        <w:rPr>
          <w:rFonts w:hint="eastAsia" w:ascii="宋体" w:hAnsi="宋体" w:eastAsia="宋体" w:cs="宋体"/>
          <w:color w:val="000000"/>
          <w:sz w:val="24"/>
          <w:szCs w:val="24"/>
          <w:lang w:eastAsia="en-US"/>
        </w:rPr>
        <w:t xml:space="preserve">全量</w:t>
      </w:r>
      <w:r>
        <w:rPr>
          <w:rFonts w:hint="eastAsia" w:ascii="宋体" w:hAnsi="宋体" w:eastAsia="宋体" w:cs="宋体"/>
          <w:color w:val="000000"/>
          <w:sz w:val="24"/>
          <w:szCs w:val="24"/>
        </w:rPr>
        <w:t xml:space="preserve">数据表</w:t>
      </w:r>
      <w:r>
        <w:rPr>
          <w:rFonts w:hint="eastAsia" w:ascii="宋体" w:hAnsi="宋体" w:eastAsia="宋体" w:cs="宋体"/>
          <w:color w:val="000000"/>
          <w:sz w:val="24"/>
          <w:szCs w:val="24"/>
          <w:lang w:eastAsia="en-US"/>
        </w:rPr>
        <w:t xml:space="preserve">、</w:t>
      </w:r>
      <w:r>
        <w:rPr>
          <w:rFonts w:hint="eastAsia" w:ascii="宋体" w:hAnsi="宋体" w:eastAsia="宋体" w:cs="宋体"/>
          <w:color w:val="000000"/>
          <w:sz w:val="24"/>
          <w:szCs w:val="24"/>
        </w:rPr>
        <w:t xml:space="preserve">及对应</w:t>
      </w:r>
      <w:r>
        <w:rPr>
          <w:rFonts w:hint="eastAsia" w:ascii="宋体" w:hAnsi="宋体" w:eastAsia="宋体" w:cs="宋体"/>
          <w:color w:val="000000"/>
          <w:sz w:val="24"/>
          <w:szCs w:val="24"/>
          <w:lang w:eastAsia="en-US"/>
        </w:rPr>
        <w:t xml:space="preserve">手动填报页面</w:t>
      </w:r>
      <w:r>
        <w:rPr>
          <w:rFonts w:hint="eastAsia" w:ascii="宋体" w:hAnsi="宋体" w:eastAsia="宋体" w:cs="宋体"/>
          <w:color w:val="000000"/>
          <w:sz w:val="24"/>
          <w:szCs w:val="24"/>
        </w:rPr>
        <w:t xml:space="preserve">等方式来收集我校教师和学生数据，并同步到数据集。</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4）实现单次单表上报不低于5万条数据。</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2、数据</w:t>
      </w:r>
      <w:r>
        <w:rPr>
          <w:rFonts w:hint="eastAsia" w:ascii="宋体" w:hAnsi="宋体" w:eastAsia="宋体" w:cs="宋体"/>
          <w:color w:val="000000"/>
          <w:sz w:val="24"/>
          <w:szCs w:val="24"/>
          <w:lang w:eastAsia="en-US"/>
        </w:rPr>
        <w:t xml:space="preserve">审核及上报功能</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1）实现对数据表中的数据进行添加、导入、修改等操作功能，需要对应的业务部门进行审核，审核通过后，才可入库推送教育部全国职业教育智慧大脑院校中台。</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2）部门负责人审批通过后，数据入库，</w:t>
      </w:r>
      <w:r>
        <w:rPr>
          <w:rFonts w:hint="eastAsia" w:ascii="宋体" w:hAnsi="宋体" w:eastAsia="宋体" w:cs="宋体"/>
          <w:color w:val="000000"/>
          <w:sz w:val="24"/>
          <w:szCs w:val="24"/>
          <w:lang w:eastAsia="en-US"/>
        </w:rPr>
        <w:t xml:space="preserve">支持数据驳回操作功能</w:t>
      </w:r>
      <w:r>
        <w:rPr>
          <w:rFonts w:hint="eastAsia" w:ascii="宋体" w:hAnsi="宋体" w:eastAsia="宋体" w:cs="宋体"/>
          <w:color w:val="000000"/>
          <w:sz w:val="24"/>
          <w:szCs w:val="24"/>
        </w:rPr>
        <w:t xml:space="preserve">。</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3）在数据状态为未推送时，数据管理负责人如果发现数据有误，有权退回、</w:t>
      </w:r>
      <w:r>
        <w:rPr>
          <w:rFonts w:hint="eastAsia" w:ascii="宋体" w:hAnsi="宋体" w:eastAsia="宋体" w:cs="宋体"/>
          <w:color w:val="000000"/>
          <w:sz w:val="24"/>
          <w:szCs w:val="24"/>
          <w:lang w:eastAsia="en-US"/>
        </w:rPr>
        <w:t xml:space="preserve">修改</w:t>
      </w:r>
      <w:r>
        <w:rPr>
          <w:rFonts w:hint="eastAsia" w:ascii="宋体" w:hAnsi="宋体" w:eastAsia="宋体" w:cs="宋体"/>
          <w:color w:val="000000"/>
          <w:sz w:val="24"/>
          <w:szCs w:val="24"/>
        </w:rPr>
        <w:t xml:space="preserve">该批数据。</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3、数据字典功能模块</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1）数据字典严格按照教育部要求设置，以供数据集调取。</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2）支持对数据字典进行新增、编辑、删除等维护操作功能。</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4、数据</w:t>
      </w:r>
      <w:r>
        <w:rPr>
          <w:rFonts w:hint="eastAsia" w:ascii="宋体" w:hAnsi="宋体" w:eastAsia="宋体" w:cs="宋体"/>
          <w:color w:val="000000"/>
          <w:sz w:val="24"/>
          <w:szCs w:val="24"/>
          <w:lang w:eastAsia="en-US"/>
        </w:rPr>
        <w:t xml:space="preserve">自定义</w:t>
      </w:r>
      <w:r>
        <w:rPr>
          <w:rFonts w:hint="eastAsia" w:ascii="宋体" w:hAnsi="宋体" w:eastAsia="宋体" w:cs="宋体"/>
          <w:color w:val="000000"/>
          <w:sz w:val="24"/>
          <w:szCs w:val="24"/>
        </w:rPr>
        <w:t xml:space="preserve">推送设置模块</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1）对数据集所有的表设置定时推送规则，每张表均可单独设置（规则设置，可按照年、月、周、日设置表数据自动推送到中台的定时器，精确到分钟）。</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2）自动推送（开启/关闭）功能，如果关闭，则系统的表数据不能自动推送，但可通过手动方式推送。</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5、数据统计</w:t>
      </w:r>
      <w:r>
        <w:rPr>
          <w:rFonts w:hint="eastAsia" w:ascii="宋体" w:hAnsi="宋体" w:eastAsia="宋体" w:cs="宋体"/>
          <w:color w:val="000000"/>
          <w:sz w:val="24"/>
          <w:szCs w:val="24"/>
          <w:lang w:eastAsia="en-US"/>
        </w:rPr>
        <w:t xml:space="preserve">展示</w:t>
      </w:r>
      <w:r>
        <w:rPr>
          <w:rFonts w:hint="eastAsia" w:ascii="宋体" w:hAnsi="宋体" w:eastAsia="宋体" w:cs="宋体"/>
          <w:color w:val="000000"/>
          <w:sz w:val="24"/>
          <w:szCs w:val="24"/>
        </w:rPr>
        <w:t xml:space="preserve">模块</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1）支持按教育部最新全国职业教育智慧大脑院校中台看板相关数据指标进行计算，实现在线修改、增加、删除。</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2）通过数据可视化场景的应用对上报的数据进行分类、动态数据大屏呈现，实现校级自身核心数据的监测。</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6、系统管理</w:t>
      </w:r>
      <w:r>
        <w:rPr>
          <w:rFonts w:hint="eastAsia" w:ascii="宋体" w:hAnsi="宋体" w:eastAsia="宋体" w:cs="宋体"/>
          <w:color w:val="000000"/>
          <w:sz w:val="24"/>
          <w:szCs w:val="24"/>
          <w:lang w:eastAsia="en-US"/>
        </w:rPr>
        <w:t xml:space="preserve">、角色权限</w:t>
      </w:r>
      <w:r>
        <w:rPr>
          <w:rFonts w:hint="eastAsia" w:ascii="宋体" w:hAnsi="宋体" w:eastAsia="宋体" w:cs="宋体"/>
          <w:color w:val="000000"/>
          <w:sz w:val="24"/>
          <w:szCs w:val="24"/>
        </w:rPr>
        <w:t xml:space="preserve">模块</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1）支持用户管理，用户类型包含各二级学院教师和系统各级管理员。</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2）支持配置用户角色，并分配权限，用户在所属权限下操作系统。</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3）支持数据接口信息查询，主要包含接口描述、请求URL、请求方式、请求头、请求参数、请求示例、返回示例等数据的信息，以便系统维护人员查阅。</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4）支持系统用户操作日志的数据查询，可根据操作人和操作时间进行数据筛选。</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7、数据质量提升</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1）可根据学校上报数据情况给出数据上报频次及数据标准相关问题。</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2）可按月或定期为学校出具对接数据质量提升方案。</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3）可配合学校要求定期举行数据质量提升分析会议，给出数据质量评价与整改建议。</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4）需从整体情况、数据完整性、数据时效性、上报数据量、数据关联性等不同维度进行分析，教育部要求的数据表数据填报进度和完备度。</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5）数据完整性：针对教育部要求的数据表分析数据整体完整性，提供相关补齐内容。</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6）数据时效性：针对教育部要求的数据表中相关上报要求提供相关频次检测服务及调整方向。</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7）数据关联性：针对教育部要求的数据表在关联性进行分析，提供整改方向及需调整内容，逐步提升数据对接前置通过率。</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基础数据与核心业务指标分析：从学校教职工数据、学生数据、专业数据、课程数据等核心数据在角度，分析当前不同表中存在的不同维度数据以确保当前数据足够体现学校数字化建设情况，针对特定业务场景展开数据分析以提供学校数据量提升方面的建议。</w:t>
      </w:r>
      <w:r/>
    </w:p>
    <w:p>
      <w:pPr>
        <w:pStyle w:val="867"/>
        <w:rPr>
          <w:rFonts w:hint="eastAsia"/>
        </w:rPr>
      </w:pPr>
      <w:r/>
      <w:bookmarkStart w:id="218" w:name="_Toc11183"/>
      <w:r/>
      <w:bookmarkStart w:id="219" w:name="_Toc7195"/>
      <w:r/>
      <w:bookmarkStart w:id="220" w:name="_Toc26888"/>
      <w:r/>
      <w:bookmarkStart w:id="221" w:name="_Toc15390"/>
      <w:r>
        <w:rPr>
          <w:rFonts w:hint="eastAsia"/>
          <w:lang w:val="en-US" w:eastAsia="zh-CN"/>
        </w:rPr>
        <w:t xml:space="preserve">3.</w:t>
      </w:r>
      <w:r>
        <w:rPr>
          <w:rFonts w:hint="eastAsia"/>
        </w:rPr>
        <w:t xml:space="preserve">1.6 融合门户</w:t>
      </w:r>
      <w:bookmarkEnd w:id="218"/>
      <w:r/>
      <w:bookmarkEnd w:id="219"/>
      <w:r/>
      <w:bookmarkEnd w:id="220"/>
      <w:r/>
      <w:bookmarkEnd w:id="221"/>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融合门户是整合资讯和个人数据的页面，为师生用户提供查看学校各类信息资讯、新闻、通知公告、待办、日程和业务直通车的统一门户。</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要求提供可视化的门户引擎服务，学校管理员可以通过可视化的操作，快速通过门户引擎进行融合门户的修改、调整和新增。具体如下：</w:t>
      </w:r>
      <w:r/>
    </w:p>
    <w:p>
      <w:pPr>
        <w:ind w:firstLine="480"/>
        <w:pageBreakBefore w:val="0"/>
        <w:spacing w:line="30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3.1.6.1</w:t>
      </w:r>
      <w:r>
        <w:rPr>
          <w:rFonts w:hint="eastAsia" w:ascii="宋体" w:hAnsi="宋体" w:eastAsia="宋体" w:cs="宋体"/>
          <w:b/>
          <w:bCs/>
          <w:color w:val="000000"/>
          <w:sz w:val="24"/>
          <w:szCs w:val="24"/>
          <w:lang w:eastAsia="zh-CN"/>
        </w:rPr>
        <w:t xml:space="preserve">融合门户整体要求：</w:t>
      </w:r>
      <w:r/>
    </w:p>
    <w:p>
      <w:pPr>
        <w:ind w:firstLine="482"/>
        <w:pageBreakBefore w:val="0"/>
        <w:spacing w:line="300" w:lineRule="auto"/>
        <w:widowControl w:val="off"/>
        <w:rPr>
          <w:rFonts w:hint="eastAsia" w:ascii="宋体" w:hAnsi="宋体" w:eastAsia="宋体" w:cs="宋体"/>
          <w:b/>
          <w:bCs/>
          <w:color w:val="000000"/>
          <w:sz w:val="24"/>
          <w:szCs w:val="24"/>
        </w:rPr>
      </w:pPr>
      <w:r/>
      <w:bookmarkStart w:id="222" w:name="_Toc12570"/>
      <w:r>
        <w:rPr>
          <w:rFonts w:hint="eastAsia" w:ascii="宋体" w:hAnsi="宋体" w:eastAsia="宋体" w:cs="宋体"/>
          <w:b/>
          <w:bCs/>
          <w:color w:val="000000"/>
          <w:sz w:val="24"/>
          <w:szCs w:val="24"/>
          <w:lang w:val="en-US" w:eastAsia="zh-CN"/>
        </w:rPr>
        <w:t xml:space="preserve">3.1.6.1.1</w:t>
      </w:r>
      <w:r>
        <w:rPr>
          <w:rFonts w:hint="eastAsia" w:ascii="宋体" w:hAnsi="宋体" w:eastAsia="宋体" w:cs="宋体"/>
          <w:b/>
          <w:bCs/>
          <w:color w:val="000000"/>
          <w:sz w:val="24"/>
          <w:szCs w:val="24"/>
        </w:rPr>
        <w:t xml:space="preserve">基础信息设置</w:t>
      </w:r>
      <w:bookmarkEnd w:id="222"/>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要求能够在门户引擎中对学校基本信息进行设置维护：能够直接配置学校名称、学校简称、系统名称、是否启用系统名称；要求能够支持上传学校的LOGO，支持添加学校标签和学校图标等。</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能够在门户引擎中对融合门户中的导航菜单栏进行设置维护：要求支持设置分类是否显示，新增新的分类，支持新增新的分类，新的分类需要维护名称、链接和打开方式：内嵌、新标签页、新窗口；支持分类支持拖拽排序。</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要求能够在门户引擎中对图标链接进行设置维护：图标链接支持设置是否显示，新增新的图标链接，支持图标链接排序。支持新增新的图标链接，新的图标链接需要维护名称、图标等。</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要求能够在门户引擎中对版权信息进行设置维护：支持自定义设置登录页背景图，支持自定义设置登录页底部版权信息。</w:t>
      </w:r>
      <w:r/>
    </w:p>
    <w:p>
      <w:pPr>
        <w:ind w:firstLine="482"/>
        <w:pageBreakBefore w:val="0"/>
        <w:spacing w:line="300" w:lineRule="auto"/>
        <w:widowControl w:val="off"/>
        <w:rPr>
          <w:rFonts w:hint="eastAsia" w:ascii="宋体" w:hAnsi="宋体" w:eastAsia="宋体" w:cs="宋体"/>
          <w:b/>
          <w:bCs/>
          <w:color w:val="000000"/>
          <w:sz w:val="24"/>
          <w:szCs w:val="24"/>
        </w:rPr>
      </w:pPr>
      <w:r/>
      <w:bookmarkStart w:id="223" w:name="_Toc1764"/>
      <w:r>
        <w:rPr>
          <w:rFonts w:hint="eastAsia" w:ascii="宋体" w:hAnsi="宋体" w:eastAsia="宋体" w:cs="宋体"/>
          <w:b/>
          <w:bCs/>
          <w:color w:val="000000"/>
          <w:sz w:val="24"/>
          <w:szCs w:val="24"/>
          <w:lang w:val="en-US" w:eastAsia="zh-CN"/>
        </w:rPr>
        <w:t xml:space="preserve">3.1.6.1.2</w:t>
      </w:r>
      <w:r>
        <w:rPr>
          <w:rFonts w:hint="eastAsia" w:ascii="宋体" w:hAnsi="宋体" w:eastAsia="宋体" w:cs="宋体"/>
          <w:b/>
          <w:bCs/>
          <w:color w:val="000000"/>
          <w:sz w:val="24"/>
          <w:szCs w:val="24"/>
        </w:rPr>
        <w:t xml:space="preserve">门户元素服务</w:t>
      </w:r>
      <w:bookmarkEnd w:id="223"/>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门户元素服务中要求门户元素能够进行分类和授权，根据授权判断是否可见，支持导入新增的元素。</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要求支持修改元素所属分类，要求支持不同元素支持部分元素内容在此维护，要求在编辑每个元素时，可撤销和恢复上一步操作；要求支持预览元素。</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要求支持导出系统中已有元素，并支持将导出的包进行备份。</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门户元素要求包含以下内容：</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顶部导航元素：要求支持Logo能够灵活维护，支持搜索框可配置是否显示、搜索框点击后有历史搜索记录。支持头像和姓名取用户信息中的头像和姓名。支持个人信息下拉菜单的内容取自于个人信息下拉内容维护的内容。</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资讯中心元素：要求支持设置资讯中心背景图或背景颜色，支持修改资讯中心顶部标题名称，支持增加删除资讯中心的tab页，要求支持配置底部遮罩背景图或背景颜色。</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快捷导航元素：要求支持设置滚动、分类、快捷导航区域的背景图或背景颜色。支持设置滚动图和滚动图滚动时间间隔，支持快捷导航数据打通应用管理设置为快捷导航的应用。</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知公告元素：要求支持修改通知公告名称，支持配置数据来源接口，接口配置后，若有想关数据，则需自动获取当前接口所有的字段，在标题、时间、详情地址、详情内容、图片上面选择对应的接口字段，支持配置更多页面地址。</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底部统计元素：要求支持设置底部统计背景图或背景颜色，联系方式支持添加多行维护文本内容，访问量固定三个统计不能修改：当日访问量、当前在线人数、共计访问量。</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版权信息元素：要求支持设置版权信息背景颜色；支持添加多行，每一行内支持添加多个文字描述和图片，每行支持拖拽排序，行内添加的文字和图片也支持拖拽排序；</w:t>
      </w:r>
      <w:r/>
    </w:p>
    <w:p>
      <w:pPr>
        <w:ind w:firstLine="482"/>
        <w:pageBreakBefore w:val="0"/>
        <w:spacing w:line="300" w:lineRule="auto"/>
        <w:widowControl w:val="off"/>
        <w:rPr>
          <w:rFonts w:hint="eastAsia" w:ascii="宋体" w:hAnsi="宋体" w:eastAsia="宋体" w:cs="宋体"/>
          <w:b/>
          <w:bCs/>
          <w:color w:val="000000"/>
          <w:sz w:val="24"/>
          <w:szCs w:val="24"/>
        </w:rPr>
      </w:pPr>
      <w:r/>
      <w:bookmarkStart w:id="224" w:name="_Toc26293"/>
      <w:r>
        <w:rPr>
          <w:rFonts w:hint="eastAsia" w:ascii="宋体" w:hAnsi="宋体" w:eastAsia="宋体" w:cs="宋体"/>
          <w:b/>
          <w:bCs/>
          <w:color w:val="000000"/>
          <w:sz w:val="24"/>
          <w:szCs w:val="24"/>
          <w:lang w:val="en-US" w:eastAsia="zh-CN"/>
        </w:rPr>
        <w:t xml:space="preserve">3.1.6.1.3</w:t>
      </w:r>
      <w:r>
        <w:rPr>
          <w:rFonts w:hint="eastAsia" w:ascii="宋体" w:hAnsi="宋体" w:eastAsia="宋体" w:cs="宋体"/>
          <w:b/>
          <w:bCs/>
          <w:color w:val="000000"/>
          <w:sz w:val="24"/>
          <w:szCs w:val="24"/>
        </w:rPr>
        <w:t xml:space="preserve">门户布局服务</w:t>
      </w:r>
      <w:bookmarkEnd w:id="224"/>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要求布局排版时，可根据需要打开和关闭元素库、打开和关闭配置、打开和关闭图层，支持布局页面的画板缩放，支持选择不同分辨率情况进行预览。</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要求支持每个门户布局可单独设定排版，每个元素可在同一门户布局内被多次使用，每个元素在布局排版页面时，点击每个元素可放大预览元素。</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要求在布局排版时，可根据需要打开和关闭元素库、打开和关闭配置、打开和关闭图层，支持布局页面的画板缩放，支持选择不同分辨率情况进行预览。</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要求每个元素在布局时要支持直接选中，鼠标移动至某个元素右键出现操作，可对元素名称和分类进行搜索。</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要求在布局服务中能够设置对应元素所对应的使用者、应用及其权限等。</w:t>
      </w:r>
      <w:r/>
    </w:p>
    <w:p>
      <w:pPr>
        <w:ind w:firstLine="482"/>
        <w:pageBreakBefore w:val="0"/>
        <w:spacing w:line="300" w:lineRule="auto"/>
        <w:widowControl w:val="off"/>
        <w:rPr>
          <w:rFonts w:hint="eastAsia" w:ascii="宋体" w:hAnsi="宋体" w:eastAsia="宋体" w:cs="宋体"/>
          <w:b/>
          <w:bCs/>
          <w:color w:val="000000"/>
          <w:sz w:val="24"/>
          <w:szCs w:val="24"/>
        </w:rPr>
      </w:pPr>
      <w:r/>
      <w:bookmarkStart w:id="225" w:name="_Toc19832"/>
      <w:r/>
      <w:bookmarkStart w:id="226" w:name="_Toc8747"/>
      <w:r>
        <w:rPr>
          <w:rFonts w:hint="eastAsia" w:ascii="宋体" w:hAnsi="宋体" w:eastAsia="宋体" w:cs="宋体"/>
          <w:b/>
          <w:bCs/>
          <w:color w:val="000000"/>
          <w:sz w:val="24"/>
          <w:szCs w:val="24"/>
          <w:lang w:val="en-US" w:eastAsia="zh-CN"/>
        </w:rPr>
        <w:t xml:space="preserve">3.1.6.1.4</w:t>
      </w:r>
      <w:r>
        <w:rPr>
          <w:rFonts w:hint="eastAsia" w:ascii="宋体" w:hAnsi="宋体" w:eastAsia="宋体" w:cs="宋体"/>
          <w:b/>
          <w:bCs/>
          <w:color w:val="000000"/>
          <w:sz w:val="24"/>
          <w:szCs w:val="24"/>
        </w:rPr>
        <w:t xml:space="preserve">融合门户内容定制</w:t>
      </w:r>
      <w:bookmarkEnd w:id="225"/>
      <w:r/>
      <w:bookmarkEnd w:id="226"/>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融合门户作为学校数字化校园建设的窗口，它是信息资源的综合展现，在表现层整合各个应用系统，为学校提供一站式的信息服务，通过统一融合门户的建设，为学校提供更高的工作效率和便利。以信息化建设浪潮为契机，数字化校园建设为平台，以统一融合门户为载体，以流程规范化、数字化、智能化建设为核心，以信息技术为支撑，以服务师生为根本出发点，充分完善数据采集能力、充分运用数据治理手段、充分发挥数据价值，实现校园综合治理“数字化”的建设目标。</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需支持在一个底座上对PC展示页面、移动H5展示页面以及APP展示页面进行统一调整，方便在节假日、校庆等特殊日期对学校门户的展示风格统一调整。</w:t>
      </w:r>
      <w:r/>
    </w:p>
    <w:p>
      <w:pPr>
        <w:ind w:firstLine="480"/>
        <w:pageBreakBefore w:val="0"/>
        <w:spacing w:line="300" w:lineRule="auto"/>
        <w:widowControl w:val="off"/>
        <w:rPr>
          <w:rFonts w:hint="eastAsia" w:ascii="宋体" w:hAnsi="宋体" w:eastAsia="宋体" w:cs="宋体"/>
          <w:color w:val="000000"/>
          <w:sz w:val="32"/>
          <w:szCs w:val="32"/>
          <w:lang w:val="en-US" w:eastAsia="zh-CN"/>
        </w:rPr>
      </w:pPr>
      <w:r>
        <w:rPr>
          <w:rFonts w:hint="eastAsia" w:ascii="宋体" w:hAnsi="宋体" w:eastAsia="宋体" w:cs="宋体"/>
          <w:b/>
          <w:bCs/>
          <w:color w:val="000000"/>
          <w:sz w:val="24"/>
          <w:szCs w:val="24"/>
          <w:lang w:val="en-US" w:eastAsia="zh-CN"/>
        </w:rPr>
        <w:t xml:space="preserve">3.1.6.1.5融合门户五大中心</w:t>
      </w:r>
      <w:r>
        <w:rPr>
          <w:rFonts w:hint="eastAsia"/>
          <w:b/>
          <w:bCs/>
          <w:sz w:val="24"/>
          <w:szCs w:val="28"/>
        </w:rPr>
        <w:t xml:space="preserve">（供应商应提供融合门户五大中心开发建设方案，包含以下内容）</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在建设过程中，投标方需通过读取数据库表或调用API的方式，从外部数据库或第三方系统中获取信息，并展示在门户页面上。</w:t>
      </w:r>
      <w:r/>
    </w:p>
    <w:p>
      <w:pPr>
        <w:ind w:firstLine="480"/>
        <w:spacing w:line="300" w:lineRule="auto"/>
        <w:rPr>
          <w:rFonts w:hint="eastAsia" w:ascii="宋体" w:hAnsi="宋体" w:eastAsia="宋体" w:cs="宋体"/>
          <w:b/>
          <w:bCs/>
          <w:color w:val="000000"/>
          <w:sz w:val="24"/>
          <w:szCs w:val="24"/>
        </w:rPr>
      </w:pPr>
      <w:r/>
      <w:bookmarkStart w:id="227" w:name="_Toc18391"/>
      <w:r/>
      <w:bookmarkStart w:id="228" w:name="_Toc15723"/>
      <w:r/>
      <w:bookmarkStart w:id="229" w:name="_Toc8366"/>
      <w:r>
        <w:rPr>
          <w:rFonts w:hint="eastAsia" w:ascii="宋体" w:hAnsi="宋体" w:eastAsia="宋体" w:cs="宋体"/>
          <w:b/>
          <w:bCs/>
          <w:color w:val="000000"/>
          <w:sz w:val="24"/>
          <w:szCs w:val="24"/>
          <w:lang w:val="en-US" w:eastAsia="zh-CN"/>
        </w:rPr>
        <w:t xml:space="preserve">3.1.6.1.5.1</w:t>
      </w:r>
      <w:r>
        <w:rPr>
          <w:rFonts w:hint="eastAsia" w:ascii="宋体" w:hAnsi="宋体" w:eastAsia="宋体" w:cs="宋体"/>
          <w:b/>
          <w:bCs/>
          <w:color w:val="000000"/>
          <w:sz w:val="24"/>
          <w:szCs w:val="24"/>
        </w:rPr>
        <w:t xml:space="preserve">统一日程中心</w:t>
      </w:r>
      <w:bookmarkEnd w:id="227"/>
      <w:r/>
      <w:bookmarkEnd w:id="228"/>
      <w:r/>
      <w:bookmarkEnd w:id="229"/>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日程中心服务，集“日程事项添加、日程事项提醒、领导日程自动同步、各系统日程事项自动同步”等功能于一体的统一日程中心，使本项目中各应用日程不再分散，提高用户的使用效率。日程中心提供标准接口功能，能够对接短消息等主流信息。</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要求支持按照日、周、月的不同形式展示日程，能够在日程中展示上课、会议、值班、请假、出差等个人状态。同时支持新建日程，设置包含标题、时间、日程类型、地点内容以及定时提醒等。</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要求日程中心既能接收数据中心提供的日程数据，如课程、会议、值班、请假、出差等，也能手动新增日程，作为教师个人的备忘工具。</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数据源（如会议、出差）在即将产生冲突数据时，学校对应的系统应有冲突校验功能，会将冲突提醒通过统一消息中心发送至相关用户，用户在对应系统解决冲突后，由消息源修改日程冲突信息，同步至数据中心，再同步至日程中心进行展示。</w:t>
      </w:r>
      <w:r/>
    </w:p>
    <w:p>
      <w:pPr>
        <w:ind w:firstLine="480"/>
        <w:spacing w:line="300" w:lineRule="auto"/>
        <w:rPr>
          <w:rFonts w:hint="eastAsia" w:ascii="宋体" w:hAnsi="宋体" w:eastAsia="宋体" w:cs="宋体"/>
          <w:b/>
          <w:bCs/>
          <w:color w:val="000000"/>
          <w:sz w:val="24"/>
          <w:szCs w:val="24"/>
        </w:rPr>
      </w:pPr>
      <w:r/>
      <w:bookmarkStart w:id="230" w:name="_Toc23737"/>
      <w:r/>
      <w:bookmarkStart w:id="231" w:name="_Toc8494"/>
      <w:r/>
      <w:bookmarkStart w:id="232" w:name="_Toc28337"/>
      <w:r>
        <w:rPr>
          <w:rFonts w:hint="eastAsia" w:ascii="宋体" w:hAnsi="宋体" w:eastAsia="宋体" w:cs="宋体"/>
          <w:b/>
          <w:bCs/>
          <w:color w:val="000000"/>
          <w:sz w:val="24"/>
          <w:szCs w:val="24"/>
          <w:lang w:val="en-US" w:eastAsia="zh-CN"/>
        </w:rPr>
        <w:t xml:space="preserve">3.1.6.1.5.2</w:t>
      </w:r>
      <w:r>
        <w:rPr>
          <w:rFonts w:hint="eastAsia" w:ascii="宋体" w:hAnsi="宋体" w:eastAsia="宋体" w:cs="宋体"/>
          <w:b/>
          <w:bCs/>
          <w:color w:val="000000"/>
          <w:sz w:val="24"/>
          <w:szCs w:val="24"/>
        </w:rPr>
        <w:t xml:space="preserve">统一待办中心</w:t>
      </w:r>
      <w:bookmarkEnd w:id="230"/>
      <w:r/>
      <w:bookmarkEnd w:id="231"/>
      <w:r/>
      <w:bookmarkEnd w:id="232"/>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方便聚合校级所有待办中心数据内容，需支持面向普通用户、处理业务的老师以及业务系统开发者解决任务的接入、集中展示、查看、跳转等问题支持待办任务的聚合。</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支持开启应用接入待办功能，应用申请并调用待办下所有的对外开放接口。将第三方平台和本平台进行待办数据打通，所有系统待办均在待办中心呈现。</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能够通过待办中心进行统一待办配置。能够实现不同系统，如内部系统、外部系统的选择及外部系统名称的定义。要求再配置的过程中，能够是实现待办的启用、PC端和移动端的待办显示状态。要求能够与统一消息中心进行互联互通，实现统一待办提醒的系统消息配置，同时能够配置可信IP，避免不相关的系统调用。</w:t>
      </w:r>
      <w:r/>
    </w:p>
    <w:p>
      <w:pPr>
        <w:ind w:firstLine="480"/>
        <w:spacing w:line="300" w:lineRule="auto"/>
        <w:rPr>
          <w:rFonts w:hint="eastAsia" w:ascii="宋体" w:hAnsi="宋体" w:eastAsia="宋体" w:cs="宋体"/>
          <w:b/>
          <w:bCs/>
          <w:color w:val="000000"/>
          <w:sz w:val="24"/>
          <w:szCs w:val="24"/>
        </w:rPr>
      </w:pPr>
      <w:r/>
      <w:bookmarkStart w:id="233" w:name="_Toc21798"/>
      <w:r/>
      <w:bookmarkStart w:id="234" w:name="_Toc24903"/>
      <w:r/>
      <w:bookmarkStart w:id="235" w:name="_Toc8319"/>
      <w:r>
        <w:rPr>
          <w:rFonts w:hint="eastAsia" w:ascii="宋体" w:hAnsi="宋体" w:eastAsia="宋体" w:cs="宋体"/>
          <w:b/>
          <w:bCs/>
          <w:color w:val="000000"/>
          <w:sz w:val="24"/>
          <w:szCs w:val="24"/>
          <w:lang w:val="en-US" w:eastAsia="zh-CN"/>
        </w:rPr>
        <w:t xml:space="preserve">3.1.6.1.5.3</w:t>
      </w:r>
      <w:r>
        <w:rPr>
          <w:rFonts w:hint="eastAsia" w:ascii="宋体" w:hAnsi="宋体" w:eastAsia="宋体" w:cs="宋体"/>
          <w:b/>
          <w:bCs/>
          <w:color w:val="000000"/>
          <w:sz w:val="24"/>
          <w:szCs w:val="24"/>
        </w:rPr>
        <w:t xml:space="preserve">统一消息中心</w:t>
      </w:r>
      <w:bookmarkEnd w:id="233"/>
      <w:r/>
      <w:bookmarkEnd w:id="234"/>
      <w:r/>
      <w:bookmarkEnd w:id="235"/>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要求统一消息中心与统一日程中心、统一资讯中心互联互通，能够接收学校数据中心推送的资讯和日程数据，及时提醒具体人员新资讯及日程消息。</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必读消息提醒：</w:t>
      </w:r>
      <w:r>
        <w:rPr>
          <w:rFonts w:hint="eastAsia" w:ascii="宋体" w:hAnsi="宋体" w:eastAsia="宋体" w:cs="宋体"/>
          <w:color w:val="000000"/>
          <w:sz w:val="24"/>
          <w:szCs w:val="24"/>
        </w:rPr>
        <w:t xml:space="preserve">用于提醒用户阅读重要的必读消息，支持配置提醒规则；</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消息通道管理：</w:t>
      </w:r>
      <w:r>
        <w:rPr>
          <w:rFonts w:hint="eastAsia" w:ascii="宋体" w:hAnsi="宋体" w:eastAsia="宋体" w:cs="宋体"/>
          <w:color w:val="000000"/>
          <w:sz w:val="24"/>
          <w:szCs w:val="24"/>
        </w:rPr>
        <w:t xml:space="preserve">支持配置包括收件箱、短信、邮件、APP（钉钉、微信服务号、微信企业号）多种消息发送方式，支持应用选择消息通道，支持对应用的消息发送进行限流控制；</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短信模板：</w:t>
      </w:r>
      <w:r>
        <w:rPr>
          <w:rFonts w:hint="eastAsia" w:ascii="宋体" w:hAnsi="宋体" w:eastAsia="宋体" w:cs="宋体"/>
          <w:color w:val="000000"/>
          <w:sz w:val="24"/>
          <w:szCs w:val="24"/>
        </w:rPr>
        <w:t xml:space="preserve">支持短信模板配置，发送短信时指定变量的实际值替换模板变量；</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消息中心运行统计：</w:t>
      </w:r>
      <w:r>
        <w:rPr>
          <w:rFonts w:hint="eastAsia" w:ascii="宋体" w:hAnsi="宋体" w:eastAsia="宋体" w:cs="宋体"/>
          <w:color w:val="000000"/>
          <w:sz w:val="24"/>
          <w:szCs w:val="24"/>
        </w:rPr>
        <w:t xml:space="preserve">包括应用消息，根据应用分类显示该分类下的消息和消息的详情情况；活动应用，实时统计应用发送消息的活跃状况；通道消息，根据发送通道分类显示该通道的下的消息以及消息的详情情况。</w:t>
      </w:r>
      <w:r/>
    </w:p>
    <w:p>
      <w:pPr>
        <w:ind w:firstLine="480"/>
        <w:spacing w:line="300" w:lineRule="auto"/>
        <w:rPr>
          <w:rFonts w:hint="eastAsia" w:ascii="宋体" w:hAnsi="宋体" w:eastAsia="宋体" w:cs="宋体"/>
          <w:b/>
          <w:bCs/>
          <w:color w:val="000000"/>
          <w:sz w:val="24"/>
          <w:szCs w:val="24"/>
        </w:rPr>
      </w:pPr>
      <w:r/>
      <w:bookmarkStart w:id="236" w:name="_Toc254"/>
      <w:r/>
      <w:bookmarkStart w:id="237" w:name="_Toc21622"/>
      <w:r>
        <w:rPr>
          <w:rFonts w:hint="eastAsia" w:ascii="宋体" w:hAnsi="宋体" w:eastAsia="宋体" w:cs="宋体"/>
          <w:b/>
          <w:bCs/>
          <w:color w:val="000000"/>
          <w:sz w:val="24"/>
          <w:szCs w:val="24"/>
          <w:lang w:val="en-US" w:eastAsia="zh-CN"/>
        </w:rPr>
        <w:t xml:space="preserve">3.1.6.1.5.4</w:t>
      </w:r>
      <w:r>
        <w:rPr>
          <w:rFonts w:hint="eastAsia" w:ascii="宋体" w:hAnsi="宋体" w:eastAsia="宋体" w:cs="宋体"/>
          <w:b/>
          <w:bCs/>
          <w:color w:val="000000"/>
          <w:sz w:val="24"/>
          <w:szCs w:val="24"/>
        </w:rPr>
        <w:t xml:space="preserve">统一资讯中心</w:t>
      </w:r>
      <w:bookmarkEnd w:id="236"/>
      <w:r/>
      <w:bookmarkEnd w:id="237"/>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资讯中心服务，要求能够开放融合门户接口，能够接收学校数据中心推送的校园网内外网通知公告，将所有的资讯信息统一在融合门户中呈现，并能够按照用户的角色、权限等限制条件进行分级分权展示。</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要求打通统一消息中心，能够开放数据接口，接收学校各个系统推送的资讯信息，通过消息中心，将该资讯的重要事件和截止时间等信息进行查看提醒。</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要求提供资讯订阅功能。</w:t>
      </w:r>
      <w:r/>
    </w:p>
    <w:p>
      <w:pPr>
        <w:ind w:firstLine="480"/>
        <w:spacing w:line="300" w:lineRule="auto"/>
        <w:rPr>
          <w:rFonts w:hint="eastAsia" w:ascii="宋体" w:hAnsi="宋体" w:eastAsia="宋体" w:cs="宋体"/>
          <w:b/>
          <w:bCs/>
          <w:color w:val="000000"/>
          <w:sz w:val="24"/>
          <w:szCs w:val="24"/>
        </w:rPr>
      </w:pPr>
      <w:r/>
      <w:bookmarkStart w:id="238" w:name="_Toc12509"/>
      <w:r/>
      <w:bookmarkStart w:id="239" w:name="_Toc27424"/>
      <w:r/>
      <w:bookmarkStart w:id="240" w:name="_Toc13529"/>
      <w:r>
        <w:rPr>
          <w:rFonts w:hint="eastAsia" w:ascii="宋体" w:hAnsi="宋体" w:eastAsia="宋体" w:cs="宋体"/>
          <w:b/>
          <w:bCs/>
          <w:color w:val="000000"/>
          <w:sz w:val="24"/>
          <w:szCs w:val="24"/>
          <w:lang w:val="en-US" w:eastAsia="zh-CN"/>
        </w:rPr>
        <w:t xml:space="preserve">3.1.6.1.5.5</w:t>
      </w:r>
      <w:r>
        <w:rPr>
          <w:rFonts w:hint="eastAsia" w:ascii="宋体" w:hAnsi="宋体" w:eastAsia="宋体" w:cs="宋体"/>
          <w:b/>
          <w:bCs/>
          <w:color w:val="000000"/>
          <w:sz w:val="24"/>
          <w:szCs w:val="24"/>
        </w:rPr>
        <w:t xml:space="preserve">统一应用管理</w:t>
      </w:r>
      <w:bookmarkEnd w:id="238"/>
      <w:r>
        <w:rPr>
          <w:rFonts w:hint="eastAsia" w:ascii="宋体" w:hAnsi="宋体" w:eastAsia="宋体" w:cs="宋体"/>
          <w:b/>
          <w:bCs/>
          <w:color w:val="000000"/>
          <w:sz w:val="24"/>
          <w:szCs w:val="24"/>
        </w:rPr>
        <w:t xml:space="preserve">中心</w:t>
      </w:r>
      <w:bookmarkEnd w:id="239"/>
      <w:r/>
      <w:bookmarkEnd w:id="240"/>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应用管理中心作为校内服务应用的权威发布中心，负责为校内应用提供信息维护、发布注册、授权使用、统一协议配置、消息待办预集成、应用内接口授权、应用下服务配置、应用访问日志等功能，统一发布管理，并打通PC门户、移动门户。</w:t>
      </w:r>
      <w:r/>
    </w:p>
    <w:p>
      <w:pPr>
        <w:ind w:firstLine="480"/>
        <w:pageBreakBefore w:val="0"/>
        <w:spacing w:line="300" w:lineRule="auto"/>
        <w:widowControl w:val="off"/>
        <w:rPr>
          <w:rFonts w:hint="eastAsia" w:ascii="宋体" w:hAnsi="宋体" w:eastAsia="宋体" w:cs="宋体"/>
          <w:b w:val="0"/>
          <w:bCs w:val="0"/>
          <w:color w:val="000000"/>
          <w:sz w:val="24"/>
          <w:szCs w:val="24"/>
        </w:rPr>
      </w:pPr>
      <w:r/>
      <w:bookmarkStart w:id="241" w:name="_Toc8113"/>
      <w:r>
        <w:rPr>
          <w:rFonts w:hint="eastAsia" w:ascii="宋体" w:hAnsi="宋体" w:eastAsia="宋体" w:cs="宋体"/>
          <w:b w:val="0"/>
          <w:bCs w:val="0"/>
          <w:color w:val="000000"/>
          <w:sz w:val="24"/>
          <w:szCs w:val="24"/>
        </w:rPr>
        <w:t xml:space="preserve">应用管理</w:t>
      </w:r>
      <w:bookmarkEnd w:id="241"/>
      <w:r/>
      <w:r/>
    </w:p>
    <w:p>
      <w:pPr>
        <w:ind w:firstLine="480"/>
        <w:pageBreakBefore w:val="0"/>
        <w:spacing w:line="30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应用管理作为校内服务应用的权威发布中心，负责为校内应用提供信息维护、发布注册、授权使用、统一协议配置、消息待办预集成、应用内接口授权、应用下服务配置、应用访问日志等功能，统一发布管理，并打通PC门户、移动门户</w:t>
      </w:r>
      <w:r>
        <w:rPr>
          <w:rFonts w:hint="eastAsia" w:ascii="宋体" w:hAnsi="宋体" w:eastAsia="宋体" w:cs="宋体"/>
          <w:color w:val="000000"/>
          <w:sz w:val="24"/>
          <w:szCs w:val="24"/>
          <w:lang w:eastAsia="zh-CN"/>
        </w:rPr>
        <w:t xml:space="preserve">。</w:t>
      </w:r>
      <w:r/>
    </w:p>
    <w:p>
      <w:pPr>
        <w:ind w:firstLine="480"/>
        <w:pageBreakBefore w:val="0"/>
        <w:spacing w:line="300" w:lineRule="auto"/>
        <w:widowControl w:val="off"/>
        <w:rPr>
          <w:rFonts w:hint="eastAsia" w:ascii="宋体" w:hAnsi="宋体" w:eastAsia="宋体" w:cs="宋体"/>
          <w:b w:val="0"/>
          <w:bCs w:val="0"/>
          <w:color w:val="000000"/>
          <w:sz w:val="24"/>
          <w:szCs w:val="24"/>
        </w:rPr>
      </w:pPr>
      <w:r/>
      <w:bookmarkStart w:id="242" w:name="_Toc18994"/>
      <w:r>
        <w:rPr>
          <w:rFonts w:hint="eastAsia" w:ascii="宋体" w:hAnsi="宋体" w:eastAsia="宋体" w:cs="宋体"/>
          <w:b w:val="0"/>
          <w:bCs w:val="0"/>
          <w:color w:val="000000"/>
          <w:sz w:val="24"/>
          <w:szCs w:val="24"/>
        </w:rPr>
        <w:t xml:space="preserve">应用接入</w:t>
      </w:r>
      <w:bookmarkEnd w:id="242"/>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手工创建和快捷创建2种方式完成应用的接入，基本信息主要包括应用名称、业务域、访问地址、应用描述、应用图标。应用接入到系统后，可以进一步配置该应用所对接的认证协议参数，并进行应用授权。</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需支持当用户授权为多个用户组时，可配置打开服务时是否需选择对应用户组。</w:t>
      </w:r>
      <w:r/>
    </w:p>
    <w:p>
      <w:pPr>
        <w:ind w:firstLine="480"/>
        <w:pageBreakBefore w:val="0"/>
        <w:spacing w:line="300" w:lineRule="auto"/>
        <w:widowControl w:val="off"/>
        <w:rPr>
          <w:rFonts w:hint="eastAsia" w:ascii="宋体" w:hAnsi="宋体" w:eastAsia="宋体" w:cs="宋体"/>
          <w:b w:val="0"/>
          <w:bCs w:val="0"/>
          <w:color w:val="000000"/>
          <w:sz w:val="24"/>
          <w:szCs w:val="24"/>
        </w:rPr>
      </w:pPr>
      <w:r/>
      <w:bookmarkStart w:id="243" w:name="_Toc26247"/>
      <w:r>
        <w:rPr>
          <w:rFonts w:hint="eastAsia" w:ascii="宋体" w:hAnsi="宋体" w:eastAsia="宋体" w:cs="宋体"/>
          <w:b w:val="0"/>
          <w:bCs w:val="0"/>
          <w:color w:val="000000"/>
          <w:sz w:val="24"/>
          <w:szCs w:val="24"/>
        </w:rPr>
        <w:t xml:space="preserve">应用详情</w:t>
      </w:r>
      <w:bookmarkEnd w:id="243"/>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系统需提供应用详情页用于展示和应用关联的详情界面，包含应用的基本信息、应用的相关操作以及应用配置菜单列表，如：认证、服务、消息、待办、接口、回调等。</w:t>
      </w:r>
      <w:r/>
    </w:p>
    <w:p>
      <w:pPr>
        <w:ind w:firstLine="480"/>
        <w:pageBreakBefore w:val="0"/>
        <w:spacing w:line="30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应用授权</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需提供多种授权维度和授权颗粒度，支持根据组织机构、域及用户组、用户三种进行授权，同时也可以对各维度的各级节点或单独人员进行独立授权。</w:t>
      </w:r>
      <w:r/>
    </w:p>
    <w:p>
      <w:pPr>
        <w:rPr>
          <w:rFonts w:hint="eastAsia"/>
          <w:b/>
          <w:bCs/>
          <w:sz w:val="24"/>
          <w:szCs w:val="24"/>
        </w:rPr>
      </w:pPr>
      <w:r/>
      <w:bookmarkStart w:id="244" w:name="_Toc32584"/>
      <w:r/>
      <w:bookmarkStart w:id="245" w:name="_Toc9147"/>
      <w:r/>
      <w:bookmarkStart w:id="246" w:name="_Toc5958"/>
      <w:r>
        <w:rPr>
          <w:rFonts w:hint="eastAsia"/>
          <w:b/>
          <w:bCs/>
          <w:sz w:val="24"/>
          <w:szCs w:val="24"/>
          <w:lang w:val="en-US" w:eastAsia="zh-CN"/>
        </w:rPr>
        <w:t xml:space="preserve">3.</w:t>
      </w:r>
      <w:r>
        <w:rPr>
          <w:rFonts w:hint="eastAsia"/>
          <w:b/>
          <w:bCs/>
          <w:sz w:val="24"/>
          <w:szCs w:val="24"/>
        </w:rPr>
        <w:t xml:space="preserve">1.6.</w:t>
      </w:r>
      <w:r>
        <w:rPr>
          <w:rFonts w:hint="eastAsia"/>
          <w:b/>
          <w:bCs/>
          <w:sz w:val="24"/>
          <w:szCs w:val="24"/>
          <w:lang w:eastAsia="zh-CN"/>
        </w:rPr>
        <w:t xml:space="preserve">2</w:t>
      </w:r>
      <w:r>
        <w:rPr>
          <w:rFonts w:hint="eastAsia"/>
          <w:b/>
          <w:bCs/>
          <w:sz w:val="24"/>
          <w:szCs w:val="24"/>
        </w:rPr>
        <w:t xml:space="preserve">融合门户</w:t>
      </w:r>
      <w:bookmarkEnd w:id="244"/>
      <w:r>
        <w:rPr>
          <w:rFonts w:hint="eastAsia"/>
          <w:b/>
          <w:bCs/>
          <w:sz w:val="24"/>
          <w:szCs w:val="24"/>
        </w:rPr>
        <w:t xml:space="preserve">PC端</w:t>
      </w:r>
      <w:bookmarkEnd w:id="245"/>
      <w:r/>
      <w:bookmarkEnd w:id="246"/>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基于系统模板创建PC展示方案，系统需预置多套模板，要求建立“校领导、中层干部、教职工、学生、家长”五种角色类型的门户，不同用户登录后，要求系统能够判定用户身份，进入相关用户角色类型的门户中。</w:t>
      </w:r>
      <w:r/>
    </w:p>
    <w:p>
      <w:pPr>
        <w:ind w:firstLine="482"/>
        <w:pageBreakBefore w:val="0"/>
        <w:spacing w:line="30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PC端与移动端相通，</w:t>
      </w:r>
      <w:r>
        <w:rPr>
          <w:rFonts w:hint="eastAsia" w:ascii="宋体" w:hAnsi="宋体" w:eastAsia="宋体" w:cs="宋体"/>
          <w:b/>
          <w:bCs/>
          <w:color w:val="000000"/>
          <w:sz w:val="24"/>
          <w:szCs w:val="24"/>
          <w:lang w:eastAsia="zh-CN"/>
        </w:rPr>
        <w:t xml:space="preserve">在</w:t>
      </w:r>
      <w:r>
        <w:rPr>
          <w:rFonts w:hint="eastAsia" w:ascii="宋体" w:hAnsi="宋体" w:eastAsia="宋体" w:cs="宋体"/>
          <w:b/>
          <w:bCs/>
          <w:color w:val="000000"/>
          <w:sz w:val="24"/>
          <w:szCs w:val="24"/>
          <w:lang w:val="en-US" w:eastAsia="zh-CN"/>
        </w:rPr>
        <w:t xml:space="preserve">PC上登陆移动端（类似QQ、微信电脑端）</w:t>
      </w:r>
      <w:r>
        <w:rPr>
          <w:rFonts w:hint="eastAsia" w:ascii="宋体" w:hAnsi="宋体" w:eastAsia="宋体" w:cs="宋体"/>
          <w:b/>
          <w:bCs/>
          <w:color w:val="000000"/>
          <w:sz w:val="24"/>
          <w:szCs w:val="24"/>
        </w:rPr>
        <w:t xml:space="preserve">，可进行沟通、群聊、文件传输、各类消息提醒等功能，PC客户端可一键免登录进入融合门户，移动端可扫码登录融合门户</w:t>
      </w:r>
      <w:r>
        <w:rPr>
          <w:rFonts w:hint="eastAsia" w:ascii="宋体" w:hAnsi="宋体" w:eastAsia="宋体" w:cs="宋体"/>
          <w:b/>
          <w:bCs/>
          <w:color w:val="000000"/>
          <w:sz w:val="24"/>
          <w:szCs w:val="24"/>
          <w:lang w:eastAsia="zh-CN"/>
        </w:rPr>
        <w:t xml:space="preserve">。</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页面管理：可定义每个展示方案的组成页面，以及每个页面的布局和组成的卡片；</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展示方案设置：包括支持配置学校logo、主题色、导航栏、顶部菜单、左右侧边栏以及公告的配置；</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支持黑白模式，开启后整体页面置灰，用于重大悼念日；</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卡片库：需预置丰富的标准内容卡片库，供学校选择使用来支撑融合门户内容展示。至少应包括服务类、待办与任务类、内容与资讯类卡片；</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卡片的配置功能，卡片的展现形式应支持左右和上下两种布局方式，支持在后端直接选择修改，修改完成后可在前端直接体现。</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敏感词管理：可配置敏感词内容库，可以限制门户上不允许提交包含敏感词的内容，或者将门户上不允许出现的敏感词以星号的方式展示。</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融合门户的展示内容需支持多个卡片的组合，在卡片库中抽取3个卡片组合形成新卡片在融合门户进行呈现。</w:t>
      </w:r>
      <w:r/>
    </w:p>
    <w:p>
      <w:pPr>
        <w:ind w:firstLine="482"/>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教职工门户</w:t>
      </w:r>
      <w:r>
        <w:rPr>
          <w:rFonts w:hint="eastAsia" w:ascii="宋体" w:hAnsi="宋体" w:eastAsia="宋体" w:cs="宋体"/>
          <w:color w:val="000000"/>
          <w:sz w:val="24"/>
          <w:szCs w:val="24"/>
        </w:rPr>
        <w:t xml:space="preserve">是整合资讯和个人数据的页面，为师生用户提供查看学校各类信息资讯、新闻、通知公告和业务直通车的统一门户。</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投标方需配合学校完成教职工门户的调研和设计工作。并针对学校实际情况开发对应的卡片，包括：</w:t>
      </w:r>
      <w:r/>
    </w:p>
    <w:p>
      <w:pPr>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整合学校现有数据，通过订制卡片，集成现有站群及后续新增站群的信息，并支持信息订阅。</w:t>
      </w:r>
      <w:r/>
    </w:p>
    <w:p>
      <w:pPr>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界面功能组件需满足校方订制需求，包括热门推荐、校园新闻、信息公告、个人日程、校历、校园卡信息、各系统通知消息、常用功能、个人邮件、搜索、收藏、订阅、图书借阅。</w:t>
      </w:r>
      <w:r/>
    </w:p>
    <w:p>
      <w:pPr>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订阅板块可供用户订阅各渠道信息，包括校内各二级单位网站及网站内的具体栏目。用户可订阅多个栏目。订阅板块需提供权限管理功能。</w:t>
      </w:r>
      <w:r/>
    </w:p>
    <w:p>
      <w:pPr>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收藏板块可供用户收藏感兴趣内容，包括信息类内容、应用、管理系统。</w:t>
      </w:r>
      <w:r/>
    </w:p>
    <w:p>
      <w:pPr>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任课情况看板：面向教师展示自己本学期的任课信息，所任教课程的学生名单；</w:t>
      </w:r>
      <w:r/>
    </w:p>
    <w:p>
      <w:pPr>
        <w:numPr>
          <w:ilvl w:val="0"/>
          <w:numId w:val="6"/>
        </w:num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课表查询：展示理论课、实验课等课程信息，师生可在PC端或者移动端查看跟个人相关的课表，并与师生个人日程打通，在日程上进行课表展现。</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在建设过程中，投标方需通过读取数据库表或调用API的方式，从外部数据库或第三方系统中获取信息，并展示在门户页面上。</w:t>
      </w:r>
      <w:r/>
    </w:p>
    <w:p>
      <w:pPr>
        <w:ind w:firstLine="482"/>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学生门户</w:t>
      </w:r>
      <w:r>
        <w:rPr>
          <w:rFonts w:hint="eastAsia" w:ascii="宋体" w:hAnsi="宋体" w:eastAsia="宋体" w:cs="宋体"/>
          <w:color w:val="000000"/>
          <w:sz w:val="24"/>
          <w:szCs w:val="24"/>
        </w:rPr>
        <w:t xml:space="preserve">是面向学生提供个性化需求的页面。针对学生需提供极简化的门户呈现形式，避免出现简单的资讯堆砌及图标罗列，应通过智能识别、主动推荐的形式面向学生提供服务。</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具体要求如下：</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1、提供全文搜索能力，在页面上突出搜索框，配合系统的全文搜索能力来实现通过检索快速触达，如：资讯、服务、部门人员信息、事项指南等相关内容，并支持按照用户权限呈现不同的内容；</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系统提供智能化助手能力，支持用户在检索的时候直接输出结果，如：用户在搜索框搜索“我的成绩”，系统基于数据中台能力，自动输出每科成绩而非对应的服务。系统应支持基于学校沉淀的数据内容而不断拓展可触达的数据结果。</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3、基于智能算法实现服务推荐能力，在学生门户上直观地为访问者呈现可能需要关注的服务内容，投标方需详细阐述智能算法的计算逻辑，并支持按照学校实际情况进行调整。</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4、通过数据接口的形式与数据中台打通，在学生门户页面上汇聚和学生相关的对应内容，包括：每个学生关注的学习资源、校园活动以及学生的成长数据等相关信息。</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b/>
          <w:bCs/>
          <w:sz w:val="28"/>
          <w:szCs w:val="28"/>
        </w:rPr>
      </w:pPr>
      <w:r/>
      <w:bookmarkStart w:id="247" w:name="_Toc4267"/>
      <w:r/>
      <w:bookmarkStart w:id="248" w:name="_Toc29984"/>
      <w:r>
        <w:rPr>
          <w:rFonts w:hint="eastAsia"/>
          <w:b/>
          <w:bCs/>
          <w:sz w:val="28"/>
          <w:szCs w:val="28"/>
          <w:lang w:val="en-US" w:eastAsia="zh-CN"/>
        </w:rPr>
        <w:t xml:space="preserve">3.</w:t>
      </w:r>
      <w:r>
        <w:rPr>
          <w:rFonts w:hint="eastAsia"/>
          <w:b/>
          <w:bCs/>
          <w:sz w:val="28"/>
          <w:szCs w:val="28"/>
        </w:rPr>
        <w:t xml:space="preserve">1.6.</w:t>
      </w:r>
      <w:r>
        <w:rPr>
          <w:rFonts w:hint="eastAsia"/>
          <w:b/>
          <w:bCs/>
          <w:sz w:val="28"/>
          <w:szCs w:val="28"/>
          <w:lang w:val="en-US" w:eastAsia="zh-CN"/>
        </w:rPr>
        <w:t xml:space="preserve">3</w:t>
      </w:r>
      <w:r>
        <w:rPr>
          <w:rFonts w:hint="eastAsia"/>
          <w:b/>
          <w:bCs/>
          <w:sz w:val="28"/>
          <w:szCs w:val="28"/>
        </w:rPr>
        <w:t xml:space="preserve">融合门户移动端</w:t>
      </w:r>
      <w:bookmarkEnd w:id="247"/>
      <w:r/>
      <w:bookmarkEnd w:id="248"/>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展示方案管理，支持基于系统模板创建移动H5展示方案，系统需预置多套模板，能保持各个门户PC端与移动端的风格统一。</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页面管理：可定义每个展示方案的组成页面，以及每个页面的布局和组成的卡片；</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展示方案设置：包括支持配置学校logo、主题色、消息中心地址，以及支持页面顶部菜单创建及排序</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支持黑白模式，开启后整体页面置灰，用于重大悼念日。</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卡片库：需预置丰富的移动版本的标准内容卡片库。</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系统支持：支持HarmonyOS5.0及以上系统，兼容手机、平板等鸿蒙生态设备，兼容iOS12.0及以上系统，支持Android8.0及以上系统，兼容armeabi-v7a、arm64-v8a架构。</w:t>
      </w:r>
      <w:r/>
    </w:p>
    <w:p>
      <w:pPr>
        <w:rPr>
          <w:rFonts w:hint="eastAsia"/>
          <w:b/>
          <w:bCs/>
          <w:sz w:val="28"/>
          <w:szCs w:val="28"/>
        </w:rPr>
      </w:pPr>
      <w:r/>
      <w:bookmarkStart w:id="249" w:name="_Toc26851"/>
      <w:r/>
      <w:bookmarkStart w:id="250" w:name="_Toc113"/>
      <w:r>
        <w:rPr>
          <w:rFonts w:hint="eastAsia"/>
          <w:b/>
          <w:bCs/>
          <w:sz w:val="28"/>
          <w:szCs w:val="28"/>
          <w:lang w:val="en-US" w:eastAsia="zh-CN"/>
        </w:rPr>
        <w:t xml:space="preserve">3.</w:t>
      </w:r>
      <w:r>
        <w:rPr>
          <w:rFonts w:hint="eastAsia"/>
          <w:b/>
          <w:bCs/>
          <w:sz w:val="28"/>
          <w:szCs w:val="28"/>
        </w:rPr>
        <w:t xml:space="preserve">1.6.</w:t>
      </w:r>
      <w:r>
        <w:rPr>
          <w:rFonts w:hint="eastAsia"/>
          <w:b/>
          <w:bCs/>
          <w:sz w:val="28"/>
          <w:szCs w:val="28"/>
          <w:lang w:val="en-US" w:eastAsia="zh-CN"/>
        </w:rPr>
        <w:t xml:space="preserve">4</w:t>
      </w:r>
      <w:r>
        <w:rPr>
          <w:rFonts w:hint="eastAsia"/>
          <w:b/>
          <w:bCs/>
          <w:sz w:val="28"/>
          <w:szCs w:val="28"/>
        </w:rPr>
        <w:t xml:space="preserve">企业微信</w:t>
      </w:r>
      <w:bookmarkEnd w:id="249"/>
      <w:r/>
      <w:bookmarkEnd w:id="250"/>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建设与移动端类似的企业微信，方便师生移动端使用相关业务。支持用户在个人微信端通过小程序访问门户，并保证每一次版本迭代或者风格切换不需要再经过微信审核。</w:t>
      </w:r>
      <w:r/>
    </w:p>
    <w:p>
      <w:pPr>
        <w:rPr>
          <w:rFonts w:hint="eastAsia"/>
          <w:b/>
          <w:bCs/>
          <w:color w:val="000000"/>
          <w:sz w:val="28"/>
          <w:szCs w:val="28"/>
        </w:rPr>
      </w:pPr>
      <w:r>
        <w:rPr>
          <w:rFonts w:hint="eastAsia"/>
          <w:b/>
          <w:bCs/>
          <w:color w:val="000000"/>
          <w:sz w:val="28"/>
          <w:szCs w:val="28"/>
          <w:lang w:val="en-US" w:eastAsia="zh-CN"/>
        </w:rPr>
        <w:t xml:space="preserve">3.</w:t>
      </w:r>
      <w:r>
        <w:rPr>
          <w:rFonts w:hint="eastAsia"/>
          <w:b/>
          <w:bCs/>
          <w:color w:val="000000"/>
          <w:sz w:val="28"/>
          <w:szCs w:val="28"/>
        </w:rPr>
        <w:t xml:space="preserve">1.6.</w:t>
      </w:r>
      <w:r>
        <w:rPr>
          <w:rFonts w:hint="eastAsia"/>
          <w:b/>
          <w:bCs/>
          <w:color w:val="000000"/>
          <w:sz w:val="28"/>
          <w:szCs w:val="28"/>
          <w:lang w:val="en-US" w:eastAsia="zh-CN"/>
        </w:rPr>
        <w:t xml:space="preserve">5</w:t>
      </w:r>
      <w:r>
        <w:rPr>
          <w:rFonts w:hint="eastAsia"/>
          <w:b/>
          <w:bCs/>
          <w:color w:val="000000"/>
          <w:sz w:val="28"/>
          <w:szCs w:val="28"/>
        </w:rPr>
        <w:t xml:space="preserve">AI智能问答</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学校内部大模型工具，形成标准接口，可与外部常用通用大模型（如deepseek、豆包等）配置化连接，并且提供智能体搭建工具，可根据学校需求搭建各类智能体。通过连接内部知识库，并对组织内整理的大量语料进行多轮算法训练后，形成智能问答工具，在融合门户及移动端中，可通过自然语言对话的方式进行知识问答。</w:t>
      </w:r>
      <w:r/>
    </w:p>
    <w:p>
      <w:pPr>
        <w:rPr>
          <w:rFonts w:hint="eastAsia"/>
          <w:b/>
          <w:bCs/>
          <w:color w:val="000000"/>
          <w:sz w:val="28"/>
          <w:szCs w:val="28"/>
        </w:rPr>
      </w:pPr>
      <w:r>
        <w:rPr>
          <w:rFonts w:hint="eastAsia"/>
          <w:b/>
          <w:bCs/>
          <w:color w:val="000000"/>
          <w:sz w:val="28"/>
          <w:szCs w:val="28"/>
          <w:lang w:val="en-US" w:eastAsia="zh-CN"/>
        </w:rPr>
        <w:t xml:space="preserve">3.</w:t>
      </w:r>
      <w:r>
        <w:rPr>
          <w:rFonts w:hint="eastAsia"/>
          <w:b/>
          <w:bCs/>
          <w:color w:val="000000"/>
          <w:sz w:val="28"/>
          <w:szCs w:val="28"/>
        </w:rPr>
        <w:t xml:space="preserve">1.6.</w:t>
      </w:r>
      <w:r>
        <w:rPr>
          <w:rFonts w:hint="eastAsia"/>
          <w:b/>
          <w:bCs/>
          <w:color w:val="000000"/>
          <w:sz w:val="28"/>
          <w:szCs w:val="28"/>
          <w:lang w:val="en-US" w:eastAsia="zh-CN"/>
        </w:rPr>
        <w:t xml:space="preserve">6</w:t>
      </w:r>
      <w:r>
        <w:rPr>
          <w:rFonts w:hint="eastAsia"/>
          <w:b/>
          <w:bCs/>
          <w:color w:val="000000"/>
          <w:sz w:val="28"/>
          <w:szCs w:val="28"/>
        </w:rPr>
        <w:t xml:space="preserve"> AI智能办公</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融合门户及移动端中，可通过自然语言对话的方式，完成智能创建会议、日程及各类流程（如对系统说：帮我预定一个会议室，今天上午10-11点，会议名称是XXX会议，即可快速发起会议室预定流程，还可查看目前所有会议室的预订、占用情况，流程审批通过自动生成会议室预定）。</w:t>
      </w:r>
      <w:r/>
    </w:p>
    <w:p>
      <w:pPr>
        <w:pStyle w:val="867"/>
        <w:rPr>
          <w:rFonts w:hint="eastAsia"/>
        </w:rPr>
      </w:pPr>
      <w:r/>
      <w:bookmarkStart w:id="251" w:name="_Toc21347"/>
      <w:r/>
      <w:bookmarkStart w:id="252" w:name="_Toc11251"/>
      <w:r/>
      <w:bookmarkStart w:id="253" w:name="_Toc13132"/>
      <w:r>
        <w:rPr>
          <w:rFonts w:hint="eastAsia"/>
          <w:lang w:val="en-US" w:eastAsia="zh-CN"/>
        </w:rPr>
        <w:t xml:space="preserve">3.</w:t>
      </w:r>
      <w:r>
        <w:rPr>
          <w:rFonts w:hint="eastAsia"/>
        </w:rPr>
        <w:t xml:space="preserve">1.7统一身份认证</w:t>
      </w:r>
      <w:bookmarkEnd w:id="251"/>
      <w:r/>
      <w:bookmarkEnd w:id="252"/>
      <w:r/>
      <w:bookmarkEnd w:id="253"/>
      <w:r/>
      <w:r/>
    </w:p>
    <w:p>
      <w:pPr>
        <w:rPr>
          <w:rFonts w:hint="eastAsia"/>
          <w:b/>
          <w:bCs/>
          <w:sz w:val="28"/>
          <w:szCs w:val="28"/>
        </w:rPr>
      </w:pPr>
      <w:r/>
      <w:bookmarkStart w:id="254" w:name="_Toc4075"/>
      <w:r/>
      <w:bookmarkStart w:id="255" w:name="_Toc23180"/>
      <w:r/>
      <w:bookmarkStart w:id="256" w:name="_Toc25697"/>
      <w:r/>
      <w:bookmarkStart w:id="257" w:name="_Toc19678"/>
      <w:r>
        <w:rPr>
          <w:rFonts w:hint="eastAsia"/>
          <w:b/>
          <w:bCs/>
          <w:sz w:val="28"/>
          <w:szCs w:val="28"/>
          <w:lang w:val="en-US" w:eastAsia="zh-CN"/>
        </w:rPr>
        <w:t xml:space="preserve">3.</w:t>
      </w:r>
      <w:r>
        <w:rPr>
          <w:rFonts w:hint="eastAsia"/>
          <w:b/>
          <w:bCs/>
          <w:sz w:val="28"/>
          <w:szCs w:val="28"/>
        </w:rPr>
        <w:t xml:space="preserve">1.7.1用户信息管理</w:t>
      </w:r>
      <w:bookmarkEnd w:id="254"/>
      <w:r/>
      <w:bookmarkEnd w:id="255"/>
      <w:r/>
      <w:bookmarkEnd w:id="256"/>
      <w:r/>
      <w:bookmarkEnd w:id="257"/>
      <w:r>
        <w:rPr>
          <w:rFonts w:hint="eastAsia"/>
          <w:b/>
          <w:bCs/>
          <w:sz w:val="28"/>
          <w:szCs w:val="28"/>
        </w:rPr>
        <w:t xml:space="preserve">（供应商应提供用户信息管理开发建设方案，包含以下内容）</w:t>
      </w:r>
      <w:r/>
    </w:p>
    <w:p>
      <w:pPr>
        <w:ind w:firstLine="480"/>
        <w:pageBreakBefore w:val="0"/>
        <w:spacing w:line="300" w:lineRule="auto"/>
        <w:widowControl w:val="off"/>
        <w:rPr>
          <w:rFonts w:hint="eastAsia" w:ascii="宋体" w:hAnsi="宋体" w:eastAsia="宋体" w:cs="宋体"/>
          <w:color w:val="000000"/>
          <w:sz w:val="24"/>
          <w:szCs w:val="24"/>
        </w:rPr>
      </w:pPr>
      <w:r/>
      <w:bookmarkStart w:id="258" w:name="_Toc9427"/>
      <w:r>
        <w:rPr>
          <w:rFonts w:hint="eastAsia" w:ascii="宋体" w:hAnsi="宋体" w:eastAsia="宋体" w:cs="宋体"/>
          <w:color w:val="000000"/>
          <w:sz w:val="24"/>
          <w:szCs w:val="24"/>
        </w:rPr>
        <w:t xml:space="preserve">统一身份认证需同步学校人事数据，将学校现有人员管理系统纳入进来统一管理，形成校内统一的用户组与身份分类，形成校内统一的人员组织与权限管理。</w:t>
      </w:r>
      <w:r/>
    </w:p>
    <w:p>
      <w:pPr>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.1</w:t>
      </w:r>
      <w:r>
        <w:rPr>
          <w:rFonts w:hint="eastAsia" w:ascii="宋体" w:hAnsi="宋体" w:eastAsia="宋体" w:cs="宋体"/>
          <w:b/>
          <w:bCs/>
          <w:color w:val="000000"/>
          <w:sz w:val="24"/>
          <w:szCs w:val="24"/>
        </w:rPr>
        <w:t xml:space="preserve">组织机构和用户数据同步</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系统定时对比数据差异同步组织机构和帐号信息。管理员可创建帐号同步任务，并根据业务需要配置不同的同步策略，开启该同步任务后，即可满足对组织机构和用户帐号数据的自动同步和处理。</w:t>
      </w:r>
      <w:r/>
    </w:p>
    <w:p>
      <w:pPr>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.2</w:t>
      </w:r>
      <w:r>
        <w:rPr>
          <w:rFonts w:hint="eastAsia" w:ascii="宋体" w:hAnsi="宋体" w:eastAsia="宋体" w:cs="宋体"/>
          <w:b/>
          <w:bCs/>
          <w:color w:val="000000"/>
          <w:sz w:val="24"/>
          <w:szCs w:val="24"/>
        </w:rPr>
        <w:t xml:space="preserve">数据导入</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数据导入采用批量上传Excel文件的方式，通过给定的模板，上传人员身份信息Excel表，实现向本系统增加帐号信息。</w:t>
      </w:r>
      <w:r/>
    </w:p>
    <w:p>
      <w:pPr>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.3</w:t>
      </w:r>
      <w:r>
        <w:rPr>
          <w:rFonts w:hint="eastAsia" w:ascii="宋体" w:hAnsi="宋体" w:eastAsia="宋体" w:cs="宋体"/>
          <w:b/>
          <w:bCs/>
          <w:color w:val="000000"/>
          <w:sz w:val="24"/>
          <w:szCs w:val="24"/>
        </w:rPr>
        <w:t xml:space="preserve">手动添加账号</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管理员可手动创建用户帐号，能够新增账号、姓名、性别、部门、联系方式、用户类别字段。支持进行手动移除用户等操作。</w:t>
      </w:r>
      <w:r/>
    </w:p>
    <w:p>
      <w:pPr>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.4</w:t>
      </w:r>
      <w:r>
        <w:rPr>
          <w:rFonts w:hint="eastAsia" w:ascii="宋体" w:hAnsi="宋体" w:eastAsia="宋体" w:cs="宋体"/>
          <w:b/>
          <w:bCs/>
          <w:color w:val="000000"/>
          <w:sz w:val="24"/>
          <w:szCs w:val="24"/>
        </w:rPr>
        <w:t xml:space="preserve">帐号维护</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提供帐号维护的功能，管理员可对用户信息进行编辑或查询，支持编辑用户基本信息；查看账号状态；能够支持重置密码、删除用户、帐号冻结功能。</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账号重复管理，对于身份证号重复的账号作账号冻结处理并注明冻结原因为身份证号重复，需管理员人工解除冻结才能登录。</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休眠管理，要求对于一定时间不使用的账号，可以设置其空置时间，并自动休眠。对计入休眠状态的账号可查看休眠时长，进行解除休眠状态，也可以手动把休眠账号进行冻结，冻结后账号则无法正常登录，需解除冻结才能登录。</w:t>
      </w:r>
      <w:r/>
    </w:p>
    <w:p>
      <w:pPr>
        <w:ind w:firstLine="480"/>
        <w:pageBreakBefore w:val="0"/>
        <w:spacing w:line="300" w:lineRule="auto"/>
        <w:widowControl w:val="off"/>
        <w:tabs>
          <w:tab w:val="left" w:pos="60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账号锁定管理，对于连续输入多次错误密码的账号可进行账号锁定，账号锁定后则无法登录成功。账号锁定后可设置具体时长自动解锁，也可以设置用户通过找回密码功能实现解除账号锁定。</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冻结管理，管理员可以直接在组织机构中修改账号状态为冻结，账号在休眠到达设置天数后也会自动进入冻结状态，也可以在休眠账号列表中直接冻结账号。对进入冻结状态的账号可查看账号冻结时间和冻结原因，冻结账号可由管理员进行手动解除冻结。管理员可添加账号到冻结白名单中，使这些账号不会进行冻结状态。</w:t>
      </w:r>
      <w:r/>
    </w:p>
    <w:p>
      <w:pPr>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.5</w:t>
      </w:r>
      <w:r>
        <w:rPr>
          <w:rFonts w:hint="eastAsia" w:ascii="宋体" w:hAnsi="宋体" w:eastAsia="宋体" w:cs="宋体"/>
          <w:b/>
          <w:bCs/>
          <w:color w:val="000000"/>
          <w:sz w:val="24"/>
          <w:szCs w:val="24"/>
        </w:rPr>
        <w:t xml:space="preserve">外部通讯录同步</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支持向</w:t>
      </w:r>
      <w:r>
        <w:rPr>
          <w:rFonts w:hint="eastAsia" w:ascii="宋体" w:hAnsi="宋体" w:eastAsia="宋体" w:cs="宋体"/>
          <w:color w:val="000000"/>
          <w:sz w:val="24"/>
          <w:szCs w:val="24"/>
          <w:lang w:eastAsia="zh-CN"/>
        </w:rPr>
        <w:t xml:space="preserve">移动端</w:t>
      </w:r>
      <w:r>
        <w:rPr>
          <w:rFonts w:hint="eastAsia" w:ascii="宋体" w:hAnsi="宋体" w:eastAsia="宋体" w:cs="宋体"/>
          <w:color w:val="000000"/>
          <w:sz w:val="24"/>
          <w:szCs w:val="24"/>
          <w:lang w:val="en-US" w:eastAsia="zh-CN"/>
        </w:rPr>
        <w:t xml:space="preserve">APP、</w:t>
      </w:r>
      <w:r>
        <w:rPr>
          <w:rFonts w:hint="eastAsia" w:ascii="宋体" w:hAnsi="宋体" w:eastAsia="宋体" w:cs="宋体"/>
          <w:color w:val="000000"/>
          <w:sz w:val="24"/>
          <w:szCs w:val="24"/>
        </w:rPr>
        <w:t xml:space="preserve">企业微信同步组织机构及人员信息。</w:t>
      </w:r>
      <w:r/>
    </w:p>
    <w:p>
      <w:pPr>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.6</w:t>
      </w:r>
      <w:r>
        <w:rPr>
          <w:rFonts w:hint="eastAsia" w:ascii="宋体" w:hAnsi="宋体" w:eastAsia="宋体" w:cs="宋体"/>
          <w:b/>
          <w:bCs/>
          <w:color w:val="000000"/>
          <w:sz w:val="24"/>
          <w:szCs w:val="24"/>
        </w:rPr>
        <w:t xml:space="preserve">账号操作记录</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管理员可查看每个账号的认证记录、操作日志和密码修改日志，可以及时查看具体账号的登录情况及操作，在出现问题时能够及时查找到相关记录。</w:t>
      </w:r>
      <w:r/>
    </w:p>
    <w:p>
      <w:pPr>
        <w:pageBreakBefore w:val="0"/>
        <w:spacing w:line="300" w:lineRule="auto"/>
        <w:widowControl w:val="off"/>
        <w:rPr>
          <w:rFonts w:hint="eastAsia" w:ascii="宋体" w:hAnsi="宋体" w:eastAsia="宋体" w:cs="宋体"/>
          <w:b/>
          <w:bCs/>
          <w:color w:val="000000"/>
          <w:sz w:val="24"/>
          <w:szCs w:val="24"/>
        </w:rPr>
      </w:pPr>
      <w:r>
        <w:rPr>
          <w:rFonts w:hint="eastAsia"/>
          <w:b/>
          <w:bCs/>
          <w:sz w:val="28"/>
          <w:szCs w:val="28"/>
          <w:lang w:val="en-US" w:eastAsia="zh-CN"/>
        </w:rPr>
        <w:t xml:space="preserve">3.</w:t>
      </w:r>
      <w:r>
        <w:rPr>
          <w:rFonts w:hint="eastAsia"/>
          <w:b/>
          <w:bCs/>
          <w:sz w:val="28"/>
          <w:szCs w:val="28"/>
        </w:rPr>
        <w:t xml:space="preserve">1.7.1</w:t>
      </w:r>
      <w:r>
        <w:rPr>
          <w:rFonts w:hint="eastAsia"/>
          <w:b/>
          <w:bCs/>
          <w:sz w:val="28"/>
          <w:szCs w:val="28"/>
          <w:lang w:val="en-US" w:eastAsia="zh-CN"/>
        </w:rPr>
        <w:t xml:space="preserve">.7</w:t>
      </w:r>
      <w:r>
        <w:rPr>
          <w:rFonts w:hint="eastAsia" w:ascii="宋体" w:hAnsi="宋体" w:eastAsia="宋体" w:cs="宋体"/>
          <w:b/>
          <w:bCs/>
          <w:color w:val="000000"/>
          <w:sz w:val="24"/>
          <w:szCs w:val="24"/>
        </w:rPr>
        <w:t xml:space="preserve">数据统计</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在线人员查看：要求支持查看所有和不同部门的当前在线人员，并支持导出可按照账号、姓名和部门进行筛选。</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在线人员统计：要求支持查看所有和不同部门在线情况的统计，包括本月在线人数增长曲线和平均在线人数排名。</w:t>
      </w:r>
      <w:bookmarkEnd w:id="258"/>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登录情况统计：包括在所有用户数中，今日登录系统的用户数量和本月登录系统的用户数量，帮助用户了解系统在一个时间段内整体运行的情况。</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帐号状态统计：要求提供已激活账号和未激活账号的数量统计，帮助用户了解账号的激活情况，比如有大量账号处于未激活状态的话可联系老师了解情况促进账号激活。提供休眠账号、锁定账号和冻结账号数量统计，方便用户及时了解组织机构中账号的状态。</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服务器资源统计：提供服务器的磁盘总量、内存和CPU数据，帮助用户及时了解服务器的使用情况从而进行调整。</w:t>
      </w:r>
      <w:r/>
    </w:p>
    <w:p>
      <w:pPr>
        <w:rPr>
          <w:rFonts w:hint="eastAsia"/>
          <w:b/>
          <w:bCs/>
          <w:sz w:val="28"/>
          <w:szCs w:val="28"/>
        </w:rPr>
      </w:pPr>
      <w:r/>
      <w:bookmarkStart w:id="259" w:name="_Toc11769"/>
      <w:r/>
      <w:bookmarkStart w:id="260" w:name="_Toc21125"/>
      <w:r/>
      <w:bookmarkStart w:id="261" w:name="_Toc1012"/>
      <w:r/>
      <w:bookmarkStart w:id="262" w:name="_Toc20791"/>
      <w:r>
        <w:rPr>
          <w:rFonts w:hint="eastAsia"/>
          <w:b/>
          <w:bCs/>
          <w:sz w:val="28"/>
          <w:szCs w:val="28"/>
          <w:lang w:val="en-US" w:eastAsia="zh-CN"/>
        </w:rPr>
        <w:t xml:space="preserve">3.</w:t>
      </w:r>
      <w:r>
        <w:rPr>
          <w:rFonts w:hint="eastAsia"/>
          <w:b/>
          <w:bCs/>
          <w:sz w:val="28"/>
          <w:szCs w:val="28"/>
        </w:rPr>
        <w:t xml:space="preserve">1.7.2统一身份认证</w:t>
      </w:r>
      <w:bookmarkEnd w:id="259"/>
      <w:r/>
      <w:bookmarkEnd w:id="260"/>
      <w:r>
        <w:rPr>
          <w:rFonts w:hint="eastAsia"/>
          <w:b/>
          <w:bCs/>
          <w:sz w:val="28"/>
          <w:szCs w:val="28"/>
        </w:rPr>
        <w:t xml:space="preserve">管理</w:t>
      </w:r>
      <w:bookmarkEnd w:id="261"/>
      <w:r/>
      <w:bookmarkEnd w:id="262"/>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要求提供CAS、LDAP、企业微信认证协议支持，用以完成对企业微信的统一认证。</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要求提供认证凭证的不可逆安全存储机制，保证密码安全。</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要求提供认证过程的安全性保障，保证认证过程凭证安全。</w:t>
      </w:r>
      <w:r/>
    </w:p>
    <w:p>
      <w:pPr>
        <w:rPr>
          <w:rFonts w:hint="eastAsia" w:ascii="Calibri" w:hAnsi="Calibri" w:eastAsia="宋体" w:cs="Times New Roman"/>
          <w:b/>
          <w:bCs/>
          <w:sz w:val="28"/>
          <w:szCs w:val="28"/>
        </w:rPr>
      </w:pPr>
      <w:r/>
      <w:bookmarkStart w:id="263" w:name="_Toc18764"/>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1.7.3单点登录认证服务</w:t>
      </w:r>
      <w:bookmarkEnd w:id="263"/>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通过统一的登录界面，对用户输入的帐号和密码进行认证，进而为集成的应用系统提供访问控制功能。可以为PC端、手机端分别提供不同的登录页面。</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创建并维护用户的单点登录会话，响应应用系统发出的单点登录会话查询，满足用户在系统间的单点登录。</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系统支持设置登录方式的启用与禁用，可设置登录页面中帐号加密码认证、基于短信的动态码认证、微信授权认证、支付宝授权认证、QQ授权认证及二维码扫码登录方式的登录方式的调整、手机号认证、国家数字身份认证，若需要去掉通过某个登录方式则去掉勾选保存后即可，登录页面会按照已勾选的登录方式进行自适应调整。</w:t>
      </w:r>
      <w:r/>
    </w:p>
    <w:p>
      <w:pPr>
        <w:pStyle w:val="978"/>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持数字证书、生物检测、动态口令、账号密码等多种认证方式，针对不同终端入口，提供不同类型的多种认证方式，独立权限控制，可以多维度控制人员的登录方式。</w:t>
      </w:r>
      <w:r/>
    </w:p>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1.7.4应用系统集成</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1.身份认证集成，需支持下列应用系统基于校园身份互联认证平台实现单点登录，实现跨系统访问漫游，实现用户身份的一致性定义，以及应用访问权限管控；</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门户集成，需支持下列应用系统基于融合门户，实现应用的注册、授权、应用入口的统一管理与服务、应用卡片的统一展示。通过消息中心实现消息的统一推送；通过任务中心实现待办任务的集中查看、跳转处理；</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协助完成学校现有业务系统单点登录的迁移工作，包含不限于以下业务系统：</w:t>
      </w:r>
      <w:r/>
    </w:p>
    <w:tbl>
      <w:tblPr>
        <w:tblStyle w:val="6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3453"/>
        <w:gridCol w:w="885"/>
        <w:gridCol w:w="3425"/>
      </w:tblGrid>
      <w:tr>
        <w:trPr>
          <w:jc w:val="center"/>
        </w:trPr>
        <w:tc>
          <w:tcPr>
            <w:tcW w:w="756"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序号</w:t>
            </w:r>
            <w:r/>
          </w:p>
        </w:tc>
        <w:tc>
          <w:tcPr>
            <w:tcW w:w="345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系统名称</w:t>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W w:w="342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系统名称</w:t>
            </w:r>
            <w:r/>
          </w:p>
        </w:tc>
      </w:tr>
      <w:tr>
        <w:trPr>
          <w:jc w:val="center"/>
        </w:trPr>
        <w:tc>
          <w:tcPr>
            <w:tcW w:w="756"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w:t>
            </w:r>
            <w:r/>
          </w:p>
        </w:tc>
        <w:tc>
          <w:tcPr>
            <w:tcW w:w="345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ascii="宋体" w:hAnsi="宋体" w:cs="宋体"/>
                <w:color w:val="000000"/>
                <w:sz w:val="24"/>
                <w:szCs w:val="24"/>
              </w:rPr>
              <w:t xml:space="preserve">教务系统</w:t>
            </w:r>
            <w:r/>
          </w:p>
        </w:tc>
        <w:tc>
          <w:tcPr>
            <w:tcW w:w="88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15</w:t>
            </w:r>
            <w:r/>
          </w:p>
        </w:tc>
        <w:tc>
          <w:tcPr>
            <w:tcW w:w="342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公用房系统</w:t>
            </w:r>
            <w:r/>
          </w:p>
        </w:tc>
      </w:tr>
      <w:tr>
        <w:trPr>
          <w:jc w:val="center"/>
        </w:trPr>
        <w:tc>
          <w:tcPr>
            <w:tcW w:w="756"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w:t>
            </w:r>
            <w:r/>
          </w:p>
        </w:tc>
        <w:tc>
          <w:tcPr>
            <w:tcW w:w="345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OA系统</w:t>
            </w:r>
            <w:r/>
          </w:p>
        </w:tc>
        <w:tc>
          <w:tcPr>
            <w:tcW w:w="88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16</w:t>
            </w:r>
            <w:r/>
          </w:p>
        </w:tc>
        <w:tc>
          <w:tcPr>
            <w:tcW w:w="342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迎新系统</w:t>
            </w:r>
            <w:r/>
          </w:p>
        </w:tc>
      </w:tr>
      <w:tr>
        <w:trPr>
          <w:jc w:val="center"/>
        </w:trPr>
        <w:tc>
          <w:tcPr>
            <w:tcW w:w="756"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3</w:t>
            </w:r>
            <w:r/>
          </w:p>
        </w:tc>
        <w:tc>
          <w:tcPr>
            <w:tcW w:w="345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人事系统</w:t>
            </w:r>
            <w:r/>
          </w:p>
        </w:tc>
        <w:tc>
          <w:tcPr>
            <w:tcW w:w="88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17</w:t>
            </w:r>
            <w:r/>
          </w:p>
        </w:tc>
        <w:tc>
          <w:tcPr>
            <w:tcW w:w="342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巡课系统</w:t>
            </w:r>
            <w:r/>
          </w:p>
        </w:tc>
      </w:tr>
      <w:tr>
        <w:trPr>
          <w:jc w:val="center"/>
        </w:trPr>
        <w:tc>
          <w:tcPr>
            <w:tcW w:w="756"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4</w:t>
            </w:r>
            <w:r/>
          </w:p>
        </w:tc>
        <w:tc>
          <w:tcPr>
            <w:tcW w:w="345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一体化平台</w:t>
            </w:r>
            <w:r/>
          </w:p>
        </w:tc>
        <w:tc>
          <w:tcPr>
            <w:tcW w:w="88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18</w:t>
            </w:r>
            <w:r/>
          </w:p>
        </w:tc>
        <w:tc>
          <w:tcPr>
            <w:tcW w:w="342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办事大厅</w:t>
            </w:r>
            <w:r/>
          </w:p>
        </w:tc>
      </w:tr>
      <w:tr>
        <w:trPr>
          <w:jc w:val="center"/>
        </w:trPr>
        <w:tc>
          <w:tcPr>
            <w:tcW w:w="756"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5</w:t>
            </w:r>
            <w:r/>
          </w:p>
        </w:tc>
        <w:tc>
          <w:tcPr>
            <w:tcW w:w="345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学工系统</w:t>
            </w:r>
            <w:r/>
          </w:p>
        </w:tc>
        <w:tc>
          <w:tcPr>
            <w:tcW w:w="88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19</w:t>
            </w:r>
            <w:r/>
          </w:p>
        </w:tc>
        <w:tc>
          <w:tcPr>
            <w:tcW w:w="342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一卡通</w:t>
            </w:r>
            <w:r/>
          </w:p>
        </w:tc>
      </w:tr>
      <w:tr>
        <w:trPr>
          <w:jc w:val="center"/>
        </w:trPr>
        <w:tc>
          <w:tcPr>
            <w:tcW w:w="756"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6</w:t>
            </w:r>
            <w:r/>
          </w:p>
        </w:tc>
        <w:tc>
          <w:tcPr>
            <w:tcW w:w="345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资产系统</w:t>
            </w:r>
            <w:r/>
          </w:p>
        </w:tc>
        <w:tc>
          <w:tcPr>
            <w:tcW w:w="88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20</w:t>
            </w:r>
            <w:r/>
          </w:p>
        </w:tc>
        <w:tc>
          <w:tcPr>
            <w:tcW w:w="342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国合管理系统</w:t>
            </w:r>
            <w:r/>
          </w:p>
        </w:tc>
      </w:tr>
      <w:tr>
        <w:trPr>
          <w:jc w:val="center"/>
        </w:trPr>
        <w:tc>
          <w:tcPr>
            <w:tcW w:w="756"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7</w:t>
            </w:r>
            <w:r/>
          </w:p>
        </w:tc>
        <w:tc>
          <w:tcPr>
            <w:tcW w:w="345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帆软数据报表</w:t>
            </w:r>
            <w:r/>
          </w:p>
        </w:tc>
        <w:tc>
          <w:tcPr>
            <w:tcW w:w="88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21</w:t>
            </w:r>
            <w:r/>
          </w:p>
        </w:tc>
        <w:tc>
          <w:tcPr>
            <w:tcW w:w="342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留学生管理系统</w:t>
            </w:r>
            <w:r/>
          </w:p>
        </w:tc>
      </w:tr>
      <w:tr>
        <w:trPr>
          <w:jc w:val="center"/>
        </w:trPr>
        <w:tc>
          <w:tcPr>
            <w:tcW w:w="756"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8</w:t>
            </w:r>
            <w:r/>
          </w:p>
        </w:tc>
        <w:tc>
          <w:tcPr>
            <w:tcW w:w="345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财务系统</w:t>
            </w:r>
            <w:r/>
          </w:p>
        </w:tc>
        <w:tc>
          <w:tcPr>
            <w:tcW w:w="88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22</w:t>
            </w:r>
            <w:r/>
          </w:p>
        </w:tc>
        <w:tc>
          <w:tcPr>
            <w:tcW w:w="342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PU口袋校园</w:t>
            </w:r>
            <w:r/>
          </w:p>
        </w:tc>
      </w:tr>
      <w:tr>
        <w:trPr>
          <w:jc w:val="center"/>
        </w:trPr>
        <w:tc>
          <w:tcPr>
            <w:tcW w:w="756"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9</w:t>
            </w:r>
            <w:r/>
          </w:p>
        </w:tc>
        <w:tc>
          <w:tcPr>
            <w:tcW w:w="345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预算绩效系统</w:t>
            </w:r>
            <w:r/>
          </w:p>
        </w:tc>
        <w:tc>
          <w:tcPr>
            <w:tcW w:w="88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23</w:t>
            </w:r>
            <w:r/>
          </w:p>
        </w:tc>
        <w:tc>
          <w:tcPr>
            <w:tcW w:w="342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个人网盘</w:t>
            </w:r>
            <w:r/>
          </w:p>
        </w:tc>
      </w:tr>
      <w:tr>
        <w:trPr>
          <w:jc w:val="center"/>
        </w:trPr>
        <w:tc>
          <w:tcPr>
            <w:tcW w:w="756"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10</w:t>
            </w:r>
            <w:r/>
          </w:p>
        </w:tc>
        <w:tc>
          <w:tcPr>
            <w:tcW w:w="345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图书管理系统</w:t>
            </w:r>
            <w:r/>
          </w:p>
        </w:tc>
        <w:tc>
          <w:tcPr>
            <w:tcW w:w="88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24</w:t>
            </w:r>
            <w:r/>
          </w:p>
        </w:tc>
        <w:tc>
          <w:tcPr>
            <w:tcW w:w="342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校园网自助服务</w:t>
            </w:r>
            <w:r/>
          </w:p>
        </w:tc>
      </w:tr>
      <w:tr>
        <w:trPr>
          <w:jc w:val="center"/>
        </w:trPr>
        <w:tc>
          <w:tcPr>
            <w:tcW w:w="756"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11</w:t>
            </w:r>
            <w:r/>
          </w:p>
        </w:tc>
        <w:tc>
          <w:tcPr>
            <w:tcW w:w="345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邮件系统</w:t>
            </w:r>
            <w:r/>
          </w:p>
        </w:tc>
        <w:tc>
          <w:tcPr>
            <w:tcW w:w="88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25</w:t>
            </w:r>
            <w:r/>
          </w:p>
        </w:tc>
        <w:tc>
          <w:tcPr>
            <w:tcW w:w="342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非院聘人员系统</w:t>
            </w:r>
            <w:r/>
          </w:p>
        </w:tc>
      </w:tr>
      <w:tr>
        <w:trPr>
          <w:jc w:val="center"/>
        </w:trPr>
        <w:tc>
          <w:tcPr>
            <w:tcW w:w="756"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12</w:t>
            </w:r>
            <w:r/>
          </w:p>
        </w:tc>
        <w:tc>
          <w:tcPr>
            <w:tcW w:w="345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科研系统</w:t>
            </w:r>
            <w:r/>
          </w:p>
        </w:tc>
        <w:tc>
          <w:tcPr>
            <w:tcW w:w="88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26</w:t>
            </w:r>
            <w:r/>
          </w:p>
        </w:tc>
        <w:tc>
          <w:tcPr>
            <w:tcW w:w="342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竞价网</w:t>
            </w:r>
            <w:r/>
          </w:p>
        </w:tc>
      </w:tr>
      <w:tr>
        <w:trPr>
          <w:jc w:val="center"/>
        </w:trPr>
        <w:tc>
          <w:tcPr>
            <w:tcW w:w="756"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13</w:t>
            </w:r>
            <w:r/>
          </w:p>
        </w:tc>
        <w:tc>
          <w:tcPr>
            <w:tcW w:w="345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党风廉政系统</w:t>
            </w:r>
            <w:r/>
          </w:p>
        </w:tc>
        <w:tc>
          <w:tcPr>
            <w:tcW w:w="88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27</w:t>
            </w:r>
            <w:r/>
          </w:p>
        </w:tc>
        <w:tc>
          <w:tcPr>
            <w:tcW w:w="342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合同管理系统</w:t>
            </w:r>
            <w:r/>
          </w:p>
        </w:tc>
      </w:tr>
      <w:tr>
        <w:trPr>
          <w:jc w:val="center"/>
        </w:trPr>
        <w:tc>
          <w:tcPr>
            <w:tcW w:w="756"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14</w:t>
            </w:r>
            <w:r/>
          </w:p>
        </w:tc>
        <w:tc>
          <w:tcPr>
            <w:tcW w:w="345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数据治理平台</w:t>
            </w:r>
            <w:r/>
          </w:p>
        </w:tc>
        <w:tc>
          <w:tcPr>
            <w:tcW w:w="88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28</w:t>
            </w:r>
            <w:r/>
          </w:p>
        </w:tc>
        <w:tc>
          <w:tcPr>
            <w:tcW w:w="3425"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w:t>
            </w:r>
            <w:r/>
          </w:p>
        </w:tc>
      </w:tr>
    </w:tbl>
    <w:p>
      <w:pPr>
        <w:rPr>
          <w:rFonts w:hint="eastAsia" w:ascii="Calibri" w:hAnsi="Calibri" w:eastAsia="宋体" w:cs="Times New Roman"/>
          <w:b/>
          <w:bCs/>
          <w:sz w:val="28"/>
          <w:szCs w:val="28"/>
        </w:rPr>
      </w:pPr>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1.7.5帐号安全</w:t>
      </w:r>
      <w:r/>
    </w:p>
    <w:p>
      <w:pPr>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密码策略</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要求在密码策略中，用户可配置密码的最小长度和密码的复杂度，密码的复杂度中可要求用户的密码中必须包含“纯数字”，或“数字+密码”，或“字母+数字+特殊字符”。</w:t>
      </w:r>
      <w:r/>
    </w:p>
    <w:p>
      <w:pPr>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密码变更策略</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要求可设置密码变更提醒、强制修改密码周期，通过手机短信或者企业微信定时提醒，并可以设置密码重复使用限制次数，若不使用均可关闭。</w:t>
      </w:r>
      <w:r/>
    </w:p>
    <w:p>
      <w:pPr>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设置重复密码</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要求可对用户设置的密码限制是否是之前已设置过，若设置的密码在之前若干次已经使用过则不能进行修改密码，提高修改密码的安全性。</w:t>
      </w:r>
      <w:r/>
    </w:p>
    <w:p>
      <w:pPr>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弱密码账号</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要求提供全新的弱密码控制规则，对于用户设置的密码，系统会自动对比密码特征库中该规则的安全程度，为管理员提供更加灵活和精细化的管理手段，尽量杜绝弱密码问题。</w:t>
      </w:r>
      <w:r/>
    </w:p>
    <w:p>
      <w:pPr>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账号重复登录</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要求可设置是否允许账号进行重复登录，若开启则账号已被登录后，再进行登录时会显示提示信息并无法登录系统，只有已登录账号退出后才可进行登录。</w:t>
      </w:r>
      <w:r/>
    </w:p>
    <w:p>
      <w:pPr>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找回密码</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要求系统允许管理员配置启用/禁用多种不同的找回密码方式，包括发送短信、密保问题和邮箱。</w:t>
      </w:r>
      <w:r/>
    </w:p>
    <w:p>
      <w:pPr>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密保问题</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要求系统支持密保问题配置，可配置多个密保问题</w:t>
      </w:r>
      <w:r/>
    </w:p>
    <w:p>
      <w:pPr>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验证码策略</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要求在验证码策略中，允许用户配置是否开启验证码校验，若用户期望去掉验证码则可点击关闭。可设置发送的验证码类型，包括数字、数字+字母。并且可设置验证码的位数，四位六位等。</w:t>
      </w:r>
      <w:r/>
    </w:p>
    <w:p>
      <w:pPr>
        <w:numPr>
          <w:ilvl w:val="0"/>
          <w:numId w:val="7"/>
        </w:numPr>
        <w:ind w:left="0"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别名</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要求在别名策略中，允许管理员配置账号的别名，用户在账号遗忘等情况下可通过别名及密码登录系统。</w:t>
      </w:r>
      <w:r/>
    </w:p>
    <w:p>
      <w:pPr>
        <w:pageBreakBefore w:val="0"/>
        <w:spacing w:line="300" w:lineRule="auto"/>
        <w:widowControl w:val="off"/>
        <w:rPr>
          <w:rFonts w:hint="eastAsia" w:ascii="宋体" w:hAnsi="宋体" w:eastAsia="宋体" w:cs="宋体"/>
          <w:b/>
          <w:bCs/>
          <w:color w:val="000000"/>
          <w:sz w:val="24"/>
          <w:szCs w:val="24"/>
        </w:rPr>
      </w:pPr>
      <w:r/>
      <w:bookmarkStart w:id="264" w:name="_Toc14643"/>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帐号激活服务</w:t>
      </w:r>
      <w:bookmarkEnd w:id="264"/>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要求系统提供两种帐号发放的方式，分别为设置默认密码和帐号激活方式。管理员可以根据使用需求选择启用何种方式进行帐号发放。</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默认密码方式支持设为固定的密码组合、身份证后6位。</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帐号激活支持使用过程中能够掌握实际激活的用户数，和未激活的用户数，避免出现僵尸账户。在具体使用场景中，管理员给新生或新进教职工一个帐号激活的流程说明，新生或新进教职工按照激活流程会进行到一个激活页面。激活流程包括身份验证、信息校验、绑定手机、绑定微信、设置密保问题、设置密码、激活完成，可在账号激活配置中调整激活步骤，在进行信息校验过程中与系统中用户信息进行比对，只有该用户为系统中存在的“未激活”用户才能进行激活流程。</w:t>
      </w:r>
      <w:r/>
    </w:p>
    <w:p>
      <w:pPr>
        <w:rPr>
          <w:rFonts w:hint="eastAsia" w:ascii="Calibri" w:hAnsi="Calibri" w:eastAsia="宋体" w:cs="Times New Roman"/>
          <w:b/>
          <w:bCs/>
          <w:sz w:val="28"/>
          <w:szCs w:val="28"/>
        </w:rPr>
      </w:pPr>
      <w:r/>
      <w:bookmarkStart w:id="265" w:name="_Toc19137"/>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1.7.6认证数据存储</w:t>
      </w:r>
      <w:bookmarkEnd w:id="265"/>
      <w:r/>
      <w:r/>
    </w:p>
    <w:p>
      <w:pPr>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bCs/>
          <w:color w:val="000000"/>
          <w:sz w:val="24"/>
          <w:szCs w:val="24"/>
        </w:rPr>
        <w:t xml:space="preserve">LDAP数据库</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要求存储学校所有用户的帐号信息，包括密码（密码不可逆，默认用SSHA加密），其目的是为了提供身份认证服务。</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要求可以对LDAP目录进行扩展，以管理高校用户特定的身份属性。</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要求支持LDAP的多主复制，能够提供双LDAP部署，满足系统的稳定性要求。</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要求可对外提供直接的LDAP认证服务（需第三方按照LDAP认证协议，通过编写程序代码或者硬件配置等方式进行对接）。</w:t>
      </w:r>
      <w:r/>
    </w:p>
    <w:p>
      <w:pPr>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关系型数据库</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要求存储高校所有用户的身份信息，不存储密码，目的在于提供灵活高效的身份管理功能。</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要求存储系统运行的所有日志数据，用于平台的统计功能和审计功能。</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要求存储系统运行所需要的所有配置数据，可通过界面灵活配置。</w:t>
      </w:r>
      <w:r/>
    </w:p>
    <w:p>
      <w:pPr>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NoSQL数据库</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要求存储系统配置信息，大大提升系统性能。</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要求存储用户票据、应用票据等信息，利用其过期策略，可提升系统安全性。</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要求利用RedisPubSub机制，实现管理平台与身份认证系统间消息互通，提升通知实效性。</w:t>
      </w:r>
      <w:r/>
    </w:p>
    <w:p>
      <w:pPr>
        <w:rPr>
          <w:rFonts w:hint="eastAsia" w:ascii="Calibri" w:hAnsi="Calibri" w:eastAsia="宋体" w:cs="Times New Roman"/>
          <w:b/>
          <w:bCs/>
          <w:sz w:val="28"/>
          <w:szCs w:val="28"/>
        </w:rPr>
      </w:pPr>
      <w:r/>
      <w:bookmarkStart w:id="266" w:name="_Toc8082"/>
      <w:r/>
      <w:bookmarkStart w:id="267" w:name="_Toc29915"/>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1.7.7用户自助服务</w:t>
      </w:r>
      <w:bookmarkEnd w:id="266"/>
      <w:r/>
      <w:bookmarkEnd w:id="267"/>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个人自助服务中心主要面向学校内的最终用户，包括所有学生、教师和工作人员。身份自助服务可满足用户对自己帐号信息和密码信息的维护需求。包括账号激活、账号登录、个人密码修改、个人资料修改、个人账号安全设置功能。用户可以查看和维护已经绑定的第三方帐号（微信、支付宝、QQ等）。</w:t>
      </w:r>
      <w:r/>
    </w:p>
    <w:p>
      <w:pPr>
        <w:rPr>
          <w:rFonts w:hint="eastAsia" w:ascii="Calibri" w:hAnsi="Calibri" w:eastAsia="宋体" w:cs="Times New Roman"/>
          <w:b/>
          <w:bCs/>
          <w:sz w:val="28"/>
          <w:szCs w:val="28"/>
        </w:rPr>
      </w:pPr>
      <w:r/>
      <w:bookmarkStart w:id="268" w:name="_Toc29488"/>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1.7.8双部署要求</w:t>
      </w:r>
      <w:bookmarkEnd w:id="268"/>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如果本地服务出现故障或网络中断，云部署可以作为备份继续提供认证服务，确保业务的连续性。反之，当云部署出现问题时，本地服务可以迅速接管，实现快速的故障恢复。</w:t>
      </w:r>
      <w:r/>
    </w:p>
    <w:p>
      <w:pPr>
        <w:rPr>
          <w:rFonts w:hint="eastAsia" w:ascii="Calibri" w:hAnsi="Calibri" w:eastAsia="宋体" w:cs="Times New Roman"/>
          <w:b/>
          <w:bCs/>
          <w:sz w:val="28"/>
          <w:szCs w:val="28"/>
        </w:rPr>
      </w:pPr>
      <w:r/>
      <w:bookmarkStart w:id="269" w:name="_Toc21269"/>
      <w:r>
        <w:rPr>
          <w:rFonts w:hint="eastAsia" w:ascii="Calibri" w:hAnsi="Calibri" w:eastAsia="宋体" w:cs="Times New Roman"/>
          <w:b/>
          <w:bCs/>
          <w:sz w:val="28"/>
          <w:szCs w:val="28"/>
          <w:lang w:val="en-US" w:eastAsia="zh-CN"/>
        </w:rPr>
        <w:t xml:space="preserve">3.</w:t>
      </w:r>
      <w:r>
        <w:rPr>
          <w:rFonts w:hint="eastAsia" w:ascii="Calibri" w:hAnsi="Calibri" w:eastAsia="宋体" w:cs="Times New Roman"/>
          <w:b/>
          <w:bCs/>
          <w:sz w:val="28"/>
          <w:szCs w:val="28"/>
        </w:rPr>
        <w:t xml:space="preserve">1.7.9日志与审计</w:t>
      </w:r>
      <w:bookmarkEnd w:id="269"/>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1、需支持查看用户操作日志，列表展示认证账号、用户名称、认证结果、认证方式、认证IP、客户端类型以及认证时间，支持搜索用户日志。</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2、需支持查看管理员操作日志，操作者姓名、用户名、操作者IP、操作时间、操作内容、调用结果，支持搜索和查看管理员日志详情；</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3、需支持接口调用日志，包括APPID、接口地址、接口类型、调用时间、调用者IP、耗时（ms）、调用结果。支持搜索接口调用日志。</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4、当存在异常日志时，需支持与消息及任务中心进行联动，主动触发告警消息推送。支持学校主动配置推送人员。</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5、本次构建的日志与审计中心将作为校级平台全部日志与审计内容汇总，因此投标方需将身份认证现有的相关审计内容迁移至本次建设的管理端。投标人需提供有效的承诺函。</w:t>
      </w:r>
      <w:r/>
    </w:p>
    <w:p>
      <w:pPr>
        <w:rPr>
          <w:rFonts w:hint="eastAsia"/>
          <w:b/>
          <w:bCs/>
          <w:sz w:val="28"/>
          <w:szCs w:val="28"/>
        </w:rPr>
      </w:pPr>
      <w:r/>
      <w:bookmarkStart w:id="270" w:name="_Toc32596"/>
      <w:r>
        <w:rPr>
          <w:rFonts w:hint="eastAsia"/>
          <w:b/>
          <w:bCs/>
          <w:sz w:val="28"/>
          <w:szCs w:val="28"/>
          <w:lang w:val="en-US" w:eastAsia="zh-CN"/>
        </w:rPr>
        <w:t xml:space="preserve">3.</w:t>
      </w:r>
      <w:r>
        <w:rPr>
          <w:rFonts w:hint="eastAsia"/>
          <w:b/>
          <w:bCs/>
          <w:sz w:val="28"/>
          <w:szCs w:val="28"/>
        </w:rPr>
        <w:t xml:space="preserve">1.7.10使用分析展示</w:t>
      </w:r>
      <w:bookmarkEnd w:id="270"/>
      <w:r/>
      <w:r/>
    </w:p>
    <w:p>
      <w:pPr>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门户使用分析展示</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需支持查看门户的总体使用情况，提供门户访问分析、内容使用分析、用户行为分析进行可视化分析，帮助用户发现门户使用价值及使用中的问题。</w:t>
      </w:r>
      <w:r/>
    </w:p>
    <w:p>
      <w:pPr>
        <w:ind w:firstLine="482"/>
        <w:pageBreakBefore w:val="0"/>
        <w:spacing w:line="300" w:lineRule="auto"/>
        <w:widowControl w:val="off"/>
        <w:rPr>
          <w:rFonts w:hint="eastAsia" w:ascii="宋体" w:hAnsi="宋体" w:eastAsia="宋体" w:cs="宋体"/>
          <w:b/>
          <w:bCs/>
          <w:color w:val="000000"/>
          <w:sz w:val="24"/>
          <w:szCs w:val="24"/>
        </w:rPr>
      </w:pPr>
      <w:r/>
      <w:bookmarkStart w:id="271" w:name="_Toc5107"/>
      <w:r>
        <w:rPr>
          <w:rFonts w:hint="eastAsia" w:ascii="宋体" w:hAnsi="宋体" w:eastAsia="宋体" w:cs="宋体"/>
          <w:b/>
          <w:bCs/>
          <w:color w:val="000000"/>
          <w:sz w:val="24"/>
          <w:szCs w:val="24"/>
        </w:rPr>
        <w:t xml:space="preserve">认证使用分析展示</w:t>
      </w:r>
      <w:bookmarkEnd w:id="271"/>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针对身份认证的相关数据看板进行迁移，包含身份认证数据分析看板，包括认证登录分析、应用认证分析、使用用户分析、账号变动分析相关分析模块，投标方需承诺完成整体报表的迁移工作，并承担全部费用。</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需提供对全校身份认证相关数据的管理功能，包括应用认证分析、使用用户分析、帐号变动该分析，具体要求如下：</w:t>
      </w:r>
      <w:r/>
    </w:p>
    <w:p>
      <w:pPr>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应用认证分析</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一段时间或者快捷查询今日、昨日、近7天、近30天、近90天的应用认证次数排名，以柱状图的方式由高到低排列展示排名前10的应用；提供应用认证次数列表，按照认证次数由高到低的顺序逐行展示认证应用。</w:t>
      </w:r>
      <w:r/>
    </w:p>
    <w:p>
      <w:pPr>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使用用户分析</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一段时间，或者快捷查询今日、昨日、近7天、近30天、近90天的使用用户排名，以柱状图的方式由高到低排列展示排名前10的用户；提供使用用户列表，按照认证次数由高到低的顺序逐行展示用户使用用户的帐号。</w:t>
      </w:r>
      <w:r/>
    </w:p>
    <w:p>
      <w:pPr>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帐号变动分析</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支持一段时间，或者快捷查询近7天、近30天、近90天的帐号变动情况，以柱状图的方式展示查询期间帐号变动情况，对于每日新增次数、修改次数、删除次数采用不同颜色的柱状体进行展示。</w:t>
      </w:r>
      <w:r/>
    </w:p>
    <w:p>
      <w:pPr>
        <w:ind w:firstLine="482"/>
        <w:pageBreakBefore w:val="0"/>
        <w:spacing w:line="300" w:lineRule="auto"/>
        <w:widowControl w:val="off"/>
        <w:rPr>
          <w:rFonts w:hint="eastAsia" w:ascii="宋体" w:hAnsi="宋体" w:eastAsia="宋体" w:cs="宋体"/>
          <w:b/>
          <w:bCs/>
          <w:color w:val="000000"/>
          <w:sz w:val="24"/>
          <w:szCs w:val="24"/>
        </w:rPr>
      </w:pPr>
      <w:r/>
      <w:bookmarkStart w:id="272" w:name="_Toc439"/>
      <w:r>
        <w:rPr>
          <w:rFonts w:hint="eastAsia" w:ascii="宋体" w:hAnsi="宋体" w:eastAsia="宋体" w:cs="宋体"/>
          <w:b/>
          <w:bCs/>
          <w:color w:val="000000"/>
          <w:sz w:val="24"/>
          <w:szCs w:val="24"/>
        </w:rPr>
        <w:t xml:space="preserve">消息使用分析展示</w:t>
      </w:r>
      <w:bookmarkEnd w:id="272"/>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需支持消息中心数据运行监控看板功能，可以看见消息发送的总体概况，应用消息和通道消息的发送情况以及发送消息的时间段分析，消息阅读和应用使用情况的分析。</w:t>
      </w:r>
      <w:r/>
    </w:p>
    <w:p>
      <w:pPr>
        <w:pStyle w:val="867"/>
        <w:jc w:val="left"/>
        <w:spacing w:before="0" w:after="0" w:line="240" w:lineRule="auto"/>
        <w:rPr>
          <w:rFonts w:hint="eastAsia" w:ascii="Times New Roman" w:hAnsi="Times New Roman" w:eastAsia="宋体" w:cs="Times New Roman"/>
          <w:color w:val="auto"/>
        </w:rPr>
      </w:pPr>
      <w:r>
        <w:rPr>
          <w:rFonts w:hint="eastAsia" w:ascii="Times New Roman" w:hAnsi="Times New Roman" w:eastAsia="宋体" w:cs="Times New Roman"/>
        </w:rPr>
        <w:t xml:space="preserve">3</w:t>
      </w:r>
      <w:r>
        <w:rPr>
          <w:rFonts w:hint="eastAsia" w:ascii="Times New Roman" w:hAnsi="Times New Roman" w:eastAsia="宋体" w:cs="Times New Roman"/>
          <w:color w:val="auto"/>
        </w:rPr>
        <w:t xml:space="preserve">.2 人员及实施要求</w:t>
      </w:r>
      <w:r/>
    </w:p>
    <w:p>
      <w:pPr>
        <w:ind w:firstLine="480"/>
        <w:pageBreakBefore w:val="0"/>
        <w:spacing w:line="30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（一）人员要求</w:t>
      </w:r>
      <w:r/>
    </w:p>
    <w:p>
      <w:pPr>
        <w:ind w:firstLine="480"/>
        <w:pageBreakBefore w:val="0"/>
        <w:spacing w:line="30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供应商拟投入本项目的人员需要具有计算机技术与软件专业技术资格（水平）考试的证书</w:t>
      </w:r>
      <w:r>
        <w:rPr>
          <w:rFonts w:hint="eastAsia" w:ascii="宋体" w:hAnsi="宋体" w:cs="宋体"/>
          <w:color w:val="auto"/>
          <w:sz w:val="24"/>
          <w:szCs w:val="24"/>
          <w:lang w:val="en-US" w:eastAsia="zh-CN"/>
        </w:rPr>
        <w:t xml:space="preserve">(高级)</w:t>
      </w:r>
      <w:r>
        <w:rPr>
          <w:rFonts w:hint="eastAsia" w:ascii="宋体" w:hAnsi="宋体" w:eastAsia="宋体" w:cs="宋体"/>
          <w:color w:val="auto"/>
          <w:sz w:val="24"/>
          <w:szCs w:val="24"/>
        </w:rPr>
        <w:t xml:space="preserve">，具体要求如下：</w:t>
      </w:r>
      <w:r/>
    </w:p>
    <w:p>
      <w:pPr>
        <w:ind w:firstLine="480"/>
        <w:pageBreakBefore w:val="0"/>
        <w:spacing w:line="30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（1）项目经理：</w:t>
      </w:r>
      <w:r/>
    </w:p>
    <w:p>
      <w:pPr>
        <w:ind w:firstLine="480"/>
        <w:pageBreakBefore w:val="0"/>
        <w:spacing w:line="30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供应商应为本项目配备项目经理1名，项目经理具有信息系统项目管理师、系统分析师证书。</w:t>
      </w:r>
      <w:r/>
    </w:p>
    <w:p>
      <w:pPr>
        <w:ind w:firstLine="480"/>
        <w:pageBreakBefore w:val="0"/>
        <w:spacing w:line="30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（2）技术负责人：</w:t>
      </w:r>
      <w:r/>
    </w:p>
    <w:p>
      <w:pPr>
        <w:ind w:firstLine="480"/>
        <w:pageBreakBefore w:val="0"/>
        <w:spacing w:line="30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供应商应为本项目配备项目技术负责人1名，技术负责人具有系统分析师、系统架构设计师证书。</w:t>
      </w:r>
      <w:r/>
    </w:p>
    <w:p>
      <w:pPr>
        <w:ind w:firstLine="480"/>
        <w:pageBreakBefore w:val="0"/>
        <w:spacing w:line="30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（3）安全负责人：</w:t>
      </w:r>
      <w:r/>
    </w:p>
    <w:p>
      <w:pPr>
        <w:ind w:firstLine="480"/>
        <w:pageBreakBefore w:val="0"/>
        <w:spacing w:line="30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供应商应为本项目配备项目安全负责人1名，安全负责人具有网络规划设计师、系统规划与管理师</w:t>
      </w:r>
      <w:r>
        <w:rPr>
          <w:rFonts w:hint="eastAsia" w:ascii="宋体" w:hAnsi="宋体" w:cs="宋体"/>
          <w:color w:val="auto"/>
          <w:sz w:val="24"/>
          <w:szCs w:val="24"/>
          <w:lang w:eastAsia="zh-CN"/>
        </w:rPr>
        <w:t xml:space="preserve">证书</w:t>
      </w:r>
      <w:r>
        <w:rPr>
          <w:rFonts w:hint="eastAsia" w:ascii="宋体" w:hAnsi="宋体" w:eastAsia="宋体" w:cs="宋体"/>
          <w:color w:val="auto"/>
          <w:sz w:val="24"/>
          <w:szCs w:val="24"/>
        </w:rPr>
        <w:t xml:space="preserve">。</w:t>
      </w:r>
      <w:r/>
    </w:p>
    <w:p>
      <w:pPr>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auto"/>
          <w:sz w:val="24"/>
          <w:szCs w:val="24"/>
        </w:rPr>
        <w:t xml:space="preserve">采购人具有更换技术服务人员的权利，供应商应按采购要求配置技术服务</w:t>
      </w:r>
      <w:r>
        <w:rPr>
          <w:rFonts w:hint="eastAsia" w:ascii="宋体" w:hAnsi="宋体" w:eastAsia="宋体" w:cs="宋体"/>
          <w:b/>
          <w:bCs/>
          <w:color w:val="000000"/>
          <w:sz w:val="24"/>
          <w:szCs w:val="24"/>
        </w:rPr>
        <w:t xml:space="preserve">人员完成本项目的开发和服务工作。在项目实施过程中，供应商须按照采购人的要求更换采购人认为不合适的技术服务人员。</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项目组实施人员对本项目中涉及的个人信息以及相关信息有保密义务，不得向任何第三方透露，也不得用于本项目之外的任何其他用途。因供应商（或其员工）原因引起信息泄露，则其必须承担相应的法律责任。</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（二）实施要求</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为确保项目能够高质量、高效率、高合规性地交付并实现预期目标，现对项目实施提出以下具体要求，供应商须遵照执行：</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1、性能指标要求</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支持同时在线用户数大于20000人，满足1000并发用户数。</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对于系统使用频率较高的功能点，满足非高峰时段响应时间小于1秒．高峰时段响应时间小于2秒要求。</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对于系统操作大量数据的功能点，满足响应时间小于5秒要求。</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系统年平均故障时间小于1天，平均故障修复时间小于1小时。</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高可用性要求：需保证系统7*24 小时不间断工作，整体无故障率&gt;99.9%，出现故障应能及时告警。</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2、实施服务要求</w:t>
      </w:r>
      <w:r/>
    </w:p>
    <w:p>
      <w:pPr>
        <w:ind w:firstLine="482"/>
        <w:pageBreakBefore w:val="0"/>
        <w:spacing w:line="30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现场服务支持：</w:t>
      </w:r>
      <w:r>
        <w:rPr>
          <w:rFonts w:hint="eastAsia" w:ascii="宋体" w:hAnsi="宋体" w:eastAsia="宋体" w:cs="宋体"/>
          <w:b/>
          <w:bCs/>
          <w:color w:val="000000"/>
          <w:sz w:val="24"/>
          <w:szCs w:val="24"/>
          <w:lang w:eastAsia="zh-CN"/>
        </w:rPr>
        <w:t xml:space="preserve">项目实施及至少</w:t>
      </w:r>
      <w:r>
        <w:rPr>
          <w:rFonts w:hint="eastAsia" w:ascii="宋体" w:hAnsi="宋体" w:eastAsia="宋体" w:cs="宋体"/>
          <w:b/>
          <w:bCs/>
          <w:color w:val="000000"/>
          <w:sz w:val="24"/>
          <w:szCs w:val="24"/>
        </w:rPr>
        <w:t xml:space="preserve">3年维保期间，供应商须根据项目需要安排不少于2人在采购单位指定地点提供现场服务，确保问题及时响应与解决。（提供现场服务承诺函并加盖公章）</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rPr>
        <w:t xml:space="preserve">、履</w:t>
      </w:r>
      <w:r>
        <w:rPr>
          <w:rFonts w:hint="eastAsia" w:ascii="宋体" w:hAnsi="宋体" w:eastAsia="宋体" w:cs="宋体"/>
          <w:color w:val="000000"/>
          <w:sz w:val="24"/>
          <w:szCs w:val="24"/>
        </w:rPr>
        <w:t xml:space="preserve">约能力要求</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供应商具有多个单位成功实施部署类似项目经验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至少包含以下任意一项内容的项目：数据中台、数据治理、BI数据分析、低代码平台、数据上报平台、融合门户、统一身份认证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自主研发能力，具备与本项目相关的软件著作权登记证书，相关的软件著作权登记证书含有“数据中台”或“数据治理”或“数据分析”或“低代码平台”或“数据上报平台”或“融合门户”或“统一身份认证”关键字。注：如</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文件中提供的</w:t>
      </w:r>
      <w:r>
        <w:rPr>
          <w:rFonts w:hint="eastAsia" w:ascii="宋体" w:hAnsi="宋体" w:eastAsia="宋体" w:cs="宋体"/>
          <w:color w:val="000000"/>
          <w:sz w:val="24"/>
          <w:szCs w:val="24"/>
          <w:lang w:val="en-US" w:eastAsia="zh-CN"/>
        </w:rPr>
        <w:t xml:space="preserve">软件</w:t>
      </w:r>
      <w:r>
        <w:rPr>
          <w:rFonts w:hint="eastAsia" w:ascii="宋体" w:hAnsi="宋体" w:eastAsia="宋体" w:cs="宋体"/>
          <w:color w:val="000000"/>
          <w:sz w:val="24"/>
          <w:szCs w:val="24"/>
        </w:rPr>
        <w:t xml:space="preserve">著作权名称表述与</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文件描述的关键字样不一致，而该</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文件中能证明供应商拥有的软件著作权具有相同或相似功能和效果，且</w:t>
      </w:r>
      <w:r>
        <w:rPr>
          <w:rFonts w:hint="eastAsia" w:ascii="宋体" w:hAnsi="宋体" w:eastAsia="宋体" w:cs="宋体"/>
          <w:color w:val="000000"/>
          <w:sz w:val="24"/>
          <w:szCs w:val="24"/>
          <w:lang w:val="en-US" w:eastAsia="zh-CN"/>
        </w:rPr>
        <w:t xml:space="preserve">磋商小组</w:t>
      </w:r>
      <w:r>
        <w:rPr>
          <w:rFonts w:hint="eastAsia" w:ascii="宋体" w:hAnsi="宋体" w:eastAsia="宋体" w:cs="宋体"/>
          <w:color w:val="000000"/>
          <w:sz w:val="24"/>
          <w:szCs w:val="24"/>
        </w:rPr>
        <w:t xml:space="preserve">认可的，视同符合要求，须提供有效期内证书扫描件或复印件证明材料并加盖供应商公章。</w:t>
      </w:r>
      <w:r/>
    </w:p>
    <w:p>
      <w:pPr>
        <w:ind w:firstLine="480"/>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四</w:t>
      </w:r>
      <w:r>
        <w:rPr>
          <w:rFonts w:hint="eastAsia" w:ascii="宋体" w:hAnsi="宋体" w:eastAsia="宋体" w:cs="宋体"/>
          <w:color w:val="000000"/>
          <w:sz w:val="24"/>
          <w:szCs w:val="24"/>
        </w:rPr>
        <w:t xml:space="preserve">）、应急保障服务要求（需提供应急保障服务方案）</w:t>
      </w:r>
      <w:r/>
    </w:p>
    <w:p>
      <w:pPr>
        <w:ind w:firstLine="48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宋体" w:hAnsi="宋体" w:eastAsia="宋体" w:cs="宋体"/>
          <w:color w:val="000000"/>
          <w:sz w:val="24"/>
          <w:szCs w:val="24"/>
        </w:rPr>
        <w:t xml:space="preserve">供应商须建立完善的项目应急保障机制，针对平台运行中可能出现的系统崩溃、数据丢失、功能异常、接</w:t>
      </w:r>
      <w:r>
        <w:rPr>
          <w:rFonts w:hint="eastAsia" w:ascii="宋体" w:hAnsi="宋体" w:eastAsia="宋体" w:cs="宋体"/>
          <w:color w:val="000000"/>
          <w:sz w:val="24"/>
          <w:szCs w:val="24"/>
        </w:rPr>
        <w:t xml:space="preserve">口中断、网络故障及突发业务应急需求，提供7×24小时全天候应急响应服务，明确响应时限标准：一般故障1小时内响应、4小时内解决；重大故障30分钟内响应、2小时内完成应急处置，最大限度降低对工作的影响。组建专业应急处置团队，配备熟悉系统核心模块的技术人员，制定标准化应急处置流程，快速排查故障、恢复平台正常运行，留存应急处置全过程记录，事后形成处置报告，分析故障原因并提出优化改进措施。建立应急演练机制，定期开展应急处置演练，提升应急响应能力；同时提供应急保障技术支持和咨询服务，确保平台突发问题得到及时、有效解决。</w:t>
      </w:r>
      <w:r/>
    </w:p>
    <w:p>
      <w:pPr>
        <w:pStyle w:val="865"/>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四、商务要求</w:t>
      </w:r>
      <w:r/>
    </w:p>
    <w:p>
      <w:pPr>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4.1</w:t>
      </w:r>
      <w:r>
        <w:rPr>
          <w:rFonts w:hint="eastAsia" w:ascii="宋体" w:hAnsi="宋体" w:eastAsia="宋体" w:cs="宋体"/>
          <w:color w:val="000000"/>
          <w:sz w:val="24"/>
          <w:szCs w:val="24"/>
        </w:rPr>
        <w:t xml:space="preserve">、采购项目完工期或交货期及地点</w:t>
      </w:r>
      <w:r/>
    </w:p>
    <w:p>
      <w:pPr>
        <w:ind w:firstLine="420"/>
        <w:pageBreakBefore w:val="0"/>
        <w:spacing w:line="30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采购项目完工期或交货期：合同签订后90日历天内完成全部内容</w:t>
      </w:r>
      <w:r>
        <w:rPr>
          <w:rFonts w:hint="eastAsia" w:ascii="宋体" w:hAnsi="宋体" w:eastAsia="宋体" w:cs="宋体"/>
          <w:color w:val="000000"/>
          <w:sz w:val="24"/>
          <w:szCs w:val="24"/>
          <w:lang w:eastAsia="zh-CN"/>
        </w:rPr>
        <w:t xml:space="preserve">。</w:t>
      </w:r>
      <w:r/>
    </w:p>
    <w:p>
      <w:pPr>
        <w:ind w:firstLine="420"/>
        <w:pageBreakBefore w:val="0"/>
        <w:spacing w:line="30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采购项目交付或执行的地点：</w:t>
      </w:r>
      <w:r>
        <w:rPr>
          <w:rFonts w:hint="eastAsia" w:ascii="宋体" w:hAnsi="宋体" w:eastAsia="宋体" w:cs="宋体"/>
          <w:color w:val="000000"/>
          <w:sz w:val="24"/>
          <w:szCs w:val="24"/>
          <w:lang w:eastAsia="zh-CN"/>
        </w:rPr>
        <w:t xml:space="preserve">江苏省泰州市海陵区凤凰东路</w:t>
      </w:r>
      <w:r>
        <w:rPr>
          <w:rFonts w:hint="eastAsia" w:ascii="宋体" w:hAnsi="宋体" w:eastAsia="宋体" w:cs="宋体"/>
          <w:color w:val="000000"/>
          <w:sz w:val="24"/>
          <w:szCs w:val="24"/>
          <w:lang w:val="en-US" w:eastAsia="zh-CN"/>
        </w:rPr>
        <w:t xml:space="preserve">8号 </w:t>
      </w:r>
      <w:r>
        <w:rPr>
          <w:rFonts w:hint="eastAsia" w:ascii="宋体" w:hAnsi="宋体" w:eastAsia="宋体" w:cs="宋体"/>
          <w:color w:val="000000"/>
          <w:sz w:val="24"/>
          <w:szCs w:val="24"/>
        </w:rPr>
        <w:t xml:space="preserve">江苏农牧科技职业学院</w:t>
      </w:r>
      <w:r/>
    </w:p>
    <w:p>
      <w:pPr>
        <w:pageBreakBefore w:val="0"/>
        <w:spacing w:line="30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4.2</w:t>
      </w:r>
      <w:r>
        <w:rPr>
          <w:rFonts w:hint="eastAsia" w:ascii="宋体" w:hAnsi="宋体" w:eastAsia="宋体" w:cs="宋体"/>
          <w:color w:val="000000"/>
          <w:sz w:val="24"/>
          <w:szCs w:val="24"/>
        </w:rPr>
        <w:t xml:space="preserve">、付款方式</w:t>
      </w:r>
      <w:r/>
    </w:p>
    <w:p>
      <w:pPr>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合同签订后，</w:t>
      </w:r>
      <w:r>
        <w:rPr>
          <w:rFonts w:hint="eastAsia" w:ascii="宋体" w:hAnsi="宋体" w:eastAsia="宋体" w:cs="宋体"/>
          <w:color w:val="000000"/>
          <w:sz w:val="24"/>
          <w:szCs w:val="24"/>
          <w:lang w:val="en-US" w:eastAsia="zh-CN"/>
        </w:rPr>
        <w:t xml:space="preserve">10个工作日内，成交供应商</w:t>
      </w:r>
      <w:r>
        <w:rPr>
          <w:rFonts w:hint="eastAsia" w:ascii="宋体" w:hAnsi="宋体" w:eastAsia="宋体" w:cs="宋体"/>
          <w:color w:val="000000"/>
          <w:sz w:val="24"/>
          <w:szCs w:val="24"/>
          <w:lang w:eastAsia="zh-CN"/>
        </w:rPr>
        <w:t xml:space="preserve">支付履约保证金（</w:t>
      </w:r>
      <w:r>
        <w:rPr>
          <w:rFonts w:hint="eastAsia" w:ascii="宋体" w:hAnsi="宋体" w:eastAsia="宋体" w:cs="宋体"/>
          <w:color w:val="000000"/>
          <w:sz w:val="24"/>
          <w:szCs w:val="24"/>
          <w:lang w:val="en-US" w:eastAsia="zh-CN"/>
        </w:rPr>
        <w:t xml:space="preserve">合同金额的10%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，可以支票、汇票、本票或者金融机构、担保机构出具的保函等非现金形式提交。维保服务期间</w:t>
      </w:r>
      <w:r>
        <w:rPr>
          <w:rFonts w:hint="eastAsia" w:ascii="宋体" w:hAnsi="宋体" w:eastAsia="宋体" w:cs="宋体"/>
          <w:color w:val="000000"/>
          <w:sz w:val="24"/>
          <w:szCs w:val="24"/>
          <w:lang w:eastAsia="zh-CN"/>
        </w:rPr>
        <w:t xml:space="preserve">乙方无违约行为，到期后</w:t>
      </w:r>
      <w:r>
        <w:rPr>
          <w:rFonts w:hint="eastAsia" w:ascii="宋体" w:hAnsi="宋体" w:eastAsia="宋体" w:cs="宋体"/>
          <w:color w:val="000000"/>
          <w:sz w:val="24"/>
          <w:szCs w:val="24"/>
          <w:lang w:val="en-US" w:eastAsia="zh-CN"/>
        </w:rPr>
        <w:t xml:space="preserve">甲方无息退还</w:t>
      </w:r>
      <w:r>
        <w:rPr>
          <w:rFonts w:hint="eastAsia" w:ascii="宋体" w:hAnsi="宋体" w:eastAsia="宋体" w:cs="宋体"/>
          <w:color w:val="000000"/>
          <w:sz w:val="24"/>
          <w:szCs w:val="24"/>
          <w:lang w:eastAsia="zh-CN"/>
        </w:rPr>
        <w:t xml:space="preserve">履约保证金</w:t>
      </w:r>
      <w:r>
        <w:rPr>
          <w:rFonts w:hint="eastAsia" w:ascii="宋体" w:hAnsi="宋体" w:eastAsia="宋体" w:cs="宋体"/>
          <w:color w:val="000000"/>
          <w:sz w:val="24"/>
          <w:szCs w:val="24"/>
          <w:lang w:val="en-US" w:eastAsia="zh-CN"/>
        </w:rPr>
        <w:t xml:space="preserve">。</w:t>
      </w:r>
      <w:r/>
    </w:p>
    <w:p>
      <w:pPr>
        <w:ind w:firstLine="480"/>
        <w:pageBreakBefore w:val="0"/>
        <w:spacing w:line="30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系统完成部署，上线试运行，甲方组织专家进行确认试运行正常，甲方1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eastAsia="zh-CN"/>
        </w:rPr>
        <w:t xml:space="preserve">个工作日内支付合同总额70%，正常运行3个月后甲方组织专家进行验收，验收合格后1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eastAsia="zh-CN"/>
        </w:rPr>
        <w:t xml:space="preserve">个工作日内支付合同总额的30%；</w:t>
      </w:r>
      <w:r/>
    </w:p>
    <w:p>
      <w:pPr>
        <w:pStyle w:val="865"/>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五、其他要求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1.项目</w:t>
      </w:r>
      <w:r>
        <w:rPr>
          <w:rFonts w:hint="eastAsia" w:ascii="方正仿宋_GBK" w:hAnsi="方正仿宋_GBK" w:eastAsia="方正仿宋_GBK" w:cs="方正仿宋_GBK"/>
          <w:sz w:val="28"/>
          <w:szCs w:val="28"/>
          <w:highlight w:val="none"/>
        </w:rPr>
        <w:t xml:space="preserve">属性:服务类项目。</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.演示要求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上传视频演示</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（1）供应商需按</w:t>
      </w:r>
      <w:r>
        <w:rPr>
          <w:rFonts w:hint="eastAsia" w:ascii="方正仿宋_GBK" w:hAnsi="方正仿宋_GBK" w:eastAsia="方正仿宋_GBK" w:cs="方正仿宋_GBK"/>
          <w:sz w:val="28"/>
          <w:szCs w:val="28"/>
        </w:rPr>
        <w:t xml:space="preserve">照磋商文件规定的演示内容制作演示视频文件，视频文件的格式为</w:t>
      </w:r>
      <w:r>
        <w:rPr>
          <w:rFonts w:ascii="Times New Roman" w:hAnsi="Times New Roman" w:eastAsia="方正仿宋_GBK" w:cs="Times New Roman"/>
          <w:sz w:val="28"/>
          <w:szCs w:val="28"/>
          <w:lang w:eastAsia="zh-CN"/>
        </w:rPr>
        <w:t xml:space="preserve">X</w:t>
      </w:r>
      <w:r>
        <w:rPr>
          <w:rFonts w:ascii="Times New Roman" w:hAnsi="Times New Roman" w:eastAsia="方正仿宋_GBK" w:cs="Times New Roman"/>
          <w:sz w:val="28"/>
          <w:szCs w:val="28"/>
        </w:rPr>
        <w:t xml:space="preserve">.mp4</w:t>
      </w:r>
      <w:r>
        <w:rPr>
          <w:rFonts w:hint="eastAsia" w:ascii="方正仿宋_GBK" w:hAnsi="方正仿宋_GBK" w:eastAsia="方正仿宋_GBK" w:cs="方正仿宋_GBK"/>
          <w:sz w:val="28"/>
          <w:szCs w:val="28"/>
        </w:rPr>
        <w:t xml:space="preserve">或</w:t>
      </w:r>
      <w:r>
        <w:rPr>
          <w:rFonts w:hint="eastAsia" w:ascii="Times New Roman" w:hAnsi="Times New Roman" w:eastAsia="方正仿宋_GBK" w:cs="Times New Roman"/>
          <w:sz w:val="28"/>
          <w:szCs w:val="28"/>
          <w:lang w:eastAsia="zh-CN"/>
        </w:rPr>
        <w:t xml:space="preserve">X.avi</w:t>
      </w:r>
      <w:r>
        <w:rPr>
          <w:rFonts w:hint="eastAsia" w:ascii="方正仿宋_GBK" w:hAnsi="方正仿宋_GBK" w:eastAsia="方正仿宋_GBK" w:cs="方正仿宋_GBK"/>
          <w:sz w:val="28"/>
          <w:szCs w:val="28"/>
        </w:rPr>
        <w:t xml:space="preserve">，供应商须将视频文件分段压缩为</w:t>
      </w:r>
      <w:r>
        <w:rPr>
          <w:rFonts w:hint="eastAsia" w:ascii="Times New Roman" w:hAnsi="Times New Roman" w:eastAsia="方正仿宋_GBK" w:cs="Times New Roman"/>
          <w:sz w:val="28"/>
          <w:szCs w:val="28"/>
          <w:lang w:eastAsia="zh-CN"/>
        </w:rPr>
        <w:t xml:space="preserve">X.zip</w:t>
      </w:r>
      <w:r>
        <w:rPr>
          <w:rFonts w:hint="eastAsia" w:ascii="方正仿宋_GBK" w:hAnsi="方正仿宋_GBK" w:eastAsia="方正仿宋_GBK" w:cs="方正仿宋_GBK"/>
          <w:sz w:val="28"/>
          <w:szCs w:val="28"/>
        </w:rPr>
        <w:t xml:space="preserve">文件上传（单个文件不得大于</w:t>
      </w:r>
      <w:r>
        <w:rPr>
          <w:rFonts w:hint="eastAsia" w:ascii="Times New Roman" w:hAnsi="Times New Roman" w:eastAsia="方正仿宋_GBK" w:cs="Times New Roman"/>
          <w:sz w:val="28"/>
          <w:szCs w:val="28"/>
          <w:lang w:eastAsia="zh-CN"/>
        </w:rPr>
        <w:t xml:space="preserve">50M</w:t>
      </w:r>
      <w:r>
        <w:rPr>
          <w:rFonts w:hint="eastAsia" w:ascii="方正仿宋_GBK" w:hAnsi="方正仿宋_GBK" w:eastAsia="方正仿宋_GBK" w:cs="方正仿宋_GBK"/>
          <w:sz w:val="28"/>
          <w:szCs w:val="28"/>
        </w:rPr>
        <w:t xml:space="preserve">，所有文件总共不得大于</w:t>
      </w:r>
      <w:r>
        <w:rPr>
          <w:rFonts w:hint="eastAsia" w:ascii="Times New Roman" w:hAnsi="Times New Roman" w:eastAsia="方正仿宋_GBK" w:cs="Times New Roman"/>
          <w:sz w:val="28"/>
          <w:szCs w:val="28"/>
          <w:lang w:eastAsia="zh-CN"/>
        </w:rPr>
        <w:t xml:space="preserve">300M</w:t>
      </w:r>
      <w:r>
        <w:rPr>
          <w:rFonts w:hint="eastAsia" w:ascii="方正仿宋_GBK" w:hAnsi="方正仿宋_GBK" w:eastAsia="方正仿宋_GBK" w:cs="方正仿宋_GBK"/>
          <w:sz w:val="28"/>
          <w:szCs w:val="28"/>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8"/>
          <w:szCs w:val="28"/>
          <w:u w:val="single"/>
        </w:rPr>
        <w:t xml:space="preserve">15</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highlight w:val="none"/>
        </w:rPr>
        <w:t xml:space="preserve">钟</w:t>
      </w:r>
      <w:r>
        <w:rPr>
          <w:rFonts w:hint="eastAsia" w:ascii="方正仿宋_GBK" w:hAnsi="方正仿宋_GBK" w:eastAsia="方正仿宋_GBK" w:cs="方正仿宋_GBK"/>
          <w:sz w:val="28"/>
          <w:szCs w:val="28"/>
          <w:highlight w:val="none"/>
          <w:lang w:eastAsia="zh-CN"/>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（2）演示内容如下：</w:t>
      </w:r>
      <w:r/>
    </w:p>
    <w:p>
      <w:pPr>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演示</w:t>
      </w:r>
      <w:r>
        <w:rPr>
          <w:rFonts w:hint="eastAsia" w:ascii="宋体" w:hAnsi="宋体" w:eastAsia="宋体" w:cs="宋体"/>
          <w:color w:val="000000"/>
          <w:sz w:val="24"/>
          <w:szCs w:val="24"/>
          <w:lang w:val="en-US" w:eastAsia="zh-CN"/>
        </w:rPr>
        <w:t xml:space="preserve">可视化</w:t>
      </w:r>
      <w:r>
        <w:rPr>
          <w:rFonts w:hint="eastAsia" w:ascii="宋体" w:hAnsi="宋体" w:eastAsia="宋体" w:cs="宋体"/>
          <w:color w:val="000000"/>
          <w:sz w:val="24"/>
          <w:szCs w:val="24"/>
          <w:lang w:val="zh-CN" w:eastAsia="zh-CN"/>
        </w:rPr>
        <w:t xml:space="preserve">数据编排能力：</w:t>
      </w:r>
      <w:r>
        <w:rPr>
          <w:rFonts w:hint="eastAsia" w:ascii="宋体" w:hAnsi="宋体" w:eastAsia="宋体" w:cs="宋体"/>
          <w:color w:val="000000"/>
          <w:sz w:val="24"/>
          <w:szCs w:val="24"/>
          <w:lang w:val="en-US" w:eastAsia="zh-CN"/>
        </w:rPr>
        <w:t xml:space="preserve"> </w:t>
      </w:r>
      <w:r/>
    </w:p>
    <w:p>
      <w:pPr>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可视化数据集成编排能力，支持可视化拖拽ETL组件完成数据集成任务构建，支持流程节点断点debug模式调试集成任务，支持节点查看集成状态及节点集成数据明细，支持不少于10种数据转换组件，以拖拽模式配置数据转换规则。基于一张图（时间轴图），查看全部集成任务调度布局，并可随时对集成任务调配任务调度策略。任务失败时有消息提醒。</w:t>
      </w:r>
      <w:r/>
    </w:p>
    <w:p>
      <w:pPr>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演示非</w:t>
      </w:r>
      <w:r>
        <w:rPr>
          <w:rFonts w:hint="eastAsia" w:ascii="宋体" w:hAnsi="宋体" w:eastAsia="宋体" w:cs="宋体"/>
          <w:color w:val="000000"/>
          <w:sz w:val="24"/>
          <w:szCs w:val="24"/>
          <w:lang w:val="en-US" w:eastAsia="zh-CN"/>
        </w:rPr>
        <w:t xml:space="preserve">结</w:t>
      </w:r>
      <w:r>
        <w:rPr>
          <w:rFonts w:hint="eastAsia" w:ascii="宋体" w:hAnsi="宋体" w:eastAsia="宋体" w:cs="宋体"/>
          <w:color w:val="000000"/>
          <w:sz w:val="24"/>
          <w:szCs w:val="24"/>
          <w:lang w:val="zh-CN" w:eastAsia="zh-CN"/>
        </w:rPr>
        <w:t xml:space="preserve">构化数据集成能力：</w:t>
      </w:r>
      <w:r/>
    </w:p>
    <w:p>
      <w:pPr>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非结构化数据集成能力，基于数据集成平台或工具，演示从数据库到文件服务器的集成能力，通过可视化配置界面，拉取数据库远端表、文件服务器目标、映射，连线完成集成编排，执行后，可将数据库中大字段（如图片）信息，以文件形式存储集成到目标服务器端，为验证真实性，事先要查看目标文件服务器端无图片信息，集成转换任务执行后，可查看到集成的文件信息。</w:t>
      </w:r>
      <w:r/>
    </w:p>
    <w:p>
      <w:pPr>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演示系统集成能力</w:t>
      </w:r>
      <w:r>
        <w:rPr>
          <w:rFonts w:hint="eastAsia" w:ascii="宋体" w:hAnsi="宋体" w:eastAsia="宋体" w:cs="宋体"/>
          <w:color w:val="000000"/>
          <w:sz w:val="24"/>
          <w:szCs w:val="24"/>
          <w:lang w:val="en-US" w:eastAsia="zh-CN"/>
        </w:rPr>
        <w:t xml:space="preserve">：</w:t>
      </w:r>
      <w:r/>
    </w:p>
    <w:p>
      <w:pPr>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演示便捷实现系统集成，对集成接口进行统一管理，提供</w:t>
      </w:r>
      <w:r>
        <w:rPr>
          <w:rFonts w:hint="eastAsia" w:ascii="宋体" w:hAnsi="宋体" w:eastAsia="宋体" w:cs="宋体"/>
          <w:color w:val="000000"/>
          <w:sz w:val="24"/>
          <w:szCs w:val="24"/>
          <w:lang w:val="en-US" w:eastAsia="zh-CN"/>
        </w:rPr>
        <w:t xml:space="preserve">ESB总线集成工具，演示可视化配置集成接口，提供常见标准化协议，对非标准协议可通过自定义组件快速适配。提供健全的日志报文体系，系统间交互过程完整记录，随时可查看接口执行状态、用时、请求报文、响应报文等信息。</w:t>
      </w:r>
      <w:r/>
    </w:p>
    <w:p>
      <w:pPr>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演示低代码平台功能：</w:t>
      </w:r>
      <w:r/>
    </w:p>
    <w:p>
      <w:pPr>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演示</w:t>
      </w:r>
      <w:r>
        <w:rPr>
          <w:rFonts w:hint="eastAsia" w:ascii="宋体" w:hAnsi="宋体" w:eastAsia="宋体" w:cs="宋体"/>
          <w:color w:val="000000"/>
          <w:sz w:val="24"/>
          <w:szCs w:val="24"/>
          <w:lang w:val="zh-CN" w:eastAsia="zh-CN"/>
        </w:rPr>
        <w:t xml:space="preserve">智能 EXCEL导入生成流程，流程管理既需支持利用EXCEL工具导入流程的表单，也需要支持 </w:t>
      </w:r>
      <w:r>
        <w:rPr>
          <w:rFonts w:hint="eastAsia" w:ascii="宋体" w:hAnsi="宋体" w:eastAsia="宋体" w:cs="宋体"/>
          <w:color w:val="000000"/>
          <w:sz w:val="24"/>
          <w:szCs w:val="24"/>
          <w:lang w:val="en-US" w:eastAsia="zh-CN"/>
        </w:rPr>
        <w:t xml:space="preserve">E</w:t>
      </w:r>
      <w:r>
        <w:rPr>
          <w:rFonts w:hint="eastAsia" w:ascii="宋体" w:hAnsi="宋体" w:eastAsia="宋体" w:cs="宋体"/>
          <w:color w:val="000000"/>
          <w:sz w:val="24"/>
          <w:szCs w:val="24"/>
          <w:lang w:val="zh-CN" w:eastAsia="zh-CN"/>
        </w:rPr>
        <w:t xml:space="preserve">XCEL工具利用根据 EXCEL表格中自然语言的描述智能生成流程审批规则，并且通过对自然语义的解析，系统会自动进行逻辑校验，保证流程的准确性。</w:t>
      </w:r>
      <w:r/>
    </w:p>
    <w:p>
      <w:pPr>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演示数据分析能力</w:t>
      </w:r>
      <w:r>
        <w:rPr>
          <w:rFonts w:hint="eastAsia" w:ascii="宋体" w:hAnsi="宋体" w:eastAsia="宋体" w:cs="宋体"/>
          <w:color w:val="000000"/>
          <w:sz w:val="24"/>
          <w:szCs w:val="24"/>
          <w:lang w:val="en-US" w:eastAsia="zh-CN"/>
        </w:rPr>
        <w:t xml:space="preserve">：</w:t>
      </w:r>
      <w:r/>
    </w:p>
    <w:p>
      <w:pPr>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数据自助式分析，管理员在后端可添加固定的数据分析页面，同时支持表格视图的所有使用者进入自助分析模式根据个人实际数据关注重点调整表格显示列、条件计算列、统计图表等功能。用户可根据需求配置化操作设置自定义主题、指标等信息，自助搭建分析服务，形成数据表、合并表、仪表盘等多维度数据及展示形式。</w:t>
      </w:r>
      <w:r/>
    </w:p>
    <w:p>
      <w:pPr>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演示融合门户：</w:t>
      </w:r>
      <w:r/>
    </w:p>
    <w:p>
      <w:pPr>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演示PC端门户自由在线定制，门户组件与元素样式库管理、支持无侵入式开发，个性化定制，修改完，即时生效。提供统一的应用管理接入能力，演示配置化接入的过程，并且能够接入在线H5应用、离线H5应用、原生应用、微信小程序等多种形态的应用。</w:t>
      </w:r>
      <w:r/>
    </w:p>
    <w:p>
      <w:pPr>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演示门户和移动端APP：适配鸿蒙、安卓、苹果系统的手机端及平板端，提供不同版本安装包，演示PC端、手机端及平板端设计不同展示风格（流程表单及门户样式）。移动端APP具备私有化部署能力。演示PC端及移动端的即时通讯功能（PC端与移动端相通，并且同时具备PC Web端及客户端），可进行沟通、群聊、文件传输、各类消息提醒等功能，PC客户端可一键免登录进入融合门户，移动端可扫码登录融合门户。</w:t>
      </w:r>
      <w:r/>
    </w:p>
    <w:p>
      <w:pPr>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③</w:t>
      </w:r>
      <w:r>
        <w:rPr>
          <w:rFonts w:hint="eastAsia" w:ascii="宋体" w:hAnsi="宋体" w:eastAsia="宋体" w:cs="宋体"/>
          <w:color w:val="000000"/>
          <w:sz w:val="24"/>
          <w:szCs w:val="24"/>
          <w:lang w:val="zh-CN" w:eastAsia="zh-CN"/>
        </w:rPr>
        <w:t xml:space="preserve">演示对话式生成智能体应用功能；演示智能体支持不少于3种方式选择语料（从语料库中选择、通过API从外部系统获取、通过其他智能体获取）；演示可视化智能体编排、在线调试功能；演示制作完成的智能体发布管理、自动生成API接口文档供调用。</w:t>
      </w:r>
      <w:r/>
    </w:p>
    <w:p>
      <w:pPr>
        <w:ind w:firstLine="480"/>
        <w:pageBreakBefore w:val="0"/>
        <w:spacing w:line="30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④</w:t>
      </w:r>
      <w:r>
        <w:rPr>
          <w:rFonts w:hint="eastAsia" w:ascii="宋体" w:hAnsi="宋体" w:eastAsia="宋体" w:cs="宋体"/>
          <w:color w:val="000000"/>
          <w:sz w:val="24"/>
          <w:szCs w:val="24"/>
          <w:lang w:val="zh-CN" w:eastAsia="zh-CN"/>
        </w:rPr>
        <w:t xml:space="preserve">演示AI智能办公功能，融合门户及移动端中可通过文字描述或自然语言语音输入的方式与AI进行交互，实现AI智能问答、智能创建OA系统（办事大厅）流程、智能创建OA系统会议及日程等。</w:t>
      </w:r>
      <w:r/>
    </w:p>
    <w:p>
      <w:pPr>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演示统一身份认证：</w:t>
      </w:r>
      <w:r/>
    </w:p>
    <w:p>
      <w:pPr>
        <w:ind w:firstLine="480"/>
        <w:pageBreakBefore w:val="0"/>
        <w:spacing w:line="30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演示云和本地双部署，如果本地服务出现故障或网络中断，云部署自动提供认证服务。</w:t>
      </w:r>
      <w:r/>
    </w:p>
    <w:p>
      <w:pPr>
        <w:spacing w:before="120" w:after="120" w:line="0" w:lineRule="atLeast"/>
        <w:rPr>
          <w:rFonts w:ascii="宋体" w:hAnsi="Courier New" w:cs="Courier New"/>
          <w:sz w:val="24"/>
          <w:szCs w:val="24"/>
        </w:rPr>
      </w:pPr>
      <w:r>
        <w:rPr>
          <w:rFonts w:hint="eastAsia"/>
          <w:b/>
          <w:bCs/>
          <w:lang w:val="en-US" w:eastAsia="zh-CN"/>
        </w:rPr>
        <w:br w:type="page" w:clear="all"/>
      </w:r>
      <w:r/>
    </w:p>
    <w:p>
      <w:pPr>
        <w:jc w:val="center"/>
        <w:keepLines w:val="0"/>
        <w:keepNext/>
        <w:pageBreakBefore w:val="0"/>
        <w:spacing w:line="400" w:lineRule="exact"/>
        <w:widowControl w:val="off"/>
        <w:rPr>
          <w:rFonts w:hint="eastAsia" w:ascii="黑体" w:hAnsi="Times New Roman" w:eastAsia="黑体"/>
          <w:b w:val="0"/>
          <w:bCs/>
          <w:sz w:val="28"/>
          <w:szCs w:val="28"/>
        </w:rPr>
        <w:outlineLvl w:val="0"/>
      </w:pPr>
      <w:r/>
      <w:bookmarkStart w:id="273" w:name="_Toc120614281"/>
      <w:r>
        <w:rPr>
          <w:rFonts w:hint="eastAsia" w:ascii="黑体" w:hAnsi="Times New Roman" w:eastAsia="黑体"/>
          <w:b w:val="0"/>
          <w:bCs/>
          <w:sz w:val="28"/>
          <w:szCs w:val="28"/>
        </w:rPr>
        <w:t xml:space="preserve">第五章  评审方法与评审标准</w:t>
      </w:r>
      <w:r/>
    </w:p>
    <w:p>
      <w:pPr>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小微型企业价格扣除</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lang w:eastAsia="zh-CN"/>
        </w:rPr>
        <w:t xml:space="preserve">）供应商提供的服务人员中如果包含无需依照《中华人民共和国劳动合同法》订立劳动合同（如达到法定退休年龄、非全日制用工、实习生）人员，则供应商不再享受价格评审优惠的扶持政策。</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残疾人福利单位价格扣除</w:t>
      </w:r>
      <w:r/>
    </w:p>
    <w:p>
      <w:pPr>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监狱和戒毒企业价格扣除</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残疾人福利单位、监狱企业属于小型、微型企业的，不重复享受政策。</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non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non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7.4 评审</w:t>
      </w:r>
      <w:r>
        <w:rPr>
          <w:rFonts w:hint="eastAsia" w:ascii="方正仿宋_GBK" w:hAnsi="方正仿宋_GBK" w:eastAsia="方正仿宋_GBK" w:cs="方正仿宋_GBK"/>
          <w:color w:val="000000"/>
          <w:sz w:val="28"/>
          <w:szCs w:val="28"/>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lang w:eastAsia="zh-CN"/>
        </w:rPr>
        <w:t xml:space="preserve">磋商小组</w:t>
      </w:r>
      <w:r>
        <w:rPr>
          <w:rFonts w:hint="eastAsia" w:ascii="方正仿宋_GBK" w:hAnsi="方正仿宋_GBK" w:eastAsia="方正仿宋_GBK" w:cs="方正仿宋_GBK"/>
          <w:color w:val="000000"/>
          <w:sz w:val="28"/>
          <w:szCs w:val="28"/>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和磋商文件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p>
    <w:p>
      <w:pPr>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p>
    <w:tbl>
      <w:tblPr>
        <w:tblStyle w:val="694"/>
        <w:tblW w:w="914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8"/>
        <w:gridCol w:w="6916"/>
        <w:gridCol w:w="806"/>
      </w:tblGrid>
      <w:tr>
        <w:trPr/>
        <w:tc>
          <w:tcPr>
            <w:tcW w:w="1418" w:type="dxa"/>
            <w:vAlign w:val="center"/>
            <w:textDirection w:val="lrTb"/>
            <w:noWrap w:val="false"/>
          </w:tcPr>
          <w:p>
            <w:pPr>
              <w:ind w:left="0" w:firstLine="0"/>
              <w:jc w:val="center"/>
              <w:keepLines w:val="0"/>
              <w:keepNext w:val="0"/>
              <w:pageBreakBefore w:val="0"/>
              <w:spacing w:line="240" w:lineRule="auto"/>
              <w:rPr>
                <w:rFonts w:ascii="宋体" w:hAnsi="宋体" w:cs="宋体"/>
                <w:b/>
                <w:color w:val="000000"/>
                <w:sz w:val="28"/>
                <w:szCs w:val="28"/>
              </w:rPr>
            </w:pPr>
            <w:r>
              <w:rPr>
                <w:rFonts w:hint="eastAsia" w:ascii="宋体" w:hAnsi="宋体" w:cs="宋体"/>
                <w:b/>
                <w:color w:val="000000"/>
                <w:sz w:val="28"/>
                <w:szCs w:val="28"/>
              </w:rPr>
              <w:t xml:space="preserve">评分点</w:t>
            </w:r>
            <w:r/>
          </w:p>
        </w:tc>
        <w:tc>
          <w:tcPr>
            <w:tcW w:w="6916" w:type="dxa"/>
            <w:vAlign w:val="center"/>
            <w:textDirection w:val="lrTb"/>
            <w:noWrap w:val="false"/>
          </w:tcPr>
          <w:p>
            <w:pPr>
              <w:ind w:firstLine="0"/>
              <w:jc w:val="center"/>
              <w:keepLines w:val="0"/>
              <w:keepNext w:val="0"/>
              <w:pageBreakBefore w:val="0"/>
              <w:spacing w:line="240" w:lineRule="auto"/>
              <w:rPr>
                <w:rFonts w:ascii="宋体" w:hAnsi="宋体" w:cs="宋体"/>
                <w:b/>
                <w:color w:val="000000"/>
                <w:sz w:val="28"/>
                <w:szCs w:val="28"/>
              </w:rPr>
            </w:pPr>
            <w:r>
              <w:rPr>
                <w:rFonts w:hint="eastAsia" w:ascii="宋体" w:hAnsi="宋体" w:cs="宋体"/>
                <w:b/>
                <w:color w:val="000000"/>
                <w:sz w:val="28"/>
                <w:szCs w:val="28"/>
              </w:rPr>
              <w:t xml:space="preserve">评分标准</w:t>
            </w:r>
            <w:r/>
          </w:p>
        </w:tc>
        <w:tc>
          <w:tcPr>
            <w:tcW w:w="806" w:type="dxa"/>
            <w:vAlign w:val="center"/>
            <w:textDirection w:val="lrTb"/>
            <w:noWrap w:val="false"/>
          </w:tcPr>
          <w:p>
            <w:pPr>
              <w:ind w:firstLine="0"/>
              <w:jc w:val="center"/>
              <w:keepLines w:val="0"/>
              <w:keepNext w:val="0"/>
              <w:pageBreakBefore w:val="0"/>
              <w:spacing w:line="240" w:lineRule="auto"/>
              <w:rPr>
                <w:rFonts w:ascii="宋体" w:hAnsi="宋体" w:cs="宋体"/>
                <w:b/>
                <w:color w:val="000000"/>
                <w:sz w:val="28"/>
                <w:szCs w:val="28"/>
              </w:rPr>
            </w:pPr>
            <w:r>
              <w:rPr>
                <w:rFonts w:hint="eastAsia" w:ascii="宋体" w:hAnsi="宋体" w:cs="宋体"/>
                <w:b/>
                <w:color w:val="000000"/>
                <w:sz w:val="28"/>
                <w:szCs w:val="28"/>
              </w:rPr>
              <w:t xml:space="preserve">分值</w:t>
            </w:r>
            <w:r/>
          </w:p>
        </w:tc>
      </w:tr>
      <w:tr>
        <w:trPr/>
        <w:tc>
          <w:tcPr>
            <w:tcW w:w="1418" w:type="dxa"/>
            <w:vAlign w:val="center"/>
            <w:textDirection w:val="lrTb"/>
            <w:noWrap w:val="false"/>
          </w:tcPr>
          <w:p>
            <w:pPr>
              <w:ind w:left="0" w:firstLine="0"/>
              <w:jc w:val="both"/>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1、</w:t>
            </w:r>
            <w:r>
              <w:rPr>
                <w:rFonts w:hint="eastAsia" w:ascii="宋体" w:hAnsi="宋体" w:cs="宋体"/>
                <w:color w:val="000000"/>
                <w:sz w:val="22"/>
                <w:szCs w:val="22"/>
                <w:shd w:val="clear" w:color="auto" w:fill="ffffff"/>
              </w:rPr>
              <w:t xml:space="preserve">价格分</w:t>
            </w:r>
            <w:r/>
          </w:p>
        </w:tc>
        <w:tc>
          <w:tcPr>
            <w:tcW w:w="6916" w:type="dxa"/>
            <w:vAlign w:val="center"/>
            <w:textDirection w:val="lrTb"/>
            <w:noWrap w:val="false"/>
          </w:tcPr>
          <w:p>
            <w:pPr>
              <w:ind w:firstLine="0"/>
              <w:keepLines w:val="0"/>
              <w:keepNext w:val="0"/>
              <w:pageBreakBefore w:val="0"/>
              <w:spacing w:line="240" w:lineRule="auto"/>
              <w:rPr>
                <w:rFonts w:ascii="宋体" w:hAnsi="宋体" w:cs="宋体"/>
                <w:b/>
                <w:color w:val="000000"/>
                <w:sz w:val="22"/>
                <w:szCs w:val="22"/>
                <w:lang w:val="zh-CN"/>
              </w:rPr>
            </w:pPr>
            <w:r>
              <w:rPr>
                <w:rFonts w:hint="eastAsia" w:ascii="宋体" w:hAnsi="宋体" w:cs="宋体"/>
                <w:color w:val="000000"/>
                <w:sz w:val="22"/>
                <w:szCs w:val="22"/>
              </w:rPr>
              <w:t xml:space="preserve">采用低价优先法计算，即满足磋商文件要求且最后响应报价最低的供应商的响应报价为磋商基准价，其价格分为满分。其他供应商的价格分统一按照下列公式计算：磋商报价得分=（磋商基准价／最后响应报价）×1</w:t>
            </w:r>
            <w:r>
              <w:rPr>
                <w:rFonts w:hint="eastAsia" w:ascii="宋体" w:hAnsi="宋体" w:cs="宋体"/>
                <w:color w:val="000000"/>
                <w:sz w:val="22"/>
                <w:szCs w:val="22"/>
                <w:lang w:val="en-US" w:eastAsia="zh-CN"/>
              </w:rPr>
              <w:t xml:space="preserve">0</w:t>
            </w:r>
            <w:r>
              <w:rPr>
                <w:rFonts w:hint="eastAsia" w:ascii="宋体" w:hAnsi="宋体" w:cs="宋体"/>
                <w:color w:val="000000"/>
                <w:sz w:val="22"/>
                <w:szCs w:val="22"/>
              </w:rPr>
              <w:t xml:space="preserve">分。（结果保留两位小数）</w:t>
            </w:r>
            <w:r/>
          </w:p>
        </w:tc>
        <w:tc>
          <w:tcPr>
            <w:tcW w:w="806" w:type="dxa"/>
            <w:vAlign w:val="center"/>
            <w:textDirection w:val="lrTb"/>
            <w:noWrap w:val="false"/>
          </w:tcPr>
          <w:p>
            <w:pPr>
              <w:ind w:firstLine="0"/>
              <w:jc w:val="center"/>
              <w:keepLines w:val="0"/>
              <w:keepNext w:val="0"/>
              <w:pageBreakBefore w:val="0"/>
              <w:spacing w:line="240" w:lineRule="auto"/>
              <w:rPr>
                <w:rFonts w:ascii="宋体" w:hAnsi="宋体" w:cs="宋体"/>
                <w:color w:val="000000"/>
                <w:sz w:val="22"/>
                <w:szCs w:val="22"/>
                <w:shd w:val="clear" w:color="auto" w:fill="ffffff"/>
                <w:lang w:val="zh-CN"/>
              </w:rPr>
            </w:pPr>
            <w:r>
              <w:rPr>
                <w:rFonts w:hint="eastAsia" w:ascii="宋体" w:hAnsi="宋体" w:cs="宋体"/>
                <w:color w:val="000000"/>
                <w:sz w:val="22"/>
                <w:szCs w:val="22"/>
                <w:shd w:val="clear" w:color="auto" w:fill="ffffff"/>
              </w:rPr>
              <w:t xml:space="preserve">10分</w:t>
            </w:r>
            <w:r/>
          </w:p>
        </w:tc>
      </w:tr>
      <w:tr>
        <w:trPr/>
        <w:tc>
          <w:tcPr>
            <w:tcW w:w="1418"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2"/>
                <w:szCs w:val="22"/>
                <w:shd w:val="clear" w:color="auto" w:fill="ffffff"/>
                <w:lang w:eastAsia="zh-CN"/>
              </w:rPr>
            </w:pPr>
            <w:r>
              <w:rPr>
                <w:rFonts w:hint="eastAsia" w:ascii="宋体" w:hAnsi="宋体" w:cs="宋体"/>
                <w:color w:val="000000"/>
                <w:sz w:val="22"/>
                <w:szCs w:val="22"/>
                <w:shd w:val="clear" w:color="auto" w:fill="ffffff"/>
                <w:lang w:val="en-US" w:eastAsia="zh-CN"/>
              </w:rPr>
              <w:t xml:space="preserve">2、</w:t>
            </w:r>
            <w:r>
              <w:rPr>
                <w:rFonts w:hint="eastAsia" w:ascii="宋体" w:hAnsi="宋体" w:cs="宋体"/>
                <w:color w:val="000000"/>
                <w:sz w:val="22"/>
                <w:szCs w:val="22"/>
                <w:shd w:val="clear" w:color="auto" w:fill="ffffff"/>
              </w:rPr>
              <w:t xml:space="preserve">企业</w:t>
            </w:r>
            <w:r>
              <w:rPr>
                <w:rFonts w:hint="eastAsia" w:ascii="宋体" w:hAnsi="宋体" w:cs="宋体"/>
                <w:color w:val="000000"/>
                <w:sz w:val="22"/>
                <w:szCs w:val="22"/>
                <w:shd w:val="clear" w:color="auto" w:fill="ffffff"/>
                <w:lang w:eastAsia="zh-CN"/>
              </w:rPr>
              <w:t xml:space="preserve">业绩</w:t>
            </w:r>
            <w:r/>
          </w:p>
        </w:tc>
        <w:tc>
          <w:tcPr>
            <w:tcW w:w="6916" w:type="dxa"/>
            <w:vAlign w:val="center"/>
            <w:textDirection w:val="lrTb"/>
            <w:noWrap w:val="false"/>
          </w:tcPr>
          <w:p>
            <w:pPr>
              <w:ind w:firstLine="0"/>
              <w:keepLines w:val="0"/>
              <w:keepNext w:val="0"/>
              <w:pageBreakBefore w:val="0"/>
              <w:spacing w:line="240" w:lineRule="auto"/>
              <w:widowControl/>
              <w:rPr>
                <w:rFonts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rPr>
              <w:t xml:space="preserve">供应商</w:t>
            </w:r>
            <w:r>
              <w:rPr>
                <w:rFonts w:hint="eastAsia" w:ascii="宋体" w:hAnsi="宋体" w:cs="宋体"/>
                <w:color w:val="000000"/>
                <w:sz w:val="22"/>
                <w:szCs w:val="22"/>
              </w:rPr>
              <w:t xml:space="preserve">提供自2023年1月1日以来（以合同签订时间为准），承担过与本项目核心内容类似项目【类似项目指至少包含以下任意一项</w:t>
            </w:r>
            <w:r>
              <w:rPr>
                <w:rFonts w:hint="eastAsia" w:ascii="宋体" w:hAnsi="宋体" w:cs="宋体"/>
                <w:color w:val="000000"/>
                <w:sz w:val="22"/>
                <w:szCs w:val="22"/>
                <w:lang w:eastAsia="zh-CN"/>
              </w:rPr>
              <w:t xml:space="preserve">内容</w:t>
            </w:r>
            <w:r>
              <w:rPr>
                <w:rFonts w:hint="eastAsia" w:ascii="宋体" w:hAnsi="宋体" w:cs="宋体"/>
                <w:color w:val="000000"/>
                <w:sz w:val="22"/>
                <w:szCs w:val="22"/>
              </w:rPr>
              <w:t xml:space="preserve">的项目：数据中台、数据治理、</w:t>
            </w:r>
            <w:r>
              <w:rPr>
                <w:rFonts w:hint="eastAsia" w:ascii="宋体" w:hAnsi="宋体" w:cs="宋体"/>
                <w:color w:val="000000"/>
                <w:sz w:val="22"/>
                <w:szCs w:val="22"/>
                <w:lang w:val="en-US" w:eastAsia="zh-CN"/>
              </w:rPr>
              <w:t xml:space="preserve">BI</w:t>
            </w:r>
            <w:r>
              <w:rPr>
                <w:rFonts w:hint="eastAsia" w:ascii="宋体" w:hAnsi="宋体" w:cs="宋体"/>
                <w:color w:val="000000"/>
                <w:sz w:val="22"/>
                <w:szCs w:val="22"/>
              </w:rPr>
              <w:t xml:space="preserve">数据分析、低代码平台、数据上报平台、融合门户、统一身份认证】</w:t>
            </w:r>
            <w:r>
              <w:rPr>
                <w:rFonts w:hint="eastAsia" w:ascii="宋体" w:hAnsi="宋体" w:cs="宋体"/>
                <w:color w:val="000000"/>
                <w:sz w:val="22"/>
                <w:szCs w:val="22"/>
                <w:lang w:bidi="ar"/>
              </w:rPr>
              <w:t xml:space="preserve">，每</w:t>
            </w:r>
            <w:r>
              <w:rPr>
                <w:rFonts w:hint="eastAsia" w:ascii="宋体" w:hAnsi="宋体" w:cs="宋体"/>
                <w:color w:val="000000"/>
                <w:sz w:val="22"/>
                <w:szCs w:val="22"/>
              </w:rPr>
              <w:t xml:space="preserve">提供一个符合要求的案例，得</w:t>
            </w:r>
            <w:r>
              <w:rPr>
                <w:rFonts w:hint="eastAsia" w:ascii="宋体" w:hAnsi="宋体" w:cs="宋体"/>
                <w:color w:val="000000"/>
                <w:sz w:val="22"/>
                <w:szCs w:val="22"/>
                <w:lang w:val="en-US" w:eastAsia="zh-CN" w:bidi="ar"/>
              </w:rPr>
              <w:t xml:space="preserve">2</w:t>
            </w:r>
            <w:r>
              <w:rPr>
                <w:rFonts w:hint="eastAsia" w:ascii="宋体" w:hAnsi="宋体" w:cs="宋体"/>
                <w:color w:val="000000"/>
                <w:sz w:val="22"/>
                <w:szCs w:val="22"/>
                <w:lang w:bidi="ar"/>
              </w:rPr>
              <w:t xml:space="preserve">分，最高10分。</w:t>
            </w:r>
            <w:r>
              <w:rPr>
                <w:rFonts w:hint="eastAsia" w:ascii="宋体" w:hAnsi="宋体" w:cs="宋体"/>
                <w:color w:val="000000"/>
                <w:sz w:val="22"/>
                <w:szCs w:val="22"/>
                <w:lang w:val="en-US" w:eastAsia="zh-CN" w:bidi="ar"/>
              </w:rPr>
              <w:t xml:space="preserve">相同内容不重复得分，同一单位（部门）业绩不重复得分。</w:t>
            </w:r>
            <w:r/>
          </w:p>
          <w:p>
            <w:pPr>
              <w:ind w:firstLine="0"/>
              <w:keepLines w:val="0"/>
              <w:keepNext w:val="0"/>
              <w:pageBreakBefore w:val="0"/>
              <w:spacing w:line="240" w:lineRule="auto"/>
              <w:widowControl/>
              <w:rPr>
                <w:rFonts w:hint="eastAsia" w:ascii="宋体" w:hAnsi="宋体" w:cs="宋体"/>
                <w:color w:val="000000"/>
                <w:sz w:val="22"/>
                <w:szCs w:val="22"/>
              </w:rPr>
            </w:pPr>
            <w:r>
              <w:rPr>
                <w:rFonts w:hint="eastAsia" w:ascii="宋体" w:hAnsi="宋体" w:cs="宋体"/>
                <w:color w:val="000000"/>
                <w:sz w:val="22"/>
                <w:szCs w:val="22"/>
              </w:rPr>
              <w:t xml:space="preserve">注：须提供业绩合同的关键页复印件（至少包含合同首页、能够清晰体现合同双方盖章页</w:t>
            </w:r>
            <w:r>
              <w:rPr>
                <w:rFonts w:hint="eastAsia" w:ascii="宋体" w:hAnsi="宋体" w:eastAsia="宋体" w:cs="宋体"/>
                <w:color w:val="000000"/>
                <w:sz w:val="22"/>
                <w:szCs w:val="22"/>
              </w:rPr>
              <w:t xml:space="preserve">、合同签订日期页、以及包含服务范围、技术要求的核心内容页、项目验收报告</w:t>
            </w:r>
            <w:r>
              <w:rPr>
                <w:rFonts w:hint="eastAsia" w:ascii="宋体" w:hAnsi="宋体" w:eastAsia="宋体" w:cs="宋体"/>
                <w:color w:val="000000"/>
                <w:sz w:val="22"/>
                <w:szCs w:val="22"/>
                <w:lang w:eastAsia="zh-CN"/>
              </w:rPr>
              <w:t xml:space="preserve">、加盖使用</w:t>
            </w:r>
            <w:r>
              <w:rPr>
                <w:rFonts w:hint="eastAsia" w:ascii="宋体" w:hAnsi="宋体" w:eastAsia="宋体" w:cs="宋体"/>
                <w:color w:val="000000"/>
                <w:sz w:val="22"/>
                <w:szCs w:val="22"/>
                <w:lang w:val="en-US" w:eastAsia="zh-CN"/>
              </w:rPr>
              <w:t xml:space="preserve">单位（</w:t>
            </w:r>
            <w:r>
              <w:rPr>
                <w:rFonts w:hint="eastAsia" w:ascii="宋体" w:hAnsi="宋体" w:eastAsia="宋体" w:cs="宋体"/>
                <w:color w:val="000000"/>
                <w:sz w:val="22"/>
                <w:szCs w:val="22"/>
                <w:lang w:eastAsia="zh-CN"/>
              </w:rPr>
              <w:t xml:space="preserve">部门）印章的使用效果良好证明，如合同</w:t>
            </w:r>
            <w:r>
              <w:rPr>
                <w:rFonts w:ascii="宋体" w:hAnsi="宋体" w:eastAsia="宋体" w:cs="宋体"/>
                <w:color w:val="000000"/>
                <w:sz w:val="22"/>
                <w:szCs w:val="22"/>
                <w:lang w:val="en-US" w:eastAsia="zh-CN"/>
              </w:rPr>
              <w:t xml:space="preserve">名称</w:t>
            </w:r>
            <w:r>
              <w:rPr>
                <w:rFonts w:hint="eastAsia" w:ascii="宋体" w:hAnsi="宋体" w:eastAsia="宋体" w:cs="宋体"/>
                <w:color w:val="000000"/>
                <w:sz w:val="22"/>
                <w:szCs w:val="22"/>
                <w:lang w:val="en-US" w:eastAsia="zh-CN"/>
              </w:rPr>
              <w:t xml:space="preserve">或内容</w:t>
            </w:r>
            <w:r>
              <w:rPr>
                <w:rFonts w:hint="eastAsia" w:ascii="宋体" w:hAnsi="宋体" w:eastAsia="宋体" w:cs="宋体"/>
                <w:color w:val="000000"/>
                <w:sz w:val="22"/>
                <w:szCs w:val="22"/>
                <w:lang w:eastAsia="zh-CN"/>
              </w:rPr>
              <w:t xml:space="preserve">与</w:t>
            </w:r>
            <w:r>
              <w:rPr>
                <w:rFonts w:hint="eastAsia" w:ascii="宋体" w:hAnsi="宋体" w:eastAsia="宋体" w:cs="宋体"/>
                <w:color w:val="000000"/>
                <w:sz w:val="22"/>
                <w:szCs w:val="22"/>
                <w:lang w:val="en-US" w:eastAsia="zh-CN"/>
              </w:rPr>
              <w:t xml:space="preserve">磋商</w:t>
            </w:r>
            <w:r>
              <w:rPr>
                <w:rFonts w:hint="eastAsia" w:ascii="宋体" w:hAnsi="宋体" w:eastAsia="宋体" w:cs="宋体"/>
                <w:color w:val="000000"/>
                <w:sz w:val="22"/>
                <w:szCs w:val="22"/>
                <w:lang w:eastAsia="zh-CN"/>
              </w:rPr>
              <w:t xml:space="preserve">文件描述的关键字不一样</w:t>
            </w:r>
            <w:r>
              <w:rPr>
                <w:rFonts w:hint="eastAsia" w:ascii="宋体" w:hAnsi="宋体" w:eastAsia="宋体" w:cs="宋体"/>
                <w:color w:val="000000"/>
                <w:sz w:val="22"/>
                <w:szCs w:val="22"/>
                <w:lang w:val="en-US" w:eastAsia="zh-CN"/>
              </w:rPr>
              <w:t xml:space="preserve">但</w:t>
            </w:r>
            <w:r>
              <w:rPr>
                <w:rFonts w:hint="eastAsia" w:ascii="宋体" w:hAnsi="宋体" w:eastAsia="宋体" w:cs="宋体"/>
                <w:color w:val="000000"/>
                <w:sz w:val="22"/>
                <w:szCs w:val="22"/>
                <w:lang w:eastAsia="zh-CN"/>
              </w:rPr>
              <w:t xml:space="preserve">建设内容相似，且</w:t>
            </w:r>
            <w:r>
              <w:rPr>
                <w:rFonts w:hint="eastAsia" w:ascii="宋体" w:hAnsi="宋体" w:eastAsia="宋体" w:cs="宋体"/>
                <w:color w:val="000000"/>
                <w:sz w:val="22"/>
                <w:szCs w:val="22"/>
                <w:lang w:val="en-US" w:eastAsia="zh-CN"/>
              </w:rPr>
              <w:t xml:space="preserve">磋商小组认</w:t>
            </w:r>
            <w:r>
              <w:rPr>
                <w:rFonts w:hint="eastAsia" w:ascii="宋体" w:hAnsi="宋体" w:eastAsia="宋体" w:cs="宋体"/>
                <w:color w:val="000000"/>
                <w:sz w:val="22"/>
                <w:szCs w:val="22"/>
                <w:lang w:eastAsia="zh-CN"/>
              </w:rPr>
              <w:t xml:space="preserve">可的，视同符合要求</w:t>
            </w:r>
            <w:r>
              <w:rPr>
                <w:rFonts w:hint="eastAsia" w:ascii="宋体" w:hAnsi="宋体" w:eastAsia="宋体" w:cs="宋体"/>
                <w:color w:val="000000"/>
                <w:sz w:val="22"/>
                <w:szCs w:val="22"/>
              </w:rPr>
              <w:t xml:space="preserve">）。</w:t>
            </w:r>
            <w:r/>
          </w:p>
        </w:tc>
        <w:tc>
          <w:tcPr>
            <w:tcW w:w="806" w:type="dxa"/>
            <w:vAlign w:val="center"/>
            <w:textDirection w:val="lrTb"/>
            <w:noWrap w:val="false"/>
          </w:tcPr>
          <w:p>
            <w:pPr>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rPr>
              <w:t xml:space="preserve">10分</w:t>
            </w:r>
            <w:r/>
          </w:p>
        </w:tc>
      </w:tr>
      <w:tr>
        <w:trPr/>
        <w:tc>
          <w:tcPr>
            <w:tcW w:w="1418" w:type="dxa"/>
            <w:vAlign w:val="center"/>
            <w:textDirection w:val="lrTb"/>
            <w:noWrap w:val="false"/>
          </w:tcPr>
          <w:p>
            <w:pPr>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3、</w:t>
            </w:r>
            <w:r>
              <w:rPr>
                <w:rFonts w:hint="eastAsia" w:ascii="宋体" w:hAnsi="宋体" w:cs="宋体"/>
                <w:color w:val="000000"/>
                <w:sz w:val="22"/>
                <w:szCs w:val="22"/>
                <w:shd w:val="clear" w:color="auto" w:fill="ffffff"/>
              </w:rPr>
              <w:t xml:space="preserve">投标产品综合实力</w:t>
            </w:r>
            <w:r/>
          </w:p>
        </w:tc>
        <w:tc>
          <w:tcPr>
            <w:tcW w:w="6916" w:type="dxa"/>
            <w:vAlign w:val="center"/>
            <w:textDirection w:val="lrTb"/>
            <w:noWrap w:val="false"/>
          </w:tcPr>
          <w:p>
            <w:pPr>
              <w:ind w:firstLine="0"/>
              <w:keepLines w:val="0"/>
              <w:keepNext w:val="0"/>
              <w:pageBreakBefore w:val="0"/>
              <w:spacing w:line="240" w:lineRule="auto"/>
              <w:widowControl/>
              <w:rPr>
                <w:rStyle w:val="940"/>
                <w:rFonts w:ascii="宋体" w:hAnsi="宋体" w:cs="宋体"/>
                <w:color w:val="000000"/>
                <w:sz w:val="22"/>
                <w:szCs w:val="22"/>
              </w:rPr>
            </w:pPr>
            <w:r>
              <w:rPr>
                <w:rStyle w:val="940"/>
                <w:rFonts w:hint="eastAsia" w:ascii="宋体" w:hAnsi="宋体" w:cs="宋体"/>
                <w:color w:val="000000"/>
                <w:sz w:val="22"/>
                <w:szCs w:val="22"/>
              </w:rPr>
              <w:t xml:space="preserve">为保证产品成熟度，</w:t>
            </w:r>
            <w:r>
              <w:rPr>
                <w:rStyle w:val="940"/>
                <w:rFonts w:hint="eastAsia" w:ascii="宋体" w:hAnsi="宋体" w:cs="宋体"/>
                <w:color w:val="000000"/>
                <w:sz w:val="22"/>
                <w:szCs w:val="22"/>
                <w:lang w:val="en-US" w:eastAsia="zh-CN"/>
              </w:rPr>
              <w:t xml:space="preserve">响应供应商</w:t>
            </w:r>
            <w:r>
              <w:rPr>
                <w:rStyle w:val="940"/>
                <w:rFonts w:hint="eastAsia" w:ascii="宋体" w:hAnsi="宋体" w:cs="宋体"/>
                <w:color w:val="000000"/>
                <w:sz w:val="22"/>
                <w:szCs w:val="22"/>
              </w:rPr>
              <w:t xml:space="preserve">需具有以下</w:t>
            </w:r>
            <w:r>
              <w:rPr>
                <w:rStyle w:val="940"/>
                <w:rFonts w:hint="eastAsia" w:ascii="宋体" w:hAnsi="宋体" w:cs="宋体"/>
                <w:color w:val="000000"/>
                <w:sz w:val="22"/>
                <w:szCs w:val="22"/>
                <w:lang w:val="en-US" w:eastAsia="zh-CN"/>
              </w:rPr>
              <w:t xml:space="preserve">自有</w:t>
            </w:r>
            <w:r>
              <w:rPr>
                <w:rStyle w:val="940"/>
                <w:rFonts w:ascii="宋体" w:hAnsi="宋体" w:cs="宋体"/>
                <w:color w:val="000000"/>
                <w:sz w:val="22"/>
                <w:szCs w:val="22"/>
              </w:rPr>
              <w:t xml:space="preserve">软件著作权证书</w:t>
            </w:r>
            <w:r>
              <w:rPr>
                <w:rStyle w:val="940"/>
                <w:rFonts w:hint="eastAsia" w:ascii="宋体" w:hAnsi="宋体" w:cs="宋体"/>
                <w:color w:val="000000"/>
                <w:sz w:val="22"/>
                <w:szCs w:val="22"/>
              </w:rPr>
              <w:t xml:space="preserve">：</w:t>
            </w:r>
            <w:r/>
          </w:p>
          <w:p>
            <w:pPr>
              <w:ind w:firstLine="0"/>
              <w:keepLines w:val="0"/>
              <w:keepNext w:val="0"/>
              <w:pageBreakBefore w:val="0"/>
              <w:spacing w:line="240" w:lineRule="auto"/>
              <w:widowControl/>
              <w:rPr>
                <w:rStyle w:val="940"/>
                <w:rFonts w:ascii="宋体" w:hAnsi="宋体" w:eastAsia="宋体" w:cs="宋体"/>
                <w:color w:val="000000"/>
                <w:sz w:val="22"/>
                <w:szCs w:val="22"/>
                <w:lang w:val="en-US" w:eastAsia="zh-CN"/>
              </w:rPr>
            </w:pPr>
            <w:r>
              <w:rPr>
                <w:rStyle w:val="940"/>
                <w:rFonts w:hint="eastAsia" w:ascii="宋体" w:hAnsi="宋体" w:cs="宋体"/>
                <w:color w:val="000000"/>
                <w:sz w:val="22"/>
                <w:szCs w:val="22"/>
              </w:rPr>
              <w:t xml:space="preserve">数据中台、数据治理、数据分析、低代码平台、数据上报平台、融合门户、统一身份认证的产品软件著作权证书，每提供1</w:t>
            </w:r>
            <w:r>
              <w:rPr>
                <w:rStyle w:val="940"/>
                <w:rFonts w:hint="eastAsia" w:ascii="宋体" w:hAnsi="宋体" w:cs="宋体"/>
                <w:color w:val="000000"/>
                <w:sz w:val="22"/>
                <w:szCs w:val="22"/>
                <w:lang w:val="en-US" w:eastAsia="zh-CN"/>
              </w:rPr>
              <w:t xml:space="preserve">类</w:t>
            </w:r>
            <w:r>
              <w:rPr>
                <w:rStyle w:val="940"/>
                <w:rFonts w:hint="eastAsia" w:ascii="宋体" w:hAnsi="宋体" w:cs="宋体"/>
                <w:color w:val="000000"/>
                <w:sz w:val="22"/>
                <w:szCs w:val="22"/>
              </w:rPr>
              <w:t xml:space="preserve">得</w:t>
            </w:r>
            <w:r>
              <w:rPr>
                <w:rStyle w:val="940"/>
                <w:rFonts w:hint="eastAsia" w:ascii="宋体" w:hAnsi="宋体" w:cs="宋体"/>
                <w:color w:val="000000"/>
                <w:sz w:val="22"/>
                <w:szCs w:val="22"/>
                <w:lang w:val="en-US" w:eastAsia="zh-CN"/>
              </w:rPr>
              <w:t xml:space="preserve">0.5</w:t>
            </w:r>
            <w:r>
              <w:rPr>
                <w:rStyle w:val="940"/>
                <w:rFonts w:hint="eastAsia" w:ascii="宋体" w:hAnsi="宋体" w:cs="宋体"/>
                <w:color w:val="000000"/>
                <w:sz w:val="22"/>
                <w:szCs w:val="22"/>
              </w:rPr>
              <w:t xml:space="preserve">分，最高</w:t>
            </w:r>
            <w:r>
              <w:rPr>
                <w:rStyle w:val="940"/>
                <w:rFonts w:hint="eastAsia" w:ascii="宋体" w:hAnsi="宋体" w:cs="宋体"/>
                <w:color w:val="000000"/>
                <w:sz w:val="22"/>
                <w:szCs w:val="22"/>
                <w:lang w:val="en-US" w:eastAsia="zh-CN"/>
              </w:rPr>
              <w:t xml:space="preserve">3</w:t>
            </w:r>
            <w:r>
              <w:rPr>
                <w:rStyle w:val="940"/>
                <w:rFonts w:hint="eastAsia" w:ascii="宋体" w:hAnsi="宋体" w:cs="宋体"/>
                <w:color w:val="000000"/>
                <w:sz w:val="22"/>
                <w:szCs w:val="22"/>
              </w:rPr>
              <w:t xml:space="preserve">分。</w:t>
            </w:r>
            <w:r>
              <w:rPr>
                <w:rStyle w:val="940"/>
                <w:rFonts w:hint="eastAsia" w:ascii="宋体" w:hAnsi="宋体" w:cs="宋体"/>
                <w:color w:val="000000"/>
                <w:sz w:val="22"/>
                <w:szCs w:val="22"/>
                <w:lang w:val="en-US" w:eastAsia="zh-CN"/>
              </w:rPr>
              <w:t xml:space="preserve">同一类不重复得分。</w:t>
            </w:r>
            <w:r/>
          </w:p>
          <w:p>
            <w:pPr>
              <w:pStyle w:val="980"/>
              <w:ind w:firstLine="0"/>
              <w:keepLines w:val="0"/>
              <w:keepNext w:val="0"/>
              <w:pageBreakBefore w:val="0"/>
              <w:spacing w:line="240" w:lineRule="auto"/>
              <w:rPr>
                <w:rStyle w:val="940"/>
                <w:rFonts w:ascii="宋体" w:hAnsi="宋体" w:cs="宋体"/>
                <w:color w:val="000000"/>
                <w:sz w:val="22"/>
                <w:szCs w:val="22"/>
              </w:rPr>
            </w:pPr>
            <w:r>
              <w:rPr>
                <w:rStyle w:val="940"/>
                <w:rFonts w:hint="eastAsia" w:ascii="宋体" w:hAnsi="宋体" w:eastAsia="宋体" w:cs="宋体"/>
                <w:color w:val="000000"/>
                <w:sz w:val="22"/>
                <w:szCs w:val="22"/>
                <w:lang w:val="en-US" w:eastAsia="zh-CN" w:bidi="ar-SA"/>
              </w:rPr>
              <w:t xml:space="preserve">注：如响应文件中提供的</w:t>
            </w:r>
            <w:r>
              <w:rPr>
                <w:rStyle w:val="940"/>
                <w:rFonts w:hint="eastAsia" w:ascii="宋体" w:hAnsi="宋体" w:cs="宋体"/>
                <w:color w:val="000000"/>
                <w:sz w:val="22"/>
                <w:szCs w:val="22"/>
              </w:rPr>
              <w:t xml:space="preserve">软件著作权证书</w:t>
            </w:r>
            <w:r>
              <w:rPr>
                <w:rStyle w:val="940"/>
                <w:rFonts w:hint="eastAsia" w:ascii="宋体" w:hAnsi="宋体" w:eastAsia="宋体" w:cs="宋体"/>
                <w:color w:val="000000"/>
                <w:sz w:val="22"/>
                <w:szCs w:val="22"/>
                <w:lang w:val="en-US" w:eastAsia="zh-CN" w:bidi="ar-SA"/>
              </w:rPr>
              <w:t xml:space="preserve">名称表述与磋商文件描述的关键字样不一致，而该响应文件中能证明供应商拥有的</w:t>
            </w:r>
            <w:r>
              <w:rPr>
                <w:rStyle w:val="940"/>
                <w:rFonts w:hint="eastAsia" w:ascii="宋体" w:hAnsi="宋体" w:cs="宋体"/>
                <w:color w:val="000000"/>
                <w:sz w:val="22"/>
                <w:szCs w:val="22"/>
              </w:rPr>
              <w:t xml:space="preserve">软件著作权证书</w:t>
            </w:r>
            <w:r>
              <w:rPr>
                <w:rStyle w:val="940"/>
                <w:rFonts w:hint="eastAsia" w:ascii="宋体" w:hAnsi="宋体" w:eastAsia="宋体" w:cs="宋体"/>
                <w:color w:val="000000"/>
                <w:sz w:val="22"/>
                <w:szCs w:val="22"/>
                <w:lang w:val="en-US" w:eastAsia="zh-CN" w:bidi="ar-SA"/>
              </w:rPr>
              <w:t xml:space="preserve">具有相同或相似功能和效果，且磋商小组认可的，视同符合要求，须提供有效期内证书扫描件或复印件证明材料并加盖供应商公章。</w:t>
            </w:r>
            <w:r/>
          </w:p>
        </w:tc>
        <w:tc>
          <w:tcPr>
            <w:tcW w:w="806" w:type="dxa"/>
            <w:vAlign w:val="center"/>
            <w:textDirection w:val="lrTb"/>
            <w:noWrap w:val="false"/>
          </w:tcPr>
          <w:p>
            <w:pPr>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3</w:t>
            </w:r>
            <w:r>
              <w:rPr>
                <w:rFonts w:hint="eastAsia" w:ascii="宋体" w:hAnsi="宋体" w:cs="宋体"/>
                <w:color w:val="000000"/>
                <w:sz w:val="22"/>
                <w:szCs w:val="22"/>
                <w:shd w:val="clear" w:color="auto" w:fill="ffffff"/>
              </w:rPr>
              <w:t xml:space="preserve">分</w:t>
            </w:r>
            <w:r/>
          </w:p>
        </w:tc>
      </w:tr>
      <w:tr>
        <w:trPr/>
        <w:tc>
          <w:tcPr>
            <w:tcW w:w="1418" w:type="dxa"/>
            <w:vAlign w:val="center"/>
            <w:textDirection w:val="lrTb"/>
            <w:noWrap w:val="false"/>
          </w:tcPr>
          <w:p>
            <w:pPr>
              <w:ind w:firstLine="0"/>
              <w:jc w:val="center"/>
              <w:keepLines w:val="0"/>
              <w:keepNext w:val="0"/>
              <w:pageBreakBefore w:val="0"/>
              <w:spacing w:line="240" w:lineRule="auto"/>
              <w:rPr>
                <w:color w:val="000000"/>
                <w:sz w:val="22"/>
                <w:szCs w:val="22"/>
              </w:rPr>
            </w:pPr>
            <w:r>
              <w:rPr>
                <w:rFonts w:hint="eastAsia"/>
                <w:color w:val="000000"/>
                <w:sz w:val="22"/>
                <w:szCs w:val="22"/>
                <w:lang w:val="en-US" w:eastAsia="zh-CN"/>
              </w:rPr>
              <w:t xml:space="preserve">4、</w:t>
            </w:r>
            <w:r>
              <w:rPr>
                <w:rFonts w:hint="eastAsia"/>
                <w:color w:val="000000"/>
                <w:sz w:val="22"/>
                <w:szCs w:val="22"/>
                <w:lang w:eastAsia="zh-CN"/>
              </w:rPr>
              <w:t xml:space="preserve">技术</w:t>
            </w:r>
            <w:r>
              <w:rPr>
                <w:rFonts w:hint="eastAsia"/>
                <w:color w:val="000000"/>
                <w:sz w:val="22"/>
                <w:szCs w:val="22"/>
              </w:rPr>
              <w:t xml:space="preserve">方案</w:t>
            </w:r>
            <w:r/>
          </w:p>
        </w:tc>
        <w:tc>
          <w:tcPr>
            <w:tcW w:w="6916" w:type="dxa"/>
            <w:vAlign w:val="center"/>
            <w:textDirection w:val="lrTb"/>
            <w:noWrap w:val="false"/>
          </w:tcPr>
          <w:p>
            <w:pPr>
              <w:numPr>
                <w:ilvl w:val="0"/>
                <w:numId w:val="0"/>
              </w:numPr>
              <w:ind w:firstLine="0"/>
              <w:keepLines w:val="0"/>
              <w:keepNext w:val="0"/>
              <w:pageBreakBefore w:val="0"/>
              <w:spacing w:line="240" w:lineRule="auto"/>
              <w:rPr>
                <w:rStyle w:val="940"/>
                <w:rFonts w:hint="eastAsia" w:ascii="宋体" w:hAnsi="宋体" w:cs="宋体"/>
                <w:color w:val="000000"/>
                <w:sz w:val="22"/>
                <w:szCs w:val="22"/>
                <w:lang w:val="zh-CN"/>
              </w:rPr>
            </w:pPr>
            <w:r>
              <w:rPr>
                <w:rStyle w:val="940"/>
                <w:rFonts w:hint="eastAsia" w:ascii="宋体" w:hAnsi="宋体" w:cs="宋体"/>
                <w:color w:val="000000"/>
                <w:sz w:val="22"/>
                <w:szCs w:val="22"/>
                <w:lang w:val="en-US" w:eastAsia="zh-CN"/>
              </w:rPr>
              <w:t xml:space="preserve">4.1</w:t>
            </w:r>
            <w:r>
              <w:rPr>
                <w:rStyle w:val="940"/>
                <w:rFonts w:hint="eastAsia" w:ascii="宋体" w:hAnsi="宋体" w:cs="宋体"/>
                <w:color w:val="000000"/>
                <w:sz w:val="22"/>
                <w:szCs w:val="22"/>
              </w:rPr>
              <w:t xml:space="preserve">数据中台</w:t>
            </w:r>
            <w:r>
              <w:rPr>
                <w:rStyle w:val="940"/>
                <w:rFonts w:hint="eastAsia" w:ascii="宋体" w:hAnsi="宋体" w:cs="宋体"/>
                <w:color w:val="000000"/>
                <w:sz w:val="22"/>
                <w:szCs w:val="22"/>
                <w:lang w:val="zh-CN"/>
              </w:rPr>
              <w:t xml:space="preserve">开发建设方案（5分）</w:t>
            </w:r>
            <w:r/>
          </w:p>
          <w:p>
            <w:pPr>
              <w:ind w:firstLine="0"/>
              <w:keepLines w:val="0"/>
              <w:keepNext w:val="0"/>
              <w:pageBreakBefore w:val="0"/>
              <w:spacing w:line="240" w:lineRule="auto"/>
              <w:rPr>
                <w:rStyle w:val="940"/>
                <w:rFonts w:hint="eastAsia" w:ascii="宋体" w:hAnsi="宋体" w:cs="宋体"/>
                <w:color w:val="000000"/>
                <w:sz w:val="22"/>
                <w:szCs w:val="22"/>
                <w:lang w:val="zh-CN"/>
              </w:rPr>
            </w:pPr>
            <w:r>
              <w:rPr>
                <w:rStyle w:val="940"/>
                <w:rFonts w:hint="eastAsia" w:ascii="宋体" w:hAnsi="宋体" w:cs="宋体"/>
                <w:color w:val="000000"/>
                <w:sz w:val="22"/>
                <w:szCs w:val="22"/>
                <w:lang w:val="zh-CN"/>
              </w:rPr>
              <w:t xml:space="preserve">根据供应商提供的方案进行综合评审：</w:t>
            </w:r>
            <w:r/>
          </w:p>
          <w:p>
            <w:pPr>
              <w:ind w:firstLine="0"/>
              <w:keepLines w:val="0"/>
              <w:keepNext w:val="0"/>
              <w:pageBreakBefore w:val="0"/>
              <w:spacing w:line="240" w:lineRule="auto"/>
              <w:rPr>
                <w:rStyle w:val="940"/>
                <w:rFonts w:ascii="宋体" w:hAnsi="宋体" w:cs="宋体"/>
                <w:color w:val="000000"/>
                <w:sz w:val="22"/>
                <w:szCs w:val="22"/>
                <w:lang w:val="zh-CN"/>
              </w:rPr>
            </w:pPr>
            <w:r>
              <w:rPr>
                <w:rStyle w:val="940"/>
                <w:rFonts w:ascii="宋体" w:hAnsi="宋体" w:cs="宋体"/>
                <w:color w:val="000000"/>
                <w:sz w:val="22"/>
                <w:szCs w:val="22"/>
                <w:lang w:val="zh-CN"/>
              </w:rPr>
              <w:t xml:space="preserve">（1）响应文件未符合“</w:t>
            </w:r>
            <w:r>
              <w:rPr>
                <w:rStyle w:val="940"/>
                <w:rFonts w:hint="eastAsia" w:ascii="宋体" w:hAnsi="宋体" w:cs="宋体"/>
                <w:color w:val="000000"/>
                <w:sz w:val="22"/>
                <w:szCs w:val="22"/>
              </w:rPr>
              <w:t xml:space="preserve">数据中台</w:t>
            </w:r>
            <w:r>
              <w:rPr>
                <w:rStyle w:val="940"/>
                <w:rFonts w:hint="eastAsia" w:ascii="宋体" w:hAnsi="宋体" w:cs="宋体"/>
                <w:color w:val="000000"/>
                <w:sz w:val="22"/>
                <w:szCs w:val="22"/>
                <w:lang w:val="zh-CN"/>
              </w:rPr>
              <w:t xml:space="preserve">开发建设方案</w:t>
            </w:r>
            <w:r>
              <w:rPr>
                <w:rStyle w:val="940"/>
                <w:rFonts w:ascii="宋体" w:hAnsi="宋体" w:cs="宋体"/>
                <w:color w:val="000000"/>
                <w:sz w:val="22"/>
                <w:szCs w:val="22"/>
                <w:lang w:val="zh-CN"/>
              </w:rPr>
              <w:t xml:space="preserve">”中全部条款要求的，视为不符合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文件要求，本项得0分。</w:t>
            </w:r>
            <w:r/>
          </w:p>
          <w:p>
            <w:pPr>
              <w:numPr>
                <w:ilvl w:val="0"/>
                <w:numId w:val="0"/>
              </w:numPr>
              <w:ind w:firstLine="0"/>
              <w:keepLines w:val="0"/>
              <w:keepNext w:val="0"/>
              <w:pageBreakBefore w:val="0"/>
              <w:spacing w:line="240" w:lineRule="auto"/>
              <w:rPr>
                <w:rStyle w:val="940"/>
                <w:rFonts w:ascii="宋体" w:hAnsi="宋体" w:cs="宋体"/>
                <w:color w:val="000000"/>
                <w:sz w:val="22"/>
                <w:szCs w:val="22"/>
                <w:lang w:val="zh-CN"/>
              </w:rPr>
            </w:pPr>
            <w:r>
              <w:rPr>
                <w:rStyle w:val="940"/>
                <w:rFonts w:ascii="宋体" w:hAnsi="宋体" w:cs="宋体"/>
                <w:color w:val="000000"/>
                <w:sz w:val="22"/>
                <w:szCs w:val="22"/>
                <w:lang w:val="zh-CN"/>
              </w:rPr>
              <w:t xml:space="preserve">（2）响应文件符合“</w:t>
            </w:r>
            <w:r>
              <w:rPr>
                <w:rStyle w:val="940"/>
                <w:rFonts w:hint="eastAsia" w:ascii="宋体" w:hAnsi="宋体" w:cs="宋体"/>
                <w:color w:val="000000"/>
                <w:sz w:val="22"/>
                <w:szCs w:val="22"/>
              </w:rPr>
              <w:t xml:space="preserve">数据中台</w:t>
            </w:r>
            <w:r>
              <w:rPr>
                <w:rStyle w:val="940"/>
                <w:rFonts w:hint="eastAsia" w:ascii="宋体" w:hAnsi="宋体" w:cs="宋体"/>
                <w:color w:val="000000"/>
                <w:sz w:val="22"/>
                <w:szCs w:val="22"/>
                <w:lang w:val="zh-CN"/>
              </w:rPr>
              <w:t xml:space="preserve">开发建设方案</w:t>
            </w:r>
            <w:r>
              <w:rPr>
                <w:rStyle w:val="940"/>
                <w:rFonts w:ascii="宋体" w:hAnsi="宋体" w:cs="宋体"/>
                <w:color w:val="000000"/>
                <w:sz w:val="22"/>
                <w:szCs w:val="22"/>
                <w:lang w:val="zh-CN"/>
              </w:rPr>
              <w:t xml:space="preserve">”中全部条款要求的，视为符合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文件要求，本项得3分。</w:t>
            </w:r>
            <w:r/>
          </w:p>
          <w:p>
            <w:pPr>
              <w:numPr>
                <w:ilvl w:val="0"/>
                <w:numId w:val="0"/>
              </w:numPr>
              <w:ind w:firstLine="0"/>
              <w:keepLines w:val="0"/>
              <w:keepNext w:val="0"/>
              <w:pageBreakBefore w:val="0"/>
              <w:spacing w:line="240" w:lineRule="auto"/>
              <w:rPr>
                <w:rStyle w:val="940"/>
                <w:rFonts w:hint="eastAsia" w:ascii="宋体" w:hAnsi="宋体" w:cs="宋体"/>
                <w:color w:val="000000"/>
                <w:sz w:val="22"/>
                <w:szCs w:val="22"/>
                <w:lang w:val="en-US" w:eastAsia="zh-CN"/>
              </w:rPr>
              <w:outlineLvl w:val="9"/>
            </w:pPr>
            <w:r>
              <w:rPr>
                <w:rStyle w:val="940"/>
                <w:rFonts w:ascii="宋体" w:hAnsi="宋体" w:eastAsia="宋体" w:cs="宋体"/>
                <w:color w:val="000000"/>
                <w:sz w:val="22"/>
                <w:szCs w:val="22"/>
                <w:lang w:val="zh-CN"/>
              </w:rPr>
              <w:t xml:space="preserve">（3）</w:t>
            </w:r>
            <w:r>
              <w:rPr>
                <w:rStyle w:val="940"/>
                <w:rFonts w:hint="eastAsia" w:ascii="宋体" w:hAnsi="宋体" w:eastAsia="宋体" w:cs="宋体"/>
                <w:color w:val="000000"/>
                <w:sz w:val="22"/>
                <w:szCs w:val="22"/>
                <w:lang w:val="zh-CN"/>
              </w:rPr>
              <w:t xml:space="preserve">响应文件对“</w:t>
            </w:r>
            <w:r>
              <w:rPr>
                <w:rStyle w:val="940"/>
                <w:rFonts w:ascii="宋体" w:hAnsi="宋体" w:eastAsia="宋体" w:cs="宋体"/>
                <w:color w:val="000000"/>
                <w:sz w:val="22"/>
                <w:szCs w:val="22"/>
                <w:lang w:val="zh-CN"/>
              </w:rPr>
              <w:t xml:space="preserve">数据中台</w:t>
            </w:r>
            <w:r>
              <w:rPr>
                <w:rStyle w:val="940"/>
                <w:rFonts w:hint="eastAsia" w:ascii="宋体" w:hAnsi="宋体" w:eastAsia="宋体" w:cs="宋体"/>
                <w:color w:val="000000"/>
                <w:sz w:val="22"/>
                <w:szCs w:val="22"/>
                <w:lang w:val="zh-CN"/>
              </w:rPr>
              <w:t xml:space="preserve">开发建设方案”</w:t>
            </w:r>
            <w:r>
              <w:rPr>
                <w:rStyle w:val="940"/>
                <w:rFonts w:hint="eastAsia" w:ascii="宋体" w:hAnsi="宋体" w:eastAsia="宋体" w:cs="宋体"/>
                <w:color w:val="000000"/>
                <w:sz w:val="22"/>
                <w:szCs w:val="22"/>
                <w:highlight w:val="none"/>
                <w:lang w:val="zh-CN"/>
              </w:rPr>
              <w:t xml:space="preserve">中“</w:t>
            </w:r>
            <w:r>
              <w:rPr>
                <w:rStyle w:val="940"/>
                <w:rFonts w:ascii="宋体" w:hAnsi="宋体" w:eastAsia="宋体" w:cs="宋体"/>
                <w:color w:val="000000"/>
                <w:sz w:val="22"/>
                <w:szCs w:val="22"/>
                <w:highlight w:val="none"/>
                <w:lang w:val="zh-CN" w:eastAsia="zh-CN"/>
              </w:rPr>
              <w:t xml:space="preserve"> </w:t>
            </w:r>
            <w:r>
              <w:rPr>
                <w:rStyle w:val="940"/>
                <w:rFonts w:hint="eastAsia" w:ascii="宋体" w:hAnsi="宋体" w:eastAsia="宋体" w:cs="宋体"/>
                <w:color w:val="000000"/>
                <w:sz w:val="22"/>
                <w:szCs w:val="22"/>
                <w:lang w:val="zh-CN"/>
              </w:rPr>
              <w:t xml:space="preserve">3.1.</w:t>
            </w:r>
            <w:r>
              <w:rPr>
                <w:rStyle w:val="940"/>
                <w:rFonts w:hint="eastAsia" w:ascii="宋体" w:hAnsi="宋体" w:eastAsia="宋体" w:cs="宋体"/>
                <w:color w:val="000000"/>
                <w:sz w:val="22"/>
                <w:szCs w:val="22"/>
                <w:lang w:val="en-US" w:eastAsia="zh-CN"/>
              </w:rPr>
              <w:t xml:space="preserve">1.</w:t>
            </w:r>
            <w:r>
              <w:rPr>
                <w:rStyle w:val="940"/>
                <w:rFonts w:hint="eastAsia" w:ascii="宋体" w:hAnsi="宋体" w:eastAsia="宋体" w:cs="宋体"/>
                <w:color w:val="000000"/>
                <w:sz w:val="22"/>
                <w:szCs w:val="22"/>
                <w:lang w:val="zh-CN"/>
              </w:rPr>
              <w:t xml:space="preserve">2大数据底座管理中心</w:t>
            </w:r>
            <w:r>
              <w:rPr>
                <w:rStyle w:val="940"/>
                <w:rFonts w:hint="eastAsia" w:ascii="宋体" w:hAnsi="宋体" w:eastAsia="宋体" w:cs="宋体"/>
                <w:color w:val="000000"/>
                <w:sz w:val="22"/>
                <w:szCs w:val="22"/>
                <w:highlight w:val="none"/>
                <w:lang w:val="zh-CN"/>
              </w:rPr>
              <w:t xml:space="preserve">”一</w:t>
            </w:r>
            <w:r>
              <w:rPr>
                <w:rStyle w:val="940"/>
                <w:rFonts w:hint="eastAsia" w:ascii="宋体" w:hAnsi="宋体" w:eastAsia="宋体" w:cs="宋体"/>
                <w:color w:val="000000"/>
                <w:sz w:val="22"/>
                <w:szCs w:val="22"/>
                <w:lang w:val="zh-CN"/>
              </w:rPr>
              <w:t xml:space="preserve">项要求的响应内容优于</w:t>
            </w:r>
            <w:r>
              <w:rPr>
                <w:rStyle w:val="940"/>
                <w:rFonts w:ascii="宋体" w:hAnsi="宋体" w:eastAsia="宋体" w:cs="宋体"/>
                <w:color w:val="000000"/>
                <w:sz w:val="22"/>
                <w:szCs w:val="22"/>
                <w:lang w:val="zh-CN" w:eastAsia="zh-CN"/>
              </w:rPr>
              <w:t xml:space="preserve">磋商</w:t>
            </w:r>
            <w:r>
              <w:rPr>
                <w:rStyle w:val="940"/>
                <w:rFonts w:hint="eastAsia" w:ascii="宋体" w:hAnsi="宋体" w:eastAsia="宋体" w:cs="宋体"/>
                <w:color w:val="000000"/>
                <w:sz w:val="22"/>
                <w:szCs w:val="22"/>
                <w:lang w:val="zh-CN"/>
              </w:rPr>
              <w:t xml:space="preserve">文件要求的（前提是响应文件对“</w:t>
            </w:r>
            <w:r>
              <w:rPr>
                <w:rStyle w:val="940"/>
                <w:rFonts w:ascii="宋体" w:hAnsi="宋体" w:eastAsia="宋体" w:cs="宋体"/>
                <w:color w:val="000000"/>
                <w:sz w:val="22"/>
                <w:szCs w:val="22"/>
                <w:lang w:val="zh-CN"/>
              </w:rPr>
              <w:t xml:space="preserve">数据中台</w:t>
            </w:r>
            <w:r>
              <w:rPr>
                <w:rStyle w:val="940"/>
                <w:rFonts w:hint="eastAsia" w:ascii="宋体" w:hAnsi="宋体" w:eastAsia="宋体" w:cs="宋体"/>
                <w:color w:val="000000"/>
                <w:sz w:val="22"/>
                <w:szCs w:val="22"/>
                <w:lang w:val="zh-CN"/>
              </w:rPr>
              <w:t xml:space="preserve">开发建设方案”中除“3.1.</w:t>
            </w:r>
            <w:r>
              <w:rPr>
                <w:rStyle w:val="940"/>
                <w:rFonts w:hint="eastAsia" w:ascii="宋体" w:hAnsi="宋体" w:eastAsia="宋体" w:cs="宋体"/>
                <w:color w:val="000000"/>
                <w:sz w:val="22"/>
                <w:szCs w:val="22"/>
                <w:lang w:val="en-US" w:eastAsia="zh-CN"/>
              </w:rPr>
              <w:t xml:space="preserve">1.</w:t>
            </w:r>
            <w:r>
              <w:rPr>
                <w:rStyle w:val="940"/>
                <w:rFonts w:hint="eastAsia" w:ascii="宋体" w:hAnsi="宋体" w:eastAsia="宋体" w:cs="宋体"/>
                <w:color w:val="000000"/>
                <w:sz w:val="22"/>
                <w:szCs w:val="22"/>
                <w:lang w:val="zh-CN"/>
              </w:rPr>
              <w:t xml:space="preserve">2大数据底座管理中心”外其他要求响应内容符合</w:t>
            </w:r>
            <w:r>
              <w:rPr>
                <w:rStyle w:val="940"/>
                <w:rFonts w:ascii="宋体" w:hAnsi="宋体" w:eastAsia="宋体" w:cs="宋体"/>
                <w:color w:val="000000"/>
                <w:sz w:val="22"/>
                <w:szCs w:val="22"/>
                <w:lang w:val="zh-CN" w:eastAsia="zh-CN"/>
              </w:rPr>
              <w:t xml:space="preserve">磋商</w:t>
            </w:r>
            <w:r>
              <w:rPr>
                <w:rStyle w:val="940"/>
                <w:rFonts w:hint="eastAsia" w:ascii="宋体" w:hAnsi="宋体" w:eastAsia="宋体" w:cs="宋体"/>
                <w:color w:val="000000"/>
                <w:sz w:val="22"/>
                <w:szCs w:val="22"/>
                <w:lang w:val="zh-CN"/>
              </w:rPr>
              <w:t xml:space="preserve">文件要求），本项得5分</w:t>
            </w:r>
            <w:r>
              <w:rPr>
                <w:rStyle w:val="940"/>
                <w:rFonts w:ascii="宋体" w:hAnsi="宋体" w:eastAsia="宋体" w:cs="宋体"/>
                <w:color w:val="000000"/>
                <w:sz w:val="22"/>
                <w:szCs w:val="22"/>
                <w:lang w:val="zh-CN"/>
              </w:rPr>
              <w:t xml:space="preserve">。</w:t>
            </w:r>
            <w:r/>
          </w:p>
          <w:p>
            <w:pPr>
              <w:numPr>
                <w:ilvl w:val="0"/>
                <w:numId w:val="0"/>
              </w:numPr>
              <w:ind w:firstLine="0"/>
              <w:keepLines w:val="0"/>
              <w:keepNext w:val="0"/>
              <w:pageBreakBefore w:val="0"/>
              <w:spacing w:line="240" w:lineRule="auto"/>
              <w:rPr>
                <w:rStyle w:val="940"/>
                <w:rFonts w:hint="eastAsia" w:ascii="宋体" w:hAnsi="宋体" w:cs="宋体"/>
                <w:color w:val="000000"/>
                <w:sz w:val="22"/>
                <w:szCs w:val="22"/>
                <w:lang w:val="zh-CN"/>
              </w:rPr>
            </w:pPr>
            <w:r>
              <w:rPr>
                <w:rStyle w:val="940"/>
                <w:rFonts w:hint="eastAsia" w:ascii="宋体" w:hAnsi="宋体" w:cs="宋体"/>
                <w:color w:val="000000"/>
                <w:sz w:val="22"/>
                <w:szCs w:val="22"/>
                <w:lang w:val="en-US" w:eastAsia="zh-CN"/>
              </w:rPr>
              <w:t xml:space="preserve">4.2</w:t>
            </w:r>
            <w:r>
              <w:rPr>
                <w:rStyle w:val="940"/>
                <w:rFonts w:hint="eastAsia" w:ascii="宋体" w:hAnsi="宋体" w:cs="宋体"/>
                <w:color w:val="000000"/>
                <w:sz w:val="22"/>
                <w:szCs w:val="22"/>
              </w:rPr>
              <w:t xml:space="preserve">“3.1.2.3数据资源运营平台”</w:t>
            </w:r>
            <w:r>
              <w:rPr>
                <w:rStyle w:val="940"/>
                <w:rFonts w:hint="eastAsia" w:ascii="宋体" w:hAnsi="宋体" w:cs="宋体"/>
                <w:color w:val="000000"/>
                <w:sz w:val="22"/>
                <w:szCs w:val="22"/>
                <w:lang w:val="zh-CN"/>
              </w:rPr>
              <w:t xml:space="preserve">开发建设方案（5分）</w:t>
            </w:r>
            <w:r/>
          </w:p>
          <w:p>
            <w:pPr>
              <w:ind w:firstLine="0"/>
              <w:keepLines w:val="0"/>
              <w:keepNext w:val="0"/>
              <w:pageBreakBefore w:val="0"/>
              <w:spacing w:line="240" w:lineRule="auto"/>
              <w:rPr>
                <w:rStyle w:val="940"/>
                <w:rFonts w:hint="eastAsia" w:ascii="宋体" w:hAnsi="宋体" w:cs="宋体"/>
                <w:color w:val="000000"/>
                <w:sz w:val="22"/>
                <w:szCs w:val="22"/>
                <w:lang w:val="zh-CN"/>
              </w:rPr>
            </w:pPr>
            <w:r>
              <w:rPr>
                <w:rStyle w:val="940"/>
                <w:rFonts w:hint="eastAsia" w:ascii="宋体" w:hAnsi="宋体" w:cs="宋体"/>
                <w:color w:val="000000"/>
                <w:sz w:val="22"/>
                <w:szCs w:val="22"/>
                <w:lang w:val="zh-CN"/>
              </w:rPr>
              <w:t xml:space="preserve">根据供应商提供的方案进行综合评审：</w:t>
            </w:r>
            <w:r/>
          </w:p>
          <w:p>
            <w:pPr>
              <w:ind w:firstLine="0"/>
              <w:keepLines w:val="0"/>
              <w:keepNext w:val="0"/>
              <w:pageBreakBefore w:val="0"/>
              <w:spacing w:line="240" w:lineRule="auto"/>
              <w:rPr>
                <w:rStyle w:val="940"/>
                <w:rFonts w:ascii="宋体" w:hAnsi="宋体" w:cs="宋体"/>
                <w:color w:val="000000"/>
                <w:sz w:val="22"/>
                <w:szCs w:val="22"/>
                <w:lang w:val="zh-CN"/>
              </w:rPr>
            </w:pPr>
            <w:r>
              <w:rPr>
                <w:rStyle w:val="940"/>
                <w:rFonts w:ascii="宋体" w:hAnsi="宋体" w:cs="宋体"/>
                <w:color w:val="000000"/>
                <w:sz w:val="22"/>
                <w:szCs w:val="22"/>
                <w:lang w:val="zh-CN"/>
              </w:rPr>
              <w:t xml:space="preserve">（1）响应文件未符合</w:t>
            </w:r>
            <w:r>
              <w:rPr>
                <w:rStyle w:val="940"/>
                <w:rFonts w:hint="eastAsia" w:ascii="宋体" w:hAnsi="宋体" w:cs="宋体"/>
                <w:color w:val="000000"/>
                <w:sz w:val="22"/>
                <w:szCs w:val="22"/>
                <w:lang w:val="zh-CN"/>
              </w:rPr>
              <w:t xml:space="preserve">“3.1.2.3数据资源运营平台”</w:t>
            </w:r>
            <w:r>
              <w:rPr>
                <w:rStyle w:val="940"/>
                <w:rFonts w:ascii="宋体" w:hAnsi="宋体" w:cs="宋体"/>
                <w:color w:val="000000"/>
                <w:sz w:val="22"/>
                <w:szCs w:val="22"/>
                <w:lang w:val="zh-CN"/>
              </w:rPr>
              <w:t xml:space="preserve">中全部条款要求的，视为不符合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文件要求，本项得0分。</w:t>
            </w:r>
            <w:r/>
          </w:p>
          <w:p>
            <w:pPr>
              <w:numPr>
                <w:ilvl w:val="0"/>
                <w:numId w:val="0"/>
              </w:numPr>
              <w:ind w:firstLine="0"/>
              <w:keepLines w:val="0"/>
              <w:keepNext w:val="0"/>
              <w:pageBreakBefore w:val="0"/>
              <w:spacing w:line="240" w:lineRule="auto"/>
              <w:rPr>
                <w:rStyle w:val="940"/>
                <w:rFonts w:ascii="宋体" w:hAnsi="宋体" w:cs="宋体"/>
                <w:color w:val="000000"/>
                <w:sz w:val="22"/>
                <w:szCs w:val="22"/>
                <w:lang w:val="zh-CN"/>
              </w:rPr>
            </w:pPr>
            <w:r>
              <w:rPr>
                <w:rStyle w:val="940"/>
                <w:rFonts w:ascii="宋体" w:hAnsi="宋体" w:cs="宋体"/>
                <w:color w:val="000000"/>
                <w:sz w:val="22"/>
                <w:szCs w:val="22"/>
                <w:lang w:val="zh-CN"/>
              </w:rPr>
              <w:t xml:space="preserve">（2）响应文件符合</w:t>
            </w:r>
            <w:r>
              <w:rPr>
                <w:rStyle w:val="940"/>
                <w:rFonts w:hint="eastAsia" w:ascii="宋体" w:hAnsi="宋体" w:cs="宋体"/>
                <w:color w:val="000000"/>
                <w:sz w:val="22"/>
                <w:szCs w:val="22"/>
                <w:lang w:val="zh-CN"/>
              </w:rPr>
              <w:t xml:space="preserve">“3.1.2.3数据资源运营平台”</w:t>
            </w:r>
            <w:r>
              <w:rPr>
                <w:rStyle w:val="940"/>
                <w:rFonts w:ascii="宋体" w:hAnsi="宋体" w:cs="宋体"/>
                <w:color w:val="000000"/>
                <w:sz w:val="22"/>
                <w:szCs w:val="22"/>
                <w:lang w:val="zh-CN"/>
              </w:rPr>
              <w:t xml:space="preserve">中全部条款要求的，视为符合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文件要求，本项得3分。</w:t>
            </w:r>
            <w:r/>
          </w:p>
          <w:p>
            <w:pPr>
              <w:numPr>
                <w:ilvl w:val="0"/>
                <w:numId w:val="0"/>
              </w:numPr>
              <w:ind w:firstLine="0"/>
              <w:keepLines w:val="0"/>
              <w:keepNext w:val="0"/>
              <w:pageBreakBefore w:val="0"/>
              <w:spacing w:line="240" w:lineRule="auto"/>
              <w:rPr>
                <w:rStyle w:val="940"/>
                <w:rFonts w:hint="eastAsia" w:ascii="宋体" w:hAnsi="宋体" w:cs="宋体"/>
                <w:color w:val="000000"/>
                <w:sz w:val="22"/>
                <w:szCs w:val="22"/>
                <w:lang w:val="en-US" w:eastAsia="zh-CN"/>
              </w:rPr>
            </w:pPr>
            <w:r>
              <w:rPr>
                <w:rStyle w:val="940"/>
                <w:rFonts w:ascii="宋体" w:hAnsi="宋体" w:cs="宋体"/>
                <w:color w:val="000000"/>
                <w:sz w:val="22"/>
                <w:szCs w:val="22"/>
                <w:lang w:val="zh-CN"/>
              </w:rPr>
              <w:t xml:space="preserve">（3）响应文件对</w:t>
            </w:r>
            <w:r>
              <w:rPr>
                <w:rStyle w:val="940"/>
                <w:rFonts w:hint="eastAsia" w:ascii="宋体" w:hAnsi="宋体" w:cs="宋体"/>
                <w:color w:val="000000"/>
                <w:sz w:val="22"/>
                <w:szCs w:val="22"/>
                <w:lang w:val="zh-CN"/>
              </w:rPr>
              <w:t xml:space="preserve">“3.1.2.3数据资源运营平台”</w:t>
            </w:r>
            <w:r>
              <w:rPr>
                <w:rStyle w:val="940"/>
                <w:rFonts w:hint="eastAsia" w:ascii="宋体" w:hAnsi="宋体" w:eastAsia="宋体" w:cs="宋体"/>
                <w:color w:val="000000"/>
                <w:sz w:val="22"/>
                <w:szCs w:val="22"/>
                <w:highlight w:val="none"/>
                <w:lang w:val="zh-CN"/>
              </w:rPr>
              <w:t xml:space="preserve">中“</w:t>
            </w:r>
            <w:r>
              <w:rPr>
                <w:rStyle w:val="940"/>
                <w:rFonts w:hint="eastAsia" w:eastAsia="宋体"/>
                <w:sz w:val="22"/>
                <w:szCs w:val="22"/>
              </w:rPr>
              <w:t xml:space="preserve">3.1.2.3.2.3工作台</w:t>
            </w:r>
            <w:r>
              <w:rPr>
                <w:rStyle w:val="940"/>
                <w:rFonts w:hint="eastAsia" w:ascii="宋体" w:hAnsi="宋体" w:eastAsia="宋体" w:cs="宋体"/>
                <w:color w:val="000000"/>
                <w:sz w:val="22"/>
                <w:szCs w:val="22"/>
                <w:highlight w:val="none"/>
                <w:lang w:val="zh-CN"/>
              </w:rPr>
              <w:t xml:space="preserve">”一</w:t>
            </w:r>
            <w:r>
              <w:rPr>
                <w:rStyle w:val="940"/>
                <w:rFonts w:hint="eastAsia" w:ascii="宋体" w:hAnsi="宋体" w:eastAsia="宋体" w:cs="宋体"/>
                <w:color w:val="000000"/>
                <w:sz w:val="22"/>
                <w:szCs w:val="22"/>
                <w:lang w:val="zh-CN"/>
              </w:rPr>
              <w:t xml:space="preserve">项要求的响应内容优于</w:t>
            </w:r>
            <w:r>
              <w:rPr>
                <w:rStyle w:val="940"/>
                <w:rFonts w:hint="eastAsia" w:ascii="宋体" w:hAnsi="宋体" w:eastAsia="宋体" w:cs="宋体"/>
                <w:color w:val="000000"/>
                <w:sz w:val="22"/>
                <w:szCs w:val="22"/>
                <w:lang w:val="en-US" w:eastAsia="zh-CN"/>
              </w:rPr>
              <w:t xml:space="preserve">磋商</w:t>
            </w:r>
            <w:r>
              <w:rPr>
                <w:rStyle w:val="940"/>
                <w:rFonts w:hint="eastAsia" w:ascii="宋体" w:hAnsi="宋体" w:eastAsia="宋体" w:cs="宋体"/>
                <w:color w:val="000000"/>
                <w:sz w:val="22"/>
                <w:szCs w:val="22"/>
                <w:lang w:val="zh-CN"/>
              </w:rPr>
              <w:t xml:space="preserve">文件要求的（前提是响应文件对“</w:t>
            </w:r>
            <w:r>
              <w:rPr>
                <w:rStyle w:val="940"/>
                <w:rFonts w:hint="eastAsia" w:ascii="宋体" w:hAnsi="宋体" w:cs="宋体"/>
                <w:color w:val="000000"/>
                <w:sz w:val="22"/>
                <w:szCs w:val="22"/>
                <w:lang w:val="zh-CN"/>
              </w:rPr>
              <w:t xml:space="preserve">3.1.2.3数据资源运营平台</w:t>
            </w:r>
            <w:r>
              <w:rPr>
                <w:rStyle w:val="940"/>
                <w:rFonts w:hint="eastAsia" w:ascii="宋体" w:hAnsi="宋体" w:eastAsia="宋体" w:cs="宋体"/>
                <w:color w:val="000000"/>
                <w:sz w:val="22"/>
                <w:szCs w:val="22"/>
                <w:lang w:val="zh-CN"/>
              </w:rPr>
              <w:t xml:space="preserve">”中除“</w:t>
            </w:r>
            <w:r>
              <w:rPr>
                <w:rStyle w:val="940"/>
                <w:rFonts w:hint="eastAsia" w:eastAsia="宋体"/>
                <w:sz w:val="22"/>
                <w:szCs w:val="22"/>
              </w:rPr>
              <w:t xml:space="preserve">3.1.2.3.2.3工作台</w:t>
            </w:r>
            <w:r>
              <w:rPr>
                <w:rStyle w:val="940"/>
                <w:rFonts w:hint="eastAsia" w:ascii="宋体" w:hAnsi="宋体" w:eastAsia="宋体" w:cs="宋体"/>
                <w:color w:val="000000"/>
                <w:sz w:val="22"/>
                <w:szCs w:val="22"/>
                <w:lang w:val="zh-CN"/>
              </w:rPr>
              <w:t xml:space="preserve">”外其他要求响应内容符合</w:t>
            </w:r>
            <w:r>
              <w:rPr>
                <w:rStyle w:val="940"/>
                <w:rFonts w:hint="eastAsia" w:ascii="宋体" w:hAnsi="宋体" w:eastAsia="宋体" w:cs="宋体"/>
                <w:color w:val="000000"/>
                <w:sz w:val="22"/>
                <w:szCs w:val="22"/>
                <w:lang w:val="en-US" w:eastAsia="zh-CN"/>
              </w:rPr>
              <w:t xml:space="preserve">磋商</w:t>
            </w:r>
            <w:r>
              <w:rPr>
                <w:rStyle w:val="940"/>
                <w:rFonts w:hint="eastAsia" w:ascii="宋体" w:hAnsi="宋体" w:eastAsia="宋体" w:cs="宋体"/>
                <w:color w:val="000000"/>
                <w:sz w:val="22"/>
                <w:szCs w:val="22"/>
                <w:lang w:val="zh-CN"/>
              </w:rPr>
              <w:t xml:space="preserve">文件要求），本项得5分。</w:t>
            </w:r>
            <w:r/>
          </w:p>
          <w:p>
            <w:pPr>
              <w:numPr>
                <w:ilvl w:val="0"/>
                <w:numId w:val="0"/>
              </w:numPr>
              <w:ind w:firstLine="0"/>
              <w:keepLines w:val="0"/>
              <w:keepNext w:val="0"/>
              <w:pageBreakBefore w:val="0"/>
              <w:spacing w:line="240" w:lineRule="auto"/>
              <w:rPr>
                <w:rStyle w:val="940"/>
                <w:rFonts w:hint="eastAsia" w:ascii="宋体" w:hAnsi="宋体" w:cs="宋体"/>
                <w:color w:val="000000"/>
                <w:sz w:val="22"/>
                <w:szCs w:val="22"/>
                <w:lang w:val="zh-CN"/>
              </w:rPr>
            </w:pPr>
            <w:r>
              <w:rPr>
                <w:rStyle w:val="940"/>
                <w:rFonts w:hint="eastAsia" w:ascii="宋体" w:hAnsi="宋体" w:cs="宋体"/>
                <w:color w:val="000000"/>
                <w:sz w:val="22"/>
                <w:szCs w:val="22"/>
                <w:lang w:val="en-US" w:eastAsia="zh-CN"/>
              </w:rPr>
              <w:t xml:space="preserve">4.3 </w:t>
            </w:r>
            <w:r>
              <w:rPr>
                <w:rStyle w:val="940"/>
                <w:rFonts w:ascii="宋体" w:hAnsi="宋体" w:cs="宋体"/>
                <w:color w:val="000000"/>
                <w:sz w:val="22"/>
                <w:szCs w:val="22"/>
                <w:lang w:val="en-US" w:eastAsia="zh-CN"/>
              </w:rPr>
              <w:t xml:space="preserve">“</w:t>
            </w:r>
            <w:r>
              <w:rPr>
                <w:rStyle w:val="940"/>
                <w:rFonts w:hint="eastAsia" w:ascii="宋体" w:hAnsi="宋体" w:cs="宋体"/>
                <w:color w:val="000000"/>
                <w:sz w:val="22"/>
                <w:szCs w:val="22"/>
              </w:rPr>
              <w:t xml:space="preserve">3.1.3.5师生画像数据集构建</w:t>
            </w:r>
            <w:r>
              <w:rPr>
                <w:rStyle w:val="940"/>
                <w:rFonts w:ascii="宋体" w:hAnsi="宋体" w:cs="宋体"/>
                <w:color w:val="000000"/>
                <w:sz w:val="22"/>
                <w:szCs w:val="22"/>
                <w:lang w:val="en-US"/>
              </w:rPr>
              <w:t xml:space="preserve">”</w:t>
            </w:r>
            <w:r>
              <w:rPr>
                <w:rStyle w:val="940"/>
                <w:rFonts w:hint="eastAsia" w:ascii="宋体" w:hAnsi="宋体" w:cs="宋体"/>
                <w:color w:val="000000"/>
                <w:sz w:val="22"/>
                <w:szCs w:val="22"/>
                <w:lang w:val="en-US" w:eastAsia="zh-CN"/>
              </w:rPr>
              <w:t xml:space="preserve">开发建设方案</w:t>
            </w:r>
            <w:r>
              <w:rPr>
                <w:rStyle w:val="940"/>
                <w:rFonts w:hint="eastAsia" w:ascii="宋体" w:hAnsi="宋体" w:cs="宋体"/>
                <w:color w:val="000000"/>
                <w:sz w:val="22"/>
                <w:szCs w:val="22"/>
                <w:lang w:val="zh-CN"/>
              </w:rPr>
              <w:t xml:space="preserve">（5分）</w:t>
            </w:r>
            <w:r/>
          </w:p>
          <w:p>
            <w:pPr>
              <w:ind w:firstLine="0"/>
              <w:keepLines w:val="0"/>
              <w:keepNext w:val="0"/>
              <w:pageBreakBefore w:val="0"/>
              <w:spacing w:line="240" w:lineRule="auto"/>
              <w:rPr>
                <w:rStyle w:val="940"/>
                <w:rFonts w:hint="eastAsia" w:ascii="宋体" w:hAnsi="宋体" w:cs="宋体"/>
                <w:color w:val="000000"/>
                <w:sz w:val="22"/>
                <w:szCs w:val="22"/>
                <w:lang w:val="zh-CN"/>
              </w:rPr>
            </w:pPr>
            <w:r>
              <w:rPr>
                <w:rStyle w:val="940"/>
                <w:rFonts w:hint="eastAsia" w:ascii="宋体" w:hAnsi="宋体" w:cs="宋体"/>
                <w:color w:val="000000"/>
                <w:sz w:val="22"/>
                <w:szCs w:val="22"/>
                <w:lang w:val="zh-CN"/>
              </w:rPr>
              <w:t xml:space="preserve">根据供应商提供</w:t>
            </w:r>
            <w:r>
              <w:rPr>
                <w:rStyle w:val="940"/>
                <w:rFonts w:hint="eastAsia" w:ascii="宋体" w:hAnsi="宋体" w:eastAsia="宋体" w:cs="宋体"/>
                <w:color w:val="000000"/>
                <w:sz w:val="22"/>
                <w:szCs w:val="22"/>
                <w:highlight w:val="none"/>
                <w:lang w:val="zh-CN"/>
              </w:rPr>
              <w:t xml:space="preserve">的方案进</w:t>
            </w:r>
            <w:r>
              <w:rPr>
                <w:rStyle w:val="940"/>
                <w:rFonts w:hint="eastAsia" w:ascii="宋体" w:hAnsi="宋体" w:cs="宋体"/>
                <w:color w:val="000000"/>
                <w:sz w:val="22"/>
                <w:szCs w:val="22"/>
                <w:lang w:val="zh-CN"/>
              </w:rPr>
              <w:t xml:space="preserve">行综合评审：</w:t>
            </w:r>
            <w:r/>
          </w:p>
          <w:p>
            <w:pPr>
              <w:ind w:firstLine="0"/>
              <w:keepLines w:val="0"/>
              <w:keepNext w:val="0"/>
              <w:pageBreakBefore w:val="0"/>
              <w:spacing w:line="240" w:lineRule="auto"/>
              <w:rPr>
                <w:rStyle w:val="940"/>
                <w:rFonts w:ascii="宋体" w:hAnsi="宋体" w:cs="宋体"/>
                <w:color w:val="000000"/>
                <w:sz w:val="22"/>
                <w:szCs w:val="22"/>
                <w:lang w:val="zh-CN"/>
              </w:rPr>
            </w:pPr>
            <w:r>
              <w:rPr>
                <w:rStyle w:val="940"/>
                <w:rFonts w:ascii="宋体" w:hAnsi="宋体" w:cs="宋体"/>
                <w:color w:val="000000"/>
                <w:sz w:val="22"/>
                <w:szCs w:val="22"/>
                <w:lang w:val="zh-CN"/>
              </w:rPr>
              <w:t xml:space="preserve">（1）响应文件未符合“</w:t>
            </w:r>
            <w:r>
              <w:rPr>
                <w:rStyle w:val="940"/>
                <w:rFonts w:hint="eastAsia" w:ascii="宋体" w:hAnsi="宋体" w:cs="宋体"/>
                <w:color w:val="000000"/>
                <w:sz w:val="22"/>
                <w:szCs w:val="22"/>
              </w:rPr>
              <w:t xml:space="preserve">3.1.3.5师生画像数据集构建</w:t>
            </w:r>
            <w:r>
              <w:rPr>
                <w:rStyle w:val="940"/>
                <w:rFonts w:ascii="宋体" w:hAnsi="宋体" w:cs="宋体"/>
                <w:color w:val="000000"/>
                <w:sz w:val="22"/>
                <w:szCs w:val="22"/>
                <w:lang w:val="zh-CN"/>
              </w:rPr>
              <w:t xml:space="preserve">”中全部条款要求的，视为不符合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文件要求，本项得0分。</w:t>
            </w:r>
            <w:r/>
          </w:p>
          <w:p>
            <w:pPr>
              <w:numPr>
                <w:ilvl w:val="0"/>
                <w:numId w:val="0"/>
              </w:numPr>
              <w:ind w:firstLine="0"/>
              <w:keepLines w:val="0"/>
              <w:keepNext w:val="0"/>
              <w:pageBreakBefore w:val="0"/>
              <w:spacing w:line="240" w:lineRule="auto"/>
              <w:rPr>
                <w:rStyle w:val="940"/>
                <w:rFonts w:ascii="宋体" w:hAnsi="宋体" w:cs="宋体"/>
                <w:color w:val="000000"/>
                <w:sz w:val="22"/>
                <w:szCs w:val="22"/>
                <w:lang w:val="zh-CN"/>
              </w:rPr>
            </w:pPr>
            <w:r>
              <w:rPr>
                <w:rStyle w:val="940"/>
                <w:rFonts w:ascii="宋体" w:hAnsi="宋体" w:cs="宋体"/>
                <w:color w:val="000000"/>
                <w:sz w:val="22"/>
                <w:szCs w:val="22"/>
                <w:lang w:val="zh-CN"/>
              </w:rPr>
              <w:t xml:space="preserve">（2）响应文件符合“</w:t>
            </w:r>
            <w:r>
              <w:rPr>
                <w:rStyle w:val="940"/>
                <w:rFonts w:hint="eastAsia" w:ascii="宋体" w:hAnsi="宋体" w:cs="宋体"/>
                <w:color w:val="000000"/>
                <w:sz w:val="22"/>
                <w:szCs w:val="22"/>
              </w:rPr>
              <w:t xml:space="preserve">3.1.3.5师生画像数据集构建</w:t>
            </w:r>
            <w:r>
              <w:rPr>
                <w:rStyle w:val="940"/>
                <w:rFonts w:ascii="宋体" w:hAnsi="宋体" w:cs="宋体"/>
                <w:color w:val="000000"/>
                <w:sz w:val="22"/>
                <w:szCs w:val="22"/>
                <w:lang w:val="zh-CN"/>
              </w:rPr>
              <w:t xml:space="preserve">”中全部条款要求的，视为符合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文件要求，本项得3分。</w:t>
            </w:r>
            <w:r/>
          </w:p>
          <w:p>
            <w:pPr>
              <w:numPr>
                <w:ilvl w:val="0"/>
                <w:numId w:val="0"/>
              </w:numPr>
              <w:ind w:firstLine="0"/>
              <w:keepLines w:val="0"/>
              <w:keepNext w:val="0"/>
              <w:pageBreakBefore w:val="0"/>
              <w:spacing w:line="240" w:lineRule="auto"/>
              <w:rPr>
                <w:rStyle w:val="940"/>
                <w:rFonts w:hint="eastAsia" w:ascii="宋体" w:hAnsi="宋体" w:cs="宋体"/>
                <w:color w:val="000000"/>
                <w:sz w:val="22"/>
                <w:szCs w:val="22"/>
                <w:lang w:val="en-US" w:eastAsia="zh-CN"/>
              </w:rPr>
            </w:pPr>
            <w:r>
              <w:rPr>
                <w:rStyle w:val="940"/>
                <w:rFonts w:ascii="宋体" w:hAnsi="宋体" w:cs="宋体"/>
                <w:color w:val="000000"/>
                <w:sz w:val="22"/>
                <w:szCs w:val="22"/>
                <w:lang w:val="zh-CN"/>
              </w:rPr>
              <w:t xml:space="preserve">（3）响应文件对“</w:t>
            </w:r>
            <w:r>
              <w:rPr>
                <w:rStyle w:val="940"/>
                <w:rFonts w:hint="eastAsia" w:ascii="宋体" w:hAnsi="宋体" w:cs="宋体"/>
                <w:color w:val="000000"/>
                <w:sz w:val="22"/>
                <w:szCs w:val="22"/>
              </w:rPr>
              <w:t xml:space="preserve">3.1.3.5师生画像数据集构建</w:t>
            </w:r>
            <w:r>
              <w:rPr>
                <w:rStyle w:val="940"/>
                <w:rFonts w:hint="eastAsia" w:ascii="宋体" w:hAnsi="宋体" w:eastAsia="宋体" w:cs="宋体"/>
                <w:color w:val="000000"/>
                <w:sz w:val="22"/>
                <w:szCs w:val="22"/>
                <w:lang w:val="zh-CN"/>
              </w:rPr>
              <w:t xml:space="preserve">”</w:t>
            </w:r>
            <w:r>
              <w:rPr>
                <w:rStyle w:val="940"/>
                <w:rFonts w:hint="eastAsia" w:ascii="宋体" w:hAnsi="宋体" w:eastAsia="宋体" w:cs="宋体"/>
                <w:color w:val="000000"/>
                <w:sz w:val="22"/>
                <w:szCs w:val="22"/>
                <w:highlight w:val="none"/>
                <w:lang w:val="zh-CN"/>
              </w:rPr>
              <w:t xml:space="preserve">中“</w:t>
            </w:r>
            <w:r>
              <w:rPr>
                <w:rStyle w:val="940"/>
                <w:rFonts w:hint="eastAsia" w:ascii="宋体" w:hAnsi="宋体" w:eastAsia="宋体" w:cs="宋体"/>
                <w:color w:val="000000"/>
                <w:sz w:val="22"/>
                <w:szCs w:val="22"/>
                <w:highlight w:val="none"/>
                <w:lang w:val="zh-CN" w:eastAsia="zh-CN"/>
              </w:rPr>
              <w:t xml:space="preserve">3.1.3.5.1学生画像数据集 </w:t>
            </w:r>
            <w:r>
              <w:rPr>
                <w:rStyle w:val="940"/>
                <w:rFonts w:hint="eastAsia" w:ascii="宋体" w:hAnsi="宋体" w:eastAsia="宋体" w:cs="宋体"/>
                <w:color w:val="000000"/>
                <w:sz w:val="22"/>
                <w:szCs w:val="22"/>
                <w:highlight w:val="none"/>
                <w:lang w:val="zh-CN"/>
              </w:rPr>
              <w:t xml:space="preserve">”一</w:t>
            </w:r>
            <w:r>
              <w:rPr>
                <w:rStyle w:val="940"/>
                <w:rFonts w:hint="eastAsia" w:ascii="宋体" w:hAnsi="宋体" w:eastAsia="宋体" w:cs="宋体"/>
                <w:color w:val="000000"/>
                <w:sz w:val="22"/>
                <w:szCs w:val="22"/>
                <w:lang w:val="zh-CN"/>
              </w:rPr>
              <w:t xml:space="preserve">项要求的响应内容优于</w:t>
            </w:r>
            <w:r>
              <w:rPr>
                <w:rStyle w:val="940"/>
                <w:rFonts w:hint="eastAsia" w:ascii="宋体" w:hAnsi="宋体" w:eastAsia="宋体" w:cs="宋体"/>
                <w:color w:val="000000"/>
                <w:sz w:val="22"/>
                <w:szCs w:val="22"/>
                <w:lang w:val="zh-CN" w:eastAsia="zh-CN"/>
              </w:rPr>
              <w:t xml:space="preserve">磋商</w:t>
            </w:r>
            <w:r>
              <w:rPr>
                <w:rStyle w:val="940"/>
                <w:rFonts w:hint="eastAsia" w:ascii="宋体" w:hAnsi="宋体" w:eastAsia="宋体" w:cs="宋体"/>
                <w:color w:val="000000"/>
                <w:sz w:val="22"/>
                <w:szCs w:val="22"/>
                <w:lang w:val="zh-CN"/>
              </w:rPr>
              <w:t xml:space="preserve">文件要求的（前提是响应文件对“</w:t>
            </w:r>
            <w:r>
              <w:rPr>
                <w:rStyle w:val="940"/>
                <w:rFonts w:hint="eastAsia" w:ascii="宋体" w:hAnsi="宋体" w:cs="宋体"/>
                <w:color w:val="000000"/>
                <w:sz w:val="22"/>
                <w:szCs w:val="22"/>
              </w:rPr>
              <w:t xml:space="preserve">3.1.3.5师生画像数据集构建</w:t>
            </w:r>
            <w:r>
              <w:rPr>
                <w:rStyle w:val="940"/>
                <w:rFonts w:hint="eastAsia" w:ascii="宋体" w:hAnsi="宋体" w:eastAsia="宋体" w:cs="宋体"/>
                <w:color w:val="000000"/>
                <w:sz w:val="22"/>
                <w:szCs w:val="22"/>
                <w:lang w:val="zh-CN"/>
              </w:rPr>
              <w:t xml:space="preserve">”中除“</w:t>
            </w:r>
            <w:r>
              <w:rPr>
                <w:rStyle w:val="940"/>
                <w:rFonts w:hint="eastAsia" w:ascii="宋体" w:hAnsi="宋体" w:eastAsia="宋体" w:cs="宋体"/>
                <w:color w:val="000000"/>
                <w:sz w:val="22"/>
                <w:szCs w:val="22"/>
                <w:highlight w:val="none"/>
                <w:lang w:val="zh-CN" w:eastAsia="zh-CN"/>
              </w:rPr>
              <w:t xml:space="preserve">3.1.3.5.1学生画像数据集</w:t>
            </w:r>
            <w:r>
              <w:rPr>
                <w:rStyle w:val="940"/>
                <w:rFonts w:hint="eastAsia" w:ascii="宋体" w:hAnsi="宋体" w:eastAsia="宋体" w:cs="宋体"/>
                <w:color w:val="000000"/>
                <w:sz w:val="22"/>
                <w:szCs w:val="22"/>
                <w:lang w:val="zh-CN"/>
              </w:rPr>
              <w:t xml:space="preserve">”</w:t>
            </w:r>
            <w:r>
              <w:rPr>
                <w:rStyle w:val="940"/>
                <w:rFonts w:ascii="宋体" w:hAnsi="宋体" w:cs="宋体"/>
                <w:color w:val="000000"/>
                <w:sz w:val="22"/>
                <w:szCs w:val="22"/>
                <w:lang w:val="zh-CN"/>
              </w:rPr>
              <w:t xml:space="preserve">外其他要求响应内容符合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文件要求），本项得5分。</w:t>
            </w:r>
            <w:r/>
          </w:p>
          <w:p>
            <w:pPr>
              <w:numPr>
                <w:ilvl w:val="0"/>
                <w:numId w:val="0"/>
              </w:numPr>
              <w:ind w:firstLine="0"/>
              <w:keepLines w:val="0"/>
              <w:keepNext w:val="0"/>
              <w:pageBreakBefore w:val="0"/>
              <w:spacing w:line="240" w:lineRule="auto"/>
              <w:rPr>
                <w:rStyle w:val="940"/>
                <w:rFonts w:hint="eastAsia" w:ascii="宋体" w:hAnsi="宋体" w:cs="宋体"/>
                <w:color w:val="000000"/>
                <w:sz w:val="22"/>
                <w:szCs w:val="22"/>
                <w:lang w:val="zh-CN"/>
              </w:rPr>
            </w:pPr>
            <w:r>
              <w:rPr>
                <w:rStyle w:val="940"/>
                <w:rFonts w:hint="eastAsia" w:ascii="宋体" w:hAnsi="宋体" w:cs="宋体"/>
                <w:color w:val="000000"/>
                <w:sz w:val="22"/>
                <w:szCs w:val="22"/>
                <w:lang w:val="en-US" w:eastAsia="zh-CN"/>
              </w:rPr>
              <w:t xml:space="preserve">4.4“</w:t>
            </w:r>
            <w:r>
              <w:rPr>
                <w:rStyle w:val="940"/>
                <w:rFonts w:hint="eastAsia" w:ascii="宋体" w:hAnsi="宋体" w:cs="宋体"/>
                <w:color w:val="000000"/>
                <w:sz w:val="22"/>
                <w:szCs w:val="22"/>
              </w:rPr>
              <w:t xml:space="preserve">3.1.4.4流程引擎”</w:t>
            </w:r>
            <w:r>
              <w:rPr>
                <w:rStyle w:val="940"/>
                <w:rFonts w:hint="eastAsia" w:ascii="宋体" w:hAnsi="宋体" w:cs="宋体"/>
                <w:color w:val="000000"/>
                <w:sz w:val="22"/>
                <w:szCs w:val="22"/>
                <w:lang w:val="zh-CN"/>
              </w:rPr>
              <w:t xml:space="preserve">开发建设方案（5分）</w:t>
            </w:r>
            <w:r/>
          </w:p>
          <w:p>
            <w:pPr>
              <w:ind w:firstLine="0"/>
              <w:keepLines w:val="0"/>
              <w:keepNext w:val="0"/>
              <w:pageBreakBefore w:val="0"/>
              <w:spacing w:line="240" w:lineRule="auto"/>
              <w:rPr>
                <w:rStyle w:val="940"/>
                <w:rFonts w:hint="eastAsia" w:ascii="宋体" w:hAnsi="宋体" w:cs="宋体"/>
                <w:color w:val="000000"/>
                <w:sz w:val="22"/>
                <w:szCs w:val="22"/>
                <w:lang w:val="zh-CN"/>
              </w:rPr>
            </w:pPr>
            <w:r>
              <w:rPr>
                <w:rStyle w:val="940"/>
                <w:rFonts w:hint="eastAsia" w:ascii="宋体" w:hAnsi="宋体" w:cs="宋体"/>
                <w:color w:val="000000"/>
                <w:sz w:val="22"/>
                <w:szCs w:val="22"/>
                <w:lang w:val="zh-CN"/>
              </w:rPr>
              <w:t xml:space="preserve">根据供应商提供</w:t>
            </w:r>
            <w:r>
              <w:rPr>
                <w:rStyle w:val="940"/>
                <w:rFonts w:hint="eastAsia" w:ascii="宋体" w:hAnsi="宋体" w:eastAsia="宋体" w:cs="宋体"/>
                <w:color w:val="000000"/>
                <w:sz w:val="22"/>
                <w:szCs w:val="22"/>
                <w:highlight w:val="none"/>
                <w:lang w:val="zh-CN"/>
              </w:rPr>
              <w:t xml:space="preserve">的方案</w:t>
            </w:r>
            <w:r>
              <w:rPr>
                <w:rStyle w:val="940"/>
                <w:rFonts w:hint="eastAsia" w:ascii="宋体" w:hAnsi="宋体" w:eastAsia="宋体" w:cs="宋体"/>
                <w:color w:val="000000"/>
                <w:sz w:val="22"/>
                <w:szCs w:val="22"/>
                <w:lang w:val="zh-CN"/>
              </w:rPr>
              <w:t xml:space="preserve">进</w:t>
            </w:r>
            <w:r>
              <w:rPr>
                <w:rStyle w:val="940"/>
                <w:rFonts w:hint="eastAsia" w:ascii="宋体" w:hAnsi="宋体" w:cs="宋体"/>
                <w:color w:val="000000"/>
                <w:sz w:val="22"/>
                <w:szCs w:val="22"/>
                <w:lang w:val="zh-CN"/>
              </w:rPr>
              <w:t xml:space="preserve">行综合评审：</w:t>
            </w:r>
            <w:r/>
          </w:p>
          <w:p>
            <w:pPr>
              <w:ind w:firstLine="0"/>
              <w:keepLines w:val="0"/>
              <w:keepNext w:val="0"/>
              <w:pageBreakBefore w:val="0"/>
              <w:spacing w:line="240" w:lineRule="auto"/>
              <w:rPr>
                <w:rStyle w:val="940"/>
                <w:rFonts w:ascii="宋体" w:hAnsi="宋体" w:cs="宋体"/>
                <w:color w:val="000000"/>
                <w:sz w:val="22"/>
                <w:szCs w:val="22"/>
                <w:lang w:val="zh-CN"/>
              </w:rPr>
            </w:pPr>
            <w:r>
              <w:rPr>
                <w:rStyle w:val="940"/>
                <w:rFonts w:ascii="宋体" w:hAnsi="宋体" w:cs="宋体"/>
                <w:color w:val="000000"/>
                <w:sz w:val="22"/>
                <w:szCs w:val="22"/>
                <w:lang w:val="zh-CN"/>
              </w:rPr>
              <w:t xml:space="preserve">（1）响应文件未符合“</w:t>
            </w:r>
            <w:r>
              <w:rPr>
                <w:rStyle w:val="940"/>
                <w:rFonts w:hint="eastAsia" w:ascii="宋体" w:hAnsi="宋体" w:cs="宋体"/>
                <w:color w:val="000000"/>
                <w:sz w:val="22"/>
                <w:szCs w:val="22"/>
              </w:rPr>
              <w:t xml:space="preserve">3.1.4.4流程引擎</w:t>
            </w:r>
            <w:r>
              <w:rPr>
                <w:rStyle w:val="940"/>
                <w:rFonts w:hint="eastAsia" w:ascii="宋体" w:hAnsi="宋体" w:cs="宋体"/>
                <w:color w:val="000000"/>
                <w:sz w:val="22"/>
                <w:szCs w:val="22"/>
                <w:lang w:val="zh-CN"/>
              </w:rPr>
              <w:t xml:space="preserve">开发建设方案</w:t>
            </w:r>
            <w:r>
              <w:rPr>
                <w:rStyle w:val="940"/>
                <w:rFonts w:ascii="宋体" w:hAnsi="宋体" w:cs="宋体"/>
                <w:color w:val="000000"/>
                <w:sz w:val="22"/>
                <w:szCs w:val="22"/>
                <w:lang w:val="zh-CN"/>
              </w:rPr>
              <w:t xml:space="preserve">”中全部条款要求的，视为不符合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文件要求，本项得0分。</w:t>
            </w:r>
            <w:r/>
          </w:p>
          <w:p>
            <w:pPr>
              <w:numPr>
                <w:ilvl w:val="0"/>
                <w:numId w:val="0"/>
              </w:numPr>
              <w:ind w:firstLine="0"/>
              <w:keepLines w:val="0"/>
              <w:keepNext w:val="0"/>
              <w:pageBreakBefore w:val="0"/>
              <w:spacing w:line="240" w:lineRule="auto"/>
              <w:rPr>
                <w:rStyle w:val="940"/>
                <w:rFonts w:ascii="宋体" w:hAnsi="宋体" w:cs="宋体"/>
                <w:color w:val="000000"/>
                <w:sz w:val="22"/>
                <w:szCs w:val="22"/>
                <w:lang w:val="zh-CN"/>
              </w:rPr>
            </w:pPr>
            <w:r>
              <w:rPr>
                <w:rStyle w:val="940"/>
                <w:rFonts w:ascii="宋体" w:hAnsi="宋体" w:cs="宋体"/>
                <w:color w:val="000000"/>
                <w:sz w:val="22"/>
                <w:szCs w:val="22"/>
                <w:lang w:val="zh-CN"/>
              </w:rPr>
              <w:t xml:space="preserve">（2）响应文件符合“</w:t>
            </w:r>
            <w:r>
              <w:rPr>
                <w:rStyle w:val="940"/>
                <w:rFonts w:hint="eastAsia" w:ascii="宋体" w:hAnsi="宋体" w:cs="宋体"/>
                <w:color w:val="000000"/>
                <w:sz w:val="22"/>
                <w:szCs w:val="22"/>
              </w:rPr>
              <w:t xml:space="preserve">3.1.4.4流程引擎</w:t>
            </w:r>
            <w:r>
              <w:rPr>
                <w:rStyle w:val="940"/>
                <w:rFonts w:hint="eastAsia" w:ascii="宋体" w:hAnsi="宋体" w:cs="宋体"/>
                <w:color w:val="000000"/>
                <w:sz w:val="22"/>
                <w:szCs w:val="22"/>
                <w:lang w:val="zh-CN"/>
              </w:rPr>
              <w:t xml:space="preserve">开发建设方案</w:t>
            </w:r>
            <w:r>
              <w:rPr>
                <w:rStyle w:val="940"/>
                <w:rFonts w:ascii="宋体" w:hAnsi="宋体" w:cs="宋体"/>
                <w:color w:val="000000"/>
                <w:sz w:val="22"/>
                <w:szCs w:val="22"/>
                <w:lang w:val="zh-CN"/>
              </w:rPr>
              <w:t xml:space="preserve">”中全部条款要求的，视为符合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文件要求，本项得3分。</w:t>
            </w:r>
            <w:r/>
          </w:p>
          <w:p>
            <w:pPr>
              <w:numPr>
                <w:ilvl w:val="0"/>
                <w:numId w:val="0"/>
              </w:numPr>
              <w:ind w:firstLine="0"/>
              <w:keepLines w:val="0"/>
              <w:keepNext w:val="0"/>
              <w:pageBreakBefore w:val="0"/>
              <w:spacing w:line="240" w:lineRule="auto"/>
              <w:rPr>
                <w:rStyle w:val="940"/>
                <w:rFonts w:hint="eastAsia" w:ascii="宋体" w:hAnsi="宋体" w:cs="宋体"/>
                <w:color w:val="000000"/>
                <w:sz w:val="22"/>
                <w:szCs w:val="22"/>
                <w:lang w:val="en-US" w:eastAsia="zh-CN"/>
              </w:rPr>
            </w:pPr>
            <w:r>
              <w:rPr>
                <w:rStyle w:val="940"/>
                <w:rFonts w:ascii="宋体" w:hAnsi="宋体" w:cs="宋体"/>
                <w:color w:val="000000"/>
                <w:sz w:val="22"/>
                <w:szCs w:val="22"/>
                <w:lang w:val="zh-CN"/>
              </w:rPr>
              <w:t xml:space="preserve">（3）响应文件对“</w:t>
            </w:r>
            <w:r>
              <w:rPr>
                <w:rStyle w:val="940"/>
                <w:rFonts w:hint="eastAsia" w:ascii="宋体" w:hAnsi="宋体" w:cs="宋体"/>
                <w:color w:val="000000"/>
                <w:sz w:val="22"/>
                <w:szCs w:val="22"/>
              </w:rPr>
              <w:t xml:space="preserve">3.1.4.4流程引擎</w:t>
            </w:r>
            <w:r>
              <w:rPr>
                <w:rStyle w:val="940"/>
                <w:rFonts w:hint="eastAsia" w:ascii="宋体" w:hAnsi="宋体" w:cs="宋体"/>
                <w:color w:val="000000"/>
                <w:sz w:val="22"/>
                <w:szCs w:val="22"/>
                <w:lang w:val="zh-CN"/>
              </w:rPr>
              <w:t xml:space="preserve">开发建设方案</w:t>
            </w:r>
            <w:r>
              <w:rPr>
                <w:rStyle w:val="940"/>
                <w:rFonts w:ascii="宋体" w:hAnsi="宋体" w:cs="宋体"/>
                <w:color w:val="000000"/>
                <w:sz w:val="22"/>
                <w:szCs w:val="22"/>
                <w:lang w:val="zh-CN"/>
              </w:rPr>
              <w:t xml:space="preserve">”</w:t>
            </w:r>
            <w:r>
              <w:rPr>
                <w:rStyle w:val="940"/>
                <w:rFonts w:hint="eastAsia" w:ascii="宋体" w:hAnsi="宋体" w:eastAsia="宋体" w:cs="宋体"/>
                <w:color w:val="000000"/>
                <w:sz w:val="22"/>
                <w:szCs w:val="22"/>
                <w:highlight w:val="none"/>
                <w:lang w:val="zh-CN"/>
              </w:rPr>
              <w:t xml:space="preserve">中“</w:t>
            </w:r>
            <w:r>
              <w:rPr>
                <w:rStyle w:val="940"/>
                <w:rFonts w:hint="eastAsia" w:ascii="宋体" w:hAnsi="宋体" w:eastAsia="宋体" w:cs="宋体"/>
                <w:color w:val="000000"/>
                <w:sz w:val="22"/>
                <w:szCs w:val="22"/>
                <w:highlight w:val="none"/>
                <w:lang w:val="zh-CN" w:eastAsia="zh-CN"/>
              </w:rPr>
              <w:t xml:space="preserve"> 3.1.4.4.6支持流程智能预测 </w:t>
            </w:r>
            <w:r>
              <w:rPr>
                <w:rStyle w:val="940"/>
                <w:rFonts w:hint="eastAsia" w:ascii="宋体" w:hAnsi="宋体" w:eastAsia="宋体" w:cs="宋体"/>
                <w:color w:val="000000"/>
                <w:sz w:val="22"/>
                <w:szCs w:val="22"/>
                <w:highlight w:val="none"/>
                <w:lang w:val="zh-CN"/>
              </w:rPr>
              <w:t xml:space="preserve">”一</w:t>
            </w:r>
            <w:r>
              <w:rPr>
                <w:rStyle w:val="940"/>
                <w:rFonts w:hint="eastAsia" w:ascii="宋体" w:hAnsi="宋体" w:eastAsia="宋体" w:cs="宋体"/>
                <w:color w:val="000000"/>
                <w:sz w:val="22"/>
                <w:szCs w:val="22"/>
                <w:lang w:val="zh-CN"/>
              </w:rPr>
              <w:t xml:space="preserve">项要求的响应内容优于</w:t>
            </w:r>
            <w:r>
              <w:rPr>
                <w:rStyle w:val="940"/>
                <w:rFonts w:hint="eastAsia" w:ascii="宋体" w:hAnsi="宋体" w:eastAsia="宋体" w:cs="宋体"/>
                <w:color w:val="000000"/>
                <w:sz w:val="22"/>
                <w:szCs w:val="22"/>
                <w:lang w:val="zh-CN" w:eastAsia="zh-CN"/>
              </w:rPr>
              <w:t xml:space="preserve">磋商</w:t>
            </w:r>
            <w:r>
              <w:rPr>
                <w:rStyle w:val="940"/>
                <w:rFonts w:hint="eastAsia" w:ascii="宋体" w:hAnsi="宋体" w:eastAsia="宋体" w:cs="宋体"/>
                <w:color w:val="000000"/>
                <w:sz w:val="22"/>
                <w:szCs w:val="22"/>
                <w:lang w:val="zh-CN"/>
              </w:rPr>
              <w:t xml:space="preserve">文件要求的（前提是响应文件对“</w:t>
            </w:r>
            <w:r>
              <w:rPr>
                <w:rStyle w:val="940"/>
                <w:rFonts w:hint="eastAsia" w:ascii="宋体" w:hAnsi="宋体" w:cs="宋体"/>
                <w:color w:val="000000"/>
                <w:sz w:val="22"/>
                <w:szCs w:val="22"/>
              </w:rPr>
              <w:t xml:space="preserve">3.1.4.4流程引擎</w:t>
            </w:r>
            <w:r>
              <w:rPr>
                <w:rStyle w:val="940"/>
                <w:rFonts w:hint="eastAsia" w:ascii="宋体" w:hAnsi="宋体" w:cs="宋体"/>
                <w:color w:val="000000"/>
                <w:sz w:val="22"/>
                <w:szCs w:val="22"/>
                <w:lang w:val="zh-CN"/>
              </w:rPr>
              <w:t xml:space="preserve">开发建设方案</w:t>
            </w:r>
            <w:r>
              <w:rPr>
                <w:rStyle w:val="940"/>
                <w:rFonts w:hint="eastAsia" w:ascii="宋体" w:hAnsi="宋体" w:eastAsia="宋体" w:cs="宋体"/>
                <w:color w:val="000000"/>
                <w:sz w:val="22"/>
                <w:szCs w:val="22"/>
                <w:lang w:val="zh-CN"/>
              </w:rPr>
              <w:t xml:space="preserve">”中除“</w:t>
            </w:r>
            <w:r>
              <w:rPr>
                <w:rStyle w:val="940"/>
                <w:rFonts w:hint="eastAsia" w:ascii="宋体" w:hAnsi="宋体" w:eastAsia="宋体" w:cs="宋体"/>
                <w:color w:val="000000"/>
                <w:sz w:val="22"/>
                <w:szCs w:val="22"/>
                <w:highlight w:val="none"/>
                <w:lang w:val="zh-CN" w:eastAsia="zh-CN"/>
              </w:rPr>
              <w:t xml:space="preserve">3.1.4.4.6支持流程智能预测 </w:t>
            </w:r>
            <w:r>
              <w:rPr>
                <w:rStyle w:val="940"/>
                <w:rFonts w:hint="eastAsia" w:ascii="宋体" w:hAnsi="宋体" w:eastAsia="宋体" w:cs="宋体"/>
                <w:color w:val="000000"/>
                <w:sz w:val="22"/>
                <w:szCs w:val="22"/>
                <w:lang w:val="zh-CN"/>
              </w:rPr>
              <w:t xml:space="preserve">”外</w:t>
            </w:r>
            <w:r>
              <w:rPr>
                <w:rStyle w:val="940"/>
                <w:rFonts w:ascii="宋体" w:hAnsi="宋体" w:cs="宋体"/>
                <w:color w:val="000000"/>
                <w:sz w:val="22"/>
                <w:szCs w:val="22"/>
                <w:lang w:val="zh-CN"/>
              </w:rPr>
              <w:t xml:space="preserve">其他要求响应内容符合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文件要求），本项得5分。</w:t>
            </w:r>
            <w:r/>
          </w:p>
          <w:p>
            <w:pPr>
              <w:numPr>
                <w:ilvl w:val="0"/>
                <w:numId w:val="0"/>
              </w:numPr>
              <w:ind w:firstLine="0"/>
              <w:keepLines w:val="0"/>
              <w:keepNext w:val="0"/>
              <w:pageBreakBefore w:val="0"/>
              <w:spacing w:line="240" w:lineRule="auto"/>
              <w:rPr>
                <w:rStyle w:val="940"/>
                <w:rFonts w:hint="eastAsia" w:ascii="宋体" w:hAnsi="宋体" w:cs="宋体"/>
                <w:color w:val="000000"/>
                <w:sz w:val="22"/>
                <w:szCs w:val="22"/>
                <w:lang w:val="zh-CN"/>
              </w:rPr>
            </w:pPr>
            <w:r>
              <w:rPr>
                <w:rStyle w:val="940"/>
                <w:rFonts w:hint="eastAsia" w:ascii="宋体" w:hAnsi="宋体" w:cs="宋体"/>
                <w:color w:val="000000"/>
                <w:sz w:val="22"/>
                <w:szCs w:val="22"/>
                <w:lang w:val="en-US" w:eastAsia="zh-CN"/>
              </w:rPr>
              <w:t xml:space="preserve">4.5</w:t>
            </w:r>
            <w:r>
              <w:rPr>
                <w:rStyle w:val="940"/>
                <w:rFonts w:ascii="宋体" w:hAnsi="宋体" w:cs="宋体"/>
                <w:color w:val="000000"/>
                <w:sz w:val="22"/>
                <w:szCs w:val="22"/>
              </w:rPr>
              <w:t xml:space="preserve">数据上报平台加数据质量提升服务方案</w:t>
            </w:r>
            <w:r>
              <w:rPr>
                <w:rStyle w:val="940"/>
                <w:rFonts w:hint="eastAsia" w:ascii="宋体" w:hAnsi="宋体" w:cs="宋体"/>
                <w:color w:val="000000"/>
                <w:sz w:val="22"/>
                <w:szCs w:val="22"/>
                <w:lang w:val="zh-CN"/>
              </w:rPr>
              <w:t xml:space="preserve">（5分）</w:t>
            </w:r>
            <w:r/>
          </w:p>
          <w:p>
            <w:pPr>
              <w:ind w:firstLine="0"/>
              <w:keepLines w:val="0"/>
              <w:keepNext w:val="0"/>
              <w:pageBreakBefore w:val="0"/>
              <w:spacing w:line="240" w:lineRule="auto"/>
              <w:rPr>
                <w:rStyle w:val="940"/>
                <w:rFonts w:hint="eastAsia" w:ascii="宋体" w:hAnsi="宋体" w:cs="宋体"/>
                <w:color w:val="000000"/>
                <w:sz w:val="22"/>
                <w:szCs w:val="22"/>
                <w:lang w:val="zh-CN"/>
              </w:rPr>
            </w:pPr>
            <w:r>
              <w:rPr>
                <w:rStyle w:val="940"/>
                <w:rFonts w:hint="eastAsia" w:ascii="宋体" w:hAnsi="宋体" w:cs="宋体"/>
                <w:color w:val="000000"/>
                <w:sz w:val="22"/>
                <w:szCs w:val="22"/>
                <w:lang w:val="zh-CN"/>
              </w:rPr>
              <w:t xml:space="preserve">根据供应商提供</w:t>
            </w:r>
            <w:r>
              <w:rPr>
                <w:rStyle w:val="940"/>
                <w:rFonts w:ascii="宋体" w:hAnsi="宋体" w:eastAsia="宋体" w:cs="宋体"/>
                <w:color w:val="000000"/>
                <w:sz w:val="22"/>
                <w:szCs w:val="22"/>
                <w:highlight w:val="none"/>
                <w:lang w:val="zh-CN"/>
              </w:rPr>
              <w:t xml:space="preserve">的方案进行</w:t>
            </w:r>
            <w:r>
              <w:rPr>
                <w:rStyle w:val="940"/>
                <w:rFonts w:hint="eastAsia" w:ascii="宋体" w:hAnsi="宋体" w:cs="宋体"/>
                <w:color w:val="000000"/>
                <w:sz w:val="22"/>
                <w:szCs w:val="22"/>
                <w:lang w:val="zh-CN"/>
              </w:rPr>
              <w:t xml:space="preserve">综合评审：</w:t>
            </w:r>
            <w:r/>
          </w:p>
          <w:p>
            <w:pPr>
              <w:ind w:firstLine="0"/>
              <w:keepLines w:val="0"/>
              <w:keepNext w:val="0"/>
              <w:pageBreakBefore w:val="0"/>
              <w:spacing w:line="240" w:lineRule="auto"/>
              <w:rPr>
                <w:rStyle w:val="940"/>
                <w:rFonts w:ascii="宋体" w:hAnsi="宋体" w:cs="宋体"/>
                <w:color w:val="000000"/>
                <w:sz w:val="22"/>
                <w:szCs w:val="22"/>
                <w:lang w:val="zh-CN"/>
              </w:rPr>
            </w:pPr>
            <w:r>
              <w:rPr>
                <w:rStyle w:val="940"/>
                <w:rFonts w:ascii="宋体" w:hAnsi="宋体" w:cs="宋体"/>
                <w:color w:val="000000"/>
                <w:sz w:val="22"/>
                <w:szCs w:val="22"/>
                <w:lang w:val="zh-CN"/>
              </w:rPr>
              <w:t xml:space="preserve">（1）响应文件未符合“</w:t>
            </w:r>
            <w:r>
              <w:rPr>
                <w:rStyle w:val="940"/>
                <w:rFonts w:hint="eastAsia" w:ascii="宋体" w:hAnsi="宋体" w:cs="宋体"/>
                <w:color w:val="000000"/>
                <w:sz w:val="22"/>
                <w:szCs w:val="22"/>
              </w:rPr>
              <w:t xml:space="preserve">数据上报平台加数据质量提升服务方案</w:t>
            </w:r>
            <w:r>
              <w:rPr>
                <w:rStyle w:val="940"/>
                <w:rFonts w:ascii="宋体" w:hAnsi="宋体" w:cs="宋体"/>
                <w:color w:val="000000"/>
                <w:sz w:val="22"/>
                <w:szCs w:val="22"/>
                <w:lang w:val="zh-CN"/>
              </w:rPr>
              <w:t xml:space="preserve">”中全部条款要求的，视为不符合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文件要求，本项得0分。</w:t>
            </w:r>
            <w:r/>
          </w:p>
          <w:p>
            <w:pPr>
              <w:numPr>
                <w:ilvl w:val="0"/>
                <w:numId w:val="0"/>
              </w:numPr>
              <w:ind w:firstLine="0"/>
              <w:keepLines w:val="0"/>
              <w:keepNext w:val="0"/>
              <w:pageBreakBefore w:val="0"/>
              <w:spacing w:line="240" w:lineRule="auto"/>
              <w:rPr>
                <w:rStyle w:val="940"/>
                <w:rFonts w:ascii="宋体" w:hAnsi="宋体" w:cs="宋体"/>
                <w:color w:val="000000"/>
                <w:sz w:val="22"/>
                <w:szCs w:val="22"/>
                <w:lang w:val="zh-CN"/>
              </w:rPr>
            </w:pPr>
            <w:r>
              <w:rPr>
                <w:rStyle w:val="940"/>
                <w:rFonts w:ascii="宋体" w:hAnsi="宋体" w:cs="宋体"/>
                <w:color w:val="000000"/>
                <w:sz w:val="22"/>
                <w:szCs w:val="22"/>
                <w:lang w:val="zh-CN"/>
              </w:rPr>
              <w:t xml:space="preserve">（2）响应文件符合“</w:t>
            </w:r>
            <w:r>
              <w:rPr>
                <w:rStyle w:val="940"/>
                <w:rFonts w:hint="eastAsia" w:ascii="宋体" w:hAnsi="宋体" w:cs="宋体"/>
                <w:color w:val="000000"/>
                <w:sz w:val="22"/>
                <w:szCs w:val="22"/>
              </w:rPr>
              <w:t xml:space="preserve">数据上报平台加数据质量提升服务方案</w:t>
            </w:r>
            <w:r>
              <w:rPr>
                <w:rStyle w:val="940"/>
                <w:rFonts w:ascii="宋体" w:hAnsi="宋体" w:cs="宋体"/>
                <w:color w:val="000000"/>
                <w:sz w:val="22"/>
                <w:szCs w:val="22"/>
                <w:lang w:val="zh-CN"/>
              </w:rPr>
              <w:t xml:space="preserve">”中全部条款要求的，视为符合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文件要求，本项得3分。</w:t>
            </w:r>
            <w:r/>
          </w:p>
          <w:p>
            <w:pPr>
              <w:numPr>
                <w:ilvl w:val="0"/>
                <w:numId w:val="0"/>
              </w:numPr>
              <w:ind w:firstLine="0"/>
              <w:keepLines w:val="0"/>
              <w:keepNext w:val="0"/>
              <w:pageBreakBefore w:val="0"/>
              <w:spacing w:line="240" w:lineRule="auto"/>
              <w:rPr>
                <w:rStyle w:val="940"/>
                <w:rFonts w:ascii="宋体" w:hAnsi="宋体" w:eastAsia="宋体" w:cs="宋体"/>
                <w:color w:val="000000"/>
                <w:sz w:val="22"/>
                <w:szCs w:val="22"/>
                <w:lang w:val="zh-CN" w:eastAsia="zh-CN"/>
              </w:rPr>
              <w:outlineLvl w:val="9"/>
            </w:pPr>
            <w:r>
              <w:rPr>
                <w:rStyle w:val="940"/>
                <w:rFonts w:ascii="宋体" w:hAnsi="宋体" w:eastAsia="宋体" w:cs="宋体"/>
                <w:color w:val="000000"/>
                <w:sz w:val="22"/>
                <w:szCs w:val="22"/>
                <w:lang w:val="zh-CN"/>
              </w:rPr>
              <w:t xml:space="preserve">（3）响应文件对“数据上报平台加数据质量提升服务方案”</w:t>
            </w:r>
            <w:r>
              <w:rPr>
                <w:rStyle w:val="940"/>
                <w:rFonts w:hint="eastAsia" w:ascii="宋体" w:hAnsi="宋体" w:eastAsia="宋体" w:cs="宋体"/>
                <w:color w:val="000000"/>
                <w:sz w:val="22"/>
                <w:szCs w:val="22"/>
                <w:highlight w:val="none"/>
                <w:lang w:val="zh-CN"/>
              </w:rPr>
              <w:t xml:space="preserve">中“</w:t>
            </w:r>
            <w:r>
              <w:rPr>
                <w:rStyle w:val="940"/>
                <w:rFonts w:ascii="宋体" w:hAnsi="宋体" w:eastAsia="宋体" w:cs="宋体"/>
                <w:color w:val="000000"/>
                <w:sz w:val="22"/>
                <w:szCs w:val="22"/>
                <w:lang w:val="zh-CN"/>
              </w:rPr>
              <w:t xml:space="preserve">3.1.5.3服务内容要求1、数据收集</w:t>
            </w:r>
            <w:r>
              <w:rPr>
                <w:rStyle w:val="940"/>
                <w:rFonts w:ascii="宋体" w:hAnsi="宋体" w:eastAsia="宋体" w:cs="宋体"/>
                <w:color w:val="000000"/>
                <w:sz w:val="22"/>
                <w:szCs w:val="22"/>
                <w:highlight w:val="none"/>
                <w:lang w:val="zh-CN" w:eastAsia="zh-CN"/>
              </w:rPr>
              <w:t xml:space="preserve"> </w:t>
            </w:r>
            <w:r>
              <w:rPr>
                <w:rStyle w:val="940"/>
                <w:rFonts w:hint="eastAsia" w:ascii="宋体" w:hAnsi="宋体" w:eastAsia="宋体" w:cs="宋体"/>
                <w:color w:val="000000"/>
                <w:sz w:val="22"/>
                <w:szCs w:val="22"/>
                <w:highlight w:val="none"/>
                <w:lang w:val="zh-CN"/>
              </w:rPr>
              <w:t xml:space="preserve">”一</w:t>
            </w:r>
            <w:r>
              <w:rPr>
                <w:rStyle w:val="940"/>
                <w:rFonts w:hint="eastAsia" w:ascii="宋体" w:hAnsi="宋体" w:eastAsia="宋体" w:cs="宋体"/>
                <w:color w:val="000000"/>
                <w:sz w:val="22"/>
                <w:szCs w:val="22"/>
                <w:lang w:val="zh-CN"/>
              </w:rPr>
              <w:t xml:space="preserve">项要求的响应内容优于</w:t>
            </w:r>
            <w:r>
              <w:rPr>
                <w:rStyle w:val="940"/>
                <w:rFonts w:ascii="宋体" w:hAnsi="宋体" w:eastAsia="宋体" w:cs="宋体"/>
                <w:color w:val="000000"/>
                <w:sz w:val="22"/>
                <w:szCs w:val="22"/>
                <w:lang w:val="zh-CN" w:eastAsia="zh-CN"/>
              </w:rPr>
              <w:t xml:space="preserve">磋商</w:t>
            </w:r>
            <w:r>
              <w:rPr>
                <w:rStyle w:val="940"/>
                <w:rFonts w:hint="eastAsia" w:ascii="宋体" w:hAnsi="宋体" w:eastAsia="宋体" w:cs="宋体"/>
                <w:color w:val="000000"/>
                <w:sz w:val="22"/>
                <w:szCs w:val="22"/>
                <w:lang w:val="zh-CN"/>
              </w:rPr>
              <w:t xml:space="preserve">文件要求的（前提是响应文件对“</w:t>
            </w:r>
            <w:r>
              <w:rPr>
                <w:rStyle w:val="940"/>
                <w:rFonts w:ascii="宋体" w:hAnsi="宋体" w:eastAsia="宋体" w:cs="宋体"/>
                <w:color w:val="000000"/>
                <w:sz w:val="22"/>
                <w:szCs w:val="22"/>
                <w:lang w:val="zh-CN"/>
              </w:rPr>
              <w:t xml:space="preserve">数据上报平台加数据质量提升服务方案</w:t>
            </w:r>
            <w:r>
              <w:rPr>
                <w:rStyle w:val="940"/>
                <w:rFonts w:hint="eastAsia" w:ascii="宋体" w:hAnsi="宋体" w:eastAsia="宋体" w:cs="宋体"/>
                <w:color w:val="000000"/>
                <w:sz w:val="22"/>
                <w:szCs w:val="22"/>
                <w:lang w:val="zh-CN"/>
              </w:rPr>
              <w:t xml:space="preserve">”中除“</w:t>
            </w:r>
            <w:r>
              <w:rPr>
                <w:rStyle w:val="940"/>
                <w:rFonts w:ascii="宋体" w:hAnsi="宋体" w:eastAsia="宋体" w:cs="宋体"/>
                <w:color w:val="000000"/>
                <w:sz w:val="22"/>
                <w:szCs w:val="22"/>
                <w:lang w:val="zh-CN"/>
              </w:rPr>
              <w:t xml:space="preserve">3.1.5.3服务内容要求1、数据收集</w:t>
            </w:r>
            <w:r>
              <w:rPr>
                <w:rStyle w:val="940"/>
                <w:rFonts w:hint="eastAsia" w:ascii="宋体" w:hAnsi="宋体" w:eastAsia="宋体" w:cs="宋体"/>
                <w:color w:val="000000"/>
                <w:sz w:val="22"/>
                <w:szCs w:val="22"/>
                <w:lang w:val="zh-CN"/>
              </w:rPr>
              <w:t xml:space="preserve">”外其他要求响应内容符合</w:t>
            </w:r>
            <w:r>
              <w:rPr>
                <w:rStyle w:val="940"/>
                <w:rFonts w:ascii="宋体" w:hAnsi="宋体" w:eastAsia="宋体" w:cs="宋体"/>
                <w:color w:val="000000"/>
                <w:sz w:val="22"/>
                <w:szCs w:val="22"/>
                <w:lang w:val="zh-CN" w:eastAsia="zh-CN"/>
              </w:rPr>
              <w:t xml:space="preserve">磋商</w:t>
            </w:r>
            <w:r>
              <w:rPr>
                <w:rStyle w:val="940"/>
                <w:rFonts w:hint="eastAsia" w:ascii="宋体" w:hAnsi="宋体" w:eastAsia="宋体" w:cs="宋体"/>
                <w:color w:val="000000"/>
                <w:sz w:val="22"/>
                <w:szCs w:val="22"/>
                <w:lang w:val="zh-CN"/>
              </w:rPr>
              <w:t xml:space="preserve">文件要求），本项得</w:t>
            </w:r>
            <w:r>
              <w:rPr>
                <w:rStyle w:val="940"/>
                <w:rFonts w:ascii="宋体" w:hAnsi="宋体" w:eastAsia="宋体" w:cs="宋体"/>
                <w:color w:val="000000"/>
                <w:sz w:val="22"/>
                <w:szCs w:val="22"/>
                <w:lang w:val="zh-CN"/>
              </w:rPr>
              <w:t xml:space="preserve">5分。</w:t>
            </w:r>
            <w:r/>
          </w:p>
          <w:p>
            <w:pPr>
              <w:numPr>
                <w:ilvl w:val="0"/>
                <w:numId w:val="0"/>
              </w:numPr>
              <w:ind w:firstLine="0"/>
              <w:keepLines w:val="0"/>
              <w:keepNext w:val="0"/>
              <w:pageBreakBefore w:val="0"/>
              <w:spacing w:line="240" w:lineRule="auto"/>
              <w:rPr>
                <w:rStyle w:val="940"/>
                <w:rFonts w:hint="eastAsia" w:ascii="宋体" w:hAnsi="宋体" w:cs="宋体"/>
                <w:color w:val="000000"/>
                <w:sz w:val="22"/>
                <w:szCs w:val="22"/>
                <w:lang w:val="zh-CN"/>
              </w:rPr>
            </w:pPr>
            <w:r>
              <w:rPr>
                <w:rStyle w:val="940"/>
                <w:rFonts w:hint="eastAsia" w:ascii="宋体" w:hAnsi="宋体" w:cs="宋体"/>
                <w:color w:val="000000"/>
                <w:sz w:val="22"/>
                <w:szCs w:val="22"/>
                <w:lang w:val="en-US" w:eastAsia="zh-CN"/>
              </w:rPr>
              <w:t xml:space="preserve">4.6“3.1.6.1.5融合门户五大中心”</w:t>
            </w:r>
            <w:r>
              <w:rPr>
                <w:rStyle w:val="940"/>
                <w:rFonts w:hint="eastAsia" w:ascii="宋体" w:hAnsi="宋体" w:cs="宋体"/>
                <w:color w:val="000000"/>
                <w:sz w:val="22"/>
                <w:szCs w:val="22"/>
                <w:lang w:val="zh-CN"/>
              </w:rPr>
              <w:t xml:space="preserve">开发建设方案（5分）</w:t>
            </w:r>
            <w:r/>
          </w:p>
          <w:p>
            <w:pPr>
              <w:ind w:firstLine="0"/>
              <w:keepLines w:val="0"/>
              <w:keepNext w:val="0"/>
              <w:pageBreakBefore w:val="0"/>
              <w:spacing w:line="240" w:lineRule="auto"/>
              <w:rPr>
                <w:rStyle w:val="940"/>
                <w:rFonts w:hint="eastAsia" w:ascii="宋体" w:hAnsi="宋体" w:cs="宋体"/>
                <w:color w:val="000000"/>
                <w:sz w:val="22"/>
                <w:szCs w:val="22"/>
                <w:lang w:val="zh-CN"/>
              </w:rPr>
            </w:pPr>
            <w:r>
              <w:rPr>
                <w:rStyle w:val="940"/>
                <w:rFonts w:hint="eastAsia" w:ascii="宋体" w:hAnsi="宋体" w:cs="宋体"/>
                <w:color w:val="000000"/>
                <w:sz w:val="22"/>
                <w:szCs w:val="22"/>
                <w:lang w:val="zh-CN"/>
              </w:rPr>
              <w:t xml:space="preserve">根据供应商提供</w:t>
            </w:r>
            <w:r>
              <w:rPr>
                <w:rStyle w:val="940"/>
                <w:rFonts w:hint="eastAsia" w:ascii="宋体" w:hAnsi="宋体" w:eastAsia="宋体" w:cs="宋体"/>
                <w:color w:val="000000"/>
                <w:sz w:val="22"/>
                <w:szCs w:val="22"/>
                <w:highlight w:val="none"/>
                <w:lang w:val="zh-CN"/>
              </w:rPr>
              <w:t xml:space="preserve">的方案进行综合评</w:t>
            </w:r>
            <w:r>
              <w:rPr>
                <w:rStyle w:val="940"/>
                <w:rFonts w:hint="eastAsia" w:ascii="宋体" w:hAnsi="宋体" w:cs="宋体"/>
                <w:color w:val="000000"/>
                <w:sz w:val="22"/>
                <w:szCs w:val="22"/>
                <w:lang w:val="zh-CN"/>
              </w:rPr>
              <w:t xml:space="preserve">审：</w:t>
            </w:r>
            <w:r/>
          </w:p>
          <w:p>
            <w:pPr>
              <w:ind w:firstLine="0"/>
              <w:keepLines w:val="0"/>
              <w:keepNext w:val="0"/>
              <w:pageBreakBefore w:val="0"/>
              <w:spacing w:line="240" w:lineRule="auto"/>
              <w:rPr>
                <w:rStyle w:val="940"/>
                <w:rFonts w:ascii="宋体" w:hAnsi="宋体" w:cs="宋体"/>
                <w:color w:val="000000"/>
                <w:sz w:val="22"/>
                <w:szCs w:val="22"/>
                <w:lang w:val="zh-CN"/>
              </w:rPr>
            </w:pPr>
            <w:r>
              <w:rPr>
                <w:rStyle w:val="940"/>
                <w:rFonts w:ascii="宋体" w:hAnsi="宋体" w:cs="宋体"/>
                <w:color w:val="000000"/>
                <w:sz w:val="22"/>
                <w:szCs w:val="22"/>
                <w:lang w:val="zh-CN"/>
              </w:rPr>
              <w:t xml:space="preserve">（1）响应文件未符合“</w:t>
            </w:r>
            <w:r>
              <w:rPr>
                <w:rStyle w:val="940"/>
                <w:rFonts w:hint="eastAsia" w:ascii="宋体" w:hAnsi="宋体" w:cs="宋体"/>
                <w:color w:val="000000"/>
                <w:sz w:val="22"/>
                <w:szCs w:val="22"/>
              </w:rPr>
              <w:t xml:space="preserve">3.1.6.1.5融合门户五大中心</w:t>
            </w:r>
            <w:r>
              <w:rPr>
                <w:rStyle w:val="940"/>
                <w:rFonts w:hint="eastAsia" w:ascii="宋体" w:hAnsi="宋体" w:cs="宋体"/>
                <w:color w:val="000000"/>
                <w:sz w:val="22"/>
                <w:szCs w:val="22"/>
                <w:lang w:val="zh-CN"/>
              </w:rPr>
              <w:t xml:space="preserve">开发建设方案</w:t>
            </w:r>
            <w:r>
              <w:rPr>
                <w:rStyle w:val="940"/>
                <w:rFonts w:ascii="宋体" w:hAnsi="宋体" w:cs="宋体"/>
                <w:color w:val="000000"/>
                <w:sz w:val="22"/>
                <w:szCs w:val="22"/>
                <w:lang w:val="zh-CN"/>
              </w:rPr>
              <w:t xml:space="preserve">”中全部条款要求的，视为不符合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文件要求，本项得0分。</w:t>
            </w:r>
            <w:r/>
          </w:p>
          <w:p>
            <w:pPr>
              <w:numPr>
                <w:ilvl w:val="0"/>
                <w:numId w:val="0"/>
              </w:numPr>
              <w:ind w:firstLine="0"/>
              <w:keepLines w:val="0"/>
              <w:keepNext w:val="0"/>
              <w:pageBreakBefore w:val="0"/>
              <w:spacing w:line="240" w:lineRule="auto"/>
              <w:rPr>
                <w:rStyle w:val="940"/>
                <w:rFonts w:ascii="宋体" w:hAnsi="宋体" w:cs="宋体"/>
                <w:color w:val="000000"/>
                <w:sz w:val="22"/>
                <w:szCs w:val="22"/>
                <w:lang w:val="zh-CN"/>
              </w:rPr>
            </w:pPr>
            <w:r>
              <w:rPr>
                <w:rStyle w:val="940"/>
                <w:rFonts w:ascii="宋体" w:hAnsi="宋体" w:cs="宋体"/>
                <w:color w:val="000000"/>
                <w:sz w:val="22"/>
                <w:szCs w:val="22"/>
                <w:lang w:val="zh-CN"/>
              </w:rPr>
              <w:t xml:space="preserve">（2）响应文件符合“</w:t>
            </w:r>
            <w:r>
              <w:rPr>
                <w:rStyle w:val="940"/>
                <w:rFonts w:hint="eastAsia" w:ascii="宋体" w:hAnsi="宋体" w:cs="宋体"/>
                <w:color w:val="000000"/>
                <w:sz w:val="22"/>
                <w:szCs w:val="22"/>
              </w:rPr>
              <w:t xml:space="preserve">3.1.6.1.5融合门户五大中心</w:t>
            </w:r>
            <w:r>
              <w:rPr>
                <w:rStyle w:val="940"/>
                <w:rFonts w:hint="eastAsia" w:ascii="宋体" w:hAnsi="宋体" w:cs="宋体"/>
                <w:color w:val="000000"/>
                <w:sz w:val="22"/>
                <w:szCs w:val="22"/>
                <w:lang w:val="zh-CN"/>
              </w:rPr>
              <w:t xml:space="preserve">开发建设方案</w:t>
            </w:r>
            <w:r>
              <w:rPr>
                <w:rStyle w:val="940"/>
                <w:rFonts w:ascii="宋体" w:hAnsi="宋体" w:cs="宋体"/>
                <w:color w:val="000000"/>
                <w:sz w:val="22"/>
                <w:szCs w:val="22"/>
                <w:lang w:val="zh-CN"/>
              </w:rPr>
              <w:t xml:space="preserve">”中全部条款要求的，视为符合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文件要求，本项得3分。</w:t>
            </w:r>
            <w:r/>
          </w:p>
          <w:p>
            <w:pPr>
              <w:numPr>
                <w:ilvl w:val="0"/>
                <w:numId w:val="0"/>
              </w:numPr>
              <w:ind w:firstLine="0"/>
              <w:keepLines w:val="0"/>
              <w:keepNext w:val="0"/>
              <w:pageBreakBefore w:val="0"/>
              <w:spacing w:line="240" w:lineRule="auto"/>
              <w:rPr>
                <w:rStyle w:val="940"/>
                <w:rFonts w:hint="eastAsia" w:ascii="宋体" w:hAnsi="宋体" w:cs="宋体"/>
                <w:color w:val="000000"/>
                <w:sz w:val="22"/>
                <w:szCs w:val="22"/>
                <w:lang w:val="en-US" w:eastAsia="zh-CN"/>
              </w:rPr>
            </w:pPr>
            <w:r>
              <w:rPr>
                <w:rStyle w:val="940"/>
                <w:rFonts w:ascii="宋体" w:hAnsi="宋体" w:cs="宋体"/>
                <w:color w:val="000000"/>
                <w:sz w:val="22"/>
                <w:szCs w:val="22"/>
                <w:lang w:val="zh-CN"/>
              </w:rPr>
              <w:t xml:space="preserve">（3）响应文件对“</w:t>
            </w:r>
            <w:r>
              <w:rPr>
                <w:rStyle w:val="940"/>
                <w:rFonts w:hint="eastAsia" w:ascii="宋体" w:hAnsi="宋体" w:cs="宋体"/>
                <w:color w:val="000000"/>
                <w:sz w:val="22"/>
                <w:szCs w:val="22"/>
              </w:rPr>
              <w:t xml:space="preserve">3.1.6.1.5融合门户五大中心</w:t>
            </w:r>
            <w:r>
              <w:rPr>
                <w:rStyle w:val="940"/>
                <w:rFonts w:hint="eastAsia" w:ascii="宋体" w:hAnsi="宋体" w:cs="宋体"/>
                <w:color w:val="000000"/>
                <w:sz w:val="22"/>
                <w:szCs w:val="22"/>
                <w:lang w:val="zh-CN"/>
              </w:rPr>
              <w:t xml:space="preserve">开发建设方案</w:t>
            </w:r>
            <w:r>
              <w:rPr>
                <w:rStyle w:val="940"/>
                <w:rFonts w:hint="eastAsia" w:ascii="宋体" w:hAnsi="宋体" w:eastAsia="宋体" w:cs="宋体"/>
                <w:color w:val="000000"/>
                <w:sz w:val="22"/>
                <w:szCs w:val="22"/>
                <w:lang w:val="zh-CN"/>
              </w:rPr>
              <w:t xml:space="preserve">”</w:t>
            </w:r>
            <w:r>
              <w:rPr>
                <w:rStyle w:val="940"/>
                <w:rFonts w:hint="eastAsia" w:ascii="宋体" w:hAnsi="宋体" w:eastAsia="宋体" w:cs="宋体"/>
                <w:color w:val="000000"/>
                <w:sz w:val="22"/>
                <w:szCs w:val="22"/>
                <w:highlight w:val="none"/>
                <w:lang w:val="zh-CN"/>
              </w:rPr>
              <w:t xml:space="preserve">中“</w:t>
            </w:r>
            <w:r>
              <w:rPr>
                <w:rStyle w:val="940"/>
                <w:rFonts w:hint="eastAsia" w:ascii="宋体" w:hAnsi="宋体" w:eastAsia="宋体" w:cs="宋体"/>
                <w:color w:val="000000"/>
                <w:sz w:val="22"/>
                <w:szCs w:val="22"/>
                <w:highlight w:val="none"/>
                <w:lang w:val="zh-CN" w:eastAsia="zh-CN"/>
              </w:rPr>
              <w:t xml:space="preserve">3.1.6.1.5.2统一待办中心</w:t>
            </w:r>
            <w:r>
              <w:rPr>
                <w:rStyle w:val="940"/>
                <w:rFonts w:hint="eastAsia" w:ascii="宋体" w:hAnsi="宋体" w:eastAsia="宋体" w:cs="宋体"/>
                <w:color w:val="000000"/>
                <w:sz w:val="22"/>
                <w:szCs w:val="22"/>
                <w:highlight w:val="none"/>
                <w:lang w:val="zh-CN"/>
              </w:rPr>
              <w:t xml:space="preserve">”一</w:t>
            </w:r>
            <w:r>
              <w:rPr>
                <w:rStyle w:val="940"/>
                <w:rFonts w:hint="eastAsia" w:ascii="宋体" w:hAnsi="宋体" w:eastAsia="宋体" w:cs="宋体"/>
                <w:color w:val="000000"/>
                <w:sz w:val="22"/>
                <w:szCs w:val="22"/>
                <w:lang w:val="zh-CN"/>
              </w:rPr>
              <w:t xml:space="preserve">项要求的响应内容优于</w:t>
            </w:r>
            <w:r>
              <w:rPr>
                <w:rStyle w:val="940"/>
                <w:rFonts w:hint="eastAsia" w:ascii="宋体" w:hAnsi="宋体" w:eastAsia="宋体" w:cs="宋体"/>
                <w:color w:val="000000"/>
                <w:sz w:val="22"/>
                <w:szCs w:val="22"/>
                <w:lang w:val="zh-CN" w:eastAsia="zh-CN"/>
              </w:rPr>
              <w:t xml:space="preserve">磋商</w:t>
            </w:r>
            <w:r>
              <w:rPr>
                <w:rStyle w:val="940"/>
                <w:rFonts w:hint="eastAsia" w:ascii="宋体" w:hAnsi="宋体" w:eastAsia="宋体" w:cs="宋体"/>
                <w:color w:val="000000"/>
                <w:sz w:val="22"/>
                <w:szCs w:val="22"/>
                <w:lang w:val="zh-CN"/>
              </w:rPr>
              <w:t xml:space="preserve">文件要求的（前提是响应文件对“</w:t>
            </w:r>
            <w:r>
              <w:rPr>
                <w:rStyle w:val="940"/>
                <w:rFonts w:hint="eastAsia" w:ascii="宋体" w:hAnsi="宋体" w:cs="宋体"/>
                <w:color w:val="000000"/>
                <w:sz w:val="22"/>
                <w:szCs w:val="22"/>
              </w:rPr>
              <w:t xml:space="preserve">3.1.6.1.5</w:t>
            </w:r>
            <w:r>
              <w:rPr>
                <w:rStyle w:val="940"/>
                <w:rFonts w:hint="eastAsia" w:ascii="宋体" w:hAnsi="宋体" w:eastAsia="宋体" w:cs="宋体"/>
                <w:color w:val="000000"/>
                <w:sz w:val="22"/>
                <w:szCs w:val="22"/>
                <w:lang w:val="zh-CN"/>
              </w:rPr>
              <w:t xml:space="preserve">融合门户</w:t>
            </w:r>
            <w:r>
              <w:rPr>
                <w:rStyle w:val="940"/>
                <w:rFonts w:hint="eastAsia" w:ascii="宋体" w:hAnsi="宋体" w:cs="宋体"/>
                <w:color w:val="000000"/>
                <w:sz w:val="22"/>
                <w:szCs w:val="22"/>
              </w:rPr>
              <w:t xml:space="preserve">五大中心</w:t>
            </w:r>
            <w:r>
              <w:rPr>
                <w:rStyle w:val="940"/>
                <w:rFonts w:hint="eastAsia" w:ascii="宋体" w:hAnsi="宋体" w:eastAsia="宋体" w:cs="宋体"/>
                <w:color w:val="000000"/>
                <w:sz w:val="22"/>
                <w:szCs w:val="22"/>
                <w:lang w:val="zh-CN"/>
              </w:rPr>
              <w:t xml:space="preserve">开发建设方案”中除“</w:t>
            </w:r>
            <w:r>
              <w:rPr>
                <w:rStyle w:val="940"/>
                <w:rFonts w:hint="eastAsia" w:ascii="宋体" w:hAnsi="宋体" w:eastAsia="宋体" w:cs="宋体"/>
                <w:color w:val="000000"/>
                <w:sz w:val="22"/>
                <w:szCs w:val="22"/>
                <w:highlight w:val="none"/>
                <w:lang w:val="zh-CN" w:eastAsia="zh-CN"/>
              </w:rPr>
              <w:t xml:space="preserve">3.1.6.1.5.2统一待办中心</w:t>
            </w:r>
            <w:r>
              <w:rPr>
                <w:rStyle w:val="940"/>
                <w:rFonts w:hint="eastAsia" w:ascii="宋体" w:hAnsi="宋体" w:eastAsia="宋体" w:cs="宋体"/>
                <w:color w:val="000000"/>
                <w:sz w:val="22"/>
                <w:szCs w:val="22"/>
                <w:lang w:val="zh-CN"/>
              </w:rPr>
              <w:t xml:space="preserve">”外其他要求响应内容符合</w:t>
            </w:r>
            <w:r>
              <w:rPr>
                <w:rStyle w:val="940"/>
                <w:rFonts w:hint="eastAsia" w:ascii="宋体" w:hAnsi="宋体" w:eastAsia="宋体" w:cs="宋体"/>
                <w:color w:val="000000"/>
                <w:sz w:val="22"/>
                <w:szCs w:val="22"/>
                <w:lang w:val="zh-CN" w:eastAsia="zh-CN"/>
              </w:rPr>
              <w:t xml:space="preserve">磋商</w:t>
            </w:r>
            <w:r>
              <w:rPr>
                <w:rStyle w:val="940"/>
                <w:rFonts w:ascii="宋体" w:hAnsi="宋体" w:cs="宋体"/>
                <w:color w:val="000000"/>
                <w:sz w:val="22"/>
                <w:szCs w:val="22"/>
                <w:lang w:val="zh-CN"/>
              </w:rPr>
              <w:t xml:space="preserve">文件要求），本项得5分。</w:t>
            </w:r>
            <w:r/>
          </w:p>
          <w:p>
            <w:pPr>
              <w:numPr>
                <w:ilvl w:val="0"/>
                <w:numId w:val="0"/>
              </w:numPr>
              <w:ind w:firstLine="0"/>
              <w:keepLines w:val="0"/>
              <w:keepNext w:val="0"/>
              <w:pageBreakBefore w:val="0"/>
              <w:spacing w:line="240" w:lineRule="auto"/>
              <w:rPr>
                <w:rStyle w:val="940"/>
                <w:rFonts w:hint="eastAsia" w:ascii="宋体" w:hAnsi="宋体" w:cs="宋体"/>
                <w:color w:val="000000"/>
                <w:sz w:val="22"/>
                <w:szCs w:val="22"/>
                <w:lang w:val="zh-CN"/>
              </w:rPr>
            </w:pPr>
            <w:r>
              <w:rPr>
                <w:rStyle w:val="940"/>
                <w:rFonts w:hint="eastAsia" w:ascii="宋体" w:hAnsi="宋体" w:cs="宋体"/>
                <w:color w:val="000000"/>
                <w:sz w:val="22"/>
                <w:szCs w:val="22"/>
                <w:lang w:val="en-US" w:eastAsia="zh-CN"/>
              </w:rPr>
              <w:t xml:space="preserve">4.7“</w:t>
            </w:r>
            <w:r>
              <w:rPr>
                <w:rStyle w:val="940"/>
                <w:rFonts w:hint="eastAsia" w:ascii="宋体" w:hAnsi="宋体" w:cs="宋体"/>
                <w:color w:val="000000"/>
                <w:sz w:val="22"/>
                <w:szCs w:val="22"/>
              </w:rPr>
              <w:t xml:space="preserve">3.1.7.1用户信息管理”</w:t>
            </w:r>
            <w:r>
              <w:rPr>
                <w:rStyle w:val="940"/>
                <w:rFonts w:hint="eastAsia" w:ascii="宋体" w:hAnsi="宋体" w:cs="宋体"/>
                <w:color w:val="000000"/>
                <w:sz w:val="22"/>
                <w:szCs w:val="22"/>
                <w:lang w:val="zh-CN"/>
              </w:rPr>
              <w:t xml:space="preserve">开发建设方案（5分）</w:t>
            </w:r>
            <w:r/>
          </w:p>
          <w:p>
            <w:pPr>
              <w:ind w:firstLine="0"/>
              <w:keepLines w:val="0"/>
              <w:keepNext w:val="0"/>
              <w:pageBreakBefore w:val="0"/>
              <w:spacing w:line="240" w:lineRule="auto"/>
              <w:rPr>
                <w:rStyle w:val="940"/>
                <w:rFonts w:hint="eastAsia" w:ascii="宋体" w:hAnsi="宋体" w:cs="宋体"/>
                <w:color w:val="000000"/>
                <w:sz w:val="22"/>
                <w:szCs w:val="22"/>
                <w:lang w:val="zh-CN"/>
              </w:rPr>
            </w:pPr>
            <w:r>
              <w:rPr>
                <w:rStyle w:val="940"/>
                <w:rFonts w:hint="eastAsia" w:ascii="宋体" w:hAnsi="宋体" w:cs="宋体"/>
                <w:color w:val="000000"/>
                <w:sz w:val="22"/>
                <w:szCs w:val="22"/>
                <w:lang w:val="zh-CN"/>
              </w:rPr>
              <w:t xml:space="preserve">根据供应商提</w:t>
            </w:r>
            <w:r>
              <w:rPr>
                <w:rStyle w:val="940"/>
                <w:rFonts w:hint="eastAsia" w:ascii="宋体" w:hAnsi="宋体" w:eastAsia="宋体" w:cs="宋体"/>
                <w:color w:val="000000"/>
                <w:sz w:val="22"/>
                <w:szCs w:val="22"/>
                <w:highlight w:val="none"/>
                <w:lang w:val="zh-CN"/>
              </w:rPr>
              <w:t xml:space="preserve">供的方案进行</w:t>
            </w:r>
            <w:r>
              <w:rPr>
                <w:rStyle w:val="940"/>
                <w:rFonts w:hint="eastAsia" w:ascii="宋体" w:hAnsi="宋体" w:cs="宋体"/>
                <w:color w:val="000000"/>
                <w:sz w:val="22"/>
                <w:szCs w:val="22"/>
                <w:lang w:val="zh-CN"/>
              </w:rPr>
              <w:t xml:space="preserve">综合评审：</w:t>
            </w:r>
            <w:r/>
          </w:p>
          <w:p>
            <w:pPr>
              <w:ind w:firstLine="0"/>
              <w:keepLines w:val="0"/>
              <w:keepNext w:val="0"/>
              <w:pageBreakBefore w:val="0"/>
              <w:spacing w:line="240" w:lineRule="auto"/>
              <w:rPr>
                <w:rStyle w:val="940"/>
                <w:rFonts w:ascii="宋体" w:hAnsi="宋体" w:cs="宋体"/>
                <w:color w:val="000000"/>
                <w:sz w:val="22"/>
                <w:szCs w:val="22"/>
                <w:lang w:val="zh-CN"/>
              </w:rPr>
            </w:pPr>
            <w:r>
              <w:rPr>
                <w:rStyle w:val="940"/>
                <w:rFonts w:ascii="宋体" w:hAnsi="宋体" w:cs="宋体"/>
                <w:color w:val="000000"/>
                <w:sz w:val="22"/>
                <w:szCs w:val="22"/>
                <w:lang w:val="zh-CN"/>
              </w:rPr>
              <w:t xml:space="preserve">（1）响应文件未符合“</w:t>
            </w:r>
            <w:r>
              <w:rPr>
                <w:rStyle w:val="940"/>
                <w:rFonts w:hint="eastAsia" w:ascii="宋体" w:hAnsi="宋体" w:cs="宋体"/>
                <w:color w:val="000000"/>
                <w:sz w:val="22"/>
                <w:szCs w:val="22"/>
              </w:rPr>
              <w:t xml:space="preserve">3.1.7.1用户信息管理</w:t>
            </w:r>
            <w:r>
              <w:rPr>
                <w:rStyle w:val="940"/>
                <w:rFonts w:hint="eastAsia" w:ascii="宋体" w:hAnsi="宋体" w:cs="宋体"/>
                <w:color w:val="000000"/>
                <w:sz w:val="22"/>
                <w:szCs w:val="22"/>
                <w:lang w:val="zh-CN"/>
              </w:rPr>
              <w:t xml:space="preserve">开发建设方案</w:t>
            </w:r>
            <w:r>
              <w:rPr>
                <w:rStyle w:val="940"/>
                <w:rFonts w:ascii="宋体" w:hAnsi="宋体" w:cs="宋体"/>
                <w:color w:val="000000"/>
                <w:sz w:val="22"/>
                <w:szCs w:val="22"/>
                <w:lang w:val="zh-CN"/>
              </w:rPr>
              <w:t xml:space="preserve">”中全部条款要求的，视为不符合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文件要求，本项得0分。</w:t>
            </w:r>
            <w:r/>
          </w:p>
          <w:p>
            <w:pPr>
              <w:numPr>
                <w:ilvl w:val="0"/>
                <w:numId w:val="0"/>
              </w:numPr>
              <w:ind w:firstLine="0"/>
              <w:keepLines w:val="0"/>
              <w:keepNext w:val="0"/>
              <w:pageBreakBefore w:val="0"/>
              <w:spacing w:line="240" w:lineRule="auto"/>
              <w:rPr>
                <w:rStyle w:val="940"/>
                <w:rFonts w:ascii="宋体" w:hAnsi="宋体" w:cs="宋体"/>
                <w:color w:val="000000"/>
                <w:sz w:val="22"/>
                <w:szCs w:val="22"/>
                <w:lang w:val="zh-CN"/>
              </w:rPr>
            </w:pPr>
            <w:r>
              <w:rPr>
                <w:rStyle w:val="940"/>
                <w:rFonts w:ascii="宋体" w:hAnsi="宋体" w:cs="宋体"/>
                <w:color w:val="000000"/>
                <w:sz w:val="22"/>
                <w:szCs w:val="22"/>
                <w:lang w:val="zh-CN"/>
              </w:rPr>
              <w:t xml:space="preserve">（2）响应文件符合“</w:t>
            </w:r>
            <w:r>
              <w:rPr>
                <w:rStyle w:val="940"/>
                <w:rFonts w:hint="eastAsia" w:ascii="宋体" w:hAnsi="宋体" w:cs="宋体"/>
                <w:color w:val="000000"/>
                <w:sz w:val="22"/>
                <w:szCs w:val="22"/>
              </w:rPr>
              <w:t xml:space="preserve">3.1.7.1用户信息管理</w:t>
            </w:r>
            <w:r>
              <w:rPr>
                <w:rStyle w:val="940"/>
                <w:rFonts w:hint="eastAsia" w:ascii="宋体" w:hAnsi="宋体" w:cs="宋体"/>
                <w:color w:val="000000"/>
                <w:sz w:val="22"/>
                <w:szCs w:val="22"/>
                <w:lang w:val="zh-CN"/>
              </w:rPr>
              <w:t xml:space="preserve">开发建设方案</w:t>
            </w:r>
            <w:r>
              <w:rPr>
                <w:rStyle w:val="940"/>
                <w:rFonts w:ascii="宋体" w:hAnsi="宋体" w:cs="宋体"/>
                <w:color w:val="000000"/>
                <w:sz w:val="22"/>
                <w:szCs w:val="22"/>
                <w:lang w:val="zh-CN"/>
              </w:rPr>
              <w:t xml:space="preserve">”中全部条款要求的，视为符合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文件要求，本项得3分。</w:t>
            </w:r>
            <w:r/>
          </w:p>
          <w:p>
            <w:pPr>
              <w:ind w:firstLine="0"/>
              <w:keepLines w:val="0"/>
              <w:keepNext w:val="0"/>
              <w:pageBreakBefore w:val="0"/>
              <w:spacing w:line="240" w:lineRule="auto"/>
              <w:rPr>
                <w:rFonts w:ascii="宋体" w:hAnsi="宋体" w:cs="宋体"/>
                <w:color w:val="000000"/>
                <w:sz w:val="22"/>
                <w:szCs w:val="22"/>
              </w:rPr>
            </w:pPr>
            <w:r>
              <w:rPr>
                <w:rStyle w:val="940"/>
                <w:rFonts w:ascii="宋体" w:hAnsi="宋体" w:cs="宋体"/>
                <w:color w:val="000000"/>
                <w:sz w:val="22"/>
                <w:szCs w:val="22"/>
                <w:lang w:val="zh-CN"/>
              </w:rPr>
              <w:t xml:space="preserve">（3）响应文件对“</w:t>
            </w:r>
            <w:r>
              <w:rPr>
                <w:rStyle w:val="940"/>
                <w:rFonts w:hint="eastAsia" w:ascii="宋体" w:hAnsi="宋体" w:cs="宋体"/>
                <w:color w:val="000000"/>
                <w:sz w:val="22"/>
                <w:szCs w:val="22"/>
              </w:rPr>
              <w:t xml:space="preserve">3.1.7.1用户信息管理</w:t>
            </w:r>
            <w:r>
              <w:rPr>
                <w:rStyle w:val="940"/>
                <w:rFonts w:hint="eastAsia" w:ascii="宋体" w:hAnsi="宋体" w:cs="宋体"/>
                <w:color w:val="000000"/>
                <w:sz w:val="22"/>
                <w:szCs w:val="22"/>
                <w:lang w:val="zh-CN"/>
              </w:rPr>
              <w:t xml:space="preserve">开发建设方案</w:t>
            </w:r>
            <w:r>
              <w:rPr>
                <w:rStyle w:val="940"/>
                <w:rFonts w:ascii="宋体" w:hAnsi="宋体" w:cs="宋体"/>
                <w:color w:val="000000"/>
                <w:sz w:val="22"/>
                <w:szCs w:val="22"/>
                <w:lang w:val="zh-CN"/>
              </w:rPr>
              <w:t xml:space="preserve">”</w:t>
            </w:r>
            <w:r>
              <w:rPr>
                <w:rStyle w:val="940"/>
                <w:rFonts w:hint="eastAsia" w:ascii="宋体" w:hAnsi="宋体" w:eastAsia="宋体" w:cs="宋体"/>
                <w:color w:val="000000"/>
                <w:sz w:val="22"/>
                <w:szCs w:val="22"/>
                <w:highlight w:val="none"/>
                <w:lang w:val="zh-CN"/>
              </w:rPr>
              <w:t xml:space="preserve">中“</w:t>
            </w:r>
            <w:r>
              <w:rPr>
                <w:rStyle w:val="940"/>
                <w:rFonts w:hint="eastAsia" w:ascii="宋体" w:hAnsi="宋体" w:eastAsia="宋体" w:cs="宋体"/>
                <w:color w:val="000000"/>
                <w:sz w:val="22"/>
                <w:szCs w:val="22"/>
                <w:highlight w:val="none"/>
                <w:lang w:val="en-US" w:eastAsia="zh-CN"/>
              </w:rPr>
              <w:t xml:space="preserve">3.1.7.1.4帐号维护</w:t>
            </w:r>
            <w:r>
              <w:rPr>
                <w:rStyle w:val="940"/>
                <w:rFonts w:hint="eastAsia" w:ascii="宋体" w:hAnsi="宋体" w:eastAsia="宋体" w:cs="宋体"/>
                <w:color w:val="000000"/>
                <w:sz w:val="22"/>
                <w:szCs w:val="22"/>
                <w:highlight w:val="none"/>
                <w:lang w:val="zh-CN"/>
              </w:rPr>
              <w:t xml:space="preserve">”一</w:t>
            </w:r>
            <w:r>
              <w:rPr>
                <w:rStyle w:val="940"/>
                <w:rFonts w:hint="eastAsia" w:ascii="宋体" w:hAnsi="宋体" w:eastAsia="宋体" w:cs="宋体"/>
                <w:color w:val="000000"/>
                <w:sz w:val="22"/>
                <w:szCs w:val="22"/>
                <w:lang w:val="zh-CN"/>
              </w:rPr>
              <w:t xml:space="preserve">项</w:t>
            </w:r>
            <w:r>
              <w:rPr>
                <w:rStyle w:val="940"/>
                <w:rFonts w:ascii="宋体" w:hAnsi="宋体" w:cs="宋体"/>
                <w:color w:val="000000"/>
                <w:sz w:val="22"/>
                <w:szCs w:val="22"/>
                <w:lang w:val="zh-CN"/>
              </w:rPr>
              <w:t xml:space="preserve">要求的响应内容优于</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文件要求的（前提是响应文件对“</w:t>
            </w:r>
            <w:r>
              <w:rPr>
                <w:rStyle w:val="940"/>
                <w:rFonts w:hint="eastAsia" w:ascii="宋体" w:hAnsi="宋体" w:cs="宋体"/>
                <w:color w:val="000000"/>
                <w:sz w:val="22"/>
                <w:szCs w:val="22"/>
              </w:rPr>
              <w:t xml:space="preserve">3.1.7.1用户信息管理</w:t>
            </w:r>
            <w:r>
              <w:rPr>
                <w:rStyle w:val="940"/>
                <w:rFonts w:hint="eastAsia" w:ascii="宋体" w:hAnsi="宋体" w:cs="宋体"/>
                <w:color w:val="000000"/>
                <w:sz w:val="22"/>
                <w:szCs w:val="22"/>
                <w:lang w:val="zh-CN"/>
              </w:rPr>
              <w:t xml:space="preserve">开发建设方案</w:t>
            </w:r>
            <w:r>
              <w:rPr>
                <w:rStyle w:val="940"/>
                <w:rFonts w:ascii="宋体" w:hAnsi="宋体" w:cs="宋体"/>
                <w:color w:val="000000"/>
                <w:sz w:val="22"/>
                <w:szCs w:val="22"/>
                <w:lang w:val="zh-CN"/>
              </w:rPr>
              <w:t xml:space="preserve">”中除</w:t>
            </w:r>
            <w:r>
              <w:rPr>
                <w:rStyle w:val="940"/>
                <w:rFonts w:hint="eastAsia" w:ascii="宋体" w:hAnsi="宋体" w:eastAsia="宋体" w:cs="宋体"/>
                <w:color w:val="000000"/>
                <w:sz w:val="22"/>
                <w:szCs w:val="22"/>
                <w:lang w:val="zh-CN"/>
              </w:rPr>
              <w:t xml:space="preserve">“</w:t>
            </w:r>
            <w:r>
              <w:rPr>
                <w:rStyle w:val="940"/>
                <w:rFonts w:hint="eastAsia" w:ascii="宋体" w:hAnsi="宋体" w:eastAsia="宋体" w:cs="宋体"/>
                <w:color w:val="000000"/>
                <w:sz w:val="22"/>
                <w:szCs w:val="22"/>
                <w:highlight w:val="none"/>
                <w:lang w:val="zh-CN" w:eastAsia="zh-CN"/>
              </w:rPr>
              <w:t xml:space="preserve">3.1.7.1.4帐号维护</w:t>
            </w:r>
            <w:r>
              <w:rPr>
                <w:rStyle w:val="940"/>
                <w:rFonts w:hint="eastAsia" w:ascii="宋体" w:hAnsi="宋体" w:eastAsia="宋体" w:cs="宋体"/>
                <w:color w:val="000000"/>
                <w:sz w:val="22"/>
                <w:szCs w:val="22"/>
                <w:lang w:val="zh-CN"/>
              </w:rPr>
              <w:t xml:space="preserve">”外其</w:t>
            </w:r>
            <w:r>
              <w:rPr>
                <w:rStyle w:val="940"/>
                <w:rFonts w:ascii="宋体" w:hAnsi="宋体" w:cs="宋体"/>
                <w:color w:val="000000"/>
                <w:sz w:val="22"/>
                <w:szCs w:val="22"/>
                <w:lang w:val="zh-CN"/>
              </w:rPr>
              <w:t xml:space="preserve">他要求响应内容符合</w:t>
            </w:r>
            <w:r>
              <w:rPr>
                <w:rStyle w:val="940"/>
                <w:rFonts w:hint="eastAsia" w:ascii="宋体" w:hAnsi="宋体" w:cs="宋体"/>
                <w:color w:val="000000"/>
                <w:sz w:val="22"/>
                <w:szCs w:val="22"/>
                <w:lang w:val="en-US" w:eastAsia="zh-CN"/>
              </w:rPr>
              <w:t xml:space="preserve">磋商</w:t>
            </w:r>
            <w:r>
              <w:rPr>
                <w:rStyle w:val="940"/>
                <w:rFonts w:ascii="宋体" w:hAnsi="宋体" w:cs="宋体"/>
                <w:color w:val="000000"/>
                <w:sz w:val="22"/>
                <w:szCs w:val="22"/>
                <w:lang w:val="zh-CN"/>
              </w:rPr>
              <w:t xml:space="preserve">文件要求），本项得5分。</w:t>
            </w:r>
            <w:r/>
          </w:p>
        </w:tc>
        <w:tc>
          <w:tcPr>
            <w:tcW w:w="806" w:type="dxa"/>
            <w:vAlign w:val="center"/>
            <w:textDirection w:val="lrTb"/>
            <w:noWrap w:val="false"/>
          </w:tcPr>
          <w:p>
            <w:pPr>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3</w:t>
            </w:r>
            <w:r>
              <w:rPr>
                <w:rFonts w:hint="eastAsia" w:ascii="宋体" w:hAnsi="宋体" w:cs="宋体"/>
                <w:color w:val="000000"/>
                <w:sz w:val="22"/>
                <w:szCs w:val="22"/>
                <w:shd w:val="clear" w:color="auto" w:fill="ffffff"/>
              </w:rPr>
              <w:t xml:space="preserve">5分</w:t>
            </w:r>
            <w:r/>
          </w:p>
        </w:tc>
      </w:tr>
      <w:tr>
        <w:trPr/>
        <w:tc>
          <w:tcPr>
            <w:tcW w:w="1418" w:type="dxa"/>
            <w:vAlign w:val="center"/>
            <w:textDirection w:val="lrTb"/>
            <w:noWrap w:val="false"/>
          </w:tcPr>
          <w:p>
            <w:pPr>
              <w:ind w:firstLine="0"/>
              <w:jc w:val="center"/>
              <w:keepLines w:val="0"/>
              <w:keepNext w:val="0"/>
              <w:pageBreakBefore w:val="0"/>
              <w:spacing w:line="240" w:lineRule="auto"/>
              <w:rPr>
                <w:rFonts w:ascii="宋体" w:hAnsi="宋体" w:cs="宋体"/>
                <w:color w:val="auto"/>
                <w:sz w:val="22"/>
                <w:szCs w:val="22"/>
              </w:rPr>
            </w:pPr>
            <w:r>
              <w:rPr>
                <w:rFonts w:hint="eastAsia" w:ascii="宋体" w:hAnsi="宋体" w:cs="宋体"/>
                <w:color w:val="auto"/>
                <w:sz w:val="22"/>
                <w:szCs w:val="22"/>
                <w:lang w:val="en-US" w:eastAsia="zh-CN"/>
              </w:rPr>
              <w:t xml:space="preserve">5、</w:t>
            </w:r>
            <w:r>
              <w:rPr>
                <w:rFonts w:hint="eastAsia" w:ascii="宋体" w:hAnsi="宋体" w:cs="宋体"/>
                <w:color w:val="auto"/>
                <w:sz w:val="22"/>
                <w:szCs w:val="22"/>
              </w:rPr>
              <w:t xml:space="preserve">团队实力</w:t>
            </w:r>
            <w:r/>
          </w:p>
        </w:tc>
        <w:tc>
          <w:tcPr>
            <w:tcW w:w="6916" w:type="dxa"/>
            <w:vAlign w:val="center"/>
            <w:textDirection w:val="lrTb"/>
            <w:noWrap w:val="false"/>
          </w:tcPr>
          <w:p>
            <w:pPr>
              <w:ind w:firstLine="0"/>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供应商拟投入本项目的人员需要具有计算机技术与软件专业技术资格（水平）考试的证书（高级），具体要求如下：</w:t>
            </w:r>
            <w:r/>
          </w:p>
          <w:p>
            <w:pPr>
              <w:ind w:firstLine="0"/>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5.1项目经理：</w:t>
            </w:r>
            <w:r/>
          </w:p>
          <w:p>
            <w:pPr>
              <w:ind w:firstLine="0"/>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供应商应为本项目配备项目经理1名，项目经理具有信息系统项目管理师、系统分析师证书的，每提供1个证书得1.5分，最高3分，不提供不得分。</w:t>
            </w:r>
            <w:r/>
          </w:p>
          <w:p>
            <w:pPr>
              <w:ind w:firstLine="0"/>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5.2技术负责人：</w:t>
            </w:r>
            <w:r/>
          </w:p>
          <w:p>
            <w:pPr>
              <w:ind w:firstLine="0"/>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供应商应为本项目配备项目技术负责人1名，技术负责人具有系统分析师、系统架构设计师证书的，每提供1个证书得1.5分，最高3分，不提供不得分。</w:t>
            </w:r>
            <w:r/>
          </w:p>
          <w:p>
            <w:pPr>
              <w:ind w:firstLine="0"/>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5.3安全负责人：</w:t>
            </w:r>
            <w:r/>
          </w:p>
          <w:p>
            <w:pPr>
              <w:ind w:firstLine="0"/>
              <w:keepLines w:val="0"/>
              <w:keepNext w:val="0"/>
              <w:pageBreakBefore w:val="0"/>
              <w:spacing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供应商应为本项目配备项目安全负责人1名，安全负责人具有网络规划设计师、系统规划与管理师证书的，每提供1个得1.5分，最高3分，不提供不得分。</w:t>
            </w:r>
            <w:r/>
          </w:p>
          <w:p>
            <w:pPr>
              <w:ind w:firstLine="0"/>
              <w:keepLines w:val="0"/>
              <w:keepNext w:val="0"/>
              <w:pageBreakBefore w:val="0"/>
              <w:spacing w:line="240" w:lineRule="auto"/>
              <w:rPr>
                <w:rStyle w:val="940"/>
                <w:rFonts w:ascii="宋体" w:hAnsi="宋体" w:cs="宋体"/>
                <w:color w:val="auto"/>
                <w:sz w:val="22"/>
                <w:szCs w:val="22"/>
              </w:rPr>
            </w:pPr>
            <w:r>
              <w:rPr>
                <w:rFonts w:hint="eastAsia" w:ascii="宋体" w:hAnsi="宋体" w:eastAsia="宋体" w:cs="宋体"/>
                <w:color w:val="auto"/>
                <w:sz w:val="22"/>
                <w:szCs w:val="22"/>
              </w:rPr>
              <w:t xml:space="preserve">注：项目经理、技术负责人、安全负责人不得为同一人；供应商需提供上述相关证书复印件，及供应商为其缴纳的近六个月内任意一个月的社保证明并加盖供应商公章，否则无效。</w:t>
            </w:r>
            <w:r/>
          </w:p>
        </w:tc>
        <w:tc>
          <w:tcPr>
            <w:tcW w:w="806" w:type="dxa"/>
            <w:vAlign w:val="center"/>
            <w:textDirection w:val="lrTb"/>
            <w:noWrap w:val="false"/>
          </w:tcPr>
          <w:p>
            <w:pPr>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9</w:t>
            </w:r>
            <w:r>
              <w:rPr>
                <w:rFonts w:hint="eastAsia" w:ascii="宋体" w:hAnsi="宋体" w:cs="宋体"/>
                <w:color w:val="000000"/>
                <w:sz w:val="22"/>
                <w:szCs w:val="22"/>
                <w:shd w:val="clear" w:color="auto" w:fill="ffffff"/>
              </w:rPr>
              <w:t xml:space="preserve">分</w:t>
            </w:r>
            <w:r/>
          </w:p>
        </w:tc>
      </w:tr>
      <w:tr>
        <w:trPr>
          <w:trHeight w:val="711"/>
        </w:trPr>
        <w:tc>
          <w:tcPr>
            <w:tcW w:w="1418" w:type="dxa"/>
            <w:vAlign w:val="center"/>
            <w:textDirection w:val="lrTb"/>
            <w:noWrap w:val="false"/>
          </w:tcPr>
          <w:p>
            <w:pPr>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lang w:val="en-US" w:eastAsia="zh-CN"/>
              </w:rPr>
              <w:t xml:space="preserve">6、</w:t>
            </w:r>
            <w:r>
              <w:rPr>
                <w:rFonts w:hint="eastAsia" w:ascii="宋体" w:hAnsi="宋体" w:cs="宋体"/>
                <w:color w:val="000000"/>
                <w:sz w:val="22"/>
                <w:szCs w:val="22"/>
              </w:rPr>
              <w:t xml:space="preserve">售后承诺</w:t>
            </w:r>
            <w:r/>
          </w:p>
        </w:tc>
        <w:tc>
          <w:tcPr>
            <w:tcW w:w="6916" w:type="dxa"/>
            <w:vAlign w:val="center"/>
            <w:textDirection w:val="lrTb"/>
            <w:noWrap w:val="false"/>
          </w:tcPr>
          <w:p>
            <w:pPr>
              <w:ind w:firstLine="0"/>
              <w:keepLines w:val="0"/>
              <w:keepNext w:val="0"/>
              <w:pageBreakBefore w:val="0"/>
              <w:spacing w:line="240" w:lineRule="auto"/>
              <w:rPr>
                <w:rStyle w:val="940"/>
                <w:rFonts w:ascii="宋体" w:hAnsi="宋体" w:eastAsia="宋体" w:cs="宋体"/>
                <w:color w:val="000000"/>
                <w:sz w:val="22"/>
                <w:szCs w:val="22"/>
                <w:lang w:val="en-US" w:eastAsia="zh-CN"/>
              </w:rPr>
            </w:pPr>
            <w:r>
              <w:rPr>
                <w:rStyle w:val="940"/>
                <w:rFonts w:hint="eastAsia" w:ascii="宋体" w:hAnsi="宋体" w:cs="宋体"/>
                <w:color w:val="000000"/>
                <w:sz w:val="22"/>
                <w:szCs w:val="22"/>
              </w:rPr>
              <w:t xml:space="preserve">根据供应商承诺项目验收后</w:t>
            </w:r>
            <w:r>
              <w:rPr>
                <w:rStyle w:val="940"/>
                <w:rFonts w:hint="eastAsia" w:ascii="宋体" w:hAnsi="宋体" w:cs="宋体"/>
                <w:color w:val="000000"/>
                <w:sz w:val="22"/>
                <w:szCs w:val="22"/>
                <w:lang w:val="en-US" w:eastAsia="zh-CN"/>
              </w:rPr>
              <w:t xml:space="preserve">,</w:t>
            </w:r>
            <w:r>
              <w:rPr>
                <w:rStyle w:val="940"/>
                <w:rFonts w:hint="eastAsia" w:ascii="宋体" w:hAnsi="宋体" w:cs="宋体"/>
                <w:color w:val="000000"/>
                <w:sz w:val="22"/>
                <w:szCs w:val="22"/>
              </w:rPr>
              <w:t xml:space="preserve">维护期</w:t>
            </w:r>
            <w:r>
              <w:rPr>
                <w:rStyle w:val="940"/>
                <w:rFonts w:hint="eastAsia" w:ascii="宋体" w:hAnsi="宋体" w:cs="宋体"/>
                <w:color w:val="000000"/>
                <w:sz w:val="22"/>
                <w:szCs w:val="22"/>
                <w:lang w:val="en-US" w:eastAsia="zh-CN"/>
              </w:rPr>
              <w:t xml:space="preserve">至少</w:t>
            </w:r>
            <w:r>
              <w:rPr>
                <w:rStyle w:val="940"/>
                <w:rFonts w:hint="eastAsia" w:ascii="宋体" w:hAnsi="宋体" w:cs="宋体"/>
                <w:color w:val="000000"/>
                <w:sz w:val="22"/>
                <w:szCs w:val="22"/>
              </w:rPr>
              <w:t xml:space="preserve">为3年，每增加1年得</w:t>
            </w:r>
            <w:r>
              <w:rPr>
                <w:rStyle w:val="940"/>
                <w:rFonts w:hint="eastAsia" w:ascii="宋体" w:hAnsi="宋体" w:cs="宋体"/>
                <w:color w:val="000000"/>
                <w:sz w:val="22"/>
                <w:szCs w:val="22"/>
                <w:lang w:val="en-US" w:eastAsia="zh-CN"/>
              </w:rPr>
              <w:t xml:space="preserve">1.5</w:t>
            </w:r>
            <w:r>
              <w:rPr>
                <w:rStyle w:val="940"/>
                <w:rFonts w:ascii="宋体" w:hAnsi="宋体" w:cs="宋体"/>
                <w:color w:val="000000"/>
                <w:sz w:val="22"/>
                <w:szCs w:val="22"/>
                <w:lang w:val="en-US"/>
              </w:rPr>
              <w:t xml:space="preserve">分，最高得</w:t>
            </w:r>
            <w:r>
              <w:rPr>
                <w:rStyle w:val="940"/>
                <w:rFonts w:hint="eastAsia" w:ascii="宋体" w:hAnsi="宋体" w:cs="宋体"/>
                <w:color w:val="000000"/>
                <w:sz w:val="22"/>
                <w:szCs w:val="22"/>
                <w:lang w:val="en-US" w:eastAsia="zh-CN"/>
              </w:rPr>
              <w:t xml:space="preserve">3</w:t>
            </w:r>
            <w:r>
              <w:rPr>
                <w:rStyle w:val="940"/>
                <w:rFonts w:ascii="宋体" w:hAnsi="宋体" w:cs="宋体"/>
                <w:color w:val="000000"/>
                <w:sz w:val="22"/>
                <w:szCs w:val="22"/>
                <w:lang w:val="en-US"/>
              </w:rPr>
              <w:t xml:space="preserve">分。提供承诺书，格式自拟。</w:t>
            </w:r>
            <w:r/>
          </w:p>
        </w:tc>
        <w:tc>
          <w:tcPr>
            <w:tcW w:w="806" w:type="dxa"/>
            <w:vAlign w:val="center"/>
            <w:textDirection w:val="lrTb"/>
            <w:noWrap w:val="false"/>
          </w:tcPr>
          <w:p>
            <w:pPr>
              <w:ind w:firstLine="0"/>
              <w:jc w:val="center"/>
              <w:keepLines w:val="0"/>
              <w:keepNext w:val="0"/>
              <w:pageBreakBefore w:val="0"/>
              <w:spacing w:line="24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lang w:val="en-US" w:eastAsia="zh-CN"/>
              </w:rPr>
              <w:t xml:space="preserve">3</w:t>
            </w:r>
            <w:r>
              <w:rPr>
                <w:rFonts w:hint="eastAsia" w:ascii="宋体" w:hAnsi="宋体" w:cs="宋体"/>
                <w:color w:val="000000"/>
                <w:sz w:val="22"/>
                <w:szCs w:val="22"/>
                <w:shd w:val="clear" w:color="auto" w:fill="ffffff"/>
              </w:rPr>
              <w:t xml:space="preserve">分</w:t>
            </w:r>
            <w:r/>
          </w:p>
        </w:tc>
      </w:tr>
      <w:tr>
        <w:trPr>
          <w:trHeight w:val="1851"/>
        </w:trPr>
        <w:tc>
          <w:tcPr>
            <w:tcW w:w="1418" w:type="dxa"/>
            <w:vAlign w:val="center"/>
            <w:textDirection w:val="lrTb"/>
            <w:noWrap w:val="false"/>
          </w:tcPr>
          <w:p>
            <w:pPr>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lang w:val="en-US" w:eastAsia="zh-CN"/>
              </w:rPr>
              <w:t xml:space="preserve">7、</w:t>
            </w:r>
            <w:r>
              <w:rPr>
                <w:rFonts w:hint="eastAsia" w:ascii="宋体" w:hAnsi="宋体" w:cs="宋体"/>
                <w:color w:val="000000"/>
                <w:sz w:val="22"/>
                <w:szCs w:val="22"/>
              </w:rPr>
              <w:t xml:space="preserve">技术响应</w:t>
            </w:r>
            <w:r/>
          </w:p>
        </w:tc>
        <w:tc>
          <w:tcPr>
            <w:tcW w:w="6916" w:type="dxa"/>
            <w:vAlign w:val="center"/>
            <w:textDirection w:val="lrTb"/>
            <w:noWrap w:val="false"/>
          </w:tcPr>
          <w:p>
            <w:pPr>
              <w:ind w:firstLine="0"/>
              <w:keepLines w:val="0"/>
              <w:keepNext w:val="0"/>
              <w:pageBreakBefore w:val="0"/>
              <w:spacing w:line="240" w:lineRule="auto"/>
              <w:tabs>
                <w:tab w:val="left" w:pos="2850" w:leader="none"/>
                <w:tab w:val="center" w:pos="4153" w:leader="none"/>
              </w:tabs>
              <w:rPr>
                <w:rFonts w:ascii="宋体" w:hAnsi="宋体" w:cs="宋体"/>
                <w:color w:val="000000"/>
                <w:sz w:val="22"/>
                <w:szCs w:val="22"/>
              </w:rPr>
            </w:pPr>
            <w:r>
              <w:rPr>
                <w:rFonts w:hint="eastAsia" w:ascii="宋体" w:hAnsi="宋体" w:cs="宋体"/>
                <w:color w:val="000000"/>
                <w:sz w:val="22"/>
                <w:szCs w:val="22"/>
              </w:rPr>
              <w:t xml:space="preserve">以采购需求文件中描述的参数指标为依据，评委根据</w:t>
            </w:r>
            <w:r>
              <w:rPr>
                <w:rFonts w:hint="eastAsia" w:ascii="宋体" w:hAnsi="宋体" w:cs="宋体"/>
                <w:color w:val="000000"/>
                <w:sz w:val="22"/>
                <w:szCs w:val="22"/>
                <w:lang w:val="en-US" w:eastAsia="zh-CN"/>
              </w:rPr>
              <w:t xml:space="preserve">响应</w:t>
            </w:r>
            <w:r>
              <w:rPr>
                <w:rFonts w:hint="eastAsia" w:ascii="宋体" w:hAnsi="宋体" w:cs="宋体"/>
                <w:color w:val="000000"/>
                <w:sz w:val="22"/>
                <w:szCs w:val="22"/>
              </w:rPr>
              <w:t xml:space="preserve">文件中的《技术要求响应及偏离表》及有关材料进行打分，供应商须如实对产品参数进行响应，评委根据相应材料进行评分，满分20分。</w:t>
            </w:r>
            <w:r/>
          </w:p>
          <w:p>
            <w:pPr>
              <w:ind w:firstLine="0"/>
              <w:keepLines w:val="0"/>
              <w:keepNext w:val="0"/>
              <w:pageBreakBefore w:val="0"/>
              <w:spacing w:line="240" w:lineRule="auto"/>
              <w:tabs>
                <w:tab w:val="left" w:pos="2850" w:leader="none"/>
                <w:tab w:val="center" w:pos="4153" w:leader="none"/>
              </w:tabs>
              <w:rPr>
                <w:rFonts w:ascii="宋体" w:hAnsi="宋体" w:cs="宋体"/>
                <w:color w:val="000000"/>
                <w:sz w:val="22"/>
                <w:szCs w:val="22"/>
              </w:rPr>
            </w:pPr>
            <w:r>
              <w:rPr>
                <w:rFonts w:hint="eastAsia" w:ascii="宋体" w:hAnsi="宋体" w:cs="宋体"/>
                <w:color w:val="000000"/>
                <w:sz w:val="22"/>
                <w:szCs w:val="22"/>
              </w:rPr>
              <w:t xml:space="preserve">采购文件中标注“▲”</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共20项）</w:t>
            </w:r>
            <w:r>
              <w:rPr>
                <w:rFonts w:hint="eastAsia" w:ascii="宋体" w:hAnsi="宋体" w:cs="宋体"/>
                <w:color w:val="000000"/>
                <w:sz w:val="22"/>
                <w:szCs w:val="22"/>
              </w:rPr>
              <w:t xml:space="preserve">的为重要技术参数。如不提供或提供的证明与指标要求不符，均视为不满足，每一项负偏离的扣</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分扣完为止。</w:t>
            </w:r>
            <w:r/>
          </w:p>
          <w:p>
            <w:pPr>
              <w:ind w:firstLine="0"/>
              <w:keepLines w:val="0"/>
              <w:keepNext w:val="0"/>
              <w:pageBreakBefore w:val="0"/>
              <w:spacing w:line="240" w:lineRule="auto"/>
              <w:tabs>
                <w:tab w:val="left" w:pos="2850" w:leader="none"/>
                <w:tab w:val="center" w:pos="4153" w:leader="none"/>
              </w:tabs>
              <w:rPr>
                <w:rFonts w:ascii="宋体" w:hAnsi="宋体" w:cs="宋体"/>
                <w:color w:val="000000"/>
                <w:sz w:val="22"/>
                <w:szCs w:val="22"/>
              </w:rPr>
            </w:pPr>
            <w:r>
              <w:rPr>
                <w:rFonts w:hint="eastAsia" w:ascii="宋体" w:hAnsi="宋体" w:cs="宋体"/>
                <w:color w:val="000000"/>
                <w:sz w:val="22"/>
                <w:szCs w:val="22"/>
              </w:rPr>
              <w:t xml:space="preserve">（“▲”条款供应商须提供</w:t>
            </w:r>
            <w:r>
              <w:rPr>
                <w:rFonts w:hint="eastAsia" w:ascii="宋体" w:hAnsi="宋体" w:cs="宋体"/>
                <w:color w:val="000000"/>
                <w:sz w:val="22"/>
                <w:szCs w:val="22"/>
                <w:lang w:val="en-US" w:eastAsia="zh-CN"/>
              </w:rPr>
              <w:t xml:space="preserve">类似</w:t>
            </w:r>
            <w:r>
              <w:rPr>
                <w:rFonts w:hint="eastAsia" w:ascii="宋体" w:hAnsi="宋体" w:cs="宋体"/>
                <w:color w:val="000000"/>
                <w:sz w:val="22"/>
                <w:szCs w:val="22"/>
              </w:rPr>
              <w:t xml:space="preserve">系统功能截图证明并加盖供应商公章。）</w:t>
            </w:r>
            <w:r/>
          </w:p>
        </w:tc>
        <w:tc>
          <w:tcPr>
            <w:tcW w:w="806" w:type="dxa"/>
            <w:vAlign w:val="center"/>
            <w:textDirection w:val="lrTb"/>
            <w:noWrap w:val="false"/>
          </w:tcPr>
          <w:p>
            <w:pPr>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lang w:val="en-US" w:eastAsia="zh-CN"/>
              </w:rPr>
              <w:t xml:space="preserve">0</w:t>
            </w:r>
            <w:r>
              <w:rPr>
                <w:rFonts w:hint="eastAsia" w:ascii="宋体" w:hAnsi="宋体" w:cs="宋体"/>
                <w:color w:val="000000"/>
                <w:sz w:val="22"/>
                <w:szCs w:val="22"/>
              </w:rPr>
              <w:t xml:space="preserve">分</w:t>
            </w:r>
            <w:r/>
          </w:p>
        </w:tc>
      </w:tr>
      <w:tr>
        <w:trPr/>
        <w:tc>
          <w:tcPr>
            <w:tcW w:w="1418" w:type="dxa"/>
            <w:vAlign w:val="center"/>
            <w:textDirection w:val="lrTb"/>
            <w:noWrap w:val="false"/>
          </w:tcPr>
          <w:p>
            <w:pPr>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lang w:val="en-US" w:eastAsia="zh-CN"/>
              </w:rPr>
              <w:t xml:space="preserve">8、</w:t>
            </w:r>
            <w:r>
              <w:rPr>
                <w:rFonts w:hint="eastAsia" w:ascii="宋体" w:hAnsi="宋体" w:cs="宋体"/>
                <w:color w:val="000000"/>
                <w:sz w:val="22"/>
                <w:szCs w:val="22"/>
              </w:rPr>
              <w:t xml:space="preserve">演示</w:t>
            </w:r>
            <w:r/>
          </w:p>
        </w:tc>
        <w:tc>
          <w:tcPr>
            <w:tcW w:w="6916" w:type="dxa"/>
            <w:vAlign w:val="center"/>
            <w:textDirection w:val="lrTb"/>
            <w:noWrap w:val="false"/>
          </w:tcPr>
          <w:p>
            <w:pPr>
              <w:ind w:firstLine="0"/>
              <w:jc w:val="left"/>
              <w:keepLines w:val="0"/>
              <w:keepNext w:val="0"/>
              <w:pageBreakBefore w:val="0"/>
              <w:spacing w:line="240" w:lineRule="auto"/>
              <w:tabs>
                <w:tab w:val="left" w:pos="2850" w:leader="none"/>
                <w:tab w:val="center" w:pos="4153" w:leader="none"/>
              </w:tabs>
              <w:rPr>
                <w:rFonts w:hint="eastAsia" w:ascii="宋体" w:hAnsi="宋体" w:cs="宋体"/>
                <w:sz w:val="20"/>
                <w:szCs w:val="20"/>
              </w:rPr>
            </w:pPr>
            <w:r>
              <w:rPr>
                <w:rFonts w:hint="eastAsia" w:ascii="宋体" w:hAnsi="宋体" w:eastAsia="宋体" w:cs="宋体"/>
                <w:color w:val="000000"/>
                <w:sz w:val="22"/>
                <w:szCs w:val="22"/>
                <w:lang w:val="en-US" w:eastAsia="zh-CN"/>
              </w:rPr>
              <w:t xml:space="preserve">供应商</w:t>
            </w:r>
            <w:r>
              <w:rPr>
                <w:rFonts w:hint="eastAsia" w:ascii="宋体" w:hAnsi="宋体" w:eastAsia="宋体" w:cs="宋体"/>
                <w:color w:val="000000"/>
                <w:sz w:val="22"/>
                <w:szCs w:val="22"/>
              </w:rPr>
              <w:t xml:space="preserve">需按照招标文件规定的演示内容制作演示视频文件，视频文件的格式为*.mp4或*.avi，投标人须将视频文件分段压缩为*.zip文件上传（单个文件不得大于50M，所有文件总共不得大于300M）。视频时长总计不超过15分钟。演示十个功能项，每</w:t>
            </w:r>
            <w:r>
              <w:rPr>
                <w:rFonts w:hint="eastAsia" w:ascii="宋体" w:hAnsi="宋体" w:eastAsia="宋体" w:cs="宋体"/>
                <w:color w:val="000000"/>
                <w:sz w:val="22"/>
                <w:szCs w:val="22"/>
                <w:lang w:val="en-US" w:eastAsia="zh-CN"/>
              </w:rPr>
              <w:t xml:space="preserve">满足一</w:t>
            </w:r>
            <w:r>
              <w:rPr>
                <w:rFonts w:hint="eastAsia" w:ascii="宋体" w:hAnsi="宋体" w:eastAsia="宋体" w:cs="宋体"/>
                <w:color w:val="000000"/>
                <w:sz w:val="22"/>
                <w:szCs w:val="22"/>
              </w:rPr>
              <w:t xml:space="preserve">项</w:t>
            </w:r>
            <w:r>
              <w:rPr>
                <w:rFonts w:hint="eastAsia" w:ascii="宋体" w:hAnsi="宋体" w:eastAsia="宋体" w:cs="宋体"/>
                <w:color w:val="000000"/>
                <w:sz w:val="22"/>
                <w:szCs w:val="22"/>
                <w:lang w:val="en-US" w:eastAsia="zh-CN"/>
              </w:rPr>
              <w:t xml:space="preserve">功能得</w:t>
            </w:r>
            <w:r>
              <w:rPr>
                <w:rFonts w:hint="eastAsia" w:ascii="宋体" w:hAnsi="宋体" w:eastAsia="宋体" w:cs="宋体"/>
                <w:color w:val="000000"/>
                <w:sz w:val="22"/>
                <w:szCs w:val="22"/>
              </w:rPr>
              <w:t xml:space="preserve">1分，演示中</w:t>
            </w:r>
            <w:r>
              <w:rPr>
                <w:rFonts w:hint="eastAsia" w:ascii="宋体" w:hAnsi="宋体" w:eastAsia="宋体" w:cs="宋体"/>
                <w:color w:val="000000"/>
                <w:sz w:val="22"/>
                <w:szCs w:val="22"/>
                <w:lang w:val="en-US" w:eastAsia="zh-CN"/>
              </w:rPr>
              <w:t xml:space="preserve">得</w:t>
            </w:r>
            <w:r>
              <w:rPr>
                <w:rFonts w:hint="eastAsia" w:ascii="宋体" w:hAnsi="宋体" w:eastAsia="宋体" w:cs="宋体"/>
                <w:color w:val="000000"/>
                <w:sz w:val="22"/>
                <w:szCs w:val="22"/>
              </w:rPr>
              <w:t xml:space="preserve">分最高10分，未演示或演示不能满足要求的不得分。采用真实系统或原型系统进行演示完整功能点的，得实际演示结果对应分值;采用PPT等静态页面或其他方式演示的，得分为实际演示结果对应分值乘以系数0.5。</w:t>
            </w:r>
            <w:r>
              <w:rPr>
                <w:rFonts w:hint="eastAsia" w:ascii="宋体" w:hAnsi="宋体" w:cs="宋体"/>
                <w:sz w:val="20"/>
                <w:szCs w:val="20"/>
              </w:rPr>
              <w:t xml:space="preserve">具体演示内容如下：</w:t>
            </w:r>
            <w:r/>
          </w:p>
          <w:p>
            <w:pPr>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lang w:val="zh-CN"/>
              </w:rPr>
            </w:pPr>
            <w:r>
              <w:rPr>
                <w:rFonts w:hint="eastAsia" w:ascii="宋体" w:hAnsi="宋体" w:cs="宋体"/>
                <w:b/>
                <w:color w:val="000000"/>
                <w:sz w:val="22"/>
                <w:szCs w:val="22"/>
                <w:lang w:val="en-US" w:eastAsia="zh-CN"/>
              </w:rPr>
              <w:t xml:space="preserve">8.</w:t>
            </w:r>
            <w:r>
              <w:rPr>
                <w:rFonts w:hint="eastAsia" w:ascii="宋体" w:hAnsi="宋体" w:cs="宋体"/>
                <w:b/>
                <w:color w:val="000000"/>
                <w:sz w:val="22"/>
                <w:szCs w:val="22"/>
                <w:lang w:val="zh-CN"/>
              </w:rPr>
              <w:t xml:space="preserve">1、</w:t>
            </w:r>
            <w:r>
              <w:rPr>
                <w:rFonts w:hint="eastAsia" w:ascii="宋体" w:hAnsi="宋体" w:cs="宋体"/>
                <w:b/>
                <w:bCs/>
                <w:color w:val="000000"/>
                <w:sz w:val="22"/>
                <w:szCs w:val="22"/>
                <w:lang w:val="zh-CN"/>
              </w:rPr>
              <w:t xml:space="preserve">演示</w:t>
            </w:r>
            <w:r>
              <w:rPr>
                <w:rFonts w:hint="eastAsia" w:ascii="宋体" w:hAnsi="宋体" w:cs="宋体"/>
                <w:b/>
                <w:bCs/>
                <w:color w:val="000000"/>
                <w:sz w:val="22"/>
                <w:szCs w:val="22"/>
              </w:rPr>
              <w:t xml:space="preserve">可视化</w:t>
            </w:r>
            <w:r>
              <w:rPr>
                <w:rFonts w:hint="eastAsia" w:ascii="宋体" w:hAnsi="宋体" w:cs="宋体"/>
                <w:b/>
                <w:bCs/>
                <w:color w:val="000000"/>
                <w:sz w:val="22"/>
                <w:szCs w:val="22"/>
                <w:lang w:val="zh-CN"/>
              </w:rPr>
              <w:t xml:space="preserve">数据编排能力</w:t>
            </w:r>
            <w:r>
              <w:rPr>
                <w:rFonts w:hint="eastAsia" w:ascii="宋体" w:hAnsi="宋体" w:cs="宋体"/>
                <w:b/>
                <w:color w:val="000000"/>
                <w:sz w:val="22"/>
                <w:szCs w:val="22"/>
              </w:rPr>
              <w:t xml:space="preserve">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lang w:val="zh-CN"/>
              </w:rPr>
              <w:t xml:space="preserve">分</w:t>
            </w:r>
            <w:r/>
          </w:p>
          <w:p>
            <w:pPr>
              <w:ind w:firstLine="0"/>
              <w:keepLines w:val="0"/>
              <w:keepNext w:val="0"/>
              <w:pageBreakBefore w:val="0"/>
              <w:spacing w:line="240" w:lineRule="auto"/>
              <w:tabs>
                <w:tab w:val="left" w:pos="2850" w:leader="none"/>
                <w:tab w:val="center" w:pos="4153" w:leader="none"/>
              </w:tabs>
              <w:rPr>
                <w:rFonts w:ascii="宋体" w:hAnsi="宋体" w:cs="宋体"/>
                <w:bCs/>
                <w:color w:val="000000"/>
                <w:sz w:val="22"/>
                <w:szCs w:val="22"/>
                <w:lang w:val="zh-CN"/>
              </w:rPr>
            </w:pPr>
            <w:r>
              <w:rPr>
                <w:rFonts w:hint="eastAsia" w:ascii="宋体" w:hAnsi="宋体" w:cs="宋体"/>
                <w:color w:val="000000"/>
                <w:sz w:val="22"/>
                <w:szCs w:val="22"/>
                <w:lang w:val="zh-CN"/>
              </w:rPr>
              <w:t xml:space="preserve">演示可视化数据集成编排能力，支持可视化拖拽ETL组件完成数据集成任务构建，支持流程节点断点debug模式调试集成任务，支持节点查看集成状态及节点集成数据明细，支持不少于10种数据转换组件，以拖拽模式配置数据转换规则。</w:t>
            </w:r>
            <w:r>
              <w:rPr>
                <w:rFonts w:hint="eastAsia" w:ascii="宋体" w:hAnsi="宋体" w:cs="宋体"/>
                <w:bCs/>
                <w:color w:val="000000"/>
                <w:sz w:val="22"/>
                <w:szCs w:val="22"/>
                <w:lang w:val="zh-CN"/>
              </w:rPr>
              <w:t xml:space="preserve">基于一张图（时间轴图），查看全部集成任务调度布局，并可随时对集成任务调配任务调度策略。任务失败时有消息提醒。</w:t>
            </w:r>
            <w:r>
              <w:rPr>
                <w:rFonts w:hint="eastAsia" w:ascii="宋体" w:hAnsi="宋体" w:cs="宋体"/>
                <w:color w:val="000000"/>
                <w:sz w:val="22"/>
                <w:szCs w:val="22"/>
              </w:rPr>
              <w:t xml:space="preserve">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rPr>
                <w:rFonts w:hint="eastAsia" w:ascii="宋体" w:hAnsi="宋体" w:cs="宋体"/>
                <w:bCs/>
                <w:color w:val="000000"/>
                <w:sz w:val="22"/>
                <w:szCs w:val="22"/>
                <w:lang w:val="zh-CN"/>
              </w:rPr>
              <w:t xml:space="preserve">。</w:t>
            </w:r>
            <w:r/>
          </w:p>
          <w:p>
            <w:pPr>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lang w:val="zh-CN"/>
              </w:rPr>
            </w:pPr>
            <w:r>
              <w:rPr>
                <w:rFonts w:hint="eastAsia" w:ascii="宋体" w:hAnsi="宋体" w:cs="宋体"/>
                <w:b/>
                <w:color w:val="000000"/>
                <w:sz w:val="22"/>
                <w:szCs w:val="22"/>
                <w:lang w:val="en-US" w:eastAsia="zh-CN"/>
              </w:rPr>
              <w:t xml:space="preserve">8.</w:t>
            </w:r>
            <w:r>
              <w:rPr>
                <w:rFonts w:hint="eastAsia" w:ascii="宋体" w:hAnsi="宋体" w:cs="宋体"/>
                <w:b/>
                <w:color w:val="000000"/>
                <w:sz w:val="22"/>
                <w:szCs w:val="22"/>
                <w:lang w:val="zh-CN"/>
              </w:rPr>
              <w:t xml:space="preserve">2、</w:t>
            </w:r>
            <w:r>
              <w:rPr>
                <w:rFonts w:hint="eastAsia" w:ascii="宋体" w:hAnsi="宋体" w:cs="宋体"/>
                <w:b/>
                <w:bCs/>
                <w:color w:val="000000"/>
                <w:sz w:val="22"/>
                <w:szCs w:val="22"/>
                <w:lang w:val="zh-CN"/>
              </w:rPr>
              <w:t xml:space="preserve">演示非</w:t>
            </w:r>
            <w:r>
              <w:rPr>
                <w:rFonts w:hint="eastAsia" w:ascii="宋体" w:hAnsi="宋体" w:cs="宋体"/>
                <w:b/>
                <w:bCs/>
                <w:color w:val="000000"/>
                <w:sz w:val="22"/>
                <w:szCs w:val="22"/>
              </w:rPr>
              <w:t xml:space="preserve">结</w:t>
            </w:r>
            <w:r>
              <w:rPr>
                <w:rFonts w:hint="eastAsia" w:ascii="宋体" w:hAnsi="宋体" w:cs="宋体"/>
                <w:b/>
                <w:bCs/>
                <w:color w:val="000000"/>
                <w:sz w:val="22"/>
                <w:szCs w:val="22"/>
                <w:lang w:val="zh-CN"/>
              </w:rPr>
              <w:t xml:space="preserve">构化数据集成能力</w:t>
            </w:r>
            <w:r>
              <w:rPr>
                <w:rFonts w:hint="eastAsia" w:ascii="宋体" w:hAnsi="宋体" w:cs="宋体"/>
                <w:b/>
                <w:color w:val="000000"/>
                <w:sz w:val="22"/>
                <w:szCs w:val="22"/>
              </w:rPr>
              <w:t xml:space="preserve">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lang w:val="zh-CN"/>
              </w:rPr>
              <w:t xml:space="preserve">分</w:t>
            </w:r>
            <w:r/>
          </w:p>
          <w:p>
            <w:pPr>
              <w:ind w:firstLine="0"/>
              <w:keepLines w:val="0"/>
              <w:keepNext w:val="0"/>
              <w:pageBreakBefore w:val="0"/>
              <w:spacing w:line="240" w:lineRule="auto"/>
              <w:tabs>
                <w:tab w:val="left" w:pos="2850" w:leader="none"/>
                <w:tab w:val="center" w:pos="4153" w:leader="none"/>
              </w:tabs>
              <w:rPr>
                <w:rFonts w:hint="eastAsia" w:ascii="宋体" w:hAnsi="宋体" w:cs="宋体"/>
                <w:bCs/>
                <w:color w:val="000000"/>
                <w:sz w:val="22"/>
                <w:szCs w:val="22"/>
                <w:lang w:val="zh-CN"/>
              </w:rPr>
            </w:pPr>
            <w:r>
              <w:rPr>
                <w:rFonts w:hint="eastAsia" w:ascii="宋体" w:hAnsi="宋体" w:cs="宋体"/>
                <w:color w:val="000000"/>
                <w:sz w:val="22"/>
                <w:szCs w:val="22"/>
                <w:lang w:val="zh-CN"/>
              </w:rPr>
              <w:t xml:space="preserve">演示非结构化数据集成能力，基于数据集成平台或工具，演示从数据库到文件服务器的集成能力，通过可视化配置界面，拉取数据库远端表、文件服务器目标、映射，连线完成集成编排，执行后，可将数据库中大字段（如图片）信息，以文件形式存储集成到目标服务器端，为验证真实性，事先要查看目标文件服务器端无图片信息，集成转换任务执行后，可查看到集成的文件信息。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val="zh-CN"/>
              </w:rPr>
              <w:t xml:space="preserve">分，否则不得分</w:t>
            </w:r>
            <w:r>
              <w:rPr>
                <w:rFonts w:hint="eastAsia" w:ascii="宋体" w:hAnsi="宋体" w:cs="宋体"/>
                <w:bCs/>
                <w:color w:val="000000"/>
                <w:sz w:val="22"/>
                <w:szCs w:val="22"/>
                <w:lang w:val="zh-CN"/>
              </w:rPr>
              <w:t xml:space="preserve">。</w:t>
            </w:r>
            <w:r/>
          </w:p>
          <w:p>
            <w:pPr>
              <w:ind w:firstLine="0"/>
              <w:keepLines w:val="0"/>
              <w:keepNext w:val="0"/>
              <w:pageBreakBefore w:val="0"/>
              <w:spacing w:line="240" w:lineRule="auto"/>
              <w:tabs>
                <w:tab w:val="left" w:pos="2850" w:leader="none"/>
                <w:tab w:val="center" w:pos="4153" w:leader="none"/>
              </w:tabs>
              <w:rPr>
                <w:rFonts w:hint="eastAsia" w:ascii="宋体" w:hAnsi="宋体" w:cs="宋体"/>
                <w:b/>
                <w:color w:val="000000"/>
                <w:sz w:val="22"/>
                <w:szCs w:val="22"/>
                <w:lang w:val="zh-CN"/>
              </w:rPr>
            </w:pPr>
            <w:r>
              <w:rPr>
                <w:rFonts w:hint="eastAsia" w:ascii="宋体" w:hAnsi="宋体" w:cs="宋体"/>
                <w:b/>
                <w:color w:val="000000"/>
                <w:sz w:val="22"/>
                <w:szCs w:val="22"/>
                <w:lang w:val="en-US" w:eastAsia="zh-CN"/>
              </w:rPr>
              <w:t xml:space="preserve">8.3</w:t>
            </w:r>
            <w:r>
              <w:rPr>
                <w:rFonts w:hint="eastAsia" w:ascii="宋体" w:hAnsi="宋体" w:cs="宋体"/>
                <w:b/>
                <w:color w:val="000000"/>
                <w:sz w:val="22"/>
                <w:szCs w:val="22"/>
                <w:lang w:val="zh-CN"/>
              </w:rPr>
              <w:t xml:space="preserve">、演示系统集成能力</w:t>
            </w:r>
            <w:r>
              <w:rPr>
                <w:rFonts w:hint="eastAsia" w:ascii="宋体" w:hAnsi="宋体" w:cs="宋体"/>
                <w:b/>
                <w:color w:val="000000"/>
                <w:sz w:val="22"/>
                <w:szCs w:val="22"/>
              </w:rPr>
              <w:t xml:space="preserve">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lang w:val="zh-CN"/>
              </w:rPr>
              <w:t xml:space="preserve">分 </w:t>
            </w:r>
            <w:r/>
          </w:p>
          <w:p>
            <w:pPr>
              <w:ind w:firstLine="0"/>
              <w:keepLines w:val="0"/>
              <w:keepNext w:val="0"/>
              <w:pageBreakBefore w:val="0"/>
              <w:spacing w:line="240" w:lineRule="auto"/>
              <w:tabs>
                <w:tab w:val="left" w:pos="2850" w:leader="none"/>
                <w:tab w:val="center" w:pos="4153" w:leader="none"/>
              </w:tabs>
              <w:rPr>
                <w:rFonts w:hint="eastAsia" w:ascii="宋体" w:hAnsi="宋体" w:cs="宋体"/>
                <w:bCs/>
                <w:color w:val="000000"/>
                <w:sz w:val="22"/>
                <w:szCs w:val="22"/>
                <w:lang w:val="zh-CN"/>
              </w:rPr>
            </w:pPr>
            <w:r>
              <w:rPr>
                <w:rFonts w:hint="eastAsia" w:ascii="宋体" w:hAnsi="宋体" w:cs="宋体"/>
                <w:bCs/>
                <w:color w:val="000000"/>
                <w:sz w:val="22"/>
                <w:szCs w:val="22"/>
                <w:lang w:val="zh-CN"/>
              </w:rPr>
              <w:t xml:space="preserve">演示便捷实现系统集成，对集成接口进行统一管理，提供</w:t>
            </w:r>
            <w:r>
              <w:rPr>
                <w:rFonts w:hint="eastAsia" w:ascii="宋体" w:hAnsi="宋体" w:cs="宋体"/>
                <w:color w:val="000000"/>
                <w:sz w:val="22"/>
                <w:szCs w:val="22"/>
              </w:rPr>
              <w:t xml:space="preserve">ESB总线集成工具，演示可视化配置集成接口，提供常见标准化协议，对非标准协议可通过自定义组件快速适配。提供健全的日志报文体系，系统间交互过程完整记录，随时可查看接口执行状态、用时、请求报文、响应报文等信息。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p>
          <w:p>
            <w:pPr>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lang w:val="zh-CN"/>
              </w:rPr>
            </w:pPr>
            <w:r>
              <w:rPr>
                <w:rFonts w:hint="eastAsia" w:ascii="宋体" w:hAnsi="宋体" w:cs="宋体"/>
                <w:b/>
                <w:color w:val="000000"/>
                <w:sz w:val="22"/>
                <w:szCs w:val="22"/>
                <w:lang w:val="en-US" w:eastAsia="zh-CN"/>
              </w:rPr>
              <w:t xml:space="preserve">8.4</w:t>
            </w:r>
            <w:r>
              <w:rPr>
                <w:rFonts w:hint="eastAsia" w:ascii="宋体" w:hAnsi="宋体" w:cs="宋体"/>
                <w:b/>
                <w:color w:val="000000"/>
                <w:sz w:val="22"/>
                <w:szCs w:val="22"/>
                <w:lang w:val="zh-CN"/>
              </w:rPr>
              <w:t xml:space="preserve">、演示低代码平台功能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lang w:val="zh-CN"/>
              </w:rPr>
              <w:t xml:space="preserve">分</w:t>
            </w:r>
            <w:r/>
          </w:p>
          <w:p>
            <w:pPr>
              <w:ind w:firstLine="0"/>
              <w:keepLines w:val="0"/>
              <w:keepNext w:val="0"/>
              <w:pageBreakBefore w:val="0"/>
              <w:spacing w:line="240" w:lineRule="auto"/>
              <w:tabs>
                <w:tab w:val="left" w:pos="2850" w:leader="none"/>
                <w:tab w:val="center" w:pos="4153" w:leader="none"/>
              </w:tabs>
              <w:rPr>
                <w:rFonts w:hint="eastAsia" w:ascii="宋体" w:hAnsi="宋体" w:cs="宋体"/>
                <w:color w:val="000000"/>
                <w:sz w:val="22"/>
                <w:szCs w:val="22"/>
                <w:lang w:val="zh-CN"/>
              </w:rPr>
            </w:pPr>
            <w:r>
              <w:rPr>
                <w:rFonts w:hint="eastAsia" w:ascii="宋体" w:hAnsi="宋体" w:cs="宋体"/>
                <w:color w:val="000000"/>
                <w:sz w:val="22"/>
                <w:szCs w:val="22"/>
              </w:rPr>
              <w:t xml:space="preserve">演示</w:t>
            </w:r>
            <w:r>
              <w:rPr>
                <w:rFonts w:hint="eastAsia" w:ascii="宋体" w:hAnsi="宋体" w:cs="宋体"/>
                <w:color w:val="000000"/>
                <w:sz w:val="22"/>
                <w:szCs w:val="22"/>
                <w:lang w:val="zh-CN"/>
              </w:rPr>
              <w:t xml:space="preserve">智能 EXCEL导入生成流程，流程管理既需支持利用EXCEL工具导入流程的表单，也需要支持 </w:t>
            </w:r>
            <w:r>
              <w:rPr>
                <w:rFonts w:hint="eastAsia" w:ascii="宋体" w:hAnsi="宋体" w:cs="宋体"/>
                <w:color w:val="000000"/>
                <w:sz w:val="22"/>
                <w:szCs w:val="22"/>
                <w:lang w:val="en-US" w:eastAsia="zh-CN"/>
              </w:rPr>
              <w:t xml:space="preserve">E</w:t>
            </w:r>
            <w:r>
              <w:rPr>
                <w:rFonts w:hint="eastAsia" w:ascii="宋体" w:hAnsi="宋体" w:cs="宋体"/>
                <w:color w:val="000000"/>
                <w:sz w:val="22"/>
                <w:szCs w:val="22"/>
                <w:lang w:val="zh-CN"/>
              </w:rPr>
              <w:t xml:space="preserve">XCEL工具利用根据 EXCEL表格中自然语言的描述智能生成流程审批规则，并且通过对自然语义的解析，系统会自动进行逻辑校验，保证流程的准确性。满足得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val="zh-CN"/>
              </w:rPr>
              <w:t xml:space="preserve">分，否则不得分</w:t>
            </w:r>
            <w:r>
              <w:rPr>
                <w:rFonts w:hint="eastAsia" w:ascii="宋体" w:hAnsi="宋体" w:cs="宋体"/>
                <w:bCs/>
                <w:color w:val="000000"/>
                <w:sz w:val="22"/>
                <w:szCs w:val="22"/>
                <w:lang w:val="zh-CN"/>
              </w:rPr>
              <w:t xml:space="preserve">。</w:t>
            </w:r>
            <w:r/>
          </w:p>
          <w:p>
            <w:pPr>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lang w:val="zh-CN"/>
              </w:rPr>
            </w:pPr>
            <w:r>
              <w:rPr>
                <w:rFonts w:hint="eastAsia" w:ascii="宋体" w:hAnsi="宋体" w:cs="宋体"/>
                <w:b/>
                <w:color w:val="000000"/>
                <w:sz w:val="22"/>
                <w:szCs w:val="22"/>
                <w:lang w:val="en-US" w:eastAsia="zh-CN"/>
              </w:rPr>
              <w:t xml:space="preserve">8.</w:t>
            </w:r>
            <w:r>
              <w:rPr>
                <w:rFonts w:hint="eastAsia" w:ascii="宋体" w:hAnsi="宋体" w:cs="宋体"/>
                <w:b/>
                <w:color w:val="000000"/>
                <w:sz w:val="22"/>
                <w:szCs w:val="22"/>
              </w:rPr>
              <w:t xml:space="preserve">5</w:t>
            </w:r>
            <w:r>
              <w:rPr>
                <w:rFonts w:hint="eastAsia" w:ascii="宋体" w:hAnsi="宋体" w:cs="宋体"/>
                <w:b/>
                <w:color w:val="000000"/>
                <w:sz w:val="22"/>
                <w:szCs w:val="22"/>
                <w:lang w:val="zh-CN"/>
              </w:rPr>
              <w:t xml:space="preserve">、演示数据分析能力</w:t>
            </w:r>
            <w:r>
              <w:rPr>
                <w:rFonts w:hint="eastAsia" w:ascii="宋体" w:hAnsi="宋体" w:cs="宋体"/>
                <w:b/>
                <w:color w:val="000000"/>
                <w:sz w:val="22"/>
                <w:szCs w:val="22"/>
              </w:rPr>
              <w:t xml:space="preserve">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lang w:val="zh-CN"/>
              </w:rPr>
              <w:t xml:space="preserve">分</w:t>
            </w:r>
            <w:r/>
          </w:p>
          <w:p>
            <w:pPr>
              <w:ind w:firstLine="0"/>
              <w:keepLines w:val="0"/>
              <w:keepNext w:val="0"/>
              <w:pageBreakBefore w:val="0"/>
              <w:spacing w:line="240" w:lineRule="auto"/>
              <w:tabs>
                <w:tab w:val="left" w:pos="2850" w:leader="none"/>
                <w:tab w:val="center" w:pos="4153" w:leader="none"/>
              </w:tabs>
              <w:rPr>
                <w:rFonts w:ascii="宋体" w:hAnsi="宋体" w:cs="宋体"/>
                <w:bCs/>
                <w:color w:val="000000"/>
                <w:sz w:val="22"/>
                <w:szCs w:val="22"/>
                <w:lang w:val="zh-CN"/>
              </w:rPr>
            </w:pPr>
            <w:r>
              <w:rPr>
                <w:rFonts w:hint="eastAsia" w:ascii="宋体" w:hAnsi="宋体" w:cs="宋体"/>
                <w:color w:val="000000"/>
                <w:sz w:val="22"/>
                <w:szCs w:val="22"/>
              </w:rPr>
              <w:t xml:space="preserve">演示数据自助式分析，管理员在后端可添加固定的数据分析页面，同时支持表格视图的所有使用者进入自助分析模式根据个人实际数据关注重点调整表格显示列、条件计算列、统计图表等功能。用户可根据需求配置化操作设置自定义主题、指标等信息，自助搭建分析服务，形成数据表、合并表、仪表盘等多维度数据及展示形式。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p>
          <w:p>
            <w:pPr>
              <w:numPr>
                <w:ilvl w:val="0"/>
                <w:numId w:val="0"/>
              </w:numPr>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rPr>
            </w:pPr>
            <w:r>
              <w:rPr>
                <w:rFonts w:hint="eastAsia" w:ascii="宋体" w:hAnsi="宋体" w:cs="宋体"/>
                <w:b/>
                <w:color w:val="000000"/>
                <w:sz w:val="22"/>
                <w:szCs w:val="22"/>
                <w:lang w:val="en-US" w:eastAsia="zh-CN"/>
              </w:rPr>
              <w:t xml:space="preserve">8.6、</w:t>
            </w:r>
            <w:r>
              <w:rPr>
                <w:rFonts w:hint="eastAsia" w:ascii="宋体" w:hAnsi="宋体" w:cs="宋体"/>
                <w:b/>
                <w:color w:val="000000"/>
                <w:sz w:val="22"/>
                <w:szCs w:val="22"/>
              </w:rPr>
              <w:t xml:space="preserve">演示融合门户  </w:t>
            </w:r>
            <w:r>
              <w:rPr>
                <w:rFonts w:hint="eastAsia" w:ascii="宋体" w:hAnsi="宋体" w:cs="宋体"/>
                <w:b/>
                <w:color w:val="000000"/>
                <w:sz w:val="22"/>
                <w:szCs w:val="22"/>
                <w:lang w:val="en-US" w:eastAsia="zh-CN"/>
              </w:rPr>
              <w:t xml:space="preserve">4</w:t>
            </w:r>
            <w:r>
              <w:rPr>
                <w:rFonts w:hint="eastAsia" w:ascii="宋体" w:hAnsi="宋体" w:cs="宋体"/>
                <w:b/>
                <w:color w:val="000000"/>
                <w:sz w:val="22"/>
                <w:szCs w:val="22"/>
              </w:rPr>
              <w:t xml:space="preserve">分</w:t>
            </w:r>
            <w:r/>
          </w:p>
          <w:p>
            <w:pPr>
              <w:ind w:firstLine="0"/>
              <w:keepLines w:val="0"/>
              <w:keepNext w:val="0"/>
              <w:pageBreakBefore w:val="0"/>
              <w:spacing w:line="240" w:lineRule="auto"/>
              <w:tabs>
                <w:tab w:val="left" w:pos="2850" w:leader="none"/>
                <w:tab w:val="center" w:pos="4153" w:leader="none"/>
              </w:tabs>
              <w:rPr>
                <w:rFonts w:ascii="宋体" w:hAnsi="宋体" w:cs="宋体"/>
                <w:color w:val="000000"/>
                <w:sz w:val="22"/>
                <w:szCs w:val="22"/>
              </w:rPr>
            </w:pPr>
            <w:r>
              <w:rPr>
                <w:rFonts w:hint="eastAsia" w:ascii="宋体" w:hAnsi="宋体" w:cs="宋体"/>
                <w:bCs/>
                <w:color w:val="000000"/>
                <w:sz w:val="22"/>
                <w:szCs w:val="22"/>
                <w:lang w:eastAsia="zh-CN"/>
              </w:rPr>
              <w:t xml:space="preserve">（</w:t>
            </w:r>
            <w:r>
              <w:rPr>
                <w:rFonts w:hint="eastAsia" w:ascii="宋体" w:hAnsi="宋体" w:cs="宋体"/>
                <w:bCs/>
                <w:color w:val="000000"/>
                <w:sz w:val="22"/>
                <w:szCs w:val="22"/>
                <w:lang w:val="en-US" w:eastAsia="zh-CN"/>
              </w:rPr>
              <w:t xml:space="preserve">1</w:t>
            </w:r>
            <w:r>
              <w:rPr>
                <w:rFonts w:hint="eastAsia" w:ascii="宋体" w:hAnsi="宋体" w:cs="宋体"/>
                <w:bCs/>
                <w:color w:val="000000"/>
                <w:sz w:val="22"/>
                <w:szCs w:val="22"/>
                <w:lang w:eastAsia="zh-CN"/>
              </w:rPr>
              <w:t xml:space="preserve">）</w:t>
            </w:r>
            <w:r>
              <w:rPr>
                <w:rFonts w:hint="eastAsia" w:ascii="宋体" w:hAnsi="宋体" w:cs="宋体"/>
                <w:bCs/>
                <w:color w:val="000000"/>
                <w:sz w:val="22"/>
                <w:szCs w:val="22"/>
              </w:rPr>
              <w:t xml:space="preserve">演示PC端门户自由在线定制，</w:t>
            </w:r>
            <w:r>
              <w:rPr>
                <w:rFonts w:hint="eastAsia" w:ascii="宋体" w:hAnsi="宋体" w:cs="宋体"/>
                <w:color w:val="000000"/>
                <w:sz w:val="22"/>
                <w:szCs w:val="22"/>
              </w:rPr>
              <w:t xml:space="preserve">门户组件与元素样式库管理、支持无侵入式开发，个性化定制，修改完，即时生效。提供统一的应用管理接入能力，演示配置化接入的过程，并且能够接入在线H5应用、离线H5应用、原生应用、微信小程序等多种形态的应用。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p>
          <w:p>
            <w:pPr>
              <w:ind w:firstLine="0"/>
              <w:jc w:val="left"/>
              <w:keepLines w:val="0"/>
              <w:keepNext w:val="0"/>
              <w:pageBreakBefore w:val="0"/>
              <w:spacing w:line="240" w:lineRule="auto"/>
              <w:widowControl/>
              <w:rPr>
                <w:rFonts w:ascii="宋体" w:hAnsi="宋体" w:cs="宋体"/>
                <w:color w:val="000000"/>
                <w:sz w:val="22"/>
                <w:szCs w:val="22"/>
              </w:rPr>
            </w:pPr>
            <w:r>
              <w:rPr>
                <w:rFonts w:hint="eastAsia" w:ascii="宋体" w:hAnsi="宋体" w:cs="宋体"/>
                <w:bCs/>
                <w:color w:val="000000"/>
                <w:sz w:val="22"/>
                <w:szCs w:val="22"/>
                <w:lang w:eastAsia="zh-CN"/>
              </w:rPr>
              <w:t xml:space="preserve">（</w:t>
            </w:r>
            <w:r>
              <w:rPr>
                <w:rFonts w:hint="eastAsia" w:ascii="宋体" w:hAnsi="宋体" w:cs="宋体"/>
                <w:bCs/>
                <w:color w:val="000000"/>
                <w:sz w:val="22"/>
                <w:szCs w:val="22"/>
                <w:lang w:val="en-US" w:eastAsia="zh-CN"/>
              </w:rPr>
              <w:t xml:space="preserve">2</w:t>
            </w:r>
            <w:r>
              <w:rPr>
                <w:rFonts w:hint="eastAsia" w:ascii="宋体" w:hAnsi="宋体" w:cs="宋体"/>
                <w:bCs/>
                <w:color w:val="000000"/>
                <w:sz w:val="22"/>
                <w:szCs w:val="22"/>
                <w:lang w:eastAsia="zh-CN"/>
              </w:rPr>
              <w:t xml:space="preserve">）</w:t>
            </w:r>
            <w:r>
              <w:rPr>
                <w:rFonts w:hint="eastAsia" w:ascii="宋体" w:hAnsi="宋体" w:cs="宋体"/>
                <w:color w:val="000000"/>
                <w:sz w:val="22"/>
                <w:szCs w:val="22"/>
              </w:rPr>
              <w:t xml:space="preserve">演示门户和移动端APP：适配鸿蒙、安卓、苹果系统的手机端及平板端，提供不同版本安装包，演示P</w:t>
            </w:r>
            <w:r>
              <w:rPr>
                <w:rFonts w:ascii="宋体" w:hAnsi="宋体" w:cs="宋体"/>
                <w:color w:val="000000"/>
                <w:sz w:val="22"/>
                <w:szCs w:val="22"/>
              </w:rPr>
              <w:t xml:space="preserve">C</w:t>
            </w:r>
            <w:r>
              <w:rPr>
                <w:rFonts w:hint="eastAsia" w:ascii="宋体" w:hAnsi="宋体" w:cs="宋体"/>
                <w:color w:val="000000"/>
                <w:sz w:val="22"/>
                <w:szCs w:val="22"/>
              </w:rPr>
              <w:t xml:space="preserve">端、手机端及平板端设计不同展示风格（流程表单及门户样式）。移动端APP具备私有化部署能力。演示P</w:t>
            </w:r>
            <w:r>
              <w:rPr>
                <w:rFonts w:ascii="宋体" w:hAnsi="宋体" w:cs="宋体"/>
                <w:color w:val="000000"/>
                <w:sz w:val="22"/>
                <w:szCs w:val="22"/>
              </w:rPr>
              <w:t xml:space="preserve">C</w:t>
            </w:r>
            <w:r>
              <w:rPr>
                <w:rFonts w:hint="eastAsia" w:ascii="宋体" w:hAnsi="宋体" w:cs="宋体"/>
                <w:color w:val="000000"/>
                <w:sz w:val="22"/>
                <w:szCs w:val="22"/>
              </w:rPr>
              <w:t xml:space="preserve">端及移动端的即时通讯功能（PC端与移动端相通，并且同时具备P</w:t>
            </w:r>
            <w:r>
              <w:rPr>
                <w:rFonts w:ascii="宋体" w:hAnsi="宋体" w:cs="宋体"/>
                <w:color w:val="000000"/>
                <w:sz w:val="22"/>
                <w:szCs w:val="22"/>
              </w:rPr>
              <w:t xml:space="preserve">C We</w:t>
            </w:r>
            <w:r>
              <w:rPr>
                <w:rFonts w:hint="eastAsia" w:ascii="宋体" w:hAnsi="宋体" w:cs="宋体"/>
                <w:color w:val="000000"/>
                <w:sz w:val="22"/>
                <w:szCs w:val="22"/>
              </w:rPr>
              <w:t xml:space="preserve">b端及客户端），可进行沟通、群聊、文件传输、各类消息提醒等功能，P</w:t>
            </w:r>
            <w:r>
              <w:rPr>
                <w:rFonts w:ascii="宋体" w:hAnsi="宋体" w:cs="宋体"/>
                <w:color w:val="000000"/>
                <w:sz w:val="22"/>
                <w:szCs w:val="22"/>
              </w:rPr>
              <w:t xml:space="preserve">C</w:t>
            </w:r>
            <w:r>
              <w:rPr>
                <w:rFonts w:hint="eastAsia" w:ascii="宋体" w:hAnsi="宋体" w:cs="宋体"/>
                <w:color w:val="000000"/>
                <w:sz w:val="22"/>
                <w:szCs w:val="22"/>
              </w:rPr>
              <w:t xml:space="preserve">客户端可一键免登录进入融合门户，移动端可扫码登录融合门户。满足得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p>
          <w:p>
            <w:pPr>
              <w:ind w:firstLine="0"/>
              <w:keepLines w:val="0"/>
              <w:keepNext w:val="0"/>
              <w:pageBreakBefore w:val="0"/>
              <w:spacing w:line="240" w:lineRule="auto"/>
              <w:tabs>
                <w:tab w:val="left" w:pos="2850" w:leader="none"/>
                <w:tab w:val="center" w:pos="4153" w:leader="none"/>
              </w:tabs>
              <w:rPr>
                <w:rFonts w:hint="eastAsia" w:ascii="宋体" w:hAnsi="宋体" w:eastAsia="宋体" w:cs="宋体"/>
                <w:bCs/>
                <w:color w:val="000000"/>
                <w:sz w:val="22"/>
                <w:szCs w:val="22"/>
                <w:lang w:val="zh-CN"/>
              </w:rPr>
            </w:pPr>
            <w:r>
              <w:rPr>
                <w:rFonts w:hint="eastAsia" w:ascii="宋体" w:hAnsi="宋体" w:cs="宋体"/>
                <w:bCs/>
                <w:color w:val="000000"/>
                <w:sz w:val="22"/>
                <w:szCs w:val="22"/>
                <w:lang w:eastAsia="zh-CN"/>
              </w:rPr>
              <w:t xml:space="preserve">（</w:t>
            </w:r>
            <w:r>
              <w:rPr>
                <w:rFonts w:hint="eastAsia" w:ascii="宋体" w:hAnsi="宋体" w:cs="宋体"/>
                <w:bCs/>
                <w:color w:val="000000"/>
                <w:sz w:val="22"/>
                <w:szCs w:val="22"/>
                <w:lang w:val="en-US" w:eastAsia="zh-CN"/>
              </w:rPr>
              <w:t xml:space="preserve">3</w:t>
            </w:r>
            <w:r>
              <w:rPr>
                <w:rFonts w:hint="eastAsia" w:ascii="宋体" w:hAnsi="宋体" w:cs="宋体"/>
                <w:bCs/>
                <w:color w:val="000000"/>
                <w:sz w:val="22"/>
                <w:szCs w:val="22"/>
                <w:lang w:eastAsia="zh-CN"/>
              </w:rPr>
              <w:t xml:space="preserve">）</w:t>
            </w:r>
            <w:r>
              <w:rPr>
                <w:rFonts w:hint="eastAsia" w:ascii="宋体" w:hAnsi="宋体" w:eastAsia="宋体" w:cs="宋体"/>
                <w:bCs/>
                <w:color w:val="000000"/>
                <w:sz w:val="22"/>
                <w:szCs w:val="22"/>
                <w:lang w:val="zh-CN"/>
              </w:rPr>
              <w:t xml:space="preserve">演示对话式生成智能体应用功能；演示智能体支持不少于3种方式选择语料（从语料库中选择、通过API从外部系统获取、通过其他智能体获取）；演示可视化智能体编排、在线调试功能；演示制作完成的智能体发布管理、自动生成API接口文档供调用。满足得</w:t>
            </w:r>
            <w:r>
              <w:rPr>
                <w:rFonts w:hint="eastAsia" w:ascii="宋体" w:hAnsi="宋体" w:eastAsia="宋体" w:cs="宋体"/>
                <w:bCs/>
                <w:color w:val="000000"/>
                <w:sz w:val="22"/>
                <w:szCs w:val="22"/>
                <w:lang w:val="en-US" w:eastAsia="zh-CN"/>
              </w:rPr>
              <w:t xml:space="preserve">1</w:t>
            </w:r>
            <w:r>
              <w:rPr>
                <w:rFonts w:hint="eastAsia" w:ascii="宋体" w:hAnsi="宋体" w:eastAsia="宋体" w:cs="宋体"/>
                <w:bCs/>
                <w:color w:val="000000"/>
                <w:sz w:val="22"/>
                <w:szCs w:val="22"/>
                <w:lang w:val="zh-CN"/>
              </w:rPr>
              <w:t xml:space="preserve">分，否则不得分。</w:t>
            </w:r>
            <w:r/>
          </w:p>
          <w:p>
            <w:pPr>
              <w:ind w:firstLine="0"/>
              <w:keepLines w:val="0"/>
              <w:keepNext w:val="0"/>
              <w:pageBreakBefore w:val="0"/>
              <w:spacing w:line="240" w:lineRule="auto"/>
              <w:tabs>
                <w:tab w:val="left" w:pos="2850" w:leader="none"/>
                <w:tab w:val="center" w:pos="4153" w:leader="none"/>
              </w:tabs>
              <w:rPr>
                <w:rFonts w:hint="eastAsia" w:ascii="宋体" w:hAnsi="宋体" w:eastAsia="宋体" w:cs="宋体"/>
                <w:bCs/>
                <w:color w:val="000000"/>
                <w:sz w:val="22"/>
                <w:szCs w:val="22"/>
                <w:lang w:val="zh-CN"/>
              </w:rPr>
            </w:pPr>
            <w:r>
              <w:rPr>
                <w:rFonts w:hint="eastAsia" w:ascii="宋体" w:hAnsi="宋体" w:cs="宋体"/>
                <w:bCs/>
                <w:color w:val="000000"/>
                <w:sz w:val="22"/>
                <w:szCs w:val="22"/>
                <w:lang w:eastAsia="zh-CN"/>
              </w:rPr>
              <w:t xml:space="preserve">（</w:t>
            </w:r>
            <w:r>
              <w:rPr>
                <w:rFonts w:hint="eastAsia" w:ascii="宋体" w:hAnsi="宋体" w:cs="宋体"/>
                <w:bCs/>
                <w:color w:val="000000"/>
                <w:sz w:val="22"/>
                <w:szCs w:val="22"/>
                <w:lang w:val="en-US" w:eastAsia="zh-CN"/>
              </w:rPr>
              <w:t xml:space="preserve">4</w:t>
            </w:r>
            <w:r>
              <w:rPr>
                <w:rFonts w:hint="eastAsia" w:ascii="宋体" w:hAnsi="宋体" w:cs="宋体"/>
                <w:bCs/>
                <w:color w:val="000000"/>
                <w:sz w:val="22"/>
                <w:szCs w:val="22"/>
                <w:lang w:eastAsia="zh-CN"/>
              </w:rPr>
              <w:t xml:space="preserve">）</w:t>
            </w:r>
            <w:r>
              <w:rPr>
                <w:rFonts w:hint="eastAsia" w:ascii="宋体" w:hAnsi="宋体" w:eastAsia="宋体" w:cs="宋体"/>
                <w:bCs/>
                <w:color w:val="000000"/>
                <w:sz w:val="22"/>
                <w:szCs w:val="22"/>
                <w:lang w:val="zh-CN"/>
              </w:rPr>
              <w:t xml:space="preserve">演示AI智能办公功能，融合门户及移动端中可通过文字描述或自然语言语音输入的方式与AI进行交互，实现AI智能问答、智能创建OA系统（办事大厅）流程、智能创建OA系统会议及日程等。满足得</w:t>
            </w:r>
            <w:r>
              <w:rPr>
                <w:rFonts w:hint="eastAsia" w:ascii="宋体" w:hAnsi="宋体" w:eastAsia="宋体" w:cs="宋体"/>
                <w:bCs/>
                <w:color w:val="000000"/>
                <w:sz w:val="22"/>
                <w:szCs w:val="22"/>
                <w:lang w:val="en-US" w:eastAsia="zh-CN"/>
              </w:rPr>
              <w:t xml:space="preserve">1</w:t>
            </w:r>
            <w:r>
              <w:rPr>
                <w:rFonts w:hint="eastAsia" w:ascii="宋体" w:hAnsi="宋体" w:eastAsia="宋体" w:cs="宋体"/>
                <w:bCs/>
                <w:color w:val="000000"/>
                <w:sz w:val="22"/>
                <w:szCs w:val="22"/>
                <w:lang w:val="zh-CN"/>
              </w:rPr>
              <w:t xml:space="preserve">分，否则不得分。</w:t>
            </w:r>
            <w:r/>
          </w:p>
          <w:p>
            <w:pPr>
              <w:numPr>
                <w:ilvl w:val="0"/>
                <w:numId w:val="0"/>
              </w:numPr>
              <w:ind w:firstLine="0"/>
              <w:keepLines w:val="0"/>
              <w:keepNext w:val="0"/>
              <w:pageBreakBefore w:val="0"/>
              <w:spacing w:line="240" w:lineRule="auto"/>
              <w:tabs>
                <w:tab w:val="left" w:pos="2850" w:leader="none"/>
                <w:tab w:val="center" w:pos="4153" w:leader="none"/>
              </w:tabs>
              <w:rPr>
                <w:rFonts w:ascii="宋体" w:hAnsi="宋体" w:cs="宋体"/>
                <w:b/>
                <w:color w:val="000000"/>
                <w:sz w:val="22"/>
                <w:szCs w:val="22"/>
              </w:rPr>
            </w:pPr>
            <w:r>
              <w:rPr>
                <w:rFonts w:hint="eastAsia" w:ascii="宋体" w:hAnsi="宋体" w:cs="宋体"/>
                <w:b/>
                <w:color w:val="000000"/>
                <w:sz w:val="22"/>
                <w:szCs w:val="22"/>
                <w:lang w:val="en-US" w:eastAsia="zh-CN"/>
              </w:rPr>
              <w:t xml:space="preserve">8.7、</w:t>
            </w:r>
            <w:r>
              <w:rPr>
                <w:rFonts w:hint="eastAsia" w:ascii="宋体" w:hAnsi="宋体" w:cs="宋体"/>
                <w:b/>
                <w:color w:val="000000"/>
                <w:sz w:val="22"/>
                <w:szCs w:val="22"/>
              </w:rPr>
              <w:t xml:space="preserve">演示统一身份认证 </w:t>
            </w:r>
            <w:r>
              <w:rPr>
                <w:rFonts w:hint="eastAsia" w:ascii="宋体" w:hAnsi="宋体" w:cs="宋体"/>
                <w:b/>
                <w:color w:val="000000"/>
                <w:sz w:val="22"/>
                <w:szCs w:val="22"/>
                <w:lang w:val="en-US" w:eastAsia="zh-CN"/>
              </w:rPr>
              <w:t xml:space="preserve">1</w:t>
            </w:r>
            <w:r>
              <w:rPr>
                <w:rFonts w:hint="eastAsia" w:ascii="宋体" w:hAnsi="宋体" w:cs="宋体"/>
                <w:b/>
                <w:color w:val="000000"/>
                <w:sz w:val="22"/>
                <w:szCs w:val="22"/>
              </w:rPr>
              <w:t xml:space="preserve">分</w:t>
            </w:r>
            <w:r/>
          </w:p>
          <w:p>
            <w:pPr>
              <w:ind w:firstLine="0"/>
              <w:keepLines w:val="0"/>
              <w:keepNext w:val="0"/>
              <w:pageBreakBefore w:val="0"/>
              <w:spacing w:line="240" w:lineRule="auto"/>
              <w:tabs>
                <w:tab w:val="left" w:pos="2850" w:leader="none"/>
                <w:tab w:val="center" w:pos="4153" w:leader="none"/>
              </w:tabs>
              <w:rPr>
                <w:rFonts w:ascii="宋体" w:hAnsi="宋体" w:cs="宋体"/>
                <w:color w:val="000000"/>
                <w:sz w:val="22"/>
                <w:szCs w:val="22"/>
              </w:rPr>
            </w:pPr>
            <w:r>
              <w:rPr>
                <w:rFonts w:hint="eastAsia" w:ascii="宋体" w:hAnsi="宋体" w:cs="宋体"/>
                <w:color w:val="000000"/>
                <w:sz w:val="22"/>
                <w:szCs w:val="22"/>
              </w:rPr>
              <w:t xml:space="preserve">演示云和本地双部署，如果本地服务出现故障或网络中断，云部署自动提供认证服务。满足得</w:t>
            </w: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分，否则不得分。</w:t>
            </w:r>
            <w:r/>
          </w:p>
        </w:tc>
        <w:tc>
          <w:tcPr>
            <w:tcW w:w="806" w:type="dxa"/>
            <w:vAlign w:val="center"/>
            <w:textDirection w:val="lrTb"/>
            <w:noWrap w:val="false"/>
          </w:tcPr>
          <w:p>
            <w:pPr>
              <w:ind w:firstLine="0"/>
              <w:jc w:val="center"/>
              <w:keepLines w:val="0"/>
              <w:keepNext w:val="0"/>
              <w:pageBreakBefore w:val="0"/>
              <w:spacing w:line="240" w:lineRule="auto"/>
              <w:rPr>
                <w:rFonts w:ascii="宋体" w:hAnsi="宋体" w:cs="宋体"/>
                <w:color w:val="000000"/>
                <w:sz w:val="22"/>
                <w:szCs w:val="22"/>
              </w:rPr>
            </w:pP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0分</w:t>
            </w:r>
            <w:r/>
          </w:p>
        </w:tc>
      </w:tr>
    </w:tbl>
    <w:p>
      <w:pPr>
        <w:keepLines w:val="0"/>
        <w:pageBreakBefore w:val="0"/>
        <w:spacing w:line="400" w:lineRule="exact"/>
        <w:widowControl w:val="off"/>
        <w:rPr>
          <w:rFonts w:hint="eastAsia" w:ascii="Times New Roman" w:hAnsi="Times New Roman"/>
          <w:sz w:val="22"/>
          <w:szCs w:val="22"/>
        </w:rPr>
      </w:pPr>
      <w:r>
        <w:rPr>
          <w:rFonts w:hint="eastAsia" w:ascii="Times New Roman" w:hAnsi="Times New Roman"/>
          <w:sz w:val="22"/>
          <w:szCs w:val="22"/>
        </w:rPr>
      </w:r>
      <w:r/>
    </w:p>
    <w:p>
      <w:pPr>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bookmarkEnd w:id="176"/>
      <w:bookmarkEnd w:id="177"/>
      <w:bookmarkEnd w:id="273"/>
      <w:r/>
    </w:p>
    <w:p>
      <w:pPr>
        <w:pStyle w:val="865"/>
        <w:keepLines/>
        <w:keepNext/>
        <w:pageBreakBefore w:val="0"/>
        <w:spacing w:line="400" w:lineRule="exact"/>
        <w:widowControl w:val="off"/>
        <w:rPr>
          <w:rFonts w:hint="eastAsia" w:ascii="黑体" w:hAnsi="黑体" w:eastAsia="黑体" w:cs="Arial"/>
          <w:b w:val="0"/>
          <w:bCs w:val="0"/>
          <w:sz w:val="28"/>
          <w:szCs w:val="28"/>
        </w:rPr>
      </w:pPr>
      <w:r/>
      <w:bookmarkStart w:id="274" w:name="_Toc49090576"/>
      <w:r/>
      <w:bookmarkStart w:id="275" w:name="_Toc120614282"/>
      <w:r/>
      <w:bookmarkStart w:id="276" w:name="_Toc26554094"/>
      <w:r/>
      <w:r/>
    </w:p>
    <w:p>
      <w:pPr>
        <w:pStyle w:val="865"/>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65"/>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第六章  响应文件格式 </w:t>
      </w:r>
      <w:r/>
    </w:p>
    <w:p>
      <w:pPr>
        <w:jc w:val="center"/>
        <w:rPr>
          <w:rFonts w:hint="eastAsia" w:ascii="宋体" w:hAnsi="宋体"/>
          <w:b/>
          <w:sz w:val="72"/>
          <w:szCs w:val="21"/>
        </w:rPr>
      </w:pPr>
      <w:r/>
      <w:bookmarkStart w:id="277" w:name="_Hlt26955039"/>
      <w:r/>
      <w:bookmarkEnd w:id="277"/>
      <w:r/>
      <w:bookmarkStart w:id="278" w:name="_Hlt26671244"/>
      <w:r/>
      <w:bookmarkEnd w:id="278"/>
      <w:r/>
      <w:r/>
    </w:p>
    <w:p>
      <w:pPr>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spacing w:line="440" w:lineRule="exact"/>
        <w:rPr>
          <w:rFonts w:hint="eastAsia" w:ascii="宋体" w:hAnsi="宋体"/>
          <w:szCs w:val="21"/>
        </w:rPr>
      </w:pPr>
      <w:r>
        <w:rPr>
          <w:rFonts w:hint="eastAsia" w:ascii="宋体" w:hAnsi="宋体"/>
          <w:szCs w:val="21"/>
        </w:rPr>
      </w:r>
      <w:r/>
    </w:p>
    <w:p>
      <w:pPr>
        <w:ind w:firstLine="964"/>
        <w:rPr>
          <w:rFonts w:ascii="宋体" w:hAnsi="宋体"/>
          <w:b/>
          <w:bCs/>
          <w:sz w:val="32"/>
          <w:szCs w:val="32"/>
        </w:rPr>
      </w:pPr>
      <w:r>
        <w:rPr>
          <w:rFonts w:ascii="宋体" w:hAnsi="宋体"/>
          <w:b/>
          <w:bCs/>
          <w:sz w:val="32"/>
          <w:szCs w:val="32"/>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响应文件的组成</w:t>
      </w:r>
      <w:r/>
    </w:p>
    <w:p>
      <w:pPr>
        <w:jc w:val="center"/>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上一</w:t>
      </w:r>
      <w:r>
        <w:rPr>
          <w:rFonts w:hint="eastAsia" w:ascii="方正仿宋_GBK" w:hAnsi="方正仿宋_GBK" w:eastAsia="方正仿宋_GBK" w:cs="方正仿宋_GBK"/>
          <w:sz w:val="28"/>
          <w:szCs w:val="28"/>
        </w:rPr>
        <w:t xml:space="preserve">年度的财务状况报告（供应商成立不满一年无需提供）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sz w:val="28"/>
          <w:szCs w:val="28"/>
          <w:lang w:eastAsia="zh-CN"/>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总备注：上述“资格审查内容”中1-5条、8、9条供应商必须在响应文件中提供相关材料，否则作无效响应处理；6条如磋商文件要求必须提供相关材料而未提供的，作无效响应处理。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供应商必须对磋商文件（含技术要求和商务要求）中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color w:val="000000"/>
          <w:sz w:val="28"/>
          <w:szCs w:val="28"/>
        </w:rPr>
        <w:t xml:space="preserve">的实质性要求逐条做出响应，并按照磋商文件要求提供证明材料，否则做无效响应处理。（格式见附件11）</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1.中小微企业声明函（格式见附件8）</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12）</w:t>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rPr>
          <w:rFonts w:ascii="宋体" w:hAnsi="宋体"/>
          <w:b/>
          <w:sz w:val="24"/>
          <w:szCs w:val="21"/>
        </w:rPr>
      </w:pPr>
      <w:r>
        <w:rPr>
          <w:rFonts w:ascii="宋体" w:hAnsi="宋体"/>
          <w:b/>
          <w:sz w:val="24"/>
          <w:szCs w:val="21"/>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分项报价表</w:t>
      </w:r>
      <w:r>
        <w:rPr>
          <w:rFonts w:hint="eastAsia" w:ascii="方正黑体_GBK" w:hAnsi="方正黑体_GBK" w:eastAsia="方正黑体_GBK" w:cs="方正黑体_GBK"/>
          <w:b w:val="0"/>
          <w:bCs/>
          <w:sz w:val="28"/>
          <w:szCs w:val="28"/>
          <w:lang w:eastAsia="zh-CN"/>
        </w:rPr>
        <w:t xml:space="preserve">（服务类项目）</w:t>
      </w:r>
      <w:r>
        <w:rPr>
          <w:rFonts w:hint="eastAsia" w:ascii="方正黑体_GBK" w:hAnsi="方正黑体_GBK" w:eastAsia="方正黑体_GBK" w:cs="方正黑体_GBK"/>
          <w:b w:val="0"/>
          <w:bCs/>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694"/>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p>
        </w:tc>
      </w:tr>
      <w:tr>
        <w:trPr>
          <w:cantSplit/>
          <w:trHeight w:val="29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1106" w:type="dxa"/>
            <w:vAlign w:val="center"/>
            <w:textDirection w:val="lrTb"/>
            <w:noWrap w:val="false"/>
          </w:tcPr>
          <w:p>
            <w:pPr>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p>
        </w:tc>
      </w:tr>
      <w:tr>
        <w:trPr>
          <w:cantSplit/>
          <w:trHeight w:val="696"/>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总报价（人民币：元）</w:t>
            </w:r>
            <w:r>
              <w:rPr>
                <w:rFonts w:hint="eastAsia" w:ascii="方正仿宋_GBK" w:hAnsi="方正仿宋_GBK" w:eastAsia="方正仿宋_GBK" w:cs="方正仿宋_GBK"/>
                <w:color w:val="000000"/>
                <w:sz w:val="28"/>
                <w:szCs w:val="28"/>
                <w:u w:val="single"/>
                <w:lang w:val="en-US" w:eastAsia="zh-CN"/>
              </w:rPr>
              <w:t xml:space="preserve">                             </w:t>
            </w:r>
            <w:r/>
          </w:p>
        </w:tc>
      </w:tr>
      <w:tr>
        <w:trPr>
          <w:cantSplit/>
          <w:trHeight w:val="777"/>
        </w:trPr>
        <w:tc>
          <w:tcPr>
            <w:gridSpan w:val="10"/>
            <w:tcW w:w="9861" w:type="dxa"/>
            <w:vAlign w:val="top"/>
            <w:textDirection w:val="lrTb"/>
            <w:noWrap w:val="false"/>
          </w:tcPr>
          <w:p>
            <w:pPr>
              <w:pStyle w:val="925"/>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p>
        </w:tc>
      </w:tr>
      <w:tr>
        <w:trPr>
          <w:cantSplit/>
          <w:trHeight w:val="767"/>
        </w:trPr>
        <w:tc>
          <w:tcPr>
            <w:gridSpan w:val="10"/>
            <w:tcW w:w="9861" w:type="dxa"/>
            <w:vAlign w:val="top"/>
            <w:textDirection w:val="lrTb"/>
            <w:noWrap w:val="false"/>
          </w:tcPr>
          <w:p>
            <w:pPr>
              <w:pStyle w:val="925"/>
              <w:ind w:right="0"/>
              <w:keepLines w:val="0"/>
              <w:keepNext w:val="0"/>
              <w:pageBreakBefore w:val="0"/>
              <w:spacing w:before="0" w:beforeAutospacing="0" w:after="0" w:afterAutospacing="0" w:line="400" w:lineRule="exact"/>
              <w:widowControl/>
              <w:rPr>
                <w:rFonts w:hint="default" w:ascii="方正仿宋_GBK" w:hAnsi="方正仿宋_GBK" w:eastAsia="方正仿宋_GBK" w:cs="方正仿宋_GBK"/>
                <w:i w:val="0"/>
                <w:iCs w:val="0"/>
                <w:caps w:val="0"/>
                <w:color w:val="000000"/>
                <w:spacing w:val="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val="en-US" w:eastAsia="zh-CN"/>
              </w:rPr>
              <w:t xml:space="preserve">本公司</w:t>
            </w:r>
            <w:bookmarkStart w:id="283" w:name="_GoBack"/>
            <w:r/>
            <w:bookmarkEnd w:id="283"/>
            <w:r>
              <w:rPr>
                <w:rFonts w:hint="eastAsia" w:ascii="方正仿宋_GBK" w:hAnsi="方正仿宋_GBK" w:eastAsia="方正仿宋_GBK" w:cs="方正仿宋_GBK"/>
                <w:i w:val="0"/>
                <w:iCs w:val="0"/>
                <w:caps w:val="0"/>
                <w:color w:val="000000"/>
                <w:spacing w:val="0"/>
                <w:sz w:val="28"/>
                <w:szCs w:val="28"/>
                <w:highlight w:val="none"/>
                <w:lang w:val="en-US" w:eastAsia="zh-CN"/>
              </w:rPr>
              <w:t xml:space="preserve">提供的服务人员中</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（填写“</w:t>
            </w:r>
            <w:r>
              <w:rPr>
                <w:rFonts w:hint="eastAsia" w:ascii="方正仿宋_GBK" w:hAnsi="方正仿宋_GBK" w:eastAsia="方正仿宋_GBK" w:cs="方正仿宋_GBK"/>
                <w:i w:val="0"/>
                <w:iCs w:val="0"/>
                <w:caps w:val="0"/>
                <w:color w:val="000000"/>
                <w:spacing w:val="0"/>
                <w:sz w:val="28"/>
                <w:szCs w:val="28"/>
                <w:highlight w:val="none"/>
                <w:lang w:val="en-US" w:eastAsia="zh-CN"/>
              </w:rPr>
              <w:t xml:space="preserve">包含”或“不包含”）无需依照《中华人民共和国劳动合同法》订立劳动合同（如达到法定退休年龄、非全日制用工、实习生）人员。</w:t>
            </w:r>
            <w:r/>
          </w:p>
        </w:tc>
      </w:tr>
    </w:tbl>
    <w:p>
      <w:pPr>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lang w:eastAsia="zh-CN"/>
        </w:rPr>
        <w:t xml:space="preserve">“磋商总报价”数额为各“分项总价”之和。</w:t>
      </w:r>
      <w:r/>
    </w:p>
    <w:p>
      <w:pPr>
        <w:ind w:firstLine="560"/>
        <w:keepLines w:val="0"/>
        <w:keepNext w:val="0"/>
        <w:pageBreakBefore w:val="0"/>
        <w:spacing w:line="400" w:lineRule="exact"/>
        <w:widowControl w:val="off"/>
        <w:rPr>
          <w:rFonts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eastAsia="zh-CN"/>
        </w:rPr>
        <w:t xml:space="preserve">2.分项服务不需填写品牌、规格型号、制造商、产地。</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jc w:val="both"/>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2</w:t>
      </w:r>
      <w:r>
        <w:rPr>
          <w:rFonts w:hint="eastAsia" w:ascii="方正黑体_GBK" w:hAnsi="方正黑体_GBK" w:eastAsia="方正黑体_GBK" w:cs="方正黑体_GBK"/>
          <w:b w:val="0"/>
          <w:bCs/>
          <w:sz w:val="28"/>
          <w:szCs w:val="28"/>
        </w:rPr>
        <w:t xml:space="preserve"> 技术要求响应及偏离表（采购包号：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6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商务要求响应及偏离表（采购包号：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6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p>
    <w:p>
      <w:pPr>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p>
    <w:p>
      <w:pPr>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274"/>
      <w:bookmarkEnd w:id="275"/>
      <w:bookmarkEnd w:id="276"/>
      <w:r/>
    </w:p>
    <w:p>
      <w:pPr>
        <w:keepLines w:val="0"/>
        <w:keepNext w:val="0"/>
        <w:pageBreakBefore w:val="0"/>
        <w:spacing w:line="400" w:lineRule="exact"/>
        <w:rPr>
          <w:rFonts w:hint="eastAsia" w:ascii="宋体" w:hAnsi="宋体"/>
          <w:b/>
          <w:color w:val="000000"/>
          <w:sz w:val="28"/>
          <w:szCs w:val="28"/>
        </w:rPr>
      </w:pPr>
      <w:r/>
      <w:bookmarkStart w:id="279" w:name="_Toc120614284"/>
      <w:r/>
      <w:r/>
    </w:p>
    <w:p>
      <w:pP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280" w:name="_Hlt26671380"/>
      <w:r/>
      <w:bookmarkEnd w:id="280"/>
      <w:r/>
      <w:bookmarkStart w:id="281" w:name="_格式3__银行出具的资信证明"/>
      <w:r/>
      <w:bookmarkEnd w:id="281"/>
      <w:r/>
      <w:bookmarkStart w:id="282" w:name="_Hlt26955070"/>
      <w:r/>
      <w:bookmarkEnd w:id="282"/>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p>
    <w:p>
      <w:pPr>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磋商响应函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w:t>
      </w:r>
      <w:r>
        <w:rPr>
          <w:rFonts w:hint="eastAsia" w:ascii="方正仿宋_GBK" w:hAnsi="方正仿宋_GBK" w:eastAsia="方正仿宋_GBK" w:cs="方正仿宋_GBK"/>
          <w:sz w:val="28"/>
          <w:szCs w:val="28"/>
          <w:lang w:eastAsia="zh-CN"/>
        </w:rPr>
        <w:t xml:space="preserve">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文件，正式授权下述签字人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的有关事宜。</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ind w:firstLine="584"/>
        <w:keepLines w:val="0"/>
        <w:keepNext w:val="0"/>
        <w:pageBreakBefore w:val="0"/>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jc w:val="righ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p>
    <w:p>
      <w:pPr>
        <w:keepLines w:val="0"/>
        <w:keepNext w:val="0"/>
        <w:pageBreakBefore w:val="0"/>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keepLines w:val="0"/>
        <w:keepNext w:val="0"/>
        <w:pageBreakBefore w:val="0"/>
        <w:spacing w:line="400" w:lineRule="exact"/>
        <w:rPr>
          <w:rFonts w:hint="eastAsia" w:ascii="宋体" w:hAnsi="宋体"/>
          <w:sz w:val="28"/>
          <w:szCs w:val="28"/>
        </w:rPr>
      </w:pPr>
      <w:r>
        <w:rPr>
          <w:rFonts w:hint="eastAsia" w:ascii="宋体" w:hAnsi="宋体"/>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附件8 中小微企业声明函（服务类项目）（采购包号：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p>
    <w:p>
      <w:pPr>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专门面向中小微型企业采购的项目，供应商如不提供此声明函，则不能通过资格审查；非专门面向中小微型企业采购的项目，供应商如不提供此声明函，价格将不做相应扣除。</w:t>
      </w:r>
      <w:r/>
    </w:p>
    <w:p>
      <w:pPr>
        <w:numPr>
          <w:ilvl w:val="0"/>
          <w:numId w:val="0"/>
        </w:numPr>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残疾人福利性单位声明函（服务类项目）（采购包号：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SCZX-C20XX-XXXX</w:t>
      </w:r>
      <w:r>
        <w:rPr>
          <w:rFonts w:hint="eastAsia" w:ascii="方正仿宋_GBK" w:hAnsi="方正仿宋_GBK" w:eastAsia="方正仿宋_GBK" w:cs="方正仿宋_GBK"/>
          <w:sz w:val="28"/>
          <w:szCs w:val="28"/>
          <w:lang w:eastAsia="zh-CN"/>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rPr>
        <w:t xml:space="preserve">）采购活动由本单位提供服务。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p>
    <w:p>
      <w:pPr>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lang w:val="en-US" w:eastAsia="zh-CN"/>
        </w:rPr>
        <w:t xml:space="preserve">  </w:t>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p>
    <w:p>
      <w:pPr>
        <w:ind w:right="1559" w:firstLine="560"/>
        <w:jc w:val="center"/>
        <w:keepLines w:val="0"/>
        <w:keepNext w:val="0"/>
        <w:pageBreakBefore w:val="0"/>
        <w:spacing w:line="400" w:lineRule="exact"/>
        <w:tabs>
          <w:tab w:val="left" w:pos="4860" w:leader="none"/>
        </w:tabs>
        <w:rPr>
          <w:rFonts w:hint="eastAsia" w:ascii="宋体" w:hAnsi="宋体"/>
          <w:sz w:val="28"/>
          <w:szCs w:val="28"/>
        </w:rPr>
      </w:pPr>
      <w:r>
        <w:rPr>
          <w:rFonts w:hint="eastAsia" w:ascii="宋体" w:hAnsi="宋体"/>
          <w:sz w:val="28"/>
          <w:szCs w:val="28"/>
        </w:rPr>
      </w:r>
      <w:r/>
    </w:p>
    <w:p>
      <w:pPr>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附件10 联合体协议（参考格式）（采购包号：</w:t>
      </w:r>
      <w:r>
        <w:rPr>
          <w:rFonts w:hint="eastAsia" w:ascii="Times New Roman" w:hAnsi="Times New Roman" w:eastAsia="方正黑体_GBK" w:cs="Times New Roman"/>
          <w:b w:val="0"/>
          <w:bCs/>
          <w:sz w:val="28"/>
          <w:szCs w:val="28"/>
          <w:u w:val="none"/>
          <w:lang w:val="en-US"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cs="Times New Roman"/>
          <w:sz w:val="28"/>
          <w:szCs w:val="28"/>
          <w:u w:val="single"/>
          <w:lang w:eastAsia="zh-CN"/>
        </w:rPr>
        <w:t xml:space="preserve">X</w:t>
      </w:r>
      <w:r>
        <w:rPr>
          <w:rFonts w:hint="eastAsia" w:ascii="Times New Roman" w:hAnsi="Times New Roman" w:eastAsia="方正仿宋_GBK" w:cs="Times New Roman"/>
          <w:sz w:val="28"/>
          <w:szCs w:val="28"/>
          <w:u w:val="single"/>
          <w:lang w:val="en-US" w:eastAsia="zh-CN"/>
        </w:rPr>
        <w:t xml:space="preserve">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p>
    <w:p>
      <w:pPr>
        <w:ind w:firstLine="645"/>
        <w:keepLines w:val="0"/>
        <w:keepNext w:val="0"/>
        <w:pageBreakBefore w:val="0"/>
        <w:spacing w:line="400" w:lineRule="exact"/>
        <w:rPr>
          <w:rFonts w:ascii="宋体" w:hAnsi="宋体"/>
          <w:sz w:val="28"/>
          <w:szCs w:val="28"/>
        </w:rPr>
      </w:pPr>
      <w:r>
        <w:rPr>
          <w:rFonts w:ascii="宋体" w:hAnsi="宋体"/>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附件11实质性要求响应及偏离表（采购包号：</w:t>
      </w:r>
      <w:r>
        <w:rPr>
          <w:rFonts w:hint="eastAsia" w:ascii="Times New Roman" w:hAnsi="Times New Roman" w:eastAsia="方正仿宋_GBK" w:cs="Times New Roman"/>
          <w:sz w:val="28"/>
          <w:szCs w:val="28"/>
          <w:u w:val="none"/>
          <w:lang w:eastAsia="zh-CN"/>
        </w:rPr>
        <w:t xml:space="preserve">XX</w:t>
      </w:r>
      <w:r>
        <w:rPr>
          <w:rFonts w:hint="eastAsia" w:ascii="方正黑体_GBK" w:hAnsi="方正黑体_GBK" w:eastAsia="方正黑体_GBK" w:cs="方正黑体_GBK"/>
          <w:b w:val="0"/>
          <w:bCs/>
          <w:sz w:val="28"/>
          <w:szCs w:val="28"/>
        </w:rPr>
        <w:t xml:space="preserve">）</w:t>
      </w:r>
      <w:r/>
    </w:p>
    <w:tbl>
      <w:tblPr>
        <w:tblStyle w:val="6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p>
    <w:p>
      <w:pPr>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t xml:space="preserve">逐条做出明确响应，否则做无效响应处理。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3.供应商未对实质性要求逐条作出明确响应的</w:t>
      </w:r>
      <w:r>
        <w:rPr>
          <w:rFonts w:hint="eastAsia" w:ascii="方正仿宋_GBK" w:hAnsi="方正仿宋_GBK" w:eastAsia="方正仿宋_GBK" w:cs="方正仿宋_GBK"/>
          <w:sz w:val="28"/>
          <w:szCs w:val="28"/>
        </w:rPr>
        <w:t xml:space="preserve">，或未按磋商文件要求提供证明材料的，该采购包作无效响应处理。</w:t>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bookmarkEnd w:id="174"/>
      <w:bookmarkEnd w:id="175"/>
      <w:bookmarkEnd w:id="279"/>
      <w:r/>
    </w:p>
    <w:p>
      <w:pPr>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12</w:t>
      </w:r>
      <w:r>
        <w:rPr>
          <w:rFonts w:hint="eastAsia" w:ascii="方正仿宋_GBK" w:hAnsi="方正仿宋_GBK" w:eastAsia="方正仿宋_GBK" w:cs="方正仿宋_GBK"/>
          <w:b/>
          <w:color w:val="000000"/>
          <w:sz w:val="28"/>
          <w:szCs w:val="28"/>
        </w:rPr>
        <w:t xml:space="preserve">  关于符合本国产品标准的声明函（采购包号：</w:t>
      </w:r>
      <w:r>
        <w:rPr>
          <w:rFonts w:hint="eastAsia" w:ascii="方正仿宋_GBK" w:hAnsi="方正仿宋_GBK" w:eastAsia="方正仿宋_GBK" w:cs="方正仿宋_GBK"/>
          <w:b/>
          <w:color w:val="000000"/>
          <w:sz w:val="28"/>
          <w:szCs w:val="28"/>
          <w:lang w:eastAsia="zh-CN"/>
        </w:rPr>
        <w:t xml:space="preserve">XX</w:t>
      </w:r>
      <w:r>
        <w:rPr>
          <w:rFonts w:hint="eastAsia" w:ascii="方正仿宋_GBK" w:hAnsi="方正仿宋_GBK" w:eastAsia="方正仿宋_GBK" w:cs="方正仿宋_GBK"/>
          <w:b/>
          <w:color w:val="000000"/>
          <w:sz w:val="28"/>
          <w:szCs w:val="28"/>
        </w:rPr>
        <w:t xml:space="preserve">）</w:t>
      </w:r>
      <w:r/>
    </w:p>
    <w:p>
      <w:pPr>
        <w:pStyle w:val="925"/>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5"/>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3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3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925"/>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925"/>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p>
    <w:p>
      <w:pPr>
        <w:pStyle w:val="925"/>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p>
    <w:p>
      <w:pPr>
        <w:pStyle w:val="925"/>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925"/>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____年____月____日</w:t>
      </w:r>
      <w:r/>
    </w:p>
    <w:p>
      <w:pPr>
        <w:pStyle w:val="925"/>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p>
    <w:p>
      <w:pPr>
        <w:pStyle w:val="925"/>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p>
    <w:p>
      <w:pPr>
        <w:pStyle w:val="92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p>
    <w:p>
      <w:pPr>
        <w:pStyle w:val="92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p>
    <w:p>
      <w:pPr>
        <w:pStyle w:val="92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p>
    <w:p>
      <w:pPr>
        <w:pStyle w:val="92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p>
    <w:p>
      <w:pPr>
        <w:pStyle w:val="92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p>
    <w:p>
      <w:pPr>
        <w:pStyle w:val="92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”的地方不填。</w:t>
      </w:r>
      <w:r/>
    </w:p>
    <w:p>
      <w:pPr>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质疑函范本</w:t>
      </w:r>
      <w:r/>
    </w:p>
    <w:p>
      <w:pPr>
        <w:keepLines w:val="0"/>
        <w:keepNext w:val="0"/>
        <w:pageBreakBefore w:val="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9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0"/>
      <w:isLgl w:val="false"/>
      <w:suff w:val="nothing"/>
      <w:lvlText w:val=""/>
      <w:lvlJc w:val="left"/>
      <w:pPr>
        <w:ind w:left="0" w:firstLine="0"/>
      </w:pPr>
      <w:rPr>
        <w:rFonts w:hint="eastAsia"/>
      </w:rPr>
    </w:lvl>
    <w:lvl w:ilvl="6">
      <w:start w:val="1"/>
      <w:numFmt w:val="decimal"/>
      <w:pStyle w:val="871"/>
      <w:isLgl w:val="false"/>
      <w:suff w:val="nothing"/>
      <w:lvlText w:val=""/>
      <w:lvlJc w:val="left"/>
      <w:pPr>
        <w:ind w:left="0" w:firstLine="0"/>
      </w:pPr>
      <w:rPr>
        <w:rFonts w:hint="eastAsia"/>
      </w:rPr>
    </w:lvl>
    <w:lvl w:ilvl="7">
      <w:start w:val="1"/>
      <w:numFmt w:val="decimal"/>
      <w:pStyle w:val="872"/>
      <w:isLgl w:val="false"/>
      <w:suff w:val="nothing"/>
      <w:lvlText w:val=""/>
      <w:lvlJc w:val="left"/>
      <w:pPr>
        <w:ind w:left="0" w:firstLine="0"/>
      </w:pPr>
      <w:rPr>
        <w:rFonts w:hint="eastAsia"/>
      </w:rPr>
    </w:lvl>
    <w:lvl w:ilvl="8">
      <w:start w:val="1"/>
      <w:numFmt w:val="decimal"/>
      <w:pStyle w:val="873"/>
      <w:isLgl w:val="false"/>
      <w:suff w:val="nothing"/>
      <w:lvlText w:val=""/>
      <w:lvlJc w:val="left"/>
      <w:pPr>
        <w:ind w:left="0" w:firstLine="0"/>
      </w:pPr>
      <w:rPr>
        <w:rFonts w:hint="eastAsia"/>
      </w:rPr>
    </w:lvl>
  </w:abstractNum>
  <w:abstractNum w:abstractNumId="4">
    <w:multiLevelType w:val="hybridMultilevel"/>
    <w:lvl w:ilvl="0">
      <w:start w:val="1"/>
      <w:numFmt w:val="upperLetter"/>
      <w:pStyle w:val="9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num>
  <w:num w:numId="2">
    <w:abstractNumId w:val="4"/>
  </w:num>
  <w:num w:numId="3">
    <w:abstractNumId w:val="2"/>
  </w:num>
  <w:num w:numId="4">
    <w:abstractNumId w:val="1"/>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link w:val="941"/>
    <w:uiPriority w:val="0"/>
    <w:qFormat/>
    <w:pPr>
      <w:jc w:val="both"/>
      <w:widowControl w:val="off"/>
    </w:pPr>
    <w:rPr>
      <w:rFonts w:hint="default" w:ascii="Calibri" w:hAnsi="Calibri" w:eastAsia="宋体" w:cs="Times New Roman"/>
      <w:sz w:val="21"/>
      <w:szCs w:val="22"/>
      <w:lang w:val="en-US" w:eastAsia="zh-CN" w:bidi="ar-SA"/>
    </w:rPr>
  </w:style>
  <w:style w:type="paragraph" w:styleId="684">
    <w:name w:val="Heading 1"/>
    <w:basedOn w:val="683"/>
    <w:next w:val="683"/>
    <w:link w:val="717"/>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18"/>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719"/>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20"/>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21"/>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22"/>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24"/>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25"/>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toc 7"/>
    <w:basedOn w:val="683"/>
    <w:next w:val="683"/>
    <w:uiPriority w:val="39"/>
    <w:unhideWhenUsed/>
    <w:qFormat/>
    <w:pPr>
      <w:ind w:left="1701" w:right="0" w:firstLine="0"/>
      <w:spacing w:after="57"/>
    </w:pPr>
  </w:style>
  <w:style w:type="paragraph" w:styleId="696">
    <w:name w:val="Caption"/>
    <w:basedOn w:val="683"/>
    <w:next w:val="683"/>
    <w:uiPriority w:val="35"/>
    <w:semiHidden/>
    <w:unhideWhenUsed/>
    <w:qFormat/>
    <w:pPr>
      <w:spacing w:line="276" w:lineRule="auto"/>
    </w:pPr>
    <w:rPr>
      <w:b/>
      <w:bCs/>
      <w:color w:val="4f81bd" w:themeColor="accent1"/>
      <w:sz w:val="18"/>
      <w:szCs w:val="18"/>
    </w:rPr>
  </w:style>
  <w:style w:type="paragraph" w:styleId="697">
    <w:name w:val="annotation text"/>
    <w:basedOn w:val="683"/>
    <w:uiPriority w:val="99"/>
    <w:semiHidden/>
    <w:unhideWhenUsed/>
    <w:qFormat/>
    <w:pPr>
      <w:jc w:val="left"/>
    </w:pPr>
  </w:style>
  <w:style w:type="paragraph" w:styleId="698">
    <w:name w:val="toc 5"/>
    <w:basedOn w:val="683"/>
    <w:next w:val="683"/>
    <w:uiPriority w:val="39"/>
    <w:unhideWhenUsed/>
    <w:qFormat/>
    <w:pPr>
      <w:ind w:left="1134" w:right="0" w:firstLine="0"/>
      <w:spacing w:after="57"/>
    </w:pPr>
  </w:style>
  <w:style w:type="paragraph" w:styleId="699">
    <w:name w:val="toc 3"/>
    <w:basedOn w:val="683"/>
    <w:next w:val="683"/>
    <w:uiPriority w:val="39"/>
    <w:unhideWhenUsed/>
    <w:qFormat/>
    <w:pPr>
      <w:ind w:left="567" w:right="0" w:firstLine="0"/>
      <w:spacing w:after="57"/>
    </w:pPr>
  </w:style>
  <w:style w:type="paragraph" w:styleId="700">
    <w:name w:val="toc 8"/>
    <w:basedOn w:val="683"/>
    <w:next w:val="683"/>
    <w:uiPriority w:val="39"/>
    <w:unhideWhenUsed/>
    <w:qFormat/>
    <w:pPr>
      <w:ind w:left="1984" w:right="0" w:firstLine="0"/>
      <w:spacing w:after="57"/>
    </w:pPr>
  </w:style>
  <w:style w:type="paragraph" w:styleId="701">
    <w:name w:val="endnote text"/>
    <w:basedOn w:val="683"/>
    <w:link w:val="862"/>
    <w:uiPriority w:val="99"/>
    <w:semiHidden/>
    <w:unhideWhenUsed/>
    <w:qFormat/>
    <w:pPr>
      <w:spacing w:after="0" w:line="240" w:lineRule="auto"/>
    </w:pPr>
    <w:rPr>
      <w:sz w:val="20"/>
    </w:rPr>
  </w:style>
  <w:style w:type="paragraph" w:styleId="702">
    <w:name w:val="Footer"/>
    <w:basedOn w:val="683"/>
    <w:link w:val="735"/>
    <w:uiPriority w:val="99"/>
    <w:unhideWhenUsed/>
    <w:qFormat/>
    <w:pPr>
      <w:spacing w:after="0" w:line="240" w:lineRule="auto"/>
      <w:tabs>
        <w:tab w:val="center" w:pos="7143" w:leader="none"/>
        <w:tab w:val="right" w:pos="14287" w:leader="none"/>
      </w:tabs>
    </w:pPr>
  </w:style>
  <w:style w:type="paragraph" w:styleId="703">
    <w:name w:val="Header"/>
    <w:basedOn w:val="683"/>
    <w:link w:val="733"/>
    <w:uiPriority w:val="99"/>
    <w:unhideWhenUsed/>
    <w:qFormat/>
    <w:pPr>
      <w:spacing w:after="0" w:line="240" w:lineRule="auto"/>
      <w:tabs>
        <w:tab w:val="center" w:pos="7143" w:leader="none"/>
        <w:tab w:val="right" w:pos="14287" w:leader="none"/>
      </w:tabs>
    </w:pPr>
  </w:style>
  <w:style w:type="paragraph" w:styleId="704">
    <w:name w:val="toc 1"/>
    <w:basedOn w:val="683"/>
    <w:next w:val="683"/>
    <w:uiPriority w:val="39"/>
    <w:unhideWhenUsed/>
    <w:qFormat/>
    <w:pPr>
      <w:ind w:left="0" w:right="0" w:firstLine="0"/>
      <w:spacing w:after="57"/>
    </w:pPr>
  </w:style>
  <w:style w:type="paragraph" w:styleId="705">
    <w:name w:val="toc 4"/>
    <w:basedOn w:val="683"/>
    <w:next w:val="683"/>
    <w:uiPriority w:val="39"/>
    <w:unhideWhenUsed/>
    <w:qFormat/>
    <w:pPr>
      <w:ind w:left="850" w:right="0" w:firstLine="0"/>
      <w:spacing w:after="57"/>
    </w:pPr>
  </w:style>
  <w:style w:type="paragraph" w:styleId="706">
    <w:name w:val="Subtitle"/>
    <w:basedOn w:val="683"/>
    <w:next w:val="683"/>
    <w:link w:val="729"/>
    <w:uiPriority w:val="11"/>
    <w:qFormat/>
    <w:pPr>
      <w:spacing w:before="200" w:after="200"/>
    </w:pPr>
    <w:rPr>
      <w:sz w:val="24"/>
      <w:szCs w:val="24"/>
    </w:rPr>
  </w:style>
  <w:style w:type="paragraph" w:styleId="707">
    <w:name w:val="footnote text"/>
    <w:basedOn w:val="683"/>
    <w:link w:val="861"/>
    <w:uiPriority w:val="99"/>
    <w:semiHidden/>
    <w:unhideWhenUsed/>
    <w:qFormat/>
    <w:pPr>
      <w:spacing w:after="40" w:line="240" w:lineRule="auto"/>
    </w:pPr>
    <w:rPr>
      <w:sz w:val="18"/>
    </w:rPr>
  </w:style>
  <w:style w:type="paragraph" w:styleId="708">
    <w:name w:val="toc 6"/>
    <w:basedOn w:val="683"/>
    <w:next w:val="683"/>
    <w:uiPriority w:val="39"/>
    <w:unhideWhenUsed/>
    <w:qFormat/>
    <w:pPr>
      <w:ind w:left="1417" w:right="0" w:firstLine="0"/>
      <w:spacing w:after="57"/>
    </w:pPr>
  </w:style>
  <w:style w:type="paragraph" w:styleId="709">
    <w:name w:val="table of figures"/>
    <w:basedOn w:val="683"/>
    <w:next w:val="683"/>
    <w:uiPriority w:val="99"/>
    <w:unhideWhenUsed/>
    <w:qFormat/>
    <w:pPr>
      <w:spacing w:after="0" w:afterAutospacing="0"/>
    </w:pPr>
  </w:style>
  <w:style w:type="paragraph" w:styleId="710">
    <w:name w:val="toc 2"/>
    <w:basedOn w:val="683"/>
    <w:next w:val="683"/>
    <w:uiPriority w:val="39"/>
    <w:unhideWhenUsed/>
    <w:qFormat/>
    <w:pPr>
      <w:ind w:left="283" w:right="0" w:firstLine="0"/>
      <w:spacing w:after="57"/>
    </w:pPr>
  </w:style>
  <w:style w:type="paragraph" w:styleId="711">
    <w:name w:val="toc 9"/>
    <w:basedOn w:val="683"/>
    <w:next w:val="683"/>
    <w:uiPriority w:val="39"/>
    <w:unhideWhenUsed/>
    <w:qFormat/>
    <w:pPr>
      <w:ind w:left="2268" w:right="0" w:firstLine="0"/>
      <w:spacing w:after="57"/>
    </w:pPr>
  </w:style>
  <w:style w:type="paragraph" w:styleId="712">
    <w:name w:val="Title"/>
    <w:basedOn w:val="683"/>
    <w:next w:val="683"/>
    <w:link w:val="728"/>
    <w:uiPriority w:val="10"/>
    <w:qFormat/>
    <w:pPr>
      <w:contextualSpacing/>
      <w:spacing w:before="300" w:after="200"/>
    </w:pPr>
    <w:rPr>
      <w:sz w:val="48"/>
      <w:szCs w:val="48"/>
    </w:rPr>
  </w:style>
  <w:style w:type="table" w:styleId="7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semiHidden/>
    <w:unhideWhenUsed/>
    <w:qFormat/>
    <w:rPr>
      <w:vertAlign w:val="superscript"/>
    </w:rPr>
  </w:style>
  <w:style w:type="character" w:styleId="715">
    <w:name w:val="Hyperlink"/>
    <w:uiPriority w:val="99"/>
    <w:unhideWhenUsed/>
    <w:rPr>
      <w:color w:val="0000ff" w:themeColor="hyperlink"/>
      <w:u w:val="single"/>
    </w:rPr>
  </w:style>
  <w:style w:type="character" w:styleId="716">
    <w:name w:val="footnote reference"/>
    <w:uiPriority w:val="99"/>
    <w:unhideWhenUsed/>
    <w:qFormat/>
    <w:rPr>
      <w:vertAlign w:val="superscript"/>
    </w:rPr>
  </w:style>
  <w:style w:type="character" w:styleId="717" w:customStyle="1">
    <w:name w:val="Heading 1 Char"/>
    <w:link w:val="684"/>
    <w:uiPriority w:val="9"/>
    <w:qFormat/>
    <w:rPr>
      <w:rFonts w:ascii="Arial" w:hAnsi="Arial" w:eastAsia="Arial" w:cs="Arial"/>
      <w:sz w:val="40"/>
      <w:szCs w:val="40"/>
    </w:rPr>
  </w:style>
  <w:style w:type="character" w:styleId="718" w:customStyle="1">
    <w:name w:val="Heading 2 Char"/>
    <w:link w:val="685"/>
    <w:uiPriority w:val="9"/>
    <w:qFormat/>
    <w:rPr>
      <w:rFonts w:ascii="Arial" w:hAnsi="Arial" w:eastAsia="Arial" w:cs="Arial"/>
      <w:sz w:val="34"/>
    </w:rPr>
  </w:style>
  <w:style w:type="character" w:styleId="719" w:customStyle="1">
    <w:name w:val="Heading 3 Char"/>
    <w:link w:val="686"/>
    <w:uiPriority w:val="9"/>
    <w:qFormat/>
    <w:rPr>
      <w:rFonts w:ascii="Arial" w:hAnsi="Arial" w:eastAsia="Arial" w:cs="Arial"/>
      <w:sz w:val="30"/>
      <w:szCs w:val="30"/>
    </w:rPr>
  </w:style>
  <w:style w:type="character" w:styleId="720" w:customStyle="1">
    <w:name w:val="Heading 4 Char"/>
    <w:link w:val="687"/>
    <w:uiPriority w:val="9"/>
    <w:qFormat/>
    <w:rPr>
      <w:rFonts w:ascii="Arial" w:hAnsi="Arial" w:eastAsia="Arial" w:cs="Arial"/>
      <w:b/>
      <w:bCs/>
      <w:sz w:val="26"/>
      <w:szCs w:val="26"/>
    </w:rPr>
  </w:style>
  <w:style w:type="character" w:styleId="721" w:customStyle="1">
    <w:name w:val="Heading 5 Char"/>
    <w:link w:val="688"/>
    <w:uiPriority w:val="9"/>
    <w:qFormat/>
    <w:rPr>
      <w:rFonts w:ascii="Arial" w:hAnsi="Arial" w:eastAsia="Arial" w:cs="Arial"/>
      <w:b/>
      <w:bCs/>
      <w:sz w:val="24"/>
      <w:szCs w:val="24"/>
    </w:rPr>
  </w:style>
  <w:style w:type="character" w:styleId="722" w:customStyle="1">
    <w:name w:val="Heading 6 Char"/>
    <w:link w:val="689"/>
    <w:uiPriority w:val="9"/>
    <w:qFormat/>
    <w:rPr>
      <w:rFonts w:ascii="Arial" w:hAnsi="Arial" w:eastAsia="Arial" w:cs="Arial"/>
      <w:b/>
      <w:bCs/>
      <w:sz w:val="22"/>
      <w:szCs w:val="22"/>
    </w:rPr>
  </w:style>
  <w:style w:type="character" w:styleId="723" w:customStyle="1">
    <w:name w:val="Heading 7 Char"/>
    <w:link w:val="690"/>
    <w:uiPriority w:val="9"/>
    <w:qFormat/>
    <w:rPr>
      <w:rFonts w:ascii="Arial" w:hAnsi="Arial" w:eastAsia="Arial" w:cs="Arial"/>
      <w:b/>
      <w:bCs/>
      <w:i/>
      <w:iCs/>
      <w:sz w:val="22"/>
      <w:szCs w:val="22"/>
    </w:rPr>
  </w:style>
  <w:style w:type="character" w:styleId="724" w:customStyle="1">
    <w:name w:val="Heading 8 Char"/>
    <w:link w:val="691"/>
    <w:uiPriority w:val="9"/>
    <w:rPr>
      <w:rFonts w:ascii="Arial" w:hAnsi="Arial" w:eastAsia="Arial" w:cs="Arial"/>
      <w:i/>
      <w:iCs/>
      <w:sz w:val="22"/>
      <w:szCs w:val="22"/>
    </w:rPr>
  </w:style>
  <w:style w:type="character" w:styleId="725" w:customStyle="1">
    <w:name w:val="Heading 9 Char"/>
    <w:link w:val="692"/>
    <w:uiPriority w:val="9"/>
    <w:qFormat/>
    <w:rPr>
      <w:rFonts w:ascii="Arial" w:hAnsi="Arial" w:eastAsia="Arial" w:cs="Arial"/>
      <w:i/>
      <w:iCs/>
      <w:sz w:val="21"/>
      <w:szCs w:val="21"/>
    </w:rPr>
  </w:style>
  <w:style w:type="paragraph" w:styleId="726">
    <w:name w:val="List Paragraph"/>
    <w:basedOn w:val="683"/>
    <w:uiPriority w:val="34"/>
    <w:qFormat/>
    <w:pPr>
      <w:contextualSpacing/>
      <w:ind w:left="720"/>
    </w:pPr>
  </w:style>
  <w:style w:type="paragraph" w:styleId="727">
    <w:name w:val="No Spacing"/>
    <w:uiPriority w:val="1"/>
    <w:qFormat/>
    <w:pPr>
      <w:spacing w:before="0" w:after="0" w:line="240" w:lineRule="auto"/>
    </w:pPr>
    <w:rPr>
      <w:rFonts w:hint="default" w:ascii="Calibri" w:hAnsi="Calibri" w:eastAsia="宋体" w:cs="Times New Roman"/>
    </w:rPr>
  </w:style>
  <w:style w:type="character" w:styleId="728" w:customStyle="1">
    <w:name w:val="Title Char"/>
    <w:link w:val="712"/>
    <w:uiPriority w:val="10"/>
    <w:qFormat/>
    <w:rPr>
      <w:sz w:val="48"/>
      <w:szCs w:val="48"/>
    </w:rPr>
  </w:style>
  <w:style w:type="character" w:styleId="729" w:customStyle="1">
    <w:name w:val="Subtitle Char"/>
    <w:link w:val="706"/>
    <w:uiPriority w:val="11"/>
    <w:qFormat/>
    <w:rPr>
      <w:sz w:val="24"/>
      <w:szCs w:val="24"/>
    </w:rPr>
  </w:style>
  <w:style w:type="character" w:styleId="730" w:customStyle="1">
    <w:name w:val="Quote Char"/>
    <w:uiPriority w:val="29"/>
    <w:qFormat/>
    <w:rPr>
      <w:i/>
    </w:rPr>
  </w:style>
  <w:style w:type="paragraph" w:styleId="731">
    <w:name w:val="Intense Quote"/>
    <w:basedOn w:val="683"/>
    <w:next w:val="6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Intense Quote Char"/>
    <w:link w:val="731"/>
    <w:uiPriority w:val="30"/>
    <w:qFormat/>
    <w:rPr>
      <w:i/>
    </w:rPr>
  </w:style>
  <w:style w:type="character" w:styleId="733" w:customStyle="1">
    <w:name w:val="Header Char"/>
    <w:link w:val="703"/>
    <w:uiPriority w:val="99"/>
    <w:qFormat/>
  </w:style>
  <w:style w:type="character" w:styleId="734" w:customStyle="1">
    <w:name w:val="Footer Char"/>
    <w:link w:val="702"/>
    <w:uiPriority w:val="99"/>
    <w:qFormat/>
  </w:style>
  <w:style w:type="character" w:styleId="735" w:customStyle="1">
    <w:name w:val="Caption Char"/>
    <w:link w:val="702"/>
    <w:uiPriority w:val="99"/>
    <w:qFormat/>
  </w:style>
  <w:style w:type="table" w:styleId="7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Footnote Text Char"/>
    <w:link w:val="707"/>
    <w:uiPriority w:val="99"/>
    <w:rPr>
      <w:sz w:val="18"/>
    </w:rPr>
  </w:style>
  <w:style w:type="character" w:styleId="862" w:customStyle="1">
    <w:name w:val="Endnote Text Char"/>
    <w:link w:val="701"/>
    <w:uiPriority w:val="99"/>
    <w:qFormat/>
    <w:rPr>
      <w:sz w:val="20"/>
    </w:rPr>
  </w:style>
  <w:style w:type="paragraph" w:styleId="863" w:customStyle="1">
    <w:name w:val="TOC Heading"/>
    <w:uiPriority w:val="39"/>
    <w:unhideWhenUsed/>
    <w:qFormat/>
    <w:rPr>
      <w:rFonts w:hint="default" w:ascii="Calibri" w:hAnsi="Calibri" w:eastAsia="宋体" w:cs="Times New Roman"/>
    </w:rPr>
  </w:style>
  <w:style w:type="paragraph" w:styleId="864" w:customStyle="1">
    <w:name w:val="标题 11"/>
    <w:basedOn w:val="683"/>
    <w:next w:val="683"/>
    <w:link w:val="876"/>
    <w:uiPriority w:val="0"/>
    <w:qFormat/>
    <w:pPr>
      <w:jc w:val="center"/>
      <w:keepNext/>
      <w:outlineLvl w:val="0"/>
    </w:pPr>
    <w:rPr>
      <w:rFonts w:ascii="楷体_GB2312" w:hAnsi="Times New Roman" w:eastAsia="楷体_GB2312" w:cs="Times New Roman"/>
      <w:sz w:val="28"/>
      <w:szCs w:val="28"/>
    </w:rPr>
  </w:style>
  <w:style w:type="paragraph" w:styleId="865" w:customStyle="1">
    <w:name w:val="标题 21"/>
    <w:basedOn w:val="683"/>
    <w:next w:val="866"/>
    <w:link w:val="8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6" w:customStyle="1">
    <w:name w:val="正文缩进1"/>
    <w:basedOn w:val="683"/>
    <w:link w:val="878"/>
    <w:uiPriority w:val="0"/>
    <w:qFormat/>
    <w:pPr>
      <w:ind w:firstLine="420"/>
    </w:pPr>
    <w:rPr>
      <w:szCs w:val="21"/>
    </w:rPr>
  </w:style>
  <w:style w:type="paragraph" w:styleId="867" w:customStyle="1">
    <w:name w:val="标题 31"/>
    <w:basedOn w:val="683"/>
    <w:next w:val="683"/>
    <w:link w:val="87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8" w:customStyle="1">
    <w:name w:val="标题 41"/>
    <w:basedOn w:val="683"/>
    <w:next w:val="866"/>
    <w:link w:val="880"/>
    <w:uiPriority w:val="0"/>
    <w:qFormat/>
    <w:pPr>
      <w:keepLines/>
      <w:keepNext/>
      <w:spacing w:before="280" w:after="290" w:line="376" w:lineRule="auto"/>
      <w:outlineLvl w:val="3"/>
    </w:pPr>
    <w:rPr>
      <w:rFonts w:ascii="Arial" w:hAnsi="Arial" w:eastAsia="黑体" w:cs="Arial"/>
      <w:b/>
      <w:bCs/>
      <w:sz w:val="28"/>
      <w:szCs w:val="28"/>
    </w:rPr>
  </w:style>
  <w:style w:type="paragraph" w:styleId="869" w:customStyle="1">
    <w:name w:val="标题 51"/>
    <w:basedOn w:val="683"/>
    <w:next w:val="866"/>
    <w:link w:val="881"/>
    <w:uiPriority w:val="0"/>
    <w:qFormat/>
    <w:pPr>
      <w:keepNext/>
      <w:outlineLvl w:val="4"/>
    </w:pPr>
    <w:rPr>
      <w:rFonts w:ascii="宋体" w:hAnsi="Times New Roman" w:eastAsia="宋体" w:cs="Times New Roman"/>
      <w:color w:val="000000"/>
      <w:sz w:val="28"/>
      <w:szCs w:val="28"/>
    </w:rPr>
  </w:style>
  <w:style w:type="paragraph" w:styleId="870" w:customStyle="1">
    <w:name w:val="标题 61"/>
    <w:basedOn w:val="683"/>
    <w:next w:val="683"/>
    <w:link w:val="88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1" w:customStyle="1">
    <w:name w:val="标题 71"/>
    <w:basedOn w:val="683"/>
    <w:next w:val="683"/>
    <w:link w:val="88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2" w:customStyle="1">
    <w:name w:val="标题 81"/>
    <w:basedOn w:val="683"/>
    <w:next w:val="683"/>
    <w:link w:val="88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3" w:customStyle="1">
    <w:name w:val="标题 91"/>
    <w:basedOn w:val="683"/>
    <w:next w:val="683"/>
    <w:link w:val="88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4" w:customStyle="1">
    <w:name w:val="默认段落字体1"/>
    <w:link w:val="683"/>
    <w:uiPriority w:val="1"/>
    <w:unhideWhenUsed/>
  </w:style>
  <w:style w:type="table" w:styleId="875" w:customStyle="1">
    <w:name w:val="普通表格1"/>
    <w:uiPriority w:val="99"/>
    <w:unhideWhenUsed/>
    <w:tblPr/>
  </w:style>
  <w:style w:type="character" w:styleId="876" w:customStyle="1">
    <w:name w:val="标题 1 Char"/>
    <w:link w:val="864"/>
    <w:uiPriority w:val="0"/>
    <w:qFormat/>
    <w:rPr>
      <w:rFonts w:ascii="楷体_GB2312" w:hAnsi="Times New Roman" w:eastAsia="楷体_GB2312" w:cs="Times New Roman"/>
      <w:sz w:val="28"/>
      <w:szCs w:val="28"/>
    </w:rPr>
  </w:style>
  <w:style w:type="character" w:styleId="877" w:customStyle="1">
    <w:name w:val="标题 2 Char"/>
    <w:link w:val="865"/>
    <w:uiPriority w:val="0"/>
    <w:qFormat/>
    <w:rPr>
      <w:rFonts w:ascii="Arial" w:hAnsi="Arial" w:eastAsia="幼圆" w:cs="Arial"/>
      <w:b/>
      <w:bCs/>
      <w:sz w:val="44"/>
      <w:szCs w:val="44"/>
    </w:rPr>
  </w:style>
  <w:style w:type="character" w:styleId="878" w:customStyle="1">
    <w:name w:val="正文缩进 Char"/>
    <w:link w:val="866"/>
    <w:uiPriority w:val="0"/>
    <w:qFormat/>
    <w:rPr>
      <w:szCs w:val="21"/>
    </w:rPr>
  </w:style>
  <w:style w:type="character" w:styleId="879" w:customStyle="1">
    <w:name w:val="标题 3 Char"/>
    <w:link w:val="867"/>
    <w:uiPriority w:val="0"/>
    <w:rPr>
      <w:rFonts w:ascii="Times New Roman" w:hAnsi="Times New Roman" w:eastAsia="宋体" w:cs="Times New Roman"/>
      <w:b/>
      <w:bCs/>
      <w:sz w:val="32"/>
      <w:szCs w:val="32"/>
    </w:rPr>
  </w:style>
  <w:style w:type="character" w:styleId="880" w:customStyle="1">
    <w:name w:val="标题 4 Char"/>
    <w:link w:val="868"/>
    <w:uiPriority w:val="0"/>
    <w:qFormat/>
    <w:rPr>
      <w:rFonts w:ascii="Arial" w:hAnsi="Arial" w:eastAsia="黑体" w:cs="Arial"/>
      <w:b/>
      <w:bCs/>
      <w:sz w:val="28"/>
      <w:szCs w:val="28"/>
    </w:rPr>
  </w:style>
  <w:style w:type="character" w:styleId="881" w:customStyle="1">
    <w:name w:val="标题 5 Char"/>
    <w:link w:val="869"/>
    <w:uiPriority w:val="0"/>
    <w:qFormat/>
    <w:rPr>
      <w:rFonts w:ascii="宋体" w:hAnsi="Times New Roman" w:eastAsia="宋体" w:cs="Times New Roman"/>
      <w:color w:val="000000"/>
      <w:sz w:val="28"/>
      <w:szCs w:val="28"/>
    </w:rPr>
  </w:style>
  <w:style w:type="character" w:styleId="882" w:customStyle="1">
    <w:name w:val="标题 6 Char"/>
    <w:link w:val="870"/>
    <w:uiPriority w:val="0"/>
    <w:rPr>
      <w:rFonts w:ascii="Arial" w:hAnsi="Arial" w:eastAsia="黑体" w:cs="Times New Roman"/>
      <w:b/>
      <w:bCs/>
      <w:sz w:val="24"/>
      <w:szCs w:val="24"/>
    </w:rPr>
  </w:style>
  <w:style w:type="character" w:styleId="883" w:customStyle="1">
    <w:name w:val="标题 7 Char"/>
    <w:link w:val="871"/>
    <w:uiPriority w:val="0"/>
    <w:rPr>
      <w:rFonts w:ascii="Times New Roman" w:hAnsi="Times New Roman" w:eastAsia="宋体" w:cs="Times New Roman"/>
      <w:b/>
      <w:bCs/>
      <w:sz w:val="24"/>
      <w:szCs w:val="24"/>
    </w:rPr>
  </w:style>
  <w:style w:type="character" w:styleId="884" w:customStyle="1">
    <w:name w:val="标题 8 Char"/>
    <w:link w:val="872"/>
    <w:uiPriority w:val="0"/>
    <w:qFormat/>
    <w:rPr>
      <w:rFonts w:ascii="Arial" w:hAnsi="Arial" w:eastAsia="黑体" w:cs="Times New Roman"/>
      <w:sz w:val="24"/>
      <w:szCs w:val="24"/>
    </w:rPr>
  </w:style>
  <w:style w:type="character" w:styleId="885" w:customStyle="1">
    <w:name w:val="标题 9 Char"/>
    <w:link w:val="873"/>
    <w:uiPriority w:val="0"/>
    <w:qFormat/>
    <w:rPr>
      <w:rFonts w:ascii="Arial" w:hAnsi="Arial" w:eastAsia="黑体" w:cs="Times New Roman"/>
      <w:szCs w:val="21"/>
    </w:rPr>
  </w:style>
  <w:style w:type="paragraph" w:styleId="886" w:customStyle="1">
    <w:name w:val="列表 31"/>
    <w:basedOn w:val="683"/>
    <w:uiPriority w:val="0"/>
    <w:qFormat/>
    <w:pPr>
      <w:ind w:left="100" w:hanging="200"/>
    </w:pPr>
    <w:rPr>
      <w:rFonts w:ascii="Times New Roman" w:hAnsi="Times New Roman" w:eastAsia="宋体" w:cs="Times New Roman"/>
      <w:szCs w:val="21"/>
    </w:rPr>
  </w:style>
  <w:style w:type="paragraph" w:styleId="887" w:customStyle="1">
    <w:name w:val="目录 71"/>
    <w:basedOn w:val="683"/>
    <w:next w:val="683"/>
    <w:uiPriority w:val="0"/>
    <w:semiHidden/>
    <w:qFormat/>
    <w:pPr>
      <w:ind w:left="1260"/>
      <w:jc w:val="left"/>
    </w:pPr>
    <w:rPr>
      <w:rFonts w:ascii="Times New Roman" w:hAnsi="Times New Roman" w:eastAsia="宋体" w:cs="Times New Roman"/>
      <w:szCs w:val="21"/>
    </w:rPr>
  </w:style>
  <w:style w:type="paragraph" w:styleId="888" w:customStyle="1">
    <w:name w:val="文档结构图1"/>
    <w:basedOn w:val="683"/>
    <w:link w:val="889"/>
    <w:uiPriority w:val="0"/>
    <w:semiHidden/>
    <w:qFormat/>
    <w:pPr>
      <w:shd w:val="clear" w:color="auto" w:fill="000080"/>
    </w:pPr>
    <w:rPr>
      <w:rFonts w:ascii="Times New Roman" w:hAnsi="Times New Roman" w:eastAsia="宋体" w:cs="Times New Roman"/>
      <w:szCs w:val="21"/>
    </w:rPr>
  </w:style>
  <w:style w:type="character" w:styleId="889" w:customStyle="1">
    <w:name w:val="文档结构图 Char"/>
    <w:link w:val="888"/>
    <w:uiPriority w:val="0"/>
    <w:semiHidden/>
    <w:qFormat/>
    <w:rPr>
      <w:rFonts w:ascii="Times New Roman" w:hAnsi="Times New Roman" w:eastAsia="宋体" w:cs="Times New Roman"/>
      <w:szCs w:val="21"/>
      <w:shd w:val="clear" w:color="auto" w:fill="000080"/>
    </w:rPr>
  </w:style>
  <w:style w:type="paragraph" w:styleId="890" w:customStyle="1">
    <w:name w:val="批注文字11"/>
    <w:basedOn w:val="683"/>
    <w:link w:val="891"/>
    <w:uiPriority w:val="0"/>
    <w:unhideWhenUsed/>
    <w:qFormat/>
    <w:pPr>
      <w:jc w:val="left"/>
    </w:pPr>
  </w:style>
  <w:style w:type="character" w:styleId="891" w:customStyle="1">
    <w:name w:val="批注文字 Char"/>
    <w:link w:val="890"/>
    <w:uiPriority w:val="99"/>
    <w:semiHidden/>
    <w:qFormat/>
  </w:style>
  <w:style w:type="paragraph" w:styleId="892" w:customStyle="1">
    <w:name w:val="正文文本 31"/>
    <w:basedOn w:val="683"/>
    <w:link w:val="893"/>
    <w:uiPriority w:val="0"/>
    <w:qFormat/>
    <w:rPr>
      <w:rFonts w:ascii="仿宋_GB2312" w:hAnsi="Arial" w:eastAsia="仿宋_GB2312" w:cs="Times New Roman"/>
      <w:sz w:val="32"/>
      <w:szCs w:val="32"/>
    </w:rPr>
  </w:style>
  <w:style w:type="character" w:styleId="893" w:customStyle="1">
    <w:name w:val="正文文本 3 Char"/>
    <w:link w:val="892"/>
    <w:uiPriority w:val="0"/>
    <w:qFormat/>
    <w:rPr>
      <w:rFonts w:ascii="仿宋_GB2312" w:hAnsi="Arial" w:eastAsia="仿宋_GB2312" w:cs="Times New Roman"/>
      <w:sz w:val="32"/>
      <w:szCs w:val="32"/>
    </w:rPr>
  </w:style>
  <w:style w:type="paragraph" w:styleId="894" w:customStyle="1">
    <w:name w:val="正文文本11"/>
    <w:basedOn w:val="683"/>
    <w:link w:val="895"/>
    <w:uiPriority w:val="0"/>
    <w:qFormat/>
    <w:rPr>
      <w:rFonts w:ascii="楷体_GB2312" w:hAnsi="Arial" w:eastAsia="楷体_GB2312" w:cs="Times New Roman"/>
      <w:sz w:val="28"/>
      <w:szCs w:val="28"/>
    </w:rPr>
  </w:style>
  <w:style w:type="character" w:styleId="895" w:customStyle="1">
    <w:name w:val="正文文本 Char"/>
    <w:link w:val="894"/>
    <w:uiPriority w:val="0"/>
    <w:qFormat/>
    <w:rPr>
      <w:rFonts w:ascii="楷体_GB2312" w:hAnsi="Arial" w:eastAsia="楷体_GB2312" w:cs="Times New Roman"/>
      <w:sz w:val="28"/>
      <w:szCs w:val="28"/>
    </w:rPr>
  </w:style>
  <w:style w:type="paragraph" w:styleId="896" w:customStyle="1">
    <w:name w:val="正文文本缩进1"/>
    <w:basedOn w:val="683"/>
    <w:link w:val="897"/>
    <w:uiPriority w:val="0"/>
    <w:unhideWhenUsed/>
    <w:qFormat/>
    <w:pPr>
      <w:ind w:left="420"/>
      <w:spacing w:after="120"/>
    </w:pPr>
  </w:style>
  <w:style w:type="character" w:styleId="897" w:customStyle="1">
    <w:name w:val="正文文本缩进 Char"/>
    <w:link w:val="896"/>
    <w:uiPriority w:val="99"/>
    <w:semiHidden/>
    <w:qFormat/>
  </w:style>
  <w:style w:type="paragraph" w:styleId="898" w:customStyle="1">
    <w:name w:val="列表 21"/>
    <w:basedOn w:val="683"/>
    <w:uiPriority w:val="0"/>
    <w:qFormat/>
    <w:pPr>
      <w:ind w:left="100" w:hanging="200"/>
    </w:pPr>
    <w:rPr>
      <w:rFonts w:ascii="Times New Roman" w:hAnsi="Times New Roman" w:eastAsia="宋体" w:cs="Times New Roman"/>
      <w:szCs w:val="21"/>
    </w:rPr>
  </w:style>
  <w:style w:type="paragraph" w:styleId="899" w:customStyle="1">
    <w:name w:val="目录 51"/>
    <w:basedOn w:val="683"/>
    <w:next w:val="683"/>
    <w:uiPriority w:val="0"/>
    <w:semiHidden/>
    <w:qFormat/>
    <w:pPr>
      <w:ind w:left="840"/>
      <w:jc w:val="left"/>
    </w:pPr>
    <w:rPr>
      <w:rFonts w:ascii="Times New Roman" w:hAnsi="Times New Roman" w:eastAsia="宋体" w:cs="Times New Roman"/>
      <w:szCs w:val="21"/>
    </w:rPr>
  </w:style>
  <w:style w:type="paragraph" w:styleId="900" w:customStyle="1">
    <w:name w:val="目录 31"/>
    <w:basedOn w:val="683"/>
    <w:next w:val="683"/>
    <w:uiPriority w:val="0"/>
    <w:semiHidden/>
    <w:qFormat/>
    <w:pPr>
      <w:ind w:left="420"/>
      <w:jc w:val="left"/>
    </w:pPr>
    <w:rPr>
      <w:rFonts w:ascii="Times New Roman" w:hAnsi="Times New Roman" w:eastAsia="宋体" w:cs="Times New Roman"/>
      <w:i/>
      <w:iCs/>
      <w:szCs w:val="24"/>
    </w:rPr>
  </w:style>
  <w:style w:type="paragraph" w:styleId="901" w:customStyle="1">
    <w:name w:val="纯文本1"/>
    <w:basedOn w:val="683"/>
    <w:link w:val="902"/>
    <w:uiPriority w:val="0"/>
    <w:qFormat/>
    <w:rPr>
      <w:rFonts w:ascii="宋体" w:hAnsi="Courier New" w:eastAsia="宋体" w:cs="Courier New"/>
      <w:szCs w:val="21"/>
    </w:rPr>
  </w:style>
  <w:style w:type="character" w:styleId="902" w:customStyle="1">
    <w:name w:val="纯文本 Char"/>
    <w:link w:val="901"/>
    <w:uiPriority w:val="0"/>
    <w:qFormat/>
    <w:rPr>
      <w:rFonts w:ascii="宋体" w:hAnsi="Courier New" w:eastAsia="宋体" w:cs="Courier New"/>
      <w:szCs w:val="21"/>
    </w:rPr>
  </w:style>
  <w:style w:type="paragraph" w:styleId="903" w:customStyle="1">
    <w:name w:val="目录 81"/>
    <w:basedOn w:val="683"/>
    <w:next w:val="683"/>
    <w:uiPriority w:val="0"/>
    <w:semiHidden/>
    <w:qFormat/>
    <w:pPr>
      <w:ind w:left="1470"/>
      <w:jc w:val="left"/>
    </w:pPr>
    <w:rPr>
      <w:rFonts w:ascii="Times New Roman" w:hAnsi="Times New Roman" w:eastAsia="宋体" w:cs="Times New Roman"/>
      <w:szCs w:val="21"/>
    </w:rPr>
  </w:style>
  <w:style w:type="paragraph" w:styleId="904" w:customStyle="1">
    <w:name w:val="日期1"/>
    <w:basedOn w:val="683"/>
    <w:next w:val="683"/>
    <w:link w:val="905"/>
    <w:uiPriority w:val="0"/>
    <w:qFormat/>
    <w:rPr>
      <w:rFonts w:ascii="Times New Roman" w:hAnsi="Times New Roman" w:eastAsia="宋体" w:cs="Times New Roman"/>
      <w:sz w:val="24"/>
      <w:szCs w:val="24"/>
    </w:rPr>
  </w:style>
  <w:style w:type="character" w:styleId="905" w:customStyle="1">
    <w:name w:val="日期 Char"/>
    <w:link w:val="904"/>
    <w:uiPriority w:val="0"/>
    <w:qFormat/>
    <w:rPr>
      <w:rFonts w:ascii="Times New Roman" w:hAnsi="Times New Roman" w:eastAsia="宋体" w:cs="Times New Roman"/>
      <w:sz w:val="24"/>
      <w:szCs w:val="24"/>
    </w:rPr>
  </w:style>
  <w:style w:type="paragraph" w:styleId="906" w:customStyle="1">
    <w:name w:val="正文文本缩进 21"/>
    <w:basedOn w:val="683"/>
    <w:link w:val="907"/>
    <w:uiPriority w:val="0"/>
    <w:qFormat/>
    <w:pPr>
      <w:ind w:left="630" w:firstLine="645"/>
    </w:pPr>
    <w:rPr>
      <w:rFonts w:ascii="Arial" w:hAnsi="Arial" w:eastAsia="仿宋_GB2312" w:cs="Arial"/>
      <w:sz w:val="32"/>
      <w:szCs w:val="32"/>
    </w:rPr>
  </w:style>
  <w:style w:type="character" w:styleId="907" w:customStyle="1">
    <w:name w:val="正文文本缩进 2 Char"/>
    <w:link w:val="906"/>
    <w:uiPriority w:val="0"/>
    <w:qFormat/>
    <w:rPr>
      <w:rFonts w:ascii="Arial" w:hAnsi="Arial" w:eastAsia="仿宋_GB2312" w:cs="Arial"/>
      <w:sz w:val="32"/>
      <w:szCs w:val="32"/>
    </w:rPr>
  </w:style>
  <w:style w:type="paragraph" w:styleId="908" w:customStyle="1">
    <w:name w:val="批注框文本1"/>
    <w:basedOn w:val="683"/>
    <w:link w:val="909"/>
    <w:uiPriority w:val="0"/>
    <w:semiHidden/>
    <w:qFormat/>
    <w:rPr>
      <w:rFonts w:ascii="Times New Roman" w:hAnsi="Times New Roman" w:eastAsia="宋体" w:cs="Times New Roman"/>
      <w:sz w:val="18"/>
      <w:szCs w:val="18"/>
    </w:rPr>
  </w:style>
  <w:style w:type="character" w:styleId="909" w:customStyle="1">
    <w:name w:val="批注框文本 Char"/>
    <w:link w:val="908"/>
    <w:uiPriority w:val="0"/>
    <w:semiHidden/>
    <w:qFormat/>
    <w:rPr>
      <w:rFonts w:ascii="Times New Roman" w:hAnsi="Times New Roman" w:eastAsia="宋体" w:cs="Times New Roman"/>
      <w:sz w:val="18"/>
      <w:szCs w:val="18"/>
    </w:rPr>
  </w:style>
  <w:style w:type="paragraph" w:styleId="910" w:customStyle="1">
    <w:name w:val="页脚1"/>
    <w:basedOn w:val="683"/>
    <w:link w:val="911"/>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11" w:customStyle="1">
    <w:name w:val="页脚 Char"/>
    <w:link w:val="910"/>
    <w:uiPriority w:val="99"/>
    <w:qFormat/>
    <w:rPr>
      <w:rFonts w:ascii="Times New Roman" w:hAnsi="Times New Roman" w:eastAsia="宋体" w:cs="Times New Roman"/>
      <w:sz w:val="18"/>
      <w:szCs w:val="18"/>
    </w:rPr>
  </w:style>
  <w:style w:type="paragraph" w:styleId="912" w:customStyle="1">
    <w:name w:val="页眉1"/>
    <w:basedOn w:val="683"/>
    <w:link w:val="91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3" w:customStyle="1">
    <w:name w:val="页眉 Char"/>
    <w:link w:val="912"/>
    <w:uiPriority w:val="0"/>
    <w:qFormat/>
    <w:rPr>
      <w:rFonts w:ascii="Times New Roman" w:hAnsi="Times New Roman" w:eastAsia="宋体" w:cs="Times New Roman"/>
      <w:sz w:val="18"/>
      <w:szCs w:val="18"/>
    </w:rPr>
  </w:style>
  <w:style w:type="paragraph" w:styleId="914" w:customStyle="1">
    <w:name w:val="目录 11"/>
    <w:basedOn w:val="683"/>
    <w:next w:val="68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15" w:customStyle="1">
    <w:name w:val="目录 41"/>
    <w:basedOn w:val="683"/>
    <w:next w:val="683"/>
    <w:uiPriority w:val="0"/>
    <w:semiHidden/>
    <w:qFormat/>
    <w:pPr>
      <w:ind w:left="630"/>
      <w:jc w:val="left"/>
    </w:pPr>
    <w:rPr>
      <w:rFonts w:ascii="Times New Roman" w:hAnsi="Times New Roman" w:eastAsia="宋体" w:cs="Times New Roman"/>
      <w:szCs w:val="21"/>
    </w:rPr>
  </w:style>
  <w:style w:type="paragraph" w:styleId="916" w:customStyle="1">
    <w:name w:val="列表1"/>
    <w:basedOn w:val="683"/>
    <w:uiPriority w:val="0"/>
    <w:qFormat/>
    <w:pPr>
      <w:ind w:left="200" w:hanging="200"/>
    </w:pPr>
    <w:rPr>
      <w:rFonts w:ascii="Times New Roman" w:hAnsi="Times New Roman" w:eastAsia="宋体" w:cs="Times New Roman"/>
      <w:szCs w:val="21"/>
    </w:rPr>
  </w:style>
  <w:style w:type="paragraph" w:styleId="917" w:customStyle="1">
    <w:name w:val="目录 61"/>
    <w:basedOn w:val="683"/>
    <w:next w:val="683"/>
    <w:uiPriority w:val="0"/>
    <w:semiHidden/>
    <w:qFormat/>
    <w:pPr>
      <w:ind w:left="1050"/>
      <w:jc w:val="left"/>
    </w:pPr>
    <w:rPr>
      <w:rFonts w:ascii="Times New Roman" w:hAnsi="Times New Roman" w:eastAsia="宋体" w:cs="Times New Roman"/>
      <w:szCs w:val="21"/>
    </w:rPr>
  </w:style>
  <w:style w:type="paragraph" w:styleId="918" w:customStyle="1">
    <w:name w:val="正文文本缩进 31"/>
    <w:basedOn w:val="683"/>
    <w:link w:val="919"/>
    <w:uiPriority w:val="0"/>
    <w:qFormat/>
    <w:pPr>
      <w:ind w:left="645" w:firstLine="645"/>
    </w:pPr>
    <w:rPr>
      <w:rFonts w:ascii="Arial" w:hAnsi="Arial" w:eastAsia="仿宋_GB2312" w:cs="Arial"/>
      <w:color w:val="ffff00"/>
      <w:sz w:val="32"/>
      <w:szCs w:val="32"/>
    </w:rPr>
  </w:style>
  <w:style w:type="character" w:styleId="919" w:customStyle="1">
    <w:name w:val="正文文本缩进 3 Char"/>
    <w:link w:val="918"/>
    <w:uiPriority w:val="0"/>
    <w:qFormat/>
    <w:rPr>
      <w:rFonts w:ascii="Arial" w:hAnsi="Arial" w:eastAsia="仿宋_GB2312" w:cs="Arial"/>
      <w:color w:val="ffff00"/>
      <w:sz w:val="32"/>
      <w:szCs w:val="32"/>
    </w:rPr>
  </w:style>
  <w:style w:type="paragraph" w:styleId="920" w:customStyle="1">
    <w:name w:val="图表目录1"/>
    <w:basedOn w:val="683"/>
    <w:next w:val="683"/>
    <w:uiPriority w:val="0"/>
    <w:semiHidden/>
    <w:qFormat/>
    <w:pPr>
      <w:ind w:left="840" w:hanging="420"/>
    </w:pPr>
    <w:rPr>
      <w:rFonts w:ascii="Times New Roman" w:hAnsi="Times New Roman" w:eastAsia="宋体" w:cs="Times New Roman"/>
      <w:szCs w:val="21"/>
    </w:rPr>
  </w:style>
  <w:style w:type="paragraph" w:styleId="921" w:customStyle="1">
    <w:name w:val="目录 21"/>
    <w:basedOn w:val="683"/>
    <w:next w:val="683"/>
    <w:uiPriority w:val="0"/>
    <w:semiHidden/>
    <w:qFormat/>
    <w:pPr>
      <w:ind w:left="210"/>
      <w:jc w:val="left"/>
    </w:pPr>
    <w:rPr>
      <w:rFonts w:ascii="Times New Roman" w:hAnsi="Times New Roman" w:eastAsia="宋体" w:cs="Times New Roman"/>
      <w:smallCaps/>
      <w:szCs w:val="24"/>
    </w:rPr>
  </w:style>
  <w:style w:type="paragraph" w:styleId="922" w:customStyle="1">
    <w:name w:val="目录 91"/>
    <w:basedOn w:val="683"/>
    <w:next w:val="683"/>
    <w:uiPriority w:val="0"/>
    <w:semiHidden/>
    <w:qFormat/>
    <w:pPr>
      <w:ind w:left="1680"/>
      <w:jc w:val="left"/>
    </w:pPr>
    <w:rPr>
      <w:rFonts w:ascii="Times New Roman" w:hAnsi="Times New Roman" w:eastAsia="宋体" w:cs="Times New Roman"/>
      <w:szCs w:val="21"/>
    </w:rPr>
  </w:style>
  <w:style w:type="paragraph" w:styleId="923" w:customStyle="1">
    <w:name w:val="正文文本 21"/>
    <w:basedOn w:val="683"/>
    <w:link w:val="924"/>
    <w:uiPriority w:val="0"/>
    <w:qFormat/>
    <w:pPr>
      <w:jc w:val="center"/>
      <w:widowControl/>
    </w:pPr>
    <w:rPr>
      <w:rFonts w:ascii="楷体_GB2312" w:hAnsi="Times New Roman" w:eastAsia="楷体_GB2312" w:cs="Times New Roman"/>
      <w:sz w:val="28"/>
      <w:szCs w:val="28"/>
    </w:rPr>
  </w:style>
  <w:style w:type="character" w:styleId="924" w:customStyle="1">
    <w:name w:val="正文文本 2 Char"/>
    <w:link w:val="923"/>
    <w:uiPriority w:val="0"/>
    <w:qFormat/>
    <w:rPr>
      <w:rFonts w:ascii="楷体_GB2312" w:hAnsi="Times New Roman" w:eastAsia="楷体_GB2312" w:cs="Times New Roman"/>
      <w:sz w:val="28"/>
      <w:szCs w:val="28"/>
    </w:rPr>
  </w:style>
  <w:style w:type="paragraph" w:styleId="925" w:customStyle="1">
    <w:name w:val="普通(网站)1"/>
    <w:basedOn w:val="683"/>
    <w:uiPriority w:val="99"/>
    <w:qFormat/>
    <w:pPr>
      <w:jc w:val="left"/>
      <w:spacing w:before="100" w:beforeAutospacing="1" w:after="100" w:afterAutospacing="1"/>
      <w:widowControl/>
    </w:pPr>
    <w:rPr>
      <w:rFonts w:ascii="宋体" w:hAnsi="宋体" w:eastAsia="宋体" w:cs="宋体"/>
      <w:sz w:val="24"/>
      <w:szCs w:val="24"/>
    </w:rPr>
  </w:style>
  <w:style w:type="paragraph" w:styleId="926" w:customStyle="1">
    <w:name w:val="索引 11"/>
    <w:basedOn w:val="683"/>
    <w:next w:val="683"/>
    <w:uiPriority w:val="0"/>
    <w:semiHidden/>
    <w:qFormat/>
    <w:pPr>
      <w:spacing w:line="240" w:lineRule="atLeast"/>
    </w:pPr>
    <w:rPr>
      <w:rFonts w:ascii="Times New Roman" w:hAnsi="Times New Roman" w:eastAsia="宋体" w:cs="Times New Roman"/>
      <w:b/>
      <w:bCs/>
      <w:szCs w:val="21"/>
    </w:rPr>
  </w:style>
  <w:style w:type="paragraph" w:styleId="927" w:customStyle="1">
    <w:name w:val="批注主题1"/>
    <w:basedOn w:val="890"/>
    <w:next w:val="890"/>
    <w:link w:val="928"/>
    <w:uiPriority w:val="0"/>
    <w:semiHidden/>
    <w:qFormat/>
    <w:rPr>
      <w:rFonts w:ascii="Times New Roman" w:hAnsi="Times New Roman" w:eastAsia="宋体" w:cs="Times New Roman"/>
      <w:b/>
      <w:bCs/>
      <w:szCs w:val="21"/>
    </w:rPr>
  </w:style>
  <w:style w:type="character" w:styleId="928" w:customStyle="1">
    <w:name w:val="批注主题 Char"/>
    <w:link w:val="927"/>
    <w:uiPriority w:val="0"/>
    <w:semiHidden/>
    <w:qFormat/>
    <w:rPr>
      <w:rFonts w:ascii="Times New Roman" w:hAnsi="Times New Roman" w:eastAsia="宋体" w:cs="Times New Roman"/>
      <w:b/>
      <w:bCs/>
      <w:szCs w:val="21"/>
    </w:rPr>
  </w:style>
  <w:style w:type="paragraph" w:styleId="929" w:customStyle="1">
    <w:name w:val="正文首行缩进1"/>
    <w:basedOn w:val="683"/>
    <w:link w:val="930"/>
    <w:uiPriority w:val="0"/>
    <w:qFormat/>
    <w:pPr>
      <w:ind w:firstLine="200"/>
      <w:spacing w:line="360" w:lineRule="auto"/>
    </w:pPr>
    <w:rPr>
      <w:rFonts w:ascii="仿宋_GB2312" w:hAnsi="Times New Roman" w:eastAsia="仿宋_GB2312" w:cs="Times New Roman"/>
      <w:sz w:val="30"/>
      <w:szCs w:val="30"/>
    </w:rPr>
  </w:style>
  <w:style w:type="character" w:styleId="930" w:customStyle="1">
    <w:name w:val="正文首行缩进 Char"/>
    <w:link w:val="929"/>
    <w:uiPriority w:val="0"/>
    <w:qFormat/>
    <w:rPr>
      <w:rFonts w:ascii="仿宋_GB2312" w:hAnsi="Times New Roman" w:eastAsia="仿宋_GB2312" w:cs="Times New Roman"/>
      <w:sz w:val="30"/>
      <w:szCs w:val="30"/>
    </w:rPr>
  </w:style>
  <w:style w:type="paragraph" w:styleId="931" w:customStyle="1">
    <w:name w:val="正文首行缩进 21"/>
    <w:basedOn w:val="896"/>
    <w:link w:val="932"/>
    <w:uiPriority w:val="0"/>
    <w:qFormat/>
    <w:pPr>
      <w:ind w:left="0" w:firstLine="420"/>
      <w:spacing w:after="0" w:line="360" w:lineRule="auto"/>
    </w:pPr>
    <w:rPr>
      <w:rFonts w:ascii="宋体" w:hAnsi="宋体" w:eastAsia="宋体" w:cs="Times New Roman"/>
      <w:szCs w:val="20"/>
    </w:rPr>
  </w:style>
  <w:style w:type="character" w:styleId="932" w:customStyle="1">
    <w:name w:val="正文首行缩进 2 Char"/>
    <w:link w:val="931"/>
    <w:uiPriority w:val="0"/>
    <w:qFormat/>
    <w:rPr>
      <w:rFonts w:ascii="宋体" w:hAnsi="宋体" w:eastAsia="宋体" w:cs="Times New Roman"/>
      <w:szCs w:val="20"/>
    </w:rPr>
  </w:style>
  <w:style w:type="table" w:styleId="933" w:customStyle="1">
    <w:name w:val="网格型1"/>
    <w:basedOn w:val="875"/>
    <w:uiPriority w:val="0"/>
    <w:qFormat/>
    <w:pPr>
      <w:jc w:val="both"/>
      <w:widowControl w:val="off"/>
    </w:pPr>
    <w:rPr>
      <w:rFonts w:ascii="Times New Roman" w:hAnsi="Times New Roman" w:eastAsia="宋体" w:cs="Times New Roman"/>
      <w:sz w:val="20"/>
      <w:szCs w:val="20"/>
    </w:rPr>
    <w:tblPr/>
  </w:style>
  <w:style w:type="character" w:styleId="934" w:customStyle="1">
    <w:name w:val="要点1"/>
    <w:link w:val="683"/>
    <w:uiPriority w:val="0"/>
    <w:qFormat/>
    <w:rPr>
      <w:b/>
      <w:bCs/>
    </w:rPr>
  </w:style>
  <w:style w:type="character" w:styleId="935" w:customStyle="1">
    <w:name w:val="页码1"/>
    <w:link w:val="683"/>
    <w:uiPriority w:val="0"/>
    <w:qFormat/>
  </w:style>
  <w:style w:type="character" w:styleId="936" w:customStyle="1">
    <w:name w:val="已访问的超链接1"/>
    <w:link w:val="683"/>
    <w:uiPriority w:val="0"/>
    <w:qFormat/>
    <w:rPr>
      <w:color w:val="800080"/>
      <w:u w:val="single"/>
    </w:rPr>
  </w:style>
  <w:style w:type="character" w:styleId="937" w:customStyle="1">
    <w:name w:val="强调1"/>
    <w:basedOn w:val="874"/>
    <w:link w:val="683"/>
    <w:uiPriority w:val="0"/>
    <w:qFormat/>
    <w:rPr>
      <w:i/>
    </w:rPr>
  </w:style>
  <w:style w:type="character" w:styleId="938" w:customStyle="1">
    <w:name w:val="超链接1"/>
    <w:link w:val="683"/>
    <w:uiPriority w:val="0"/>
    <w:qFormat/>
    <w:rPr>
      <w:color w:val="0000ff"/>
      <w:u w:val="single"/>
    </w:rPr>
  </w:style>
  <w:style w:type="character" w:styleId="939" w:customStyle="1">
    <w:name w:val="批注引用1"/>
    <w:link w:val="683"/>
    <w:uiPriority w:val="0"/>
    <w:semiHidden/>
    <w:qFormat/>
    <w:rPr>
      <w:sz w:val="21"/>
      <w:szCs w:val="21"/>
    </w:rPr>
  </w:style>
  <w:style w:type="character" w:styleId="940" w:customStyle="1">
    <w:name w:val="apple-style-span"/>
    <w:link w:val="683"/>
    <w:uiPriority w:val="0"/>
    <w:qFormat/>
    <w:rPr>
      <w:sz w:val="21"/>
      <w:szCs w:val="22"/>
      <w:lang w:val="en-US" w:eastAsia="zh-CN" w:bidi="ar-SA"/>
    </w:rPr>
  </w:style>
  <w:style w:type="character" w:styleId="941" w:customStyle="1">
    <w:name w:val="font5 Char"/>
    <w:link w:val="683"/>
    <w:uiPriority w:val="0"/>
    <w:qFormat/>
    <w:rPr>
      <w:rFonts w:ascii="宋体" w:hAnsi="宋体" w:eastAsia="宋体"/>
      <w:sz w:val="28"/>
      <w:szCs w:val="28"/>
      <w:lang w:val="en-US" w:eastAsia="zh-CN" w:bidi="ar-SA"/>
    </w:rPr>
  </w:style>
  <w:style w:type="character" w:styleId="942" w:customStyle="1">
    <w:name w:val="二级目录 Char"/>
    <w:link w:val="943"/>
    <w:uiPriority w:val="0"/>
    <w:qFormat/>
    <w:rPr>
      <w:b/>
      <w:sz w:val="30"/>
      <w:szCs w:val="28"/>
    </w:rPr>
  </w:style>
  <w:style w:type="paragraph" w:styleId="943" w:customStyle="1">
    <w:name w:val="二级目录"/>
    <w:next w:val="683"/>
    <w:link w:val="942"/>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44" w:customStyle="1">
    <w:name w:val="列出段落 Char"/>
    <w:link w:val="945"/>
    <w:uiPriority w:val="0"/>
    <w:qFormat/>
    <w:rPr>
      <w:rFonts w:ascii="Calibri" w:hAnsi="Calibri"/>
      <w:sz w:val="24"/>
      <w:szCs w:val="24"/>
      <w:lang w:eastAsia="en-US" w:bidi="en-US"/>
    </w:rPr>
  </w:style>
  <w:style w:type="paragraph" w:styleId="945" w:customStyle="1">
    <w:name w:val="列出段落1"/>
    <w:basedOn w:val="683"/>
    <w:link w:val="944"/>
    <w:uiPriority w:val="0"/>
    <w:qFormat/>
    <w:pPr>
      <w:contextualSpacing/>
      <w:ind w:left="720"/>
      <w:jc w:val="left"/>
      <w:widowControl/>
    </w:pPr>
    <w:rPr>
      <w:rFonts w:ascii="Calibri" w:hAnsi="Calibri"/>
      <w:sz w:val="24"/>
      <w:szCs w:val="24"/>
      <w:lang w:eastAsia="en-US" w:bidi="en-US"/>
    </w:rPr>
  </w:style>
  <w:style w:type="paragraph" w:styleId="946" w:customStyle="1">
    <w:name w:val="Body Text(ch)"/>
    <w:basedOn w:val="683"/>
    <w:next w:val="894"/>
    <w:uiPriority w:val="0"/>
    <w:qFormat/>
    <w:pPr>
      <w:spacing w:after="120"/>
    </w:pPr>
    <w:rPr>
      <w:rFonts w:ascii="宋体" w:hAnsi="Arial" w:eastAsia="宋体" w:cs="Times New Roman"/>
      <w:bCs/>
      <w:iCs/>
      <w:szCs w:val="24"/>
    </w:rPr>
  </w:style>
  <w:style w:type="paragraph" w:styleId="947" w:customStyle="1">
    <w:name w:val="xl27"/>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8" w:customStyle="1">
    <w:name w:val="xl26"/>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9" w:customStyle="1">
    <w:name w:val="Char"/>
    <w:basedOn w:val="683"/>
    <w:uiPriority w:val="0"/>
    <w:qFormat/>
    <w:pPr>
      <w:ind w:firstLine="200"/>
      <w:tabs>
        <w:tab w:val="left" w:pos="360" w:leader="none"/>
      </w:tabs>
    </w:pPr>
    <w:rPr>
      <w:rFonts w:ascii="Times New Roman" w:hAnsi="Times New Roman" w:eastAsia="宋体" w:cs="Times New Roman"/>
      <w:sz w:val="28"/>
      <w:szCs w:val="30"/>
    </w:rPr>
  </w:style>
  <w:style w:type="paragraph" w:styleId="950" w:customStyle="1">
    <w:name w:val=" Char"/>
    <w:basedOn w:val="888"/>
    <w:uiPriority w:val="0"/>
    <w:qFormat/>
    <w:rPr>
      <w:rFonts w:ascii="Tahoma" w:hAnsi="Tahoma"/>
      <w:sz w:val="24"/>
      <w:szCs w:val="24"/>
    </w:rPr>
  </w:style>
  <w:style w:type="paragraph" w:styleId="951" w:customStyle="1">
    <w:name w:val="普通正文"/>
    <w:basedOn w:val="683"/>
    <w:uiPriority w:val="0"/>
    <w:qFormat/>
    <w:pPr>
      <w:ind w:firstLine="480"/>
      <w:jc w:val="left"/>
      <w:spacing w:before="120" w:after="120" w:line="360" w:lineRule="auto"/>
    </w:pPr>
    <w:rPr>
      <w:rFonts w:ascii="Arial" w:hAnsi="Arial" w:eastAsia="宋体" w:cs="Times New Roman"/>
      <w:sz w:val="24"/>
      <w:szCs w:val="24"/>
    </w:rPr>
  </w:style>
  <w:style w:type="paragraph" w:styleId="952" w:customStyle="1">
    <w:name w:val="table_lines"/>
    <w:basedOn w:val="683"/>
    <w:uiPriority w:val="0"/>
    <w:qFormat/>
    <w:pPr>
      <w:jc w:val="left"/>
      <w:widowControl/>
    </w:pPr>
    <w:rPr>
      <w:rFonts w:ascii="Times New Roman" w:hAnsi="Times New Roman" w:eastAsia="宋体" w:cs="Times New Roman"/>
      <w:sz w:val="20"/>
      <w:szCs w:val="20"/>
      <w:lang w:val="de-DE" w:eastAsia="de-DE"/>
    </w:rPr>
  </w:style>
  <w:style w:type="paragraph" w:styleId="95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4" w:customStyle="1">
    <w:name w:val="font7"/>
    <w:basedOn w:val="68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55" w:customStyle="1">
    <w:name w:val=" Char Char Char Char"/>
    <w:basedOn w:val="888"/>
    <w:uiPriority w:val="0"/>
    <w:qFormat/>
    <w:pPr>
      <w:spacing w:line="360" w:lineRule="auto"/>
    </w:pPr>
    <w:rPr>
      <w:rFonts w:ascii="Tahoma" w:hAnsi="Tahoma"/>
      <w:sz w:val="24"/>
      <w:szCs w:val="24"/>
    </w:rPr>
  </w:style>
  <w:style w:type="paragraph" w:styleId="956" w:customStyle="1">
    <w:name w:val="列出段落"/>
    <w:basedOn w:val="683"/>
    <w:uiPriority w:val="0"/>
    <w:qFormat/>
    <w:pPr>
      <w:contextualSpacing/>
      <w:ind w:left="720"/>
      <w:jc w:val="left"/>
      <w:widowControl/>
    </w:pPr>
    <w:rPr>
      <w:rFonts w:ascii="Calibri" w:hAnsi="Calibri" w:eastAsia="宋体" w:cs="Times New Roman"/>
      <w:sz w:val="24"/>
      <w:szCs w:val="24"/>
      <w:lang w:eastAsia="en-US" w:bidi="en-US"/>
    </w:rPr>
  </w:style>
  <w:style w:type="paragraph" w:styleId="957" w:customStyle="1">
    <w:name w:val="4"/>
    <w:basedOn w:val="683"/>
    <w:next w:val="918"/>
    <w:uiPriority w:val="0"/>
    <w:qFormat/>
    <w:pPr>
      <w:ind w:firstLine="420"/>
      <w:spacing w:line="360" w:lineRule="auto"/>
    </w:pPr>
    <w:rPr>
      <w:rFonts w:ascii="Times New Roman" w:hAnsi="Times New Roman" w:eastAsia="宋体" w:cs="Times New Roman"/>
      <w:color w:val="ff0000"/>
      <w:sz w:val="24"/>
      <w:szCs w:val="24"/>
    </w:rPr>
  </w:style>
  <w:style w:type="paragraph" w:styleId="958" w:customStyle="1">
    <w:name w:val="普通 (Web)"/>
    <w:basedOn w:val="683"/>
    <w:uiPriority w:val="0"/>
    <w:qFormat/>
    <w:pPr>
      <w:jc w:val="left"/>
      <w:spacing w:before="100" w:beforeAutospacing="1" w:after="100" w:afterAutospacing="1"/>
      <w:widowControl/>
    </w:pPr>
    <w:rPr>
      <w:rFonts w:ascii="宋体" w:hAnsi="宋体" w:eastAsia="宋体" w:cs="Times New Roman"/>
      <w:sz w:val="24"/>
      <w:szCs w:val="24"/>
    </w:rPr>
  </w:style>
  <w:style w:type="paragraph" w:styleId="959" w:customStyle="1">
    <w:name w:val=" Char Char Char Char Char Char Char Char Char Char"/>
    <w:basedOn w:val="683"/>
    <w:uiPriority w:val="0"/>
    <w:qFormat/>
    <w:pPr>
      <w:spacing w:line="360" w:lineRule="auto"/>
    </w:pPr>
    <w:rPr>
      <w:rFonts w:ascii="Times New Roman" w:hAnsi="Times New Roman" w:eastAsia="宋体" w:cs="Times New Roman"/>
      <w:sz w:val="24"/>
      <w:szCs w:val="20"/>
    </w:rPr>
  </w:style>
  <w:style w:type="paragraph" w:styleId="960" w:customStyle="1">
    <w:name w:val="样式1"/>
    <w:basedOn w:val="683"/>
    <w:uiPriority w:val="0"/>
    <w:qFormat/>
    <w:pPr>
      <w:numPr>
        <w:ilvl w:val="0"/>
        <w:numId w:val="3"/>
      </w:numPr>
    </w:pPr>
    <w:rPr>
      <w:rFonts w:ascii="宋体" w:hAnsi="宋体" w:eastAsia="宋体" w:cs="Times New Roman"/>
      <w:szCs w:val="21"/>
    </w:rPr>
  </w:style>
  <w:style w:type="paragraph" w:styleId="961" w:customStyle="1">
    <w:name w:val="font6"/>
    <w:basedOn w:val="68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2" w:customStyle="1">
    <w:name w:val="xl25"/>
    <w:basedOn w:val="68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customStyle="1">
    <w:name w:val="图标"/>
    <w:basedOn w:val="683"/>
    <w:next w:val="68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4" w:customStyle="1">
    <w:name w:val="标题3"/>
    <w:basedOn w:val="683"/>
    <w:next w:val="683"/>
    <w:uiPriority w:val="0"/>
    <w:qFormat/>
    <w:pPr>
      <w:ind w:firstLine="624"/>
      <w:spacing w:line="590" w:lineRule="atLeast"/>
    </w:pPr>
    <w:rPr>
      <w:rFonts w:ascii="方正黑体_GBK" w:hAnsi="Times New Roman" w:eastAsia="方正黑体_GBK" w:cs="Times New Roman"/>
      <w:sz w:val="32"/>
      <w:szCs w:val="32"/>
    </w:rPr>
  </w:style>
  <w:style w:type="paragraph" w:styleId="965" w:customStyle="1">
    <w:name w:val="xl24"/>
    <w:basedOn w:val="6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customStyle="1">
    <w:name w:val="xl29"/>
    <w:basedOn w:val="683"/>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7" w:customStyle="1">
    <w:name w:val="Char Char Char Char Char Char Char Char"/>
    <w:basedOn w:val="683"/>
    <w:uiPriority w:val="0"/>
    <w:qFormat/>
    <w:pPr>
      <w:jc w:val="left"/>
      <w:spacing w:after="160" w:line="240" w:lineRule="exact"/>
      <w:widowControl/>
    </w:pPr>
    <w:rPr>
      <w:rFonts w:ascii="Verdana" w:hAnsi="Verdana" w:eastAsia="宋体" w:cs="Times New Roman"/>
      <w:sz w:val="20"/>
      <w:szCs w:val="20"/>
      <w:lang w:eastAsia="en-US"/>
    </w:rPr>
  </w:style>
  <w:style w:type="paragraph" w:styleId="968" w:customStyle="1">
    <w:name w:val="xl28"/>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9" w:customStyle="1">
    <w:name w:val=" Char Char Char Char Char Char Char Char"/>
    <w:basedOn w:val="683"/>
    <w:uiPriority w:val="0"/>
    <w:qFormat/>
    <w:pPr>
      <w:jc w:val="left"/>
      <w:spacing w:after="160" w:line="240" w:lineRule="exact"/>
      <w:widowControl/>
    </w:pPr>
    <w:rPr>
      <w:rFonts w:ascii="Verdana" w:hAnsi="Verdana" w:eastAsia="宋体" w:cs="Times New Roman"/>
      <w:sz w:val="20"/>
      <w:szCs w:val="20"/>
      <w:lang w:eastAsia="en-US"/>
    </w:rPr>
  </w:style>
  <w:style w:type="paragraph" w:styleId="970" w:customStyle="1">
    <w:name w:val="xl30"/>
    <w:basedOn w:val="68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1" w:customStyle="1">
    <w:name w:val="Char Char Char Char"/>
    <w:basedOn w:val="888"/>
    <w:uiPriority w:val="0"/>
    <w:qFormat/>
    <w:pPr>
      <w:spacing w:line="360" w:lineRule="auto"/>
    </w:pPr>
    <w:rPr>
      <w:rFonts w:ascii="Tahoma" w:hAnsi="Tahoma"/>
      <w:sz w:val="24"/>
      <w:szCs w:val="24"/>
    </w:rPr>
  </w:style>
  <w:style w:type="paragraph" w:styleId="972" w:customStyle="1">
    <w:name w:val="table_1stline"/>
    <w:basedOn w:val="683"/>
    <w:uiPriority w:val="0"/>
    <w:qFormat/>
    <w:pPr>
      <w:jc w:val="left"/>
      <w:spacing w:before="120"/>
      <w:widowControl/>
    </w:pPr>
    <w:rPr>
      <w:rFonts w:ascii="Times New Roman" w:hAnsi="Times New Roman" w:eastAsia="宋体" w:cs="Times New Roman"/>
      <w:bCs/>
      <w:sz w:val="20"/>
      <w:szCs w:val="20"/>
      <w:lang w:val="de-DE" w:eastAsia="de-DE"/>
    </w:rPr>
  </w:style>
  <w:style w:type="paragraph" w:styleId="973" w:customStyle="1">
    <w:name w:val="font5"/>
    <w:basedOn w:val="68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4" w:customStyle="1">
    <w:name w:val="标题1"/>
    <w:basedOn w:val="683"/>
    <w:next w:val="68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78" w:customStyle="1">
    <w:name w:val="正文文本1"/>
    <w:basedOn w:val="683"/>
    <w:next w:val="979"/>
    <w:uiPriority w:val="0"/>
    <w:qFormat/>
    <w:rPr>
      <w:rFonts w:ascii="楷体_GB2312" w:hAnsi="楷体_GB2312"/>
      <w:szCs w:val="28"/>
    </w:rPr>
  </w:style>
  <w:style w:type="paragraph" w:styleId="979">
    <w:name w:val="Quote"/>
    <w:basedOn w:val="683"/>
    <w:next w:val="683"/>
    <w:uiPriority w:val="0"/>
    <w:qFormat/>
    <w:pPr>
      <w:ind w:left="864" w:right="864"/>
      <w:jc w:val="center"/>
      <w:spacing w:before="200" w:after="160"/>
    </w:pPr>
    <w:rPr>
      <w:rFonts w:ascii="Calibri" w:hAnsi="Calibri" w:eastAsia="Calibri"/>
      <w:i/>
      <w:sz w:val="21"/>
    </w:rPr>
  </w:style>
  <w:style w:type="paragraph" w:styleId="980" w:customStyle="1">
    <w:name w:val="批注文字1"/>
    <w:basedOn w:val="683"/>
    <w:uiPriority w:val="0"/>
    <w:unhideWhenUsed/>
    <w:qFormat/>
    <w:pPr>
      <w:jc w:val="left"/>
    </w:pPr>
  </w:style>
  <w:style w:type="numbering" w:styleId="124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8</cp:revision>
  <dcterms:created xsi:type="dcterms:W3CDTF">2023-03-27T07:28:00Z</dcterms:created>
  <dcterms:modified xsi:type="dcterms:W3CDTF">2026-08-10T06:44:51Z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ED8BF284ED484DD795259D4B72DCECFC_12</vt:lpwstr>
  </property>
</Properties>
</file>