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hd w:val="clear" w:color="auto"/>
        <w:rPr>
          <w:rFonts w:hint="eastAsia" w:ascii="宋体" w:hAnsi="宋体" w:cs="宋体"/>
          <w:b/>
          <w:bCs/>
          <w:color w:val="auto"/>
          <w:sz w:val="44"/>
          <w:szCs w:val="44"/>
          <w:highlight w:val="none"/>
          <w:lang w:eastAsia="zh-CN"/>
        </w:rPr>
      </w:pPr>
      <w:r/>
      <w:bookmarkStart w:id="269" w:name="_GoBack"/>
      <w:r/>
      <w:r/>
    </w:p>
    <w:p>
      <w:pPr>
        <w:jc w:val="center"/>
        <w:shd w:val="clear" w:color="auto"/>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shd w:val="clear" w:color="auto"/>
        <w:rPr>
          <w:rFonts w:hint="eastAsia" w:ascii="宋体" w:hAnsi="宋体" w:eastAsia="宋体" w:cs="宋体"/>
          <w:b/>
          <w:bCs/>
          <w:color w:val="auto"/>
          <w:sz w:val="44"/>
          <w:szCs w:val="44"/>
          <w:highlight w:val="none"/>
          <w:lang w:eastAsia="zh-CN"/>
        </w:rPr>
      </w:pPr>
      <w:r>
        <w:rPr>
          <w:rFonts w:hint="eastAsia" w:ascii="宋体" w:hAnsi="宋体" w:cs="宋体"/>
          <w:b/>
          <w:bCs/>
          <w:color w:val="auto"/>
          <w:sz w:val="44"/>
          <w:szCs w:val="44"/>
          <w:highlight w:val="none"/>
          <w:lang w:eastAsia="zh-CN"/>
        </w:rPr>
        <w:t xml:space="preserve">江苏省人民医院手术显微镜采购项目（</w:t>
      </w:r>
      <w:r>
        <w:rPr>
          <w:rFonts w:hint="eastAsia" w:ascii="宋体" w:hAnsi="宋体" w:cs="宋体"/>
          <w:b/>
          <w:bCs/>
          <w:color w:val="auto"/>
          <w:sz w:val="44"/>
          <w:szCs w:val="44"/>
          <w:highlight w:val="none"/>
          <w:lang w:val="en-US" w:eastAsia="zh-CN"/>
        </w:rPr>
        <w:t xml:space="preserve">二次</w:t>
      </w:r>
      <w:r>
        <w:rPr>
          <w:rFonts w:hint="eastAsia" w:ascii="宋体" w:hAnsi="宋体" w:cs="宋体"/>
          <w:b/>
          <w:bCs/>
          <w:color w:val="auto"/>
          <w:sz w:val="44"/>
          <w:szCs w:val="44"/>
          <w:highlight w:val="none"/>
          <w:lang w:eastAsia="zh-CN"/>
        </w:rPr>
        <w:t xml:space="preserve">）</w:t>
      </w:r>
      <w:r/>
    </w:p>
    <w:p>
      <w:pPr>
        <w:pStyle w:val="844"/>
        <w:shd w:val="clear" w:color="auto"/>
        <w:rPr>
          <w:color w:val="auto"/>
          <w:highlight w:val="none"/>
        </w:rPr>
      </w:pPr>
      <w:r>
        <w:rPr>
          <w:color w:val="auto"/>
          <w:highlight w:val="none"/>
        </w:rPr>
      </w:r>
      <w:r/>
    </w:p>
    <w:p>
      <w:pPr>
        <w:ind w:firstLine="2168"/>
        <w:spacing w:line="360" w:lineRule="auto"/>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shd w:val="clear" w:color="auto"/>
        <w:rPr>
          <w:rFonts w:hint="default"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项目编号：JSZC-320000-JSHY-G2026-0172</w:t>
      </w:r>
      <w:r/>
    </w:p>
    <w:p>
      <w:pPr>
        <w:ind w:firstLine="2168"/>
        <w:spacing w:line="360" w:lineRule="auto"/>
        <w:shd w:val="clear" w:color="auto"/>
        <w:rPr>
          <w:rFonts w:hint="default"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代理机构</w:t>
      </w:r>
      <w:r>
        <w:rPr>
          <w:rFonts w:hint="eastAsia" w:ascii="宋体" w:hAnsi="宋体" w:cs="宋体"/>
          <w:b/>
          <w:bCs/>
          <w:color w:val="auto"/>
          <w:sz w:val="32"/>
          <w:szCs w:val="32"/>
          <w:highlight w:val="none"/>
        </w:rPr>
        <w:t xml:space="preserve">编</w:t>
      </w:r>
      <w:r>
        <w:rPr>
          <w:rFonts w:hint="eastAsia" w:ascii="宋体" w:hAnsi="宋体" w:eastAsia="宋体" w:cs="宋体"/>
          <w:b/>
          <w:bCs/>
          <w:color w:val="auto"/>
          <w:sz w:val="32"/>
          <w:szCs w:val="32"/>
          <w:highlight w:val="none"/>
        </w:rPr>
        <w:t xml:space="preserve">号</w:t>
      </w:r>
      <w:r>
        <w:rPr>
          <w:rFonts w:hint="eastAsia" w:ascii="宋体" w:hAnsi="宋体" w:cs="宋体"/>
          <w:b/>
          <w:bCs/>
          <w:color w:val="auto"/>
          <w:sz w:val="32"/>
          <w:szCs w:val="32"/>
          <w:highlight w:val="none"/>
          <w:lang w:eastAsia="zh-CN"/>
        </w:rPr>
        <w:t xml:space="preserve">：</w:t>
      </w:r>
      <w:r>
        <w:rPr>
          <w:rFonts w:hint="eastAsia" w:ascii="宋体" w:hAnsi="宋体" w:eastAsia="宋体" w:cs="宋体"/>
          <w:b/>
          <w:bCs/>
          <w:color w:val="auto"/>
          <w:sz w:val="32"/>
          <w:szCs w:val="32"/>
          <w:highlight w:val="none"/>
          <w:lang w:eastAsia="zh-CN"/>
        </w:rPr>
        <w:t xml:space="preserve">1009-</w:t>
      </w:r>
      <w:r>
        <w:rPr>
          <w:rFonts w:hint="eastAsia" w:ascii="宋体" w:hAnsi="宋体" w:cs="宋体"/>
          <w:b/>
          <w:bCs/>
          <w:color w:val="auto"/>
          <w:sz w:val="32"/>
          <w:szCs w:val="32"/>
          <w:highlight w:val="none"/>
          <w:lang w:eastAsia="zh-CN"/>
        </w:rPr>
        <w:t xml:space="preserve">2641HOLLYD53</w:t>
      </w:r>
      <w:r/>
    </w:p>
    <w:p>
      <w:pPr>
        <w:pStyle w:val="844"/>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4"/>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hd w:val="clear" w:color="auto"/>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shd w:val="clear" w:color="auto"/>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shd w:val="clear" w:color="auto"/>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shd w:val="clear" w:color="auto"/>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shd w:val="clear" w:color="auto"/>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shd w:val="clear" w:color="auto"/>
        <w:rPr>
          <w:rFonts w:hint="eastAsia" w:ascii="宋体" w:hAnsi="宋体" w:cs="宋体"/>
          <w:color w:val="auto"/>
          <w:sz w:val="82"/>
          <w:szCs w:val="72"/>
          <w:highlight w:val="none"/>
        </w:rPr>
      </w:pPr>
      <w:r>
        <w:rPr>
          <w:rFonts w:hint="eastAsia" w:ascii="宋体" w:hAnsi="宋体" w:cs="宋体"/>
          <w:color w:val="auto"/>
          <w:sz w:val="82"/>
          <w:szCs w:val="72"/>
          <w:highlight w:val="none"/>
        </w:rPr>
        <w:t xml:space="preserve">招  标  文  件</w:t>
      </w:r>
      <w:r/>
    </w:p>
    <w:p>
      <w:pPr>
        <w:ind w:firstLine="1980"/>
        <w:jc w:val="left"/>
        <w:spacing w:line="500" w:lineRule="exact"/>
        <w:shd w:val="clear" w:color="auto"/>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1980"/>
        <w:jc w:val="left"/>
        <w:spacing w:line="500" w:lineRule="exact"/>
        <w:shd w:val="clear" w:color="auto"/>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left"/>
        <w:spacing w:line="500" w:lineRule="exact"/>
        <w:shd w:val="clear" w:color="auto"/>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tbl>
      <w:tblPr>
        <w:tblStyle w:val="776"/>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eastAsia="zh-CN"/>
              </w:rPr>
              <w:t xml:space="preserve">江苏省人民医院</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shd w:val="clear" w:color="auto"/>
              <w:rPr>
                <w:rFonts w:hint="eastAsia" w:ascii="宋体" w:hAnsi="宋体" w:cs="宋体"/>
                <w:b/>
                <w:bCs/>
                <w:color w:val="auto"/>
                <w:sz w:val="32"/>
                <w:szCs w:val="32"/>
                <w:highlight w:val="none"/>
              </w:rPr>
            </w:pPr>
            <w:r/>
            <w:bookmarkStart w:id="0" w:name="EB011e21966a4746ceac4488705cfdd813"/>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8</w:t>
            </w:r>
            <w:r>
              <w:rPr>
                <w:rFonts w:hint="eastAsia" w:ascii="宋体" w:hAnsi="宋体" w:cs="宋体"/>
                <w:b/>
                <w:bCs/>
                <w:color w:val="auto"/>
                <w:sz w:val="32"/>
                <w:szCs w:val="32"/>
                <w:highlight w:val="none"/>
              </w:rPr>
              <w:t xml:space="preserve">月</w:t>
            </w:r>
            <w:bookmarkEnd w:id="0"/>
            <w:r/>
            <w:r/>
          </w:p>
        </w:tc>
      </w:tr>
    </w:tbl>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br w:type="page" w:clear="all"/>
      </w:r>
      <w:r/>
    </w:p>
    <w:p>
      <w:pPr>
        <w:pStyle w:val="844"/>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p>
      <w:pPr>
        <w:pStyle w:val="844"/>
        <w:shd w:val="clear" w:color="auto"/>
        <w:tabs>
          <w:tab w:val="left" w:pos="6527" w:leader="none"/>
        </w:tabs>
        <w:rPr>
          <w:rFonts w:hint="eastAsia" w:ascii="宋体" w:hAnsi="宋体" w:eastAsia="宋体" w:cs="宋体"/>
          <w:color w:val="auto"/>
          <w:highlight w:val="none"/>
        </w:rPr>
      </w:pPr>
      <w:r/>
      <w:bookmarkStart w:id="1" w:name="EB06f4f849a067447382c5c19bd1747a07"/>
      <w:r>
        <w:rPr>
          <w:rFonts w:hint="eastAsia" w:ascii="宋体" w:hAnsi="宋体" w:eastAsia="宋体" w:cs="宋体"/>
          <w:color w:val="auto"/>
          <w:sz w:val="20"/>
          <w:highlight w:val="none"/>
        </w:rPr>
        <w:t xml:space="preserve"> </w:t>
      </w:r>
      <w:bookmarkEnd w:id="1"/>
      <w:r>
        <w:rPr>
          <w:rFonts w:hint="eastAsia" w:ascii="宋体" w:hAnsi="宋体" w:eastAsia="宋体" w:cs="宋体"/>
          <w:color w:val="auto"/>
          <w:highlight w:val="none"/>
        </w:rPr>
        <w:tab/>
      </w:r>
      <w:r/>
    </w:p>
    <w:p>
      <w:pPr>
        <w:jc w:val="center"/>
        <w:shd w:val="clear" w:color="auto"/>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t xml:space="preserve">目  录</w:t>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sdt>
      <w:sdtPr>
        <w15:appearance w15:val="boundingBox"/>
        <w15:color w:val="dbdbdb"/>
        <w:id w:val="147468235"/>
        <w:docPartObj>
          <w:docPartGallery w:val="Table of Contents"/>
          <w:docPartUnique w:val="true"/>
        </w:docPartObj>
        <w:rPr>
          <w:rFonts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shd w:val="clear" w:color="auto"/>
            <w:rPr>
              <w:color w:val="auto"/>
              <w:highlight w:val="none"/>
            </w:rPr>
          </w:pPr>
          <w:r>
            <w:rPr>
              <w:color w:val="auto"/>
              <w:highlight w:val="none"/>
            </w:rPr>
          </w:r>
          <w:r/>
        </w:p>
        <w:p>
          <w:pPr>
            <w:pStyle w:val="790"/>
            <w:spacing w:line="400" w:lineRule="exact"/>
            <w:shd w:val="clear" w:color="auto"/>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_Toc32256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shd w:val="clear" w:color="auto" w:fill="auto"/>
            </w:rPr>
            <w:t xml:space="preserve">第一部分  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0"/>
            <w:spacing w:line="400" w:lineRule="exact"/>
            <w:shd w:val="clear" w:color="auto"/>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_Toc10498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第二部分  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_Toc10498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7</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0"/>
            <w:spacing w:line="400" w:lineRule="exact"/>
            <w:shd w:val="clear" w:color="auto"/>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_Toc28399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第三部分  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0"/>
            <w:spacing w:line="400" w:lineRule="exact"/>
            <w:shd w:val="clear" w:color="auto"/>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_Toc8891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第四部分 </w:t>
          </w:r>
          <w:r>
            <w:rPr>
              <w:rFonts w:hint="eastAsia" w:ascii="宋体" w:hAnsi="宋体" w:cs="宋体"/>
              <w:b/>
              <w:bCs/>
              <w:color w:val="auto"/>
              <w:sz w:val="24"/>
              <w:szCs w:val="36"/>
              <w:highlight w:val="none"/>
              <w:lang w:val="en-US" w:eastAsia="zh-CN"/>
            </w:rPr>
            <w:t xml:space="preserve"> </w:t>
          </w:r>
          <w:r>
            <w:rPr>
              <w:rFonts w:hint="eastAsia" w:ascii="宋体" w:hAnsi="宋体" w:cs="宋体"/>
              <w:b/>
              <w:bCs/>
              <w:color w:val="auto"/>
              <w:sz w:val="24"/>
              <w:szCs w:val="36"/>
              <w:highlight w:val="none"/>
            </w:rPr>
            <w:t xml:space="preserve">采购需求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_Toc8891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0"/>
            <w:spacing w:line="400" w:lineRule="exact"/>
            <w:shd w:val="clear" w:color="auto"/>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_Toc10059 </w:instrText>
          </w:r>
          <w:r>
            <w:rPr>
              <w:rFonts w:hint="eastAsia" w:ascii="宋体" w:hAnsi="宋体" w:cs="宋体"/>
              <w:b/>
              <w:bCs/>
              <w:color w:val="auto"/>
              <w:sz w:val="24"/>
              <w:szCs w:val="36"/>
              <w:highlight w:val="none"/>
            </w:rPr>
            <w:fldChar w:fldCharType="separate"/>
          </w:r>
          <w:r>
            <w:rPr>
              <w:rFonts w:hint="eastAsia" w:ascii="宋体" w:hAnsi="宋体" w:eastAsia="宋体" w:cs="宋体"/>
              <w:b/>
              <w:bCs/>
              <w:color w:val="auto"/>
              <w:sz w:val="24"/>
              <w:szCs w:val="36"/>
              <w:highlight w:val="none"/>
              <w:lang w:val="en-US" w:eastAsia="zh-CN"/>
            </w:rPr>
            <w:t xml:space="preserve">第五部分  </w:t>
          </w:r>
          <w:r>
            <w:rPr>
              <w:rFonts w:hint="eastAsia" w:ascii="宋体" w:hAnsi="宋体" w:cs="宋体"/>
              <w:b/>
              <w:bCs/>
              <w:color w:val="auto"/>
              <w:sz w:val="24"/>
              <w:szCs w:val="36"/>
              <w:highlight w:val="none"/>
            </w:rPr>
            <w:t xml:space="preserve">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0"/>
            <w:spacing w:line="400" w:lineRule="exact"/>
            <w:shd w:val="clear" w:color="auto"/>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_Toc26546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第六部分  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_Toc26546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40</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0"/>
            <w:spacing w:line="400" w:lineRule="exact"/>
            <w:shd w:val="clear" w:color="auto"/>
            <w:tabs>
              <w:tab w:val="right" w:pos="9740" w:leader="dot"/>
            </w:tabs>
            <w:rPr>
              <w:rFonts w:hint="eastAsia" w:ascii="宋体" w:hAnsi="宋体" w:cs="宋体"/>
              <w:b/>
              <w:bCs/>
              <w:color w:val="auto"/>
              <w:sz w:val="22"/>
              <w:szCs w:val="32"/>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_Toc3075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第七</w:t>
          </w:r>
          <w:r>
            <w:rPr>
              <w:rFonts w:hint="eastAsia" w:ascii="宋体" w:hAnsi="宋体" w:cs="宋体"/>
              <w:b/>
              <w:bCs/>
              <w:color w:val="auto"/>
              <w:sz w:val="24"/>
              <w:szCs w:val="36"/>
              <w:highlight w:val="none"/>
              <w:lang w:val="en-US" w:eastAsia="zh-CN"/>
            </w:rPr>
            <w:t xml:space="preserve">部分  </w:t>
          </w:r>
          <w:r>
            <w:rPr>
              <w:rFonts w:hint="eastAsia" w:ascii="宋体" w:hAnsi="宋体" w:cs="宋体"/>
              <w:b/>
              <w:bCs/>
              <w:color w:val="auto"/>
              <w:sz w:val="24"/>
              <w:szCs w:val="36"/>
              <w:highlight w:val="none"/>
            </w:rPr>
            <w:t xml:space="preserve">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_Toc3075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66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0"/>
            <w:jc w:val="center"/>
            <w:spacing w:line="400" w:lineRule="exact"/>
            <w:shd w:val="clear" w:color="auto"/>
            <w:tabs>
              <w:tab w:val="right" w:pos="9740" w:leader="dot"/>
            </w:tabs>
            <w:rPr>
              <w:rFonts w:hint="eastAsia" w:ascii="宋体" w:hAnsi="宋体" w:eastAsia="宋体" w:cs="宋体"/>
              <w:bCs/>
              <w:color w:val="auto"/>
              <w:sz w:val="21"/>
              <w:szCs w:val="28"/>
              <w:highlight w:val="none"/>
              <w:lang w:val="en-US" w:eastAsia="zh-CN" w:bidi="ar-SA"/>
            </w:rPr>
          </w:pPr>
          <w:r>
            <w:rPr>
              <w:rFonts w:hint="eastAsia" w:ascii="宋体" w:hAnsi="宋体" w:cs="宋体"/>
              <w:b/>
              <w:bCs/>
              <w:color w:val="auto"/>
              <w:sz w:val="22"/>
              <w:szCs w:val="32"/>
              <w:highlight w:val="none"/>
            </w:rPr>
            <w:fldChar w:fldCharType="end"/>
          </w:r>
          <w:r/>
        </w:p>
      </w:sdtContent>
    </w:sdt>
    <w:p>
      <w:pPr>
        <w:jc w:val="center"/>
        <w:shd w:val="clear" w:color="auto"/>
        <w:rPr>
          <w:rFonts w:hint="eastAsia" w:ascii="宋体" w:hAnsi="宋体" w:eastAsia="宋体" w:cs="宋体"/>
          <w:bCs/>
          <w:color w:val="auto"/>
          <w:sz w:val="21"/>
          <w:szCs w:val="28"/>
          <w:highlight w:val="none"/>
          <w:lang w:val="en-US" w:eastAsia="zh-CN" w:bidi="ar-SA"/>
        </w:rPr>
      </w:pPr>
      <w:r>
        <w:rPr>
          <w:rFonts w:hint="eastAsia" w:ascii="宋体" w:hAnsi="宋体" w:eastAsia="宋体" w:cs="宋体"/>
          <w:bCs/>
          <w:color w:val="auto"/>
          <w:sz w:val="21"/>
          <w:szCs w:val="28"/>
          <w:highlight w:val="none"/>
          <w:lang w:val="en-US" w:eastAsia="zh-CN" w:bidi="ar-SA"/>
        </w:rPr>
      </w:r>
      <w:r/>
    </w:p>
    <w:p>
      <w:pPr>
        <w:jc w:val="left"/>
        <w:shd w:val="clear" w:color="auto"/>
        <w:tabs>
          <w:tab w:val="left" w:pos="1445" w:leader="none"/>
        </w:tabs>
        <w:rPr>
          <w:rFonts w:hint="eastAsia" w:ascii="宋体" w:hAnsi="宋体" w:eastAsia="宋体" w:cs="宋体"/>
          <w:b/>
          <w:bCs/>
          <w:color w:val="auto"/>
          <w:sz w:val="24"/>
          <w:szCs w:val="28"/>
          <w:highlight w:val="none"/>
          <w:lang w:eastAsia="zh-CN"/>
        </w:rPr>
      </w:pPr>
      <w:r>
        <w:rPr>
          <w:rFonts w:hint="eastAsia" w:ascii="宋体" w:hAnsi="宋体" w:cs="宋体"/>
          <w:b/>
          <w:bCs/>
          <w:color w:val="auto"/>
          <w:sz w:val="24"/>
          <w:szCs w:val="28"/>
          <w:highlight w:val="none"/>
          <w:lang w:eastAsia="zh-CN"/>
        </w:rPr>
        <w:tab/>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keepLines/>
        <w:keepNext/>
        <w:pageBreakBefore/>
        <w:shd w:val="clear" w:color="auto"/>
        <w:rPr>
          <w:rStyle w:val="845"/>
          <w:rFonts w:hint="eastAsia" w:ascii="宋体" w:hAnsi="宋体" w:cs="宋体"/>
          <w:b/>
          <w:color w:val="auto"/>
          <w:sz w:val="32"/>
          <w:highlight w:val="none"/>
          <w:shd w:val="clear" w:color="auto" w:fill="auto"/>
        </w:rPr>
        <w:outlineLvl w:val="0"/>
      </w:pPr>
      <w:r/>
      <w:bookmarkStart w:id="2" w:name="_Toc32256"/>
      <w:r/>
      <w:bookmarkStart w:id="3" w:name="_Toc27317"/>
      <w:r/>
      <w:bookmarkStart w:id="4" w:name="_Toc514054470"/>
      <w:r>
        <w:rPr>
          <w:rStyle w:val="845"/>
          <w:rFonts w:hint="eastAsia" w:ascii="宋体" w:hAnsi="宋体" w:cs="宋体"/>
          <w:b/>
          <w:color w:val="auto"/>
          <w:sz w:val="44"/>
          <w:szCs w:val="44"/>
          <w:highlight w:val="none"/>
          <w:shd w:val="clear" w:color="auto" w:fill="auto"/>
        </w:rPr>
        <w:t xml:space="preserve">第一部分  招标公告</w:t>
      </w:r>
      <w:bookmarkEnd w:id="2"/>
      <w:r/>
      <w:bookmarkEnd w:id="3"/>
      <w:r/>
      <w:bookmarkEnd w:id="4"/>
      <w:r/>
      <w:r/>
    </w:p>
    <w:tbl>
      <w:tblPr>
        <w:tblStyle w:val="776"/>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544"/>
        </w:trPr>
        <w:tc>
          <w:tcPr>
            <w:tcW w:w="9241" w:type="dxa"/>
            <w:textDirection w:val="lrTb"/>
            <w:noWrap w:val="false"/>
          </w:tcPr>
          <w:p>
            <w:pPr>
              <w:spacing w:line="48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24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江苏省人民医院手术显微镜采购项目（</w:t>
            </w:r>
            <w:r>
              <w:rPr>
                <w:rFonts w:hint="eastAsia" w:ascii="宋体" w:hAnsi="宋体" w:cs="宋体"/>
                <w:color w:val="auto"/>
                <w:sz w:val="24"/>
                <w:szCs w:val="24"/>
                <w:highlight w:val="none"/>
                <w:lang w:val="en-US" w:eastAsia="zh-CN"/>
              </w:rPr>
              <w:t xml:space="preserve">二次</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的潜在投标人应在</w:t>
            </w:r>
            <w:r>
              <w:rPr>
                <w:rFonts w:hint="eastAsia" w:ascii="宋体" w:hAnsi="宋体" w:cs="宋体"/>
                <w:color w:val="auto"/>
                <w:sz w:val="24"/>
                <w:highlight w:val="none"/>
                <w:u w:val="single"/>
              </w:rPr>
              <w:t xml:space="preserve">“江苏政府采购网苏采云系统”</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shd w:val="clear" w:color="auto"/>
                <w:lang w:eastAsia="zh-CN"/>
              </w:rPr>
              <w:t xml:space="preserve">20</w:t>
            </w:r>
            <w:r>
              <w:rPr>
                <w:rFonts w:hint="eastAsia" w:ascii="宋体" w:hAnsi="宋体" w:cs="宋体"/>
                <w:color w:val="auto"/>
                <w:sz w:val="24"/>
                <w:szCs w:val="24"/>
                <w:highlight w:val="none"/>
                <w:shd w:val="clear" w:color="auto"/>
                <w:lang w:val="en-US" w:eastAsia="zh-CN"/>
              </w:rPr>
              <w:t xml:space="preserve">26</w:t>
            </w:r>
            <w:r>
              <w:rPr>
                <w:rFonts w:hint="eastAsia" w:ascii="宋体" w:hAnsi="宋体" w:cs="宋体"/>
                <w:color w:val="auto"/>
                <w:sz w:val="24"/>
                <w:szCs w:val="24"/>
                <w:highlight w:val="none"/>
                <w:shd w:val="clear" w:color="auto"/>
                <w:lang w:eastAsia="zh-CN"/>
              </w:rPr>
              <w:t xml:space="preserve">年</w:t>
            </w:r>
            <w:r>
              <w:rPr>
                <w:rFonts w:hint="eastAsia" w:ascii="宋体" w:hAnsi="宋体" w:cs="宋体"/>
                <w:color w:val="auto"/>
                <w:sz w:val="24"/>
                <w:szCs w:val="24"/>
                <w:highlight w:val="none"/>
                <w:shd w:val="clear" w:color="auto"/>
                <w:lang w:val="en-US" w:eastAsia="zh-CN"/>
              </w:rPr>
              <w:t xml:space="preserve"> 9 </w:t>
            </w:r>
            <w:r>
              <w:rPr>
                <w:rFonts w:hint="eastAsia" w:ascii="宋体" w:hAnsi="宋体" w:cs="宋体"/>
                <w:color w:val="auto"/>
                <w:sz w:val="24"/>
                <w:szCs w:val="24"/>
                <w:highlight w:val="none"/>
                <w:shd w:val="clear" w:color="auto"/>
                <w:lang w:eastAsia="zh-CN"/>
              </w:rPr>
              <w:t xml:space="preserve">月</w:t>
            </w:r>
            <w:r>
              <w:rPr>
                <w:rFonts w:hint="eastAsia" w:ascii="宋体" w:hAnsi="宋体" w:cs="宋体"/>
                <w:color w:val="auto"/>
                <w:sz w:val="24"/>
                <w:szCs w:val="24"/>
                <w:highlight w:val="none"/>
                <w:shd w:val="clear" w:color="auto"/>
                <w:lang w:val="en-US" w:eastAsia="zh-CN"/>
              </w:rPr>
              <w:t xml:space="preserve">8</w:t>
            </w:r>
            <w:r>
              <w:rPr>
                <w:rFonts w:hint="eastAsia" w:ascii="宋体" w:hAnsi="宋体" w:cs="宋体"/>
                <w:color w:val="auto"/>
                <w:sz w:val="24"/>
                <w:szCs w:val="24"/>
                <w:highlight w:val="none"/>
                <w:shd w:val="clear" w:color="auto"/>
                <w:lang w:eastAsia="zh-CN"/>
              </w:rPr>
              <w:t xml:space="preserve">日</w:t>
            </w:r>
            <w:r>
              <w:rPr>
                <w:rFonts w:hint="eastAsia" w:ascii="宋体" w:hAnsi="宋体" w:cs="宋体"/>
                <w:color w:val="auto"/>
                <w:sz w:val="24"/>
                <w:szCs w:val="24"/>
                <w:highlight w:val="none"/>
                <w:shd w:val="clear" w:color="auto"/>
                <w:lang w:val="en-US" w:eastAsia="zh-CN"/>
              </w:rPr>
              <w:t xml:space="preserve">14</w:t>
            </w:r>
            <w:r>
              <w:rPr>
                <w:rFonts w:hint="eastAsia" w:ascii="宋体" w:hAnsi="宋体" w:cs="宋体"/>
                <w:color w:val="auto"/>
                <w:sz w:val="24"/>
                <w:szCs w:val="24"/>
                <w:highlight w:val="none"/>
                <w:shd w:val="clear" w:color="auto"/>
                <w:lang w:eastAsia="zh-CN"/>
              </w:rPr>
              <w:t xml:space="preserve">点</w:t>
            </w:r>
            <w:r>
              <w:rPr>
                <w:rFonts w:hint="eastAsia" w:ascii="宋体" w:hAnsi="宋体" w:cs="宋体"/>
                <w:color w:val="auto"/>
                <w:sz w:val="24"/>
                <w:szCs w:val="24"/>
                <w:highlight w:val="none"/>
                <w:shd w:val="clear" w:color="auto"/>
                <w:lang w:val="en-US" w:eastAsia="zh-CN"/>
              </w:rPr>
              <w:t xml:space="preserve">30</w:t>
            </w:r>
            <w:r>
              <w:rPr>
                <w:rFonts w:hint="eastAsia" w:ascii="宋体" w:hAnsi="宋体" w:cs="宋体"/>
                <w:color w:val="auto"/>
                <w:sz w:val="24"/>
                <w:szCs w:val="24"/>
                <w:highlight w:val="none"/>
                <w:shd w:val="clear" w:color="auto"/>
                <w:lang w:eastAsia="zh-CN"/>
              </w:rPr>
              <w:t xml:space="preserve">分</w:t>
            </w:r>
            <w:r>
              <w:rPr>
                <w:rFonts w:hint="eastAsia" w:ascii="宋体" w:hAnsi="宋体" w:cs="宋体"/>
                <w:color w:val="auto"/>
                <w:sz w:val="24"/>
                <w:szCs w:val="24"/>
                <w:highlight w:val="none"/>
              </w:rPr>
              <w:t xml:space="preserve">（北京时间）前递交投标文件。</w:t>
            </w:r>
            <w:r/>
          </w:p>
        </w:tc>
      </w:tr>
    </w:tbl>
    <w:p>
      <w:pPr>
        <w:pStyle w:val="1216"/>
        <w:ind w:firstLine="480"/>
        <w:spacing w:line="312" w:lineRule="auto"/>
        <w:shd w:val="clear" w:color="auto"/>
        <w:tabs>
          <w:tab w:val="left" w:pos="1134" w:leader="none"/>
          <w:tab w:val="left" w:pos="5612" w:leader="none"/>
        </w:tabs>
        <w:rPr>
          <w:rFonts w:hint="eastAsia" w:ascii="宋体" w:hAnsi="宋体" w:cs="宋体"/>
          <w:color w:val="auto"/>
          <w:sz w:val="24"/>
          <w:szCs w:val="24"/>
          <w:highlight w:val="none"/>
        </w:rPr>
        <w:outlineLvl w:val="1"/>
      </w:pPr>
      <w:r/>
      <w:bookmarkStart w:id="5" w:name="_Toc29050"/>
      <w:r/>
      <w:bookmarkStart w:id="6" w:name="_Toc7588"/>
      <w:r/>
      <w:bookmarkStart w:id="7" w:name="_Toc2298"/>
      <w:r>
        <w:rPr>
          <w:rFonts w:hint="eastAsia" w:ascii="宋体" w:hAnsi="宋体" w:cs="宋体"/>
          <w:b/>
          <w:bCs/>
          <w:color w:val="auto"/>
          <w:sz w:val="24"/>
          <w:szCs w:val="24"/>
          <w:highlight w:val="none"/>
        </w:rPr>
        <w:t xml:space="preserve">一、项目基本情况</w:t>
      </w:r>
      <w:bookmarkEnd w:id="5"/>
      <w:r/>
      <w:bookmarkEnd w:id="6"/>
      <w:r/>
      <w:bookmarkEnd w:id="7"/>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r/>
    </w:p>
    <w:p>
      <w:pPr>
        <w:pStyle w:val="1216"/>
        <w:ind w:firstLine="960"/>
        <w:spacing w:line="312" w:lineRule="auto"/>
        <w:shd w:val="clear" w:color="auto"/>
        <w:tabs>
          <w:tab w:val="left" w:pos="1134"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项目编号：JSZC-320000-JSHY-G2026-0172</w:t>
      </w:r>
      <w:r/>
    </w:p>
    <w:p>
      <w:pPr>
        <w:pStyle w:val="1216"/>
        <w:ind w:firstLine="960"/>
        <w:spacing w:line="312" w:lineRule="auto"/>
        <w:shd w:val="clear" w:color="auto"/>
        <w:tabs>
          <w:tab w:val="left" w:pos="1134"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江苏省人民医院手术显微镜采购项目（</w:t>
      </w:r>
      <w:r>
        <w:rPr>
          <w:rFonts w:hint="eastAsia" w:ascii="宋体" w:hAnsi="宋体" w:cs="宋体"/>
          <w:color w:val="auto"/>
          <w:sz w:val="24"/>
          <w:szCs w:val="24"/>
          <w:highlight w:val="none"/>
          <w:lang w:val="en-US" w:eastAsia="zh-CN"/>
        </w:rPr>
        <w:t xml:space="preserve">二次</w:t>
      </w:r>
      <w:r>
        <w:rPr>
          <w:rFonts w:hint="eastAsia" w:ascii="宋体" w:hAnsi="宋体" w:cs="宋体"/>
          <w:color w:val="auto"/>
          <w:sz w:val="24"/>
          <w:szCs w:val="24"/>
          <w:highlight w:val="none"/>
          <w:lang w:eastAsia="zh-CN"/>
        </w:rPr>
        <w:t xml:space="preserve">）</w:t>
      </w:r>
      <w:r/>
    </w:p>
    <w:p>
      <w:pPr>
        <w:pStyle w:val="1216"/>
        <w:ind w:firstLine="960"/>
        <w:spacing w:line="312" w:lineRule="auto"/>
        <w:shd w:val="clear" w:color="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150</w:t>
      </w:r>
      <w:r>
        <w:rPr>
          <w:rFonts w:hint="eastAsia" w:ascii="宋体" w:hAnsi="宋体" w:cs="宋体"/>
          <w:color w:val="auto"/>
          <w:sz w:val="24"/>
          <w:szCs w:val="24"/>
          <w:highlight w:val="none"/>
        </w:rPr>
        <w:t xml:space="preserve">万元</w:t>
      </w:r>
      <w:r/>
    </w:p>
    <w:p>
      <w:pPr>
        <w:pStyle w:val="1216"/>
        <w:ind w:firstLine="960"/>
        <w:spacing w:line="312" w:lineRule="auto"/>
        <w:shd w:val="clear" w:color="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最高限价（如有）：</w:t>
      </w:r>
      <w:bookmarkStart w:id="8" w:name="OLE_LINK30"/>
      <w:r>
        <w:rPr>
          <w:rFonts w:hint="eastAsia" w:ascii="宋体" w:hAnsi="宋体" w:cs="宋体"/>
          <w:color w:val="auto"/>
          <w:sz w:val="24"/>
          <w:szCs w:val="24"/>
          <w:highlight w:val="none"/>
        </w:rPr>
        <w:t xml:space="preserve">人民币</w:t>
      </w:r>
      <w:r>
        <w:rPr>
          <w:rFonts w:hint="eastAsia" w:ascii="宋体" w:hAnsi="宋体" w:cs="宋体"/>
          <w:color w:val="auto"/>
          <w:sz w:val="24"/>
          <w:szCs w:val="24"/>
          <w:highlight w:val="none"/>
          <w:lang w:val="en-US" w:eastAsia="zh-CN"/>
        </w:rPr>
        <w:t xml:space="preserve">150</w:t>
      </w:r>
      <w:r>
        <w:rPr>
          <w:rFonts w:hint="eastAsia" w:ascii="宋体" w:hAnsi="宋体" w:cs="宋体"/>
          <w:color w:val="auto"/>
          <w:sz w:val="24"/>
          <w:szCs w:val="24"/>
          <w:highlight w:val="none"/>
        </w:rPr>
        <w:t xml:space="preserve">万元。</w:t>
      </w:r>
      <w:bookmarkEnd w:id="8"/>
      <w:r/>
      <w:r/>
    </w:p>
    <w:p>
      <w:pPr>
        <w:pStyle w:val="1216"/>
        <w:ind w:firstLine="960"/>
        <w:spacing w:line="312" w:lineRule="auto"/>
        <w:shd w:val="clear" w:color="auto"/>
        <w:tabs>
          <w:tab w:val="left" w:pos="1134" w:leader="none"/>
        </w:tabs>
        <w:rPr>
          <w:rFonts w:hint="eastAsia" w:ascii="宋体" w:hAnsi="宋体" w:eastAsia="宋体"/>
          <w:color w:val="auto"/>
          <w:highlight w:val="none"/>
        </w:rPr>
      </w:pPr>
      <w:r>
        <w:rPr>
          <w:rFonts w:hint="eastAsia" w:ascii="宋体" w:hAnsi="宋体" w:cs="宋体"/>
          <w:color w:val="auto"/>
          <w:sz w:val="24"/>
          <w:szCs w:val="24"/>
          <w:highlight w:val="none"/>
        </w:rPr>
        <w:t xml:space="preserve">采购需求</w:t>
      </w:r>
      <w:r>
        <w:rPr>
          <w:rFonts w:hint="eastAsia" w:ascii="宋体" w:hAnsi="宋体" w:eastAsia="宋体"/>
          <w:color w:val="auto"/>
          <w:highlight w:val="none"/>
        </w:rPr>
        <w:t xml:space="preserve">：</w:t>
      </w:r>
      <w:r/>
    </w:p>
    <w:tbl>
      <w:tblPr>
        <w:tblStyle w:val="776"/>
        <w:tblpPr w:horzAnchor="page" w:tblpX="1430" w:vertAnchor="text" w:tblpY="157" w:leftFromText="180" w:topFromText="0" w:rightFromText="180" w:bottomFromText="0"/>
        <w:tblW w:w="92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6"/>
        <w:gridCol w:w="3528"/>
        <w:gridCol w:w="1781"/>
        <w:gridCol w:w="2625"/>
      </w:tblGrid>
      <w:tr>
        <w:trPr>
          <w:trHeight w:val="360"/>
        </w:trPr>
        <w:tc>
          <w:tcPr>
            <w:tcW w:w="1316" w:type="dxa"/>
            <w:vAlign w:val="center"/>
            <w:textDirection w:val="lrTb"/>
            <w:noWrap w:val="false"/>
          </w:tcPr>
          <w:p>
            <w:pPr>
              <w:pStyle w:val="1216"/>
              <w:ind w:firstLine="0"/>
              <w:jc w:val="center"/>
              <w:spacing w:line="312" w:lineRule="auto"/>
              <w:shd w:val="clear" w:color="auto"/>
              <w:tabs>
                <w:tab w:val="left" w:pos="1276" w:leader="none"/>
              </w:tabs>
              <w:rPr>
                <w:rFonts w:ascii="宋体" w:hAnsi="宋体"/>
                <w:color w:val="auto"/>
                <w:sz w:val="24"/>
                <w:szCs w:val="24"/>
                <w:highlight w:val="none"/>
              </w:rPr>
            </w:pPr>
            <w:r/>
            <w:bookmarkStart w:id="9" w:name="OLE_LINK27"/>
            <w:r/>
            <w:bookmarkStart w:id="10" w:name="OLE_LINK26"/>
            <w:r>
              <w:rPr>
                <w:rFonts w:hint="eastAsia" w:ascii="宋体" w:hAnsi="宋体"/>
                <w:color w:val="auto"/>
                <w:sz w:val="24"/>
                <w:szCs w:val="24"/>
                <w:highlight w:val="none"/>
              </w:rPr>
              <w:t xml:space="preserve">包号</w:t>
            </w:r>
            <w:r/>
          </w:p>
        </w:tc>
        <w:tc>
          <w:tcPr>
            <w:tcW w:w="3528" w:type="dxa"/>
            <w:vAlign w:val="center"/>
            <w:textDirection w:val="lrTb"/>
            <w:noWrap w:val="false"/>
          </w:tcPr>
          <w:p>
            <w:pPr>
              <w:pStyle w:val="1216"/>
              <w:ind w:firstLine="0"/>
              <w:jc w:val="center"/>
              <w:spacing w:line="312" w:lineRule="auto"/>
              <w:shd w:val="clear" w:color="auto"/>
              <w:tabs>
                <w:tab w:val="left" w:pos="1276" w:leader="none"/>
              </w:tabs>
              <w:rPr>
                <w:rFonts w:ascii="宋体" w:hAnsi="宋体"/>
                <w:color w:val="auto"/>
                <w:sz w:val="24"/>
                <w:szCs w:val="24"/>
                <w:highlight w:val="none"/>
              </w:rPr>
            </w:pPr>
            <w:r>
              <w:rPr>
                <w:rFonts w:hint="eastAsia" w:ascii="宋体" w:hAnsi="宋体"/>
                <w:color w:val="auto"/>
                <w:sz w:val="24"/>
                <w:szCs w:val="24"/>
                <w:highlight w:val="none"/>
              </w:rPr>
              <w:t xml:space="preserve">名称</w:t>
            </w:r>
            <w:r/>
          </w:p>
        </w:tc>
        <w:tc>
          <w:tcPr>
            <w:tcW w:w="1781" w:type="dxa"/>
            <w:vAlign w:val="center"/>
            <w:textDirection w:val="lrTb"/>
            <w:noWrap w:val="false"/>
          </w:tcPr>
          <w:p>
            <w:pPr>
              <w:pStyle w:val="1216"/>
              <w:ind w:firstLine="0"/>
              <w:jc w:val="center"/>
              <w:spacing w:line="312" w:lineRule="auto"/>
              <w:shd w:val="clear" w:color="auto"/>
              <w:tabs>
                <w:tab w:val="left" w:pos="1276" w:leader="none"/>
              </w:tabs>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W w:w="2625" w:type="dxa"/>
            <w:vAlign w:val="center"/>
            <w:textDirection w:val="lrTb"/>
            <w:noWrap w:val="false"/>
          </w:tcPr>
          <w:p>
            <w:pPr>
              <w:pStyle w:val="1216"/>
              <w:ind w:firstLine="0"/>
              <w:jc w:val="center"/>
              <w:spacing w:line="312" w:lineRule="auto"/>
              <w:shd w:val="clear" w:color="auto"/>
              <w:tabs>
                <w:tab w:val="left" w:pos="1276" w:leader="none"/>
              </w:tabs>
              <w:rPr>
                <w:rFonts w:ascii="宋体" w:hAnsi="宋体"/>
                <w:color w:val="auto"/>
                <w:sz w:val="24"/>
                <w:szCs w:val="24"/>
                <w:highlight w:val="none"/>
              </w:rPr>
            </w:pPr>
            <w:r>
              <w:rPr>
                <w:rFonts w:hint="eastAsia" w:ascii="宋体" w:hAnsi="宋体"/>
                <w:color w:val="auto"/>
                <w:sz w:val="24"/>
                <w:szCs w:val="24"/>
                <w:highlight w:val="none"/>
              </w:rPr>
              <w:t xml:space="preserve">是否接受进口产品</w:t>
            </w:r>
            <w:r/>
          </w:p>
        </w:tc>
      </w:tr>
      <w:tr>
        <w:trPr>
          <w:trHeight w:val="195"/>
        </w:trPr>
        <w:tc>
          <w:tcPr>
            <w:tcW w:w="1316" w:type="dxa"/>
            <w:vAlign w:val="center"/>
            <w:textDirection w:val="lrTb"/>
            <w:noWrap w:val="false"/>
          </w:tcPr>
          <w:p>
            <w:pPr>
              <w:pStyle w:val="1216"/>
              <w:ind w:firstLine="0"/>
              <w:jc w:val="center"/>
              <w:spacing w:line="312" w:lineRule="auto"/>
              <w:shd w:val="clear" w:color="auto"/>
              <w:tabs>
                <w:tab w:val="left" w:pos="1276" w:leader="none"/>
              </w:tabs>
              <w:rPr>
                <w:rFonts w:ascii="宋体" w:hAnsi="宋体"/>
                <w:color w:val="auto"/>
                <w:sz w:val="24"/>
                <w:szCs w:val="24"/>
                <w:highlight w:val="none"/>
              </w:rPr>
            </w:pPr>
            <w:r>
              <w:rPr>
                <w:rFonts w:hint="eastAsia" w:ascii="宋体" w:hAnsi="宋体"/>
                <w:color w:val="auto"/>
                <w:sz w:val="24"/>
                <w:szCs w:val="24"/>
                <w:highlight w:val="none"/>
              </w:rPr>
              <w:t xml:space="preserve">01</w:t>
            </w:r>
            <w:r/>
          </w:p>
        </w:tc>
        <w:tc>
          <w:tcPr>
            <w:tcW w:w="3528" w:type="dxa"/>
            <w:vAlign w:val="center"/>
            <w:textDirection w:val="lrTb"/>
            <w:noWrap w:val="false"/>
          </w:tcPr>
          <w:p>
            <w:pPr>
              <w:pStyle w:val="1216"/>
              <w:ind w:firstLine="0"/>
              <w:jc w:val="center"/>
              <w:spacing w:line="312" w:lineRule="auto"/>
              <w:shd w:val="clear" w:color="auto"/>
              <w:tabs>
                <w:tab w:val="left" w:pos="1276" w:leader="none"/>
              </w:tabs>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手术显微镜</w:t>
            </w:r>
            <w:r/>
          </w:p>
        </w:tc>
        <w:tc>
          <w:tcPr>
            <w:tcW w:w="1781" w:type="dxa"/>
            <w:vAlign w:val="center"/>
            <w:textDirection w:val="lrTb"/>
            <w:noWrap w:val="false"/>
          </w:tcPr>
          <w:p>
            <w:pPr>
              <w:pStyle w:val="1216"/>
              <w:ind w:firstLine="0"/>
              <w:jc w:val="center"/>
              <w:spacing w:line="312" w:lineRule="auto"/>
              <w:shd w:val="clear" w:color="auto"/>
              <w:tabs>
                <w:tab w:val="left" w:pos="1276" w:leader="none"/>
              </w:tabs>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套</w:t>
            </w:r>
            <w:r/>
          </w:p>
        </w:tc>
        <w:tc>
          <w:tcPr>
            <w:tcW w:w="2625" w:type="dxa"/>
            <w:vAlign w:val="center"/>
            <w:textDirection w:val="lrTb"/>
            <w:noWrap w:val="false"/>
          </w:tcPr>
          <w:p>
            <w:pPr>
              <w:pStyle w:val="1216"/>
              <w:ind w:firstLine="0"/>
              <w:jc w:val="center"/>
              <w:spacing w:line="312" w:lineRule="auto"/>
              <w:shd w:val="clear" w:color="auto"/>
              <w:tabs>
                <w:tab w:val="left" w:pos="1276" w:leader="none"/>
              </w:tabs>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是</w:t>
            </w:r>
            <w:bookmarkEnd w:id="9"/>
            <w:r/>
            <w:bookmarkEnd w:id="10"/>
            <w:r/>
            <w:r/>
          </w:p>
        </w:tc>
      </w:tr>
    </w:tbl>
    <w:p>
      <w:pPr>
        <w:pStyle w:val="1216"/>
        <w:ind w:firstLine="960"/>
        <w:spacing w:line="312" w:lineRule="auto"/>
        <w:shd w:val="clear" w:color="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采购需求:</w:t>
      </w:r>
      <w:r>
        <w:rPr>
          <w:rFonts w:hint="eastAsia"/>
          <w:color w:val="auto"/>
          <w:highlight w:val="none"/>
        </w:rPr>
        <w:t xml:space="preserve"> </w:t>
      </w:r>
      <w:r>
        <w:rPr>
          <w:rFonts w:hint="eastAsia" w:ascii="宋体" w:hAnsi="宋体" w:cs="宋体"/>
          <w:color w:val="auto"/>
          <w:sz w:val="24"/>
          <w:szCs w:val="24"/>
          <w:highlight w:val="none"/>
        </w:rPr>
        <w:t xml:space="preserve">详见招标文件。</w:t>
      </w:r>
      <w:r/>
    </w:p>
    <w:p>
      <w:pPr>
        <w:pStyle w:val="1216"/>
        <w:ind w:firstLine="960"/>
        <w:spacing w:line="312" w:lineRule="auto"/>
        <w:shd w:val="clear" w:color="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合同履行期限</w:t>
      </w:r>
      <w:r>
        <w:rPr>
          <w:rFonts w:hint="eastAsia" w:ascii="宋体" w:hAnsi="宋体" w:eastAsia="宋体" w:cs="宋体"/>
          <w:color w:val="auto"/>
          <w:sz w:val="24"/>
          <w:szCs w:val="24"/>
          <w:highlight w:val="none"/>
        </w:rPr>
        <w:t xml:space="preserve">：合同生效之日起</w:t>
      </w:r>
      <w:r>
        <w:rPr>
          <w:rFonts w:hint="eastAsia" w:ascii="宋体" w:hAnsi="宋体" w:cs="宋体"/>
          <w:color w:val="auto"/>
          <w:sz w:val="24"/>
          <w:szCs w:val="24"/>
          <w:highlight w:val="none"/>
          <w:u w:val="none"/>
          <w:lang w:val="en-US" w:eastAsia="zh-CN"/>
        </w:rPr>
        <w:t xml:space="preserve">45</w:t>
      </w:r>
      <w:r>
        <w:rPr>
          <w:rFonts w:hint="eastAsia" w:ascii="宋体" w:hAnsi="宋体" w:eastAsia="宋体" w:cs="宋体"/>
          <w:color w:val="auto"/>
          <w:sz w:val="24"/>
          <w:szCs w:val="24"/>
          <w:highlight w:val="none"/>
        </w:rPr>
        <w:t xml:space="preserve">天之内货物运抵</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指定的医院</w:t>
      </w:r>
      <w:r>
        <w:rPr>
          <w:rFonts w:hint="eastAsia" w:ascii="宋体" w:hAnsi="宋体" w:eastAsia="宋体" w:cs="宋体"/>
          <w:color w:val="auto"/>
          <w:sz w:val="24"/>
          <w:szCs w:val="24"/>
          <w:highlight w:val="none"/>
          <w:lang w:val="en-US" w:eastAsia="zh-CN"/>
        </w:rPr>
        <w:t xml:space="preserve">地点</w:t>
      </w:r>
      <w:r>
        <w:rPr>
          <w:rFonts w:hint="eastAsia" w:ascii="Times New Roman" w:hAnsi="Times New Roman" w:eastAsia="宋体" w:cs="Times New Roman"/>
          <w:color w:val="auto"/>
          <w:sz w:val="24"/>
          <w:szCs w:val="24"/>
          <w:highlight w:val="none"/>
          <w:lang w:val="en-US" w:eastAsia="zh-CN"/>
        </w:rPr>
        <w:t xml:space="preserve">。</w:t>
      </w:r>
      <w:r/>
    </w:p>
    <w:p>
      <w:pPr>
        <w:pStyle w:val="1216"/>
        <w:ind w:firstLine="960"/>
        <w:spacing w:line="312" w:lineRule="auto"/>
        <w:shd w:val="clear" w:color="auto"/>
        <w:tabs>
          <w:tab w:val="left" w:pos="1134" w:leader="none"/>
        </w:tabs>
        <w:rPr>
          <w:rFonts w:hint="eastAsia" w:ascii="宋体" w:hAnsi="宋体" w:cs="宋体"/>
          <w:color w:val="auto"/>
          <w:sz w:val="24"/>
          <w:szCs w:val="24"/>
          <w:highlight w:val="none"/>
        </w:rPr>
      </w:pPr>
      <w:r/>
      <w:bookmarkStart w:id="11" w:name="_Toc3038"/>
      <w:r>
        <w:rPr>
          <w:rFonts w:hint="eastAsia" w:ascii="宋体" w:hAnsi="宋体" w:cs="宋体"/>
          <w:color w:val="auto"/>
          <w:sz w:val="24"/>
          <w:szCs w:val="24"/>
          <w:highlight w:val="none"/>
        </w:rPr>
        <w:t xml:space="preserve">本项目（是/否）接受联合体投标：</w:t>
      </w:r>
      <w:r>
        <w:rPr>
          <w:rFonts w:hint="eastAsia" w:ascii="宋体" w:hAnsi="宋体" w:cs="宋体"/>
          <w:color w:val="auto"/>
          <w:sz w:val="24"/>
          <w:szCs w:val="24"/>
          <w:highlight w:val="none"/>
          <w:lang w:val="en-US" w:eastAsia="zh-CN"/>
        </w:rPr>
        <w:t xml:space="preserve">否</w:t>
      </w:r>
      <w:r/>
    </w:p>
    <w:p>
      <w:pPr>
        <w:pStyle w:val="1216"/>
        <w:ind w:left="567" w:firstLine="0"/>
        <w:spacing w:line="312" w:lineRule="auto"/>
        <w:shd w:val="clear" w:color="auto"/>
        <w:tabs>
          <w:tab w:val="left" w:pos="1134" w:leader="none"/>
        </w:tabs>
        <w:rPr>
          <w:rFonts w:hint="eastAsia" w:ascii="宋体" w:hAnsi="宋体" w:cs="宋体"/>
          <w:b/>
          <w:bCs/>
          <w:color w:val="auto"/>
          <w:sz w:val="24"/>
          <w:szCs w:val="24"/>
          <w:highlight w:val="none"/>
        </w:rPr>
        <w:outlineLvl w:val="1"/>
      </w:pPr>
      <w:r/>
      <w:bookmarkStart w:id="12" w:name="_Toc16192"/>
      <w:r/>
      <w:bookmarkStart w:id="13" w:name="_Toc8033"/>
      <w:r>
        <w:rPr>
          <w:rFonts w:hint="eastAsia" w:ascii="宋体" w:hAnsi="宋体" w:cs="宋体"/>
          <w:b/>
          <w:bCs/>
          <w:color w:val="auto"/>
          <w:sz w:val="24"/>
          <w:szCs w:val="24"/>
          <w:highlight w:val="none"/>
        </w:rPr>
        <w:t xml:space="preserve">二、申请人的资格要求：</w:t>
      </w:r>
      <w:bookmarkEnd w:id="11"/>
      <w:r/>
      <w:bookmarkEnd w:id="12"/>
      <w:r/>
      <w:bookmarkEnd w:id="13"/>
      <w:r/>
      <w:r/>
    </w:p>
    <w:p>
      <w:pPr>
        <w:ind w:firstLine="480"/>
        <w:spacing w:line="360" w:lineRule="auto"/>
        <w:shd w:val="clear" w:color="auto"/>
        <w:rPr>
          <w:rFonts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p>
    <w:p>
      <w:pPr>
        <w:ind w:left="1134"/>
        <w:spacing w:line="329"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1.</w:t>
      </w:r>
      <w:bookmarkStart w:id="14"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4"/>
      <w:r/>
      <w:r/>
    </w:p>
    <w:p>
      <w:pPr>
        <w:ind w:left="1134"/>
        <w:spacing w:line="329"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2.</w:t>
      </w:r>
      <w:bookmarkStart w:id="15" w:name="OLE_LINK6"/>
      <w:r/>
      <w:bookmarkStart w:id="16" w:name="OLE_LINK18"/>
      <w:r>
        <w:rPr>
          <w:rFonts w:hint="eastAsia" w:ascii="宋体" w:hAnsi="宋体"/>
          <w:color w:val="auto"/>
          <w:sz w:val="24"/>
          <w:szCs w:val="24"/>
          <w:highlight w:val="none"/>
        </w:rPr>
        <w:t xml:space="preserve">具有良好的商业信誉和健全的财务会计制度（提供2024年度</w:t>
      </w:r>
      <w:r>
        <w:rPr>
          <w:rFonts w:hint="eastAsia" w:ascii="宋体" w:hAnsi="宋体" w:eastAsia="宋体"/>
          <w:color w:val="auto"/>
          <w:sz w:val="24"/>
          <w:szCs w:val="24"/>
          <w:highlight w:val="none"/>
          <w:lang w:val="en-US" w:eastAsia="zh-CN"/>
        </w:rPr>
        <w:t xml:space="preserve">或2025年度</w:t>
      </w:r>
      <w:r>
        <w:rPr>
          <w:rFonts w:hint="eastAsia" w:ascii="宋体" w:hAnsi="宋体"/>
          <w:color w:val="auto"/>
          <w:sz w:val="24"/>
          <w:szCs w:val="24"/>
          <w:highlight w:val="none"/>
        </w:rPr>
        <w:t xml:space="preserve">财务报告，至少包含资产负债表、利润表；或投标截止时间前六个月内银行出具的资信证明；成立不满一年无须提供）</w:t>
      </w:r>
      <w:bookmarkEnd w:id="15"/>
      <w:r>
        <w:rPr>
          <w:rFonts w:hint="eastAsia" w:ascii="宋体" w:hAnsi="宋体"/>
          <w:color w:val="auto"/>
          <w:sz w:val="24"/>
          <w:szCs w:val="24"/>
          <w:highlight w:val="none"/>
        </w:rPr>
        <w:t xml:space="preserve">。</w:t>
      </w:r>
      <w:bookmarkEnd w:id="16"/>
      <w:r/>
      <w:r/>
    </w:p>
    <w:p>
      <w:pPr>
        <w:ind w:left="1134"/>
        <w:spacing w:line="329"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3.</w:t>
      </w:r>
      <w:bookmarkStart w:id="17" w:name="OLE_LINK7"/>
      <w:r/>
      <w:bookmarkStart w:id="18" w:name="OLE_LINK19"/>
      <w:r>
        <w:rPr>
          <w:rFonts w:hint="eastAsia" w:ascii="宋体" w:hAnsi="宋体"/>
          <w:color w:val="auto"/>
          <w:sz w:val="24"/>
          <w:szCs w:val="24"/>
          <w:highlight w:val="none"/>
        </w:rPr>
        <w:t xml:space="preserve">具有履行合同所必需的设备和专业技术能力（提供书面声明）</w:t>
      </w:r>
      <w:bookmarkEnd w:id="17"/>
      <w:r>
        <w:rPr>
          <w:rFonts w:hint="eastAsia" w:ascii="宋体" w:hAnsi="宋体"/>
          <w:color w:val="auto"/>
          <w:sz w:val="24"/>
          <w:szCs w:val="24"/>
          <w:highlight w:val="none"/>
        </w:rPr>
        <w:t xml:space="preserve">。</w:t>
      </w:r>
      <w:bookmarkEnd w:id="18"/>
      <w:r/>
      <w:r/>
    </w:p>
    <w:p>
      <w:pPr>
        <w:ind w:left="1134"/>
        <w:spacing w:line="329"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4.</w:t>
      </w:r>
      <w:bookmarkStart w:id="19" w:name="OLE_LINK8"/>
      <w:r/>
      <w:bookmarkStart w:id="20" w:name="OLE_LINK20"/>
      <w:r>
        <w:rPr>
          <w:rFonts w:hint="eastAsia" w:ascii="宋体" w:hAnsi="宋体"/>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9"/>
      <w:r>
        <w:rPr>
          <w:rFonts w:hint="eastAsia" w:ascii="宋体" w:hAnsi="宋体"/>
          <w:color w:val="auto"/>
          <w:sz w:val="24"/>
          <w:szCs w:val="24"/>
          <w:highlight w:val="none"/>
        </w:rPr>
        <w:t xml:space="preserve">。</w:t>
      </w:r>
      <w:bookmarkEnd w:id="20"/>
      <w:r/>
      <w:r/>
    </w:p>
    <w:p>
      <w:pPr>
        <w:ind w:left="1134"/>
        <w:spacing w:line="329"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5.</w:t>
      </w:r>
      <w:bookmarkStart w:id="21" w:name="OLE_LINK11"/>
      <w:r/>
      <w:bookmarkStart w:id="22"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21"/>
      <w:r>
        <w:rPr>
          <w:rFonts w:hint="eastAsia" w:ascii="宋体" w:hAnsi="宋体"/>
          <w:color w:val="auto"/>
          <w:sz w:val="24"/>
          <w:szCs w:val="24"/>
          <w:highlight w:val="none"/>
        </w:rPr>
        <w:t xml:space="preserve">。</w:t>
      </w:r>
      <w:bookmarkEnd w:id="22"/>
      <w:r/>
      <w:r/>
    </w:p>
    <w:p>
      <w:pPr>
        <w:ind w:left="1134"/>
        <w:spacing w:line="329" w:lineRule="auto"/>
        <w:shd w:val="clear" w:color="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6.</w:t>
      </w:r>
      <w:bookmarkStart w:id="23" w:name="OLE_LINK22"/>
      <w:r>
        <w:rPr>
          <w:rFonts w:hint="eastAsia" w:ascii="宋体" w:hAnsi="宋体" w:cs="Times New Roman"/>
          <w:color w:val="auto"/>
          <w:sz w:val="24"/>
          <w:szCs w:val="24"/>
          <w:highlight w:val="none"/>
        </w:rPr>
        <w:t xml:space="preserve">法律、行政法规规定的其他条件。</w:t>
      </w:r>
      <w:bookmarkEnd w:id="23"/>
      <w:r/>
      <w:r/>
    </w:p>
    <w:p>
      <w:pPr>
        <w:pStyle w:val="844"/>
        <w:ind w:right="476" w:firstLine="720"/>
        <w:spacing w:before="1" w:line="406" w:lineRule="auto"/>
        <w:shd w:val="clear" w:color="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落实政府采购政策满足的资格要求：</w:t>
      </w:r>
      <w:r/>
    </w:p>
    <w:p>
      <w:pPr>
        <w:pStyle w:val="1253"/>
        <w:ind w:left="709" w:firstLine="480"/>
        <w:spacing w:line="329" w:lineRule="auto"/>
        <w:shd w:val="clear" w:color="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1253"/>
        <w:ind w:left="709" w:firstLine="0"/>
        <w:spacing w:line="329" w:lineRule="auto"/>
        <w:shd w:val="clear" w:color="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本项目的特定资格要求：</w:t>
      </w:r>
      <w:r/>
    </w:p>
    <w:p>
      <w:pPr>
        <w:ind w:left="1134"/>
        <w:spacing w:line="329" w:lineRule="auto"/>
        <w:shd w:val="clear" w:color="auto"/>
        <w:rPr>
          <w:rFonts w:hint="eastAsia" w:ascii="宋体" w:hAnsi="宋体" w:cs="Times New Roman"/>
          <w:color w:val="auto"/>
          <w:sz w:val="24"/>
          <w:szCs w:val="24"/>
          <w:highlight w:val="none"/>
        </w:rPr>
      </w:pPr>
      <w:r/>
      <w:bookmarkStart w:id="24" w:name="OLE_LINK28"/>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.如投标产品为医疗器械：</w:t>
      </w:r>
      <w:r/>
    </w:p>
    <w:p>
      <w:pPr>
        <w:ind w:left="1134"/>
        <w:spacing w:line="329" w:lineRule="auto"/>
        <w:shd w:val="clear" w:color="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.1.投标人须</w:t>
      </w:r>
      <w:r>
        <w:rPr>
          <w:rFonts w:hint="eastAsia" w:ascii="宋体" w:hAnsi="宋体" w:cs="Times New Roman"/>
          <w:color w:val="auto"/>
          <w:sz w:val="24"/>
          <w:szCs w:val="24"/>
          <w:highlight w:val="none"/>
          <w:lang w:val="en-US" w:eastAsia="zh-CN"/>
        </w:rPr>
        <w:t xml:space="preserve">根据投标产品类别，</w:t>
      </w:r>
      <w:r>
        <w:rPr>
          <w:rFonts w:hint="eastAsia" w:ascii="宋体" w:hAnsi="宋体" w:cs="Times New Roman"/>
          <w:color w:val="auto"/>
          <w:sz w:val="24"/>
          <w:szCs w:val="24"/>
          <w:highlight w:val="none"/>
        </w:rPr>
        <w:t xml:space="preserve">提供有效的医疗器械产品注册证或产品备案凭证，投标时提供复印件加盖公章。</w:t>
      </w:r>
      <w:r/>
    </w:p>
    <w:p>
      <w:pPr>
        <w:ind w:left="1134"/>
        <w:spacing w:line="329" w:lineRule="auto"/>
        <w:shd w:val="clear" w:color="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1.2若投标人为代理商，</w:t>
      </w:r>
      <w:r>
        <w:rPr>
          <w:rFonts w:hint="eastAsia" w:ascii="宋体" w:hAnsi="宋体" w:cs="Times New Roman"/>
          <w:color w:val="auto"/>
          <w:sz w:val="24"/>
          <w:szCs w:val="24"/>
          <w:highlight w:val="none"/>
        </w:rPr>
        <w:t xml:space="preserve">须</w:t>
      </w:r>
      <w:r>
        <w:rPr>
          <w:rFonts w:hint="eastAsia" w:ascii="宋体" w:hAnsi="宋体" w:cs="Times New Roman"/>
          <w:color w:val="auto"/>
          <w:sz w:val="24"/>
          <w:szCs w:val="24"/>
          <w:highlight w:val="none"/>
          <w:lang w:val="en-US" w:eastAsia="zh-CN"/>
        </w:rPr>
        <w:t xml:space="preserve">根据投标产品类别，提供有效的《医疗器械经营许可证》或医疗器械经营备案凭证，投标时提供复印件加盖公章。</w:t>
      </w:r>
      <w:r/>
    </w:p>
    <w:p>
      <w:pPr>
        <w:ind w:left="1134"/>
        <w:spacing w:line="329" w:lineRule="auto"/>
        <w:shd w:val="clear" w:color="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1.3.医疗器械生产企业投标本企业产品的，须提供《医疗器械生产许可证》，投标时提供复印件加盖公章。</w:t>
      </w:r>
      <w:r/>
    </w:p>
    <w:p>
      <w:pPr>
        <w:ind w:left="1134"/>
        <w:spacing w:line="329" w:lineRule="auto"/>
        <w:shd w:val="clear" w:color="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.拒绝下述供应商参加本次采购活动的情形：</w:t>
      </w:r>
      <w:r/>
    </w:p>
    <w:p>
      <w:pPr>
        <w:ind w:left="1134"/>
        <w:spacing w:line="329" w:lineRule="auto"/>
        <w:shd w:val="clear" w:color="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.1.供应商单位负责人为同一人或者存在直接控股、管理关系的不同供应商，不得参加同一合同项下的政府采购活动。</w:t>
      </w:r>
      <w:r/>
    </w:p>
    <w:p>
      <w:pPr>
        <w:ind w:left="1134"/>
        <w:spacing w:line="329" w:lineRule="auto"/>
        <w:shd w:val="clear" w:color="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.2.凡为采购项目提供整体设计、规范编制或者项目管理、监理、检测等服务的供应商，不得再参加本项目的采购活动。</w:t>
      </w:r>
      <w:r/>
    </w:p>
    <w:p>
      <w:pPr>
        <w:pStyle w:val="1422"/>
        <w:ind w:left="1134" w:firstLine="0"/>
        <w:spacing w:line="329" w:lineRule="auto"/>
        <w:shd w:val="clear" w:color="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.3.拒绝列入失信被执行人、重大税收违法案件当事人名单、政府采购严重违法失信行为记录名单的供应商参与政府采购活动。</w:t>
      </w:r>
      <w:r/>
    </w:p>
    <w:p>
      <w:pPr>
        <w:pStyle w:val="1422"/>
        <w:ind w:left="1134" w:firstLine="0"/>
        <w:spacing w:line="329"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3.投标货物如为进口产品，投标人须提供下列授权文件之一</w:t>
      </w:r>
      <w:r/>
    </w:p>
    <w:p>
      <w:pPr>
        <w:pStyle w:val="1422"/>
        <w:ind w:firstLine="1140"/>
        <w:spacing w:line="329"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a.供应商须提供进口产品制造商出具的授权函加盖公章；</w:t>
      </w:r>
      <w:r/>
    </w:p>
    <w:p>
      <w:pPr>
        <w:ind w:left="1134" w:firstLine="0"/>
        <w:spacing w:line="329" w:lineRule="auto"/>
        <w:shd w:val="clear" w:color="auto"/>
        <w:rPr>
          <w:rFonts w:hint="eastAsia" w:ascii="宋体" w:hAnsi="宋体" w:eastAsia="宋体" w:cs="Times New Roman"/>
          <w:b w:val="0"/>
          <w:color w:val="auto"/>
          <w:position w:val="0"/>
          <w:sz w:val="24"/>
          <w:szCs w:val="24"/>
          <w:highlight w:val="none"/>
          <w:lang w:val="en-US" w:eastAsia="zh-CN"/>
        </w:rPr>
      </w:pPr>
      <w:r>
        <w:rPr>
          <w:rFonts w:hint="eastAsia" w:ascii="宋体" w:hAnsi="宋体" w:eastAsia="宋体" w:cs="Times New Roman"/>
          <w:b w:val="0"/>
          <w:color w:val="auto"/>
          <w:position w:val="0"/>
          <w:sz w:val="24"/>
          <w:szCs w:val="24"/>
          <w:highlight w:val="none"/>
          <w:lang w:val="en-US" w:eastAsia="zh-CN"/>
        </w:rPr>
        <w:t xml:space="preserve">b.进口产品制造商对授权的区域代理商出具的授权函扫描件及该区域代理商对投标人出具的授权函扫描件加盖公章；</w:t>
      </w:r>
      <w:r/>
    </w:p>
    <w:p>
      <w:pPr>
        <w:pStyle w:val="1422"/>
        <w:ind w:firstLine="1140"/>
        <w:spacing w:line="329" w:lineRule="auto"/>
        <w:shd w:val="clear" w:color="auto"/>
        <w:rPr>
          <w:rFonts w:hint="eastAsia" w:ascii="宋体" w:hAnsi="宋体" w:cs="Times New Roman"/>
          <w:color w:val="auto"/>
          <w:sz w:val="24"/>
          <w:szCs w:val="24"/>
          <w:highlight w:val="none"/>
        </w:rPr>
      </w:pPr>
      <w:r>
        <w:rPr>
          <w:rFonts w:hint="eastAsia" w:ascii="宋体" w:hAnsi="宋体" w:eastAsia="宋体" w:cs="宋体"/>
          <w:bCs/>
          <w:color w:val="auto"/>
          <w:sz w:val="24"/>
          <w:szCs w:val="24"/>
          <w:highlight w:val="none"/>
          <w:lang w:val="en-US" w:eastAsia="zh-CN"/>
        </w:rPr>
        <w:t xml:space="preserve">c.投标人取得的进口产品代理证书扫描件加盖公章。</w:t>
      </w:r>
      <w:bookmarkEnd w:id="24"/>
      <w:r/>
      <w:r/>
    </w:p>
    <w:p>
      <w:pPr>
        <w:pStyle w:val="1253"/>
        <w:spacing w:line="360" w:lineRule="auto"/>
        <w:shd w:val="clear" w:color="auto"/>
        <w:rPr>
          <w:rFonts w:hint="eastAsia" w:ascii="宋体" w:hAnsi="宋体" w:cs="宋体"/>
          <w:b/>
          <w:bCs/>
          <w:color w:val="auto"/>
          <w:sz w:val="24"/>
          <w:szCs w:val="24"/>
          <w:highlight w:val="none"/>
        </w:rPr>
        <w:outlineLvl w:val="1"/>
      </w:pPr>
      <w:r/>
      <w:bookmarkStart w:id="25" w:name="_Toc13339"/>
      <w:r/>
      <w:bookmarkStart w:id="26" w:name="_Toc1979"/>
      <w:r/>
      <w:bookmarkStart w:id="27" w:name="_Toc26697"/>
      <w:r>
        <w:rPr>
          <w:rFonts w:hint="eastAsia" w:ascii="宋体" w:hAnsi="宋体" w:cs="宋体"/>
          <w:b/>
          <w:bCs/>
          <w:color w:val="auto"/>
          <w:sz w:val="24"/>
          <w:szCs w:val="24"/>
          <w:highlight w:val="none"/>
        </w:rPr>
        <w:t xml:space="preserve">三、获取招标文件</w:t>
      </w:r>
      <w:bookmarkEnd w:id="25"/>
      <w:r/>
      <w:bookmarkEnd w:id="26"/>
      <w:r/>
      <w:bookmarkEnd w:id="27"/>
      <w:r/>
      <w:r/>
    </w:p>
    <w:p>
      <w:pPr>
        <w:pStyle w:val="1253"/>
        <w:ind w:left="840"/>
        <w:jc w:val="left"/>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p>
    <w:p>
      <w:pPr>
        <w:ind w:firstLine="1262"/>
        <w:spacing w:line="360" w:lineRule="auto"/>
        <w:shd w:val="clear" w:color="auto"/>
        <w:rPr>
          <w:rFonts w:hint="eastAsia"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val="en-US" w:eastAsia="zh-CN"/>
        </w:rPr>
        <w:t xml:space="preserve">苏采云系统</w:t>
      </w:r>
      <w:r>
        <w:rPr>
          <w:rFonts w:hint="eastAsia" w:ascii="宋体" w:hAnsi="宋体" w:cs="宋体"/>
          <w:color w:val="auto"/>
          <w:sz w:val="24"/>
          <w:highlight w:val="none"/>
        </w:rPr>
        <w:t xml:space="preserve">”</w:t>
      </w:r>
      <w:r/>
    </w:p>
    <w:p>
      <w:pPr>
        <w:ind w:firstLine="1262"/>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p>
    <w:p>
      <w:pPr>
        <w:pStyle w:val="1216"/>
        <w:ind w:left="709" w:firstLine="0"/>
        <w:spacing w:line="360" w:lineRule="auto"/>
        <w:shd w:val="clear" w:color="auto"/>
        <w:tabs>
          <w:tab w:val="left" w:pos="1134" w:leader="none"/>
        </w:tabs>
        <w:rPr>
          <w:rFonts w:hint="eastAsia" w:ascii="宋体" w:hAnsi="宋体" w:cs="宋体"/>
          <w:b/>
          <w:bCs/>
          <w:color w:val="auto"/>
          <w:sz w:val="24"/>
          <w:szCs w:val="24"/>
          <w:highlight w:val="none"/>
        </w:rPr>
        <w:outlineLvl w:val="1"/>
      </w:pPr>
      <w:r/>
      <w:bookmarkStart w:id="28" w:name="_Toc12587"/>
      <w:r/>
      <w:bookmarkStart w:id="29" w:name="_Toc2291"/>
      <w:r/>
      <w:bookmarkStart w:id="30" w:name="_Toc28083"/>
      <w:r>
        <w:rPr>
          <w:rFonts w:hint="eastAsia" w:ascii="宋体" w:hAnsi="宋体" w:cs="宋体"/>
          <w:b/>
          <w:bCs/>
          <w:color w:val="auto"/>
          <w:sz w:val="24"/>
          <w:szCs w:val="24"/>
          <w:highlight w:val="none"/>
        </w:rPr>
        <w:t xml:space="preserve">四、提交投标文件截止时间、开标时间和地点</w:t>
      </w:r>
      <w:bookmarkEnd w:id="28"/>
      <w:r/>
      <w:bookmarkEnd w:id="29"/>
      <w:r/>
      <w:bookmarkEnd w:id="30"/>
      <w:r/>
      <w:r/>
    </w:p>
    <w:p>
      <w:pPr>
        <w:pStyle w:val="1216"/>
        <w:ind w:left="1134" w:firstLine="0"/>
        <w:spacing w:line="360" w:lineRule="auto"/>
        <w:shd w:val="clear" w:color="auto"/>
        <w:tabs>
          <w:tab w:val="left" w:pos="1134" w:leader="none"/>
        </w:tabs>
        <w:rPr>
          <w:rFonts w:hint="eastAsia"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投标文件截止时间及开标时间：</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 9 月8</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w:t>
      </w:r>
      <w:r/>
    </w:p>
    <w:p>
      <w:pPr>
        <w:pStyle w:val="1216"/>
        <w:ind w:left="1134" w:firstLine="0"/>
        <w:spacing w:line="360" w:lineRule="auto"/>
        <w:shd w:val="clear" w:color="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p>
    <w:p>
      <w:pPr>
        <w:pStyle w:val="1216"/>
        <w:ind w:left="708" w:firstLine="0"/>
        <w:spacing w:line="312" w:lineRule="auto"/>
        <w:shd w:val="clear" w:color="auto"/>
        <w:tabs>
          <w:tab w:val="left" w:pos="1134" w:leader="none"/>
        </w:tabs>
        <w:rPr>
          <w:rFonts w:hint="eastAsia" w:ascii="宋体" w:hAnsi="宋体" w:cs="宋体"/>
          <w:b/>
          <w:bCs/>
          <w:color w:val="auto"/>
          <w:sz w:val="24"/>
          <w:szCs w:val="24"/>
          <w:highlight w:val="none"/>
        </w:rPr>
        <w:outlineLvl w:val="1"/>
      </w:pPr>
      <w:r/>
      <w:bookmarkStart w:id="31" w:name="_Toc5544"/>
      <w:r/>
      <w:bookmarkStart w:id="32" w:name="_Toc8288"/>
      <w:r/>
      <w:bookmarkStart w:id="33" w:name="_Toc19411"/>
      <w:r>
        <w:rPr>
          <w:rFonts w:hint="eastAsia" w:ascii="宋体" w:hAnsi="宋体" w:cs="宋体"/>
          <w:b/>
          <w:bCs/>
          <w:color w:val="auto"/>
          <w:sz w:val="24"/>
          <w:szCs w:val="24"/>
          <w:highlight w:val="none"/>
        </w:rPr>
        <w:t xml:space="preserve">五、公告期限</w:t>
      </w:r>
      <w:bookmarkEnd w:id="31"/>
      <w:r/>
      <w:bookmarkEnd w:id="32"/>
      <w:r/>
      <w:bookmarkEnd w:id="33"/>
      <w:r/>
      <w:r/>
    </w:p>
    <w:p>
      <w:pPr>
        <w:pStyle w:val="1216"/>
        <w:ind w:firstLine="1200"/>
        <w:spacing w:line="312" w:lineRule="auto"/>
        <w:shd w:val="clear" w:color="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1216"/>
        <w:numPr>
          <w:ilvl w:val="0"/>
          <w:numId w:val="5"/>
        </w:numPr>
        <w:ind w:left="709" w:firstLine="0"/>
        <w:spacing w:line="360" w:lineRule="exact"/>
        <w:shd w:val="clear" w:color="auto"/>
        <w:tabs>
          <w:tab w:val="left" w:pos="1134" w:leader="none"/>
        </w:tabs>
        <w:rPr>
          <w:rFonts w:hint="eastAsia" w:ascii="宋体" w:hAnsi="宋体" w:eastAsia="宋体" w:cs="宋体"/>
          <w:b/>
          <w:bCs/>
          <w:color w:val="auto"/>
          <w:sz w:val="24"/>
          <w:szCs w:val="24"/>
          <w:highlight w:val="none"/>
          <w:lang w:eastAsia="zh-CN"/>
        </w:rPr>
        <w:outlineLvl w:val="1"/>
      </w:pPr>
      <w:r/>
      <w:bookmarkStart w:id="34" w:name="_Toc15265"/>
      <w:r/>
      <w:bookmarkStart w:id="35" w:name="_Toc12830"/>
      <w:r/>
      <w:bookmarkStart w:id="36" w:name="_Toc12845"/>
      <w:r>
        <w:rPr>
          <w:rFonts w:hint="eastAsia" w:ascii="宋体" w:hAnsi="宋体" w:cs="宋体"/>
          <w:b/>
          <w:bCs/>
          <w:color w:val="auto"/>
          <w:sz w:val="24"/>
          <w:szCs w:val="24"/>
          <w:highlight w:val="none"/>
        </w:rPr>
        <w:t xml:space="preserve">其他补充事宜</w:t>
      </w:r>
      <w:bookmarkEnd w:id="34"/>
      <w:r/>
      <w:bookmarkEnd w:id="35"/>
      <w:r/>
      <w:bookmarkEnd w:id="36"/>
      <w:r/>
      <w:r/>
    </w:p>
    <w:p>
      <w:pPr>
        <w:ind w:firstLine="964"/>
        <w:spacing w:line="360" w:lineRule="auto"/>
        <w:shd w:val="clear" w:color="auto"/>
        <w:rPr>
          <w:rFonts w:hint="eastAsia" w:ascii="宋体" w:hAnsi="宋体" w:cs="宋体"/>
          <w:b/>
          <w:color w:val="auto"/>
          <w:sz w:val="24"/>
          <w:szCs w:val="24"/>
          <w:highlight w:val="none"/>
        </w:rPr>
      </w:pPr>
      <w:r/>
      <w:bookmarkStart w:id="37" w:name="_Toc10479"/>
      <w:r>
        <w:rPr>
          <w:rFonts w:hint="eastAsia" w:ascii="宋体" w:hAnsi="宋体" w:cs="宋体"/>
          <w:b/>
          <w:color w:val="auto"/>
          <w:sz w:val="24"/>
          <w:szCs w:val="24"/>
          <w:highlight w:val="none"/>
        </w:rPr>
        <w:t xml:space="preserve">1、潜在供应商访问政府采购管理交易系统（苏采云）的网络地址和方法：</w:t>
      </w:r>
      <w:r/>
    </w:p>
    <w:p>
      <w:pPr>
        <w:ind w:left="218" w:firstLine="379"/>
        <w:jc w:val="left"/>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379"/>
        <w:jc w:val="left"/>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218" w:firstLine="379"/>
        <w:jc w:val="left"/>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（3）“CA数字证书”的办理材料以及供应商操作手册详见：http://jsxcmm.com/help/gys.html。</w:t>
      </w:r>
      <w:r/>
    </w:p>
    <w:p>
      <w:pPr>
        <w:ind w:left="218" w:firstLine="379"/>
        <w:jc w:val="left"/>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（4）潜在供应商访问“苏采云”系统的网络地址和方法：“苏采云”系统的网址：http://jszfcg.jsczt.cn/jszc/login。</w:t>
      </w:r>
      <w:r/>
    </w:p>
    <w:p>
      <w:pPr>
        <w:ind w:left="218" w:firstLine="379"/>
        <w:jc w:val="left"/>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218" w:firstLine="379"/>
        <w:jc w:val="left"/>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p>
    <w:p>
      <w:pPr>
        <w:ind w:left="218" w:firstLine="379"/>
        <w:jc w:val="left"/>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（7）苏采云系统使用谷歌浏览器参与不见面开标。</w:t>
      </w:r>
      <w:r/>
    </w:p>
    <w:p>
      <w:pPr>
        <w:ind w:firstLine="723"/>
        <w:spacing w:line="360" w:lineRule="auto"/>
        <w:shd w:val="clear" w:color="auto"/>
        <w:rPr>
          <w:rFonts w:hint="eastAsia" w:ascii="宋体" w:hAnsi="宋体" w:cs="宋体"/>
          <w:b/>
          <w:bCs/>
          <w:color w:val="auto"/>
          <w:sz w:val="24"/>
          <w:szCs w:val="24"/>
          <w:highlight w:val="none"/>
        </w:rPr>
      </w:pPr>
      <w:r>
        <w:rPr>
          <w:rFonts w:hint="eastAsia" w:ascii="宋体" w:hAnsi="宋体" w:cs="宋体"/>
          <w:b/>
          <w:bCs w:val="0"/>
          <w:color w:val="auto"/>
          <w:sz w:val="24"/>
          <w:szCs w:val="24"/>
          <w:highlight w:val="none"/>
          <w:lang w:val="en-US" w:eastAsia="zh-CN"/>
        </w:rPr>
        <w:t xml:space="preserve">2</w:t>
      </w:r>
      <w:r>
        <w:rPr>
          <w:rFonts w:hint="eastAsia" w:ascii="宋体" w:hAnsi="宋体" w:cs="宋体"/>
          <w:b/>
          <w:bCs w:val="0"/>
          <w:color w:val="auto"/>
          <w:sz w:val="24"/>
          <w:szCs w:val="24"/>
          <w:highlight w:val="none"/>
        </w:rPr>
        <w:t xml:space="preserve">.有关本次采购的事项若存在变动或修改，敬请及时关注“江苏政府采购网”发布的信息。</w:t>
      </w:r>
      <w:r/>
    </w:p>
    <w:p>
      <w:pPr>
        <w:pStyle w:val="1216"/>
        <w:ind w:left="709" w:firstLine="0"/>
        <w:spacing w:line="360" w:lineRule="auto"/>
        <w:shd w:val="clear" w:color="auto"/>
        <w:tabs>
          <w:tab w:val="left" w:pos="1134" w:leader="none"/>
        </w:tabs>
        <w:rPr>
          <w:rFonts w:hint="eastAsia" w:ascii="宋体" w:hAnsi="宋体" w:cs="宋体"/>
          <w:b/>
          <w:bCs/>
          <w:color w:val="auto"/>
          <w:sz w:val="24"/>
          <w:szCs w:val="24"/>
          <w:highlight w:val="none"/>
        </w:rPr>
        <w:outlineLvl w:val="1"/>
      </w:pPr>
      <w:r/>
      <w:bookmarkStart w:id="38" w:name="_Toc26301"/>
      <w:r/>
      <w:bookmarkStart w:id="39" w:name="_Toc24284"/>
      <w:r>
        <w:rPr>
          <w:rFonts w:hint="eastAsia" w:ascii="宋体" w:hAnsi="宋体" w:cs="宋体"/>
          <w:b/>
          <w:bCs/>
          <w:color w:val="auto"/>
          <w:sz w:val="24"/>
          <w:szCs w:val="24"/>
          <w:highlight w:val="none"/>
        </w:rPr>
        <w:t xml:space="preserve">七、对本次招标提出询问，请按以下方式联系。</w:t>
      </w:r>
      <w:bookmarkEnd w:id="37"/>
      <w:r/>
      <w:bookmarkEnd w:id="38"/>
      <w:r/>
      <w:bookmarkEnd w:id="39"/>
      <w:r/>
      <w:r/>
    </w:p>
    <w:p>
      <w:pPr>
        <w:pStyle w:val="1033"/>
        <w:ind w:firstLine="720"/>
        <w:spacing w:before="0" w:beforeAutospacing="0" w:after="0" w:afterAutospacing="0" w:line="360" w:lineRule="auto"/>
        <w:shd w:val="clear" w:color="auto"/>
        <w:rPr>
          <w:rFonts w:hint="eastAsia" w:hAnsi="宋体" w:cs="宋体"/>
          <w:color w:val="auto"/>
          <w:szCs w:val="24"/>
          <w:highlight w:val="none"/>
        </w:rPr>
        <w:outlineLvl w:val="1"/>
      </w:pPr>
      <w:r/>
      <w:bookmarkStart w:id="40" w:name="_Toc5336"/>
      <w:r/>
      <w:bookmarkStart w:id="41" w:name="_Toc11624"/>
      <w:r/>
      <w:bookmarkStart w:id="42" w:name="_Toc25617"/>
      <w:r>
        <w:rPr>
          <w:rFonts w:hint="eastAsia" w:hAnsi="宋体" w:cs="宋体"/>
          <w:color w:val="auto"/>
          <w:szCs w:val="24"/>
          <w:highlight w:val="none"/>
        </w:rPr>
        <w:t xml:space="preserve">1.采购人信息</w:t>
      </w:r>
      <w:bookmarkEnd w:id="40"/>
      <w:r/>
      <w:r/>
    </w:p>
    <w:p>
      <w:pPr>
        <w:pStyle w:val="1033"/>
        <w:ind w:firstLine="720"/>
        <w:spacing w:before="0" w:beforeAutospacing="0" w:after="0" w:afterAutospacing="0" w:line="360" w:lineRule="auto"/>
        <w:shd w:val="clear" w:color="auto"/>
        <w:rPr>
          <w:rFonts w:hint="eastAsia" w:hAnsi="宋体" w:cs="宋体"/>
          <w:color w:val="auto"/>
          <w:szCs w:val="24"/>
          <w:highlight w:val="none"/>
          <w:lang w:eastAsia="zh-CN"/>
        </w:rPr>
        <w:outlineLvl w:val="1"/>
      </w:pPr>
      <w:r/>
      <w:bookmarkStart w:id="43" w:name="_Toc18962"/>
      <w:r>
        <w:rPr>
          <w:rFonts w:hint="eastAsia" w:hAnsi="宋体" w:cs="宋体"/>
          <w:color w:val="auto"/>
          <w:szCs w:val="24"/>
          <w:highlight w:val="none"/>
        </w:rPr>
        <w:t xml:space="preserve">名称：</w:t>
      </w:r>
      <w:bookmarkEnd w:id="43"/>
      <w:r>
        <w:rPr>
          <w:rFonts w:hint="eastAsia" w:hAnsi="宋体" w:cs="宋体"/>
          <w:color w:val="auto"/>
          <w:szCs w:val="24"/>
          <w:highlight w:val="none"/>
          <w:lang w:eastAsia="zh-CN"/>
        </w:rPr>
        <w:t xml:space="preserve">江苏省人民医院</w:t>
      </w:r>
      <w:r/>
    </w:p>
    <w:p>
      <w:pPr>
        <w:pStyle w:val="1033"/>
        <w:ind w:firstLine="720"/>
        <w:spacing w:before="0" w:beforeAutospacing="0" w:after="0" w:afterAutospacing="0" w:line="360" w:lineRule="auto"/>
        <w:shd w:val="clear" w:color="auto"/>
        <w:rPr>
          <w:rFonts w:hint="eastAsia" w:hAnsi="宋体" w:cs="宋体"/>
          <w:color w:val="auto"/>
          <w:szCs w:val="24"/>
          <w:highlight w:val="none"/>
        </w:rPr>
        <w:outlineLvl w:val="1"/>
      </w:pPr>
      <w:r/>
      <w:bookmarkStart w:id="44" w:name="_Toc17137"/>
      <w:r>
        <w:rPr>
          <w:rFonts w:hint="eastAsia" w:hAnsi="宋体" w:cs="宋体"/>
          <w:color w:val="auto"/>
          <w:szCs w:val="24"/>
          <w:highlight w:val="none"/>
        </w:rPr>
        <w:t xml:space="preserve">地址：</w:t>
      </w:r>
      <w:bookmarkEnd w:id="44"/>
      <w:r>
        <w:rPr>
          <w:rFonts w:hint="eastAsia" w:ascii="宋体" w:hAnsi="宋体" w:eastAsia="宋体" w:cs="宋体"/>
          <w:color w:val="auto"/>
          <w:szCs w:val="24"/>
          <w:highlight w:val="none"/>
          <w:lang w:eastAsia="zh-CN"/>
        </w:rPr>
        <w:t xml:space="preserve">南京市鼓楼区广州路300号</w:t>
      </w:r>
      <w:r/>
    </w:p>
    <w:p>
      <w:pPr>
        <w:pStyle w:val="1033"/>
        <w:ind w:firstLine="720"/>
        <w:spacing w:before="0" w:beforeAutospacing="0" w:after="0" w:afterAutospacing="0" w:line="360" w:lineRule="auto"/>
        <w:shd w:val="clear" w:color="auto"/>
        <w:rPr>
          <w:rFonts w:hint="default" w:hAnsi="宋体" w:eastAsia="宋体" w:cs="宋体"/>
          <w:color w:val="auto"/>
          <w:szCs w:val="24"/>
          <w:highlight w:val="none"/>
          <w:lang w:val="en-US" w:eastAsia="zh-CN"/>
        </w:rPr>
        <w:outlineLvl w:val="1"/>
      </w:pPr>
      <w:r/>
      <w:bookmarkStart w:id="45" w:name="_Toc18720"/>
      <w:r>
        <w:rPr>
          <w:rFonts w:hint="eastAsia" w:hAnsi="宋体" w:cs="宋体"/>
          <w:color w:val="auto"/>
          <w:szCs w:val="24"/>
          <w:highlight w:val="none"/>
        </w:rPr>
        <w:t xml:space="preserve">联系方式：</w:t>
      </w:r>
      <w:bookmarkEnd w:id="45"/>
      <w:r/>
      <w:bookmarkStart w:id="46" w:name="OLE_LINK15"/>
      <w:r>
        <w:rPr>
          <w:rFonts w:hint="eastAsia" w:hAnsi="宋体"/>
          <w:color w:val="auto"/>
          <w:highlight w:val="none"/>
          <w:lang w:val="en-US" w:eastAsia="zh-CN"/>
        </w:rPr>
        <w:t xml:space="preserve">陶</w:t>
      </w:r>
      <w:r>
        <w:rPr>
          <w:rFonts w:hint="eastAsia" w:ascii="宋体" w:hAnsi="宋体" w:eastAsia="宋体"/>
          <w:color w:val="auto"/>
          <w:highlight w:val="none"/>
          <w:lang w:val="en-US" w:eastAsia="zh-CN"/>
        </w:rPr>
        <w:t xml:space="preserve">老师</w:t>
      </w:r>
      <w:bookmarkEnd w:id="46"/>
      <w:r>
        <w:rPr>
          <w:rFonts w:hint="eastAsia" w:ascii="宋体" w:hAnsi="宋体" w:eastAsia="宋体"/>
          <w:color w:val="auto"/>
          <w:highlight w:val="none"/>
        </w:rPr>
        <w:t xml:space="preserve">025-6830</w:t>
      </w:r>
      <w:r>
        <w:rPr>
          <w:rFonts w:hint="eastAsia" w:ascii="宋体" w:hAnsi="宋体" w:eastAsia="宋体"/>
          <w:color w:val="auto"/>
          <w:highlight w:val="none"/>
          <w:lang w:val="en-US" w:eastAsia="zh-CN"/>
        </w:rPr>
        <w:t xml:space="preserve">6497</w:t>
      </w:r>
      <w:r/>
    </w:p>
    <w:p>
      <w:pPr>
        <w:pStyle w:val="1033"/>
        <w:ind w:firstLine="720"/>
        <w:spacing w:before="0" w:beforeAutospacing="0" w:after="0" w:afterAutospacing="0" w:line="360" w:lineRule="auto"/>
        <w:shd w:val="clear" w:color="auto"/>
        <w:rPr>
          <w:rFonts w:hint="eastAsia" w:hAnsi="宋体" w:cs="宋体"/>
          <w:color w:val="auto"/>
          <w:szCs w:val="24"/>
          <w:highlight w:val="none"/>
        </w:rPr>
        <w:outlineLvl w:val="1"/>
      </w:pPr>
      <w:r/>
      <w:bookmarkStart w:id="47" w:name="_Toc29917"/>
      <w:r>
        <w:rPr>
          <w:rFonts w:hint="eastAsia" w:hAnsi="宋体" w:cs="宋体"/>
          <w:color w:val="auto"/>
          <w:szCs w:val="24"/>
          <w:highlight w:val="none"/>
        </w:rPr>
        <w:t xml:space="preserve">2.采购代理机构信息</w:t>
      </w:r>
      <w:bookmarkEnd w:id="41"/>
      <w:r/>
      <w:bookmarkEnd w:id="47"/>
      <w:r/>
      <w:r/>
    </w:p>
    <w:p>
      <w:pPr>
        <w:pStyle w:val="1033"/>
        <w:ind w:firstLine="720"/>
        <w:spacing w:before="0" w:beforeAutospacing="0" w:after="0" w:afterAutospacing="0" w:line="312" w:lineRule="auto"/>
        <w:shd w:val="clear" w:color="auto"/>
        <w:rPr>
          <w:rFonts w:hint="eastAsia" w:hAnsi="宋体" w:cs="宋体"/>
          <w:color w:val="auto"/>
          <w:szCs w:val="24"/>
          <w:highlight w:val="none"/>
        </w:rPr>
        <w:outlineLvl w:val="1"/>
      </w:pPr>
      <w:r/>
      <w:bookmarkStart w:id="48" w:name="_Toc6514"/>
      <w:r/>
      <w:bookmarkStart w:id="49" w:name="_Toc17590"/>
      <w:r>
        <w:rPr>
          <w:rFonts w:hint="eastAsia" w:hAnsi="宋体" w:cs="宋体"/>
          <w:color w:val="auto"/>
          <w:szCs w:val="24"/>
          <w:highlight w:val="none"/>
        </w:rPr>
        <w:t xml:space="preserve">名称：江苏弘业国际技术工程有限公司</w:t>
      </w:r>
      <w:bookmarkEnd w:id="48"/>
      <w:r/>
      <w:bookmarkEnd w:id="49"/>
      <w:r/>
      <w:r/>
    </w:p>
    <w:p>
      <w:pPr>
        <w:pStyle w:val="1033"/>
        <w:ind w:firstLine="720"/>
        <w:spacing w:before="0" w:beforeAutospacing="0" w:after="0" w:afterAutospacing="0" w:line="312" w:lineRule="auto"/>
        <w:shd w:val="clear" w:color="auto"/>
        <w:rPr>
          <w:rFonts w:hint="eastAsia" w:hAnsi="宋体" w:cs="宋体"/>
          <w:color w:val="auto"/>
          <w:szCs w:val="24"/>
          <w:highlight w:val="none"/>
        </w:rPr>
        <w:outlineLvl w:val="1"/>
      </w:pPr>
      <w:r/>
      <w:bookmarkStart w:id="50" w:name="_Toc29228"/>
      <w:r/>
      <w:bookmarkStart w:id="51" w:name="_Toc8777"/>
      <w:r>
        <w:rPr>
          <w:rFonts w:hint="eastAsia" w:hAnsi="宋体" w:cs="宋体"/>
          <w:color w:val="auto"/>
          <w:szCs w:val="24"/>
          <w:highlight w:val="none"/>
        </w:rPr>
        <w:t xml:space="preserve">地址：南京市中华路50号弘业大厦10楼</w:t>
      </w:r>
      <w:bookmarkEnd w:id="50"/>
      <w:r/>
      <w:bookmarkEnd w:id="51"/>
      <w:r/>
      <w:r/>
    </w:p>
    <w:p>
      <w:pPr>
        <w:pStyle w:val="1033"/>
        <w:ind w:firstLine="720"/>
        <w:spacing w:before="0" w:beforeAutospacing="0" w:after="0" w:afterAutospacing="0" w:line="312" w:lineRule="auto"/>
        <w:shd w:val="clear" w:color="auto"/>
        <w:rPr>
          <w:rFonts w:hint="eastAsia" w:hAnsi="宋体" w:eastAsia="宋体" w:cs="宋体"/>
          <w:color w:val="auto"/>
          <w:szCs w:val="24"/>
          <w:highlight w:val="none"/>
          <w:lang w:eastAsia="zh-CN"/>
        </w:rPr>
        <w:outlineLvl w:val="1"/>
      </w:pPr>
      <w:r/>
      <w:bookmarkStart w:id="52" w:name="_Toc4151"/>
      <w:r/>
      <w:bookmarkStart w:id="53" w:name="_Toc30931"/>
      <w:r>
        <w:rPr>
          <w:rFonts w:hint="eastAsia" w:hAnsi="宋体" w:cs="宋体"/>
          <w:color w:val="auto"/>
          <w:szCs w:val="24"/>
          <w:highlight w:val="none"/>
        </w:rPr>
        <w:t xml:space="preserve">联系方式：</w:t>
      </w:r>
      <w:bookmarkEnd w:id="52"/>
      <w:r/>
      <w:bookmarkEnd w:id="53"/>
      <w:r>
        <w:rPr>
          <w:rFonts w:hint="eastAsia" w:hAnsi="宋体" w:cs="宋体"/>
          <w:color w:val="auto"/>
          <w:szCs w:val="24"/>
          <w:highlight w:val="none"/>
          <w:lang w:val="en-US" w:eastAsia="zh-CN"/>
        </w:rPr>
        <w:t xml:space="preserve"> </w:t>
      </w:r>
      <w:r>
        <w:rPr>
          <w:rFonts w:hint="eastAsia" w:ascii="宋体" w:hAnsi="宋体"/>
          <w:color w:val="auto"/>
          <w:szCs w:val="24"/>
          <w:highlight w:val="none"/>
          <w:shd w:val="clear" w:color="auto" w:fill="ffffff"/>
        </w:rPr>
        <w:t xml:space="preserve">025-52278</w:t>
      </w:r>
      <w:r>
        <w:rPr>
          <w:rFonts w:ascii="宋体" w:hAnsi="宋体"/>
          <w:color w:val="auto"/>
          <w:szCs w:val="24"/>
          <w:highlight w:val="none"/>
          <w:shd w:val="clear" w:color="auto" w:fill="ffffff"/>
        </w:rPr>
        <w:t xml:space="preserve">674</w:t>
      </w:r>
      <w:r/>
    </w:p>
    <w:p>
      <w:pPr>
        <w:pStyle w:val="1033"/>
        <w:ind w:firstLine="720"/>
        <w:spacing w:before="0" w:beforeAutospacing="0" w:after="0" w:afterAutospacing="0" w:line="312" w:lineRule="auto"/>
        <w:shd w:val="clear" w:color="auto"/>
        <w:rPr>
          <w:rFonts w:hint="eastAsia" w:hAnsi="宋体" w:eastAsia="宋体" w:cs="宋体"/>
          <w:color w:val="auto"/>
          <w:szCs w:val="24"/>
          <w:highlight w:val="none"/>
          <w:lang w:val="en-US" w:eastAsia="zh-CN"/>
        </w:rPr>
        <w:outlineLvl w:val="1"/>
      </w:pPr>
      <w:r/>
      <w:bookmarkStart w:id="54" w:name="_Toc2685"/>
      <w:r/>
      <w:bookmarkStart w:id="55" w:name="_Toc23093"/>
      <w:r>
        <w:rPr>
          <w:rFonts w:hint="eastAsia" w:hAnsi="宋体" w:cs="宋体"/>
          <w:color w:val="auto"/>
          <w:szCs w:val="24"/>
          <w:highlight w:val="none"/>
        </w:rPr>
        <w:t xml:space="preserve">传  真：025-5227876</w:t>
      </w:r>
      <w:bookmarkEnd w:id="54"/>
      <w:r/>
      <w:bookmarkEnd w:id="55"/>
      <w:r>
        <w:rPr>
          <w:rFonts w:hint="eastAsia" w:hAnsi="宋体" w:cs="宋体"/>
          <w:color w:val="auto"/>
          <w:szCs w:val="24"/>
          <w:highlight w:val="none"/>
          <w:lang w:val="en-US" w:eastAsia="zh-CN"/>
        </w:rPr>
        <w:t xml:space="preserve">1</w:t>
      </w:r>
      <w:r/>
    </w:p>
    <w:p>
      <w:pPr>
        <w:pStyle w:val="1033"/>
        <w:ind w:firstLine="720"/>
        <w:spacing w:before="0" w:beforeAutospacing="0" w:after="0" w:afterAutospacing="0" w:line="312" w:lineRule="auto"/>
        <w:shd w:val="clear" w:color="auto"/>
        <w:rPr>
          <w:rFonts w:hint="eastAsia" w:hAnsi="宋体" w:cs="宋体"/>
          <w:color w:val="auto"/>
          <w:szCs w:val="24"/>
          <w:highlight w:val="none"/>
        </w:rPr>
        <w:outlineLvl w:val="1"/>
      </w:pPr>
      <w:r/>
      <w:bookmarkStart w:id="56" w:name="_Toc21139"/>
      <w:r/>
      <w:bookmarkStart w:id="57" w:name="_Toc4597"/>
      <w:r>
        <w:rPr>
          <w:rFonts w:hint="eastAsia" w:hAnsi="宋体" w:cs="宋体"/>
          <w:color w:val="auto"/>
          <w:szCs w:val="24"/>
          <w:highlight w:val="none"/>
        </w:rPr>
        <w:t xml:space="preserve">3.项目联系方式</w:t>
      </w:r>
      <w:bookmarkEnd w:id="56"/>
      <w:r/>
      <w:bookmarkEnd w:id="57"/>
      <w:r/>
      <w:r/>
    </w:p>
    <w:p>
      <w:pPr>
        <w:pStyle w:val="1033"/>
        <w:ind w:firstLine="720"/>
        <w:spacing w:before="0" w:beforeAutospacing="0" w:after="0" w:afterAutospacing="0" w:line="312" w:lineRule="auto"/>
        <w:shd w:val="clear" w:color="auto"/>
        <w:rPr>
          <w:rFonts w:hint="eastAsia" w:hAnsi="宋体" w:eastAsia="宋体" w:cs="宋体"/>
          <w:color w:val="auto"/>
          <w:szCs w:val="24"/>
          <w:highlight w:val="none"/>
          <w:lang w:eastAsia="zh-CN"/>
        </w:rPr>
        <w:outlineLvl w:val="1"/>
      </w:pPr>
      <w:r/>
      <w:bookmarkStart w:id="58" w:name="_Toc23478"/>
      <w:r/>
      <w:bookmarkStart w:id="59" w:name="_Toc18816"/>
      <w:r>
        <w:rPr>
          <w:rFonts w:hint="eastAsia" w:hAnsi="宋体" w:cs="宋体"/>
          <w:color w:val="auto"/>
          <w:szCs w:val="24"/>
          <w:highlight w:val="none"/>
        </w:rPr>
        <w:t xml:space="preserve">项目联系人：</w:t>
      </w:r>
      <w:bookmarkEnd w:id="58"/>
      <w:r/>
      <w:bookmarkEnd w:id="59"/>
      <w:r>
        <w:rPr>
          <w:rFonts w:hint="eastAsia" w:hAnsi="宋体"/>
          <w:color w:val="auto"/>
          <w:szCs w:val="24"/>
          <w:highlight w:val="none"/>
          <w:shd w:val="clear" w:color="auto" w:fill="ffffff"/>
          <w:lang w:val="en-US" w:eastAsia="zh-CN"/>
        </w:rPr>
        <w:t xml:space="preserve">王杰</w:t>
      </w:r>
      <w:r/>
    </w:p>
    <w:p>
      <w:pPr>
        <w:pStyle w:val="1033"/>
        <w:ind w:firstLine="720"/>
        <w:spacing w:before="0" w:beforeAutospacing="0" w:after="0" w:afterAutospacing="0" w:line="312" w:lineRule="auto"/>
        <w:shd w:val="clear" w:color="auto"/>
        <w:rPr>
          <w:rFonts w:hint="eastAsia" w:hAnsi="宋体" w:cs="宋体"/>
          <w:color w:val="auto"/>
          <w:szCs w:val="24"/>
          <w:highlight w:val="none"/>
        </w:rPr>
        <w:outlineLvl w:val="1"/>
      </w:pPr>
      <w:r/>
      <w:bookmarkStart w:id="60" w:name="_Toc13399"/>
      <w:r/>
      <w:bookmarkStart w:id="61" w:name="_Toc12073"/>
      <w:r>
        <w:rPr>
          <w:rFonts w:hint="eastAsia" w:hAnsi="宋体" w:cs="宋体"/>
          <w:color w:val="auto"/>
          <w:szCs w:val="24"/>
          <w:highlight w:val="none"/>
        </w:rPr>
        <w:t xml:space="preserve">电话：</w:t>
      </w:r>
      <w:bookmarkEnd w:id="42"/>
      <w:r/>
      <w:bookmarkEnd w:id="60"/>
      <w:r/>
      <w:bookmarkEnd w:id="61"/>
      <w:r>
        <w:rPr>
          <w:rFonts w:hint="eastAsia" w:ascii="宋体" w:hAnsi="宋体"/>
          <w:color w:val="auto"/>
          <w:szCs w:val="24"/>
          <w:highlight w:val="none"/>
          <w:shd w:val="clear" w:color="auto" w:fill="ffffff"/>
        </w:rPr>
        <w:t xml:space="preserve">025-52278</w:t>
      </w:r>
      <w:r>
        <w:rPr>
          <w:rFonts w:ascii="宋体" w:hAnsi="宋体"/>
          <w:color w:val="auto"/>
          <w:szCs w:val="24"/>
          <w:highlight w:val="none"/>
          <w:shd w:val="clear" w:color="auto" w:fill="ffffff"/>
        </w:rPr>
        <w:t xml:space="preserve">674</w:t>
      </w:r>
      <w:r/>
    </w:p>
    <w:p>
      <w:pPr>
        <w:pStyle w:val="766"/>
        <w:jc w:val="both"/>
        <w:shd w:val="clear" w:color="auto"/>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62" w:name="_Toc7212"/>
      <w:r>
        <w:rPr>
          <w:rFonts w:hint="eastAsia" w:ascii="宋体" w:hAnsi="宋体" w:eastAsia="宋体" w:cs="宋体"/>
          <w:b/>
          <w:color w:val="auto"/>
          <w:sz w:val="44"/>
          <w:szCs w:val="44"/>
          <w:highlight w:val="none"/>
          <w:lang w:val="en-US" w:eastAsia="zh-CN"/>
        </w:rPr>
        <w:t xml:space="preserve">            </w:t>
      </w:r>
      <w:bookmarkStart w:id="63" w:name="_Toc10498"/>
      <w:r>
        <w:rPr>
          <w:rFonts w:hint="eastAsia" w:ascii="宋体" w:hAnsi="宋体" w:cs="宋体"/>
          <w:b/>
          <w:color w:val="auto"/>
          <w:sz w:val="44"/>
          <w:szCs w:val="44"/>
          <w:highlight w:val="none"/>
        </w:rPr>
        <w:t xml:space="preserve">第二部分  投标人须知</w:t>
      </w:r>
      <w:bookmarkEnd w:id="62"/>
      <w:r/>
      <w:bookmarkEnd w:id="63"/>
      <w:r/>
      <w:r/>
    </w:p>
    <w:p>
      <w:pPr>
        <w:pStyle w:val="969"/>
        <w:jc w:val="center"/>
        <w:keepLines w:val="0"/>
        <w:keepNext w:val="0"/>
        <w:spacing w:before="0" w:after="0" w:line="240" w:lineRule="auto"/>
        <w:shd w:val="clear" w:color="auto"/>
        <w:rPr>
          <w:rFonts w:hint="eastAsia" w:ascii="宋体" w:hAnsi="宋体" w:eastAsia="宋体" w:cs="宋体"/>
          <w:color w:val="auto"/>
          <w:highlight w:val="none"/>
        </w:rPr>
      </w:pPr>
      <w:r/>
      <w:bookmarkStart w:id="64" w:name="_Toc17216"/>
      <w:r/>
      <w:bookmarkStart w:id="65" w:name="_Toc10216"/>
      <w:r/>
      <w:bookmarkStart w:id="66" w:name="_Toc514054471"/>
      <w:r/>
      <w:bookmarkStart w:id="67" w:name="_Toc17705"/>
      <w:r>
        <w:rPr>
          <w:rFonts w:hint="eastAsia" w:ascii="宋体" w:hAnsi="宋体" w:eastAsia="宋体" w:cs="宋体"/>
          <w:color w:val="auto"/>
          <w:highlight w:val="none"/>
        </w:rPr>
        <w:t xml:space="preserve">投标人须知前附表</w:t>
      </w:r>
      <w:bookmarkEnd w:id="64"/>
      <w:r/>
      <w:bookmarkEnd w:id="65"/>
      <w:r/>
      <w:bookmarkEnd w:id="66"/>
      <w:r/>
      <w:bookmarkEnd w:id="67"/>
      <w:r/>
      <w:r/>
    </w:p>
    <w:tbl>
      <w:tblPr>
        <w:tblStyle w:val="776"/>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jc w:val="center"/>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519" w:type="dxa"/>
            <w:vAlign w:val="center"/>
            <w:textDirection w:val="lrTb"/>
            <w:noWrap w:val="false"/>
          </w:tcPr>
          <w:p>
            <w:pPr>
              <w:jc w:val="center"/>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297" w:type="dxa"/>
            <w:vAlign w:val="center"/>
            <w:textDirection w:val="lrTb"/>
            <w:noWrap w:val="false"/>
          </w:tcPr>
          <w:p>
            <w:pPr>
              <w:jc w:val="center"/>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p>
        </w:tc>
      </w:tr>
      <w:tr>
        <w:trPr>
          <w:trHeight w:val="90"/>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297" w:type="dxa"/>
            <w:vAlign w:val="center"/>
            <w:textDirection w:val="lrTb"/>
            <w:noWrap w:val="false"/>
          </w:tcPr>
          <w:p>
            <w:pPr>
              <w:shd w:val="clear" w:color="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trHeight w:val="90"/>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297" w:type="dxa"/>
            <w:vAlign w:val="center"/>
            <w:textDirection w:val="lrTb"/>
            <w:noWrap w:val="false"/>
          </w:tcPr>
          <w:p>
            <w:pP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90"/>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297" w:type="dxa"/>
            <w:vAlign w:val="center"/>
            <w:textDirection w:val="lrTb"/>
            <w:noWrap w:val="false"/>
          </w:tcPr>
          <w:p>
            <w:pPr>
              <w:shd w:val="clear" w:color="auto"/>
              <w:widowControl/>
              <w:rPr>
                <w:rFonts w:hint="eastAsia" w:ascii="宋体" w:hAnsi="宋体" w:cs="宋体"/>
                <w:color w:val="auto"/>
                <w:sz w:val="24"/>
                <w:szCs w:val="24"/>
                <w:highlight w:val="none"/>
              </w:rPr>
            </w:pPr>
            <w:r/>
            <w:bookmarkStart w:id="68" w:name="EBd40b5fb42f2944a3b45e579ce3941f02"/>
            <w:r>
              <w:rPr>
                <w:rFonts w:hint="eastAsia" w:ascii="宋体" w:hAnsi="宋体" w:cs="宋体"/>
                <w:color w:val="auto"/>
                <w:sz w:val="24"/>
                <w:szCs w:val="24"/>
                <w:highlight w:val="none"/>
              </w:rPr>
              <w:t xml:space="preserve">90</w:t>
            </w:r>
            <w:bookmarkEnd w:id="68"/>
            <w:r>
              <w:rPr>
                <w:rFonts w:hint="eastAsia" w:ascii="宋体" w:hAnsi="宋体" w:cs="宋体"/>
                <w:color w:val="auto"/>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297" w:type="dxa"/>
            <w:vAlign w:val="center"/>
            <w:textDirection w:val="lrTb"/>
            <w:noWrap w:val="false"/>
          </w:tcPr>
          <w:p>
            <w:pP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297" w:type="dxa"/>
            <w:vAlign w:val="center"/>
            <w:textDirection w:val="lrTb"/>
            <w:noWrap w:val="false"/>
          </w:tcPr>
          <w:p>
            <w:pP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p>
            <w:pP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p>
        </w:tc>
      </w:tr>
      <w:tr>
        <w:trPr>
          <w:trHeight w:val="90"/>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297" w:type="dxa"/>
            <w:vAlign w:val="center"/>
            <w:textDirection w:val="lrTb"/>
            <w:noWrap w:val="false"/>
          </w:tcPr>
          <w:p>
            <w:pP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本项目中标服务费参照发改价格[2011]534号文</w:t>
            </w: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收取，应在领取中标通知书前缴纳。</w:t>
            </w:r>
            <w:r/>
          </w:p>
          <w:p>
            <w:pP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账户信息：</w:t>
            </w:r>
            <w:r/>
          </w:p>
          <w:p>
            <w:pP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户    名：江苏弘业国际技术工程有限公司</w:t>
            </w:r>
            <w:r/>
          </w:p>
          <w:p>
            <w:pP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开户银行：中国银行南京市中华路支行   </w:t>
            </w:r>
            <w:r/>
          </w:p>
          <w:p>
            <w:pPr>
              <w:shd w:val="clear" w:color="auto"/>
              <w:widowControl/>
              <w:rPr>
                <w:rFonts w:hint="eastAsia" w:ascii="宋体" w:hAnsi="宋体" w:cs="宋体"/>
                <w:color w:val="auto"/>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账    号：527460884999</w:t>
            </w:r>
            <w:r/>
          </w:p>
        </w:tc>
      </w:tr>
      <w:tr>
        <w:trPr>
          <w:trHeight w:val="405"/>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297" w:type="dxa"/>
            <w:vAlign w:val="center"/>
            <w:textDirection w:val="lrTb"/>
            <w:noWrap w:val="false"/>
          </w:tcPr>
          <w:p>
            <w:pPr>
              <w:shd w:val="clear" w:color="auto"/>
              <w:rPr>
                <w:rFonts w:hint="eastAsia" w:ascii="宋体" w:hAnsi="宋体" w:cs="宋体"/>
                <w:color w:val="auto"/>
                <w:highlight w:val="none"/>
              </w:rPr>
            </w:pPr>
            <w:r>
              <w:rPr>
                <w:rFonts w:hint="eastAsia" w:ascii="宋体" w:hAnsi="宋体" w:cs="宋体"/>
                <w:color w:val="auto"/>
                <w:sz w:val="24"/>
                <w:szCs w:val="24"/>
                <w:highlight w:val="none"/>
              </w:rPr>
              <w:t xml:space="preserve">本项目不适用。</w:t>
            </w:r>
            <w:r/>
          </w:p>
        </w:tc>
      </w:tr>
      <w:tr>
        <w:trPr>
          <w:trHeight w:val="518"/>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bookmarkStart w:id="69" w:name="_Toc514054472"/>
            <w:r/>
            <w:bookmarkStart w:id="70" w:name="_Toc25522"/>
            <w:r>
              <w:rPr>
                <w:rFonts w:hint="eastAsia" w:ascii="宋体" w:hAnsi="宋体" w:cs="宋体"/>
                <w:color w:val="auto"/>
                <w:sz w:val="24"/>
                <w:szCs w:val="24"/>
                <w:highlight w:val="none"/>
              </w:rPr>
              <w:t xml:space="preserve">8</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297" w:type="dxa"/>
            <w:vAlign w:val="center"/>
            <w:textDirection w:val="lrTb"/>
            <w:noWrap w:val="false"/>
          </w:tcPr>
          <w:p>
            <w:pP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工业</w:t>
            </w:r>
            <w:r>
              <w:rPr>
                <w:rFonts w:hint="eastAsia" w:ascii="宋体" w:hAnsi="宋体" w:cs="宋体"/>
                <w:color w:val="auto"/>
                <w:sz w:val="24"/>
                <w:szCs w:val="24"/>
                <w:highlight w:val="none"/>
              </w:rPr>
              <w:t xml:space="preserve">。</w:t>
            </w:r>
            <w:r/>
          </w:p>
        </w:tc>
      </w:tr>
      <w:tr>
        <w:trPr>
          <w:trHeight w:val="518"/>
        </w:trPr>
        <w:tc>
          <w:tcPr>
            <w:tcW w:w="1043" w:type="dxa"/>
            <w:vAlign w:val="center"/>
            <w:textDirection w:val="lrTb"/>
            <w:noWrap w:val="false"/>
          </w:tcPr>
          <w:p>
            <w:pPr>
              <w:jc w:val="center"/>
              <w:shd w:val="clear" w:color="auto"/>
              <w:rPr>
                <w:rFonts w:hint="eastAsia" w:ascii="宋体" w:hAnsi="宋体" w:eastAsia="宋体" w:cs="宋体"/>
                <w:color w:val="auto"/>
                <w:sz w:val="24"/>
                <w:szCs w:val="24"/>
                <w:highlight w:val="none"/>
                <w:lang w:val="en-US" w:eastAsia="zh-CN"/>
              </w:rPr>
            </w:pPr>
            <w:r/>
            <w:bookmarkStart w:id="71" w:name="_Toc20458"/>
            <w:r/>
            <w:bookmarkStart w:id="72" w:name="_Toc22298"/>
            <w:r>
              <w:rPr>
                <w:rFonts w:hint="eastAsia" w:ascii="宋体" w:hAnsi="宋体" w:cs="宋体"/>
                <w:color w:val="auto"/>
                <w:sz w:val="24"/>
                <w:szCs w:val="24"/>
                <w:highlight w:val="none"/>
                <w:lang w:val="en-US" w:eastAsia="zh-CN"/>
              </w:rPr>
              <w:t xml:space="preserve">9</w:t>
            </w:r>
            <w:r/>
          </w:p>
        </w:tc>
        <w:tc>
          <w:tcPr>
            <w:tcW w:w="2519" w:type="dxa"/>
            <w:vAlign w:val="center"/>
            <w:textDirection w:val="lrTb"/>
            <w:noWrap w:val="false"/>
          </w:tcPr>
          <w:p>
            <w:pPr>
              <w:jc w:val="center"/>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其它</w:t>
            </w:r>
            <w:r/>
          </w:p>
        </w:tc>
        <w:tc>
          <w:tcPr>
            <w:tcW w:w="6297" w:type="dxa"/>
            <w:vAlign w:val="center"/>
            <w:textDirection w:val="lrTb"/>
            <w:noWrap w:val="false"/>
          </w:tcPr>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中标供应商应在中标结果公告发布后提供纸质投标文件一正二副递交至采购代理机构存档。</w:t>
            </w:r>
            <w:r/>
          </w:p>
        </w:tc>
      </w:tr>
    </w:tbl>
    <w:p>
      <w:pPr>
        <w:pStyle w:val="1373"/>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一、总 则</w:t>
      </w:r>
      <w:bookmarkEnd w:id="69"/>
      <w:r/>
      <w:bookmarkEnd w:id="70"/>
      <w:r/>
      <w:bookmarkEnd w:id="71"/>
      <w:r/>
      <w:bookmarkEnd w:id="72"/>
      <w:r/>
      <w:r/>
    </w:p>
    <w:p>
      <w:pPr>
        <w:ind w:firstLine="482"/>
        <w:spacing w:line="500" w:lineRule="exact"/>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998"/>
        <w:ind w:firstLine="480"/>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500" w:lineRule="exact"/>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500" w:lineRule="exact"/>
        <w:shd w:val="clear" w:color="auto"/>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500" w:lineRule="exact"/>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500" w:lineRule="exact"/>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ind w:firstLine="482"/>
        <w:spacing w:line="500" w:lineRule="exact"/>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6、相同品牌产品投标</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6.3、非单一产品采购项目，采购人确定核心产品，并在招标文件中载明。多家投标人提供的核心产品品牌全部相同的，按前两款规定处理。</w:t>
      </w:r>
      <w:r/>
    </w:p>
    <w:p>
      <w:pPr>
        <w:pStyle w:val="1373"/>
        <w:shd w:val="clear" w:color="auto"/>
        <w:rPr>
          <w:rFonts w:hint="eastAsia" w:ascii="宋体" w:hAnsi="宋体" w:eastAsia="宋体" w:cs="宋体"/>
          <w:color w:val="auto"/>
          <w:highlight w:val="none"/>
        </w:rPr>
        <w:outlineLvl w:val="1"/>
      </w:pPr>
      <w:r/>
      <w:bookmarkStart w:id="73" w:name="_Toc30610"/>
      <w:r/>
      <w:bookmarkStart w:id="74" w:name="_Toc17916"/>
      <w:r/>
      <w:bookmarkStart w:id="75" w:name="_Toc21335"/>
      <w:r/>
      <w:bookmarkStart w:id="76" w:name="_Toc514054473"/>
      <w:r>
        <w:rPr>
          <w:rFonts w:hint="eastAsia" w:ascii="宋体" w:hAnsi="宋体" w:eastAsia="宋体" w:cs="宋体"/>
          <w:color w:val="auto"/>
          <w:highlight w:val="none"/>
        </w:rPr>
        <w:t xml:space="preserve">二、招标文件</w:t>
      </w:r>
      <w:bookmarkEnd w:id="73"/>
      <w:r/>
      <w:bookmarkEnd w:id="74"/>
      <w:r/>
      <w:bookmarkEnd w:id="75"/>
      <w:r/>
      <w:bookmarkEnd w:id="76"/>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7、招标文件构成</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8、招标文件的澄清</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9、招标文件的修改</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9.1在投标文件接收截止日期15日前，采购代理机构可以更正公告或补充文件的形式对招标文件进行修改。</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shd w:val="clear" w:color="auto"/>
        <w:rPr>
          <w:rFonts w:hint="eastAsia" w:ascii="宋体" w:hAnsi="宋体" w:cs="宋体"/>
          <w:color w:val="auto"/>
          <w:highlight w:val="none"/>
        </w:rPr>
      </w:pPr>
      <w:r>
        <w:rPr>
          <w:rFonts w:hint="eastAsia" w:ascii="宋体" w:hAnsi="宋体" w:cs="宋体"/>
          <w:color w:val="auto"/>
          <w:sz w:val="24"/>
          <w:highlight w:val="none"/>
        </w:rPr>
        <w:t xml:space="preserve">9.4采购代理机构发出的所有补充、修改和变更文件均作为招标文件的组成部分，与招标文件具有同等法律效力。 </w:t>
      </w:r>
      <w:bookmarkStart w:id="77" w:name="EB453bde7f4ddc418fae2aad9fbcd82554"/>
      <w:r>
        <w:rPr>
          <w:rFonts w:hint="eastAsia" w:ascii="宋体" w:hAnsi="宋体" w:cs="宋体"/>
          <w:color w:val="auto"/>
          <w:sz w:val="20"/>
          <w:highlight w:val="none"/>
        </w:rPr>
        <w:t xml:space="preserve"> </w:t>
      </w:r>
      <w:bookmarkEnd w:id="77"/>
      <w:r/>
      <w:bookmarkStart w:id="78" w:name="EBec71fc1696a240c4b620fe1e00b2ce58"/>
      <w:r>
        <w:rPr>
          <w:rFonts w:hint="eastAsia" w:ascii="宋体" w:hAnsi="宋体" w:cs="宋体"/>
          <w:color w:val="auto"/>
          <w:sz w:val="20"/>
          <w:highlight w:val="none"/>
        </w:rPr>
        <w:t xml:space="preserve"> </w:t>
      </w:r>
      <w:bookmarkEnd w:id="78"/>
      <w:r/>
      <w:r/>
    </w:p>
    <w:p>
      <w:pPr>
        <w:pStyle w:val="1373"/>
        <w:shd w:val="clear" w:color="auto"/>
        <w:rPr>
          <w:rFonts w:hint="eastAsia" w:ascii="宋体" w:hAnsi="宋体" w:eastAsia="宋体" w:cs="宋体"/>
          <w:color w:val="auto"/>
          <w:highlight w:val="none"/>
        </w:rPr>
        <w:outlineLvl w:val="1"/>
      </w:pPr>
      <w:r/>
      <w:bookmarkStart w:id="79" w:name="_Toc26871"/>
      <w:r/>
      <w:bookmarkStart w:id="80" w:name="_Toc26908"/>
      <w:r/>
      <w:bookmarkStart w:id="81" w:name="_Toc20227"/>
      <w:r/>
      <w:bookmarkStart w:id="82" w:name="_Toc514054474"/>
      <w:r>
        <w:rPr>
          <w:rFonts w:hint="eastAsia" w:ascii="宋体" w:hAnsi="宋体" w:eastAsia="宋体" w:cs="宋体"/>
          <w:color w:val="auto"/>
          <w:highlight w:val="none"/>
        </w:rPr>
        <w:t xml:space="preserve">三、投标文件的编制</w:t>
      </w:r>
      <w:bookmarkEnd w:id="79"/>
      <w:r/>
      <w:bookmarkEnd w:id="80"/>
      <w:r/>
      <w:bookmarkEnd w:id="81"/>
      <w:r/>
      <w:bookmarkEnd w:id="82"/>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11.1.2 具有良好的商业信誉和健全的财务会计制度（提供2024年度</w:t>
      </w:r>
      <w:r>
        <w:rPr>
          <w:rFonts w:hint="eastAsia" w:ascii="宋体" w:hAnsi="宋体" w:cs="宋体"/>
          <w:bCs/>
          <w:color w:val="auto"/>
          <w:sz w:val="24"/>
          <w:szCs w:val="24"/>
          <w:highlight w:val="none"/>
          <w:lang w:val="en-US" w:eastAsia="zh-CN"/>
        </w:rPr>
        <w:t xml:space="preserve">或2025年度</w:t>
      </w:r>
      <w:r>
        <w:rPr>
          <w:rFonts w:hint="eastAsia" w:ascii="宋体" w:hAnsi="宋体" w:cs="宋体"/>
          <w:bCs/>
          <w:color w:val="auto"/>
          <w:sz w:val="24"/>
          <w:szCs w:val="24"/>
          <w:highlight w:val="none"/>
        </w:rPr>
        <w:t xml:space="preserve">财务报告，至少包含资产负债表、利润表；或投标截止时间前六个月内银行出具的资信证明；成立不满一年无须提供）；</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11.1.3具有履行合同所必需的设备和专业技术能力（提供书面声明）；</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11.1.4 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11.1.5 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11.1.7</w:t>
      </w:r>
      <w:r>
        <w:rPr>
          <w:rFonts w:hint="eastAsia" w:ascii="宋体" w:hAnsi="宋体" w:cs="宋体"/>
          <w:bCs/>
          <w:color w:val="auto"/>
          <w:sz w:val="24"/>
          <w:szCs w:val="24"/>
          <w:highlight w:val="none"/>
        </w:rPr>
        <w:t xml:space="preserve">如投标产品为医疗器械：</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11.1.7.</w:t>
      </w:r>
      <w:r>
        <w:rPr>
          <w:rFonts w:hint="eastAsia" w:ascii="宋体" w:hAnsi="宋体" w:cs="宋体"/>
          <w:bCs/>
          <w:color w:val="auto"/>
          <w:sz w:val="24"/>
          <w:szCs w:val="24"/>
          <w:highlight w:val="none"/>
        </w:rPr>
        <w:t xml:space="preserve">1投标人须</w:t>
      </w:r>
      <w:r>
        <w:rPr>
          <w:rFonts w:hint="eastAsia" w:ascii="宋体" w:hAnsi="宋体" w:cs="宋体"/>
          <w:bCs/>
          <w:color w:val="auto"/>
          <w:sz w:val="24"/>
          <w:szCs w:val="24"/>
          <w:highlight w:val="none"/>
          <w:lang w:val="en-US" w:eastAsia="zh-CN"/>
        </w:rPr>
        <w:t xml:space="preserve">根据投标产品类别，</w:t>
      </w:r>
      <w:r>
        <w:rPr>
          <w:rFonts w:hint="eastAsia" w:ascii="宋体" w:hAnsi="宋体" w:cs="宋体"/>
          <w:bCs/>
          <w:color w:val="auto"/>
          <w:sz w:val="24"/>
          <w:szCs w:val="24"/>
          <w:highlight w:val="none"/>
        </w:rPr>
        <w:t xml:space="preserve">提供有效的医疗器械产品注册证或产品备案凭证，投标时提供复印件加盖公章。</w:t>
      </w:r>
      <w:r/>
    </w:p>
    <w:p>
      <w:pPr>
        <w:ind w:firstLine="480"/>
        <w:spacing w:line="500" w:lineRule="exact"/>
        <w:shd w:val="clear" w:color="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11.1.7.2若投标人为代理商，</w:t>
      </w:r>
      <w:r>
        <w:rPr>
          <w:rFonts w:hint="eastAsia" w:ascii="宋体" w:hAnsi="宋体" w:cs="宋体"/>
          <w:bCs/>
          <w:color w:val="auto"/>
          <w:sz w:val="24"/>
          <w:szCs w:val="24"/>
          <w:highlight w:val="none"/>
        </w:rPr>
        <w:t xml:space="preserve">须</w:t>
      </w:r>
      <w:r>
        <w:rPr>
          <w:rFonts w:hint="eastAsia" w:ascii="宋体" w:hAnsi="宋体" w:cs="宋体"/>
          <w:bCs/>
          <w:color w:val="auto"/>
          <w:sz w:val="24"/>
          <w:szCs w:val="24"/>
          <w:highlight w:val="none"/>
          <w:lang w:val="en-US" w:eastAsia="zh-CN"/>
        </w:rPr>
        <w:t xml:space="preserve">根据投标产品类别，提供有效的《医疗器械经营许可证》或医疗器械经营备案凭证，投标时提供复印件加盖公章。</w:t>
      </w:r>
      <w:r/>
    </w:p>
    <w:p>
      <w:pPr>
        <w:ind w:firstLine="480"/>
        <w:spacing w:line="500" w:lineRule="exact"/>
        <w:shd w:val="clear" w:color="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11.1.7.3 医疗器械生产企业投标本企业产品的，须提供《医疗器械生产许可证》，投标时提供复印件加盖公章。</w:t>
      </w:r>
      <w:r/>
    </w:p>
    <w:p>
      <w:pPr>
        <w:pStyle w:val="1422"/>
        <w:spacing w:line="329" w:lineRule="auto"/>
        <w:shd w:val="clear" w:color="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11.1.8</w:t>
      </w:r>
      <w:r>
        <w:rPr>
          <w:rFonts w:hint="eastAsia" w:ascii="宋体" w:hAnsi="宋体" w:eastAsia="宋体" w:cs="宋体"/>
          <w:bCs/>
          <w:color w:val="auto"/>
          <w:sz w:val="24"/>
          <w:szCs w:val="24"/>
          <w:highlight w:val="none"/>
          <w:lang w:val="en-US" w:eastAsia="zh-CN"/>
        </w:rPr>
        <w:t xml:space="preserve">投标货物如为进口产品，投标人须提供下列授权文件之一</w:t>
      </w:r>
      <w:r/>
    </w:p>
    <w:p>
      <w:pPr>
        <w:pStyle w:val="1422"/>
        <w:spacing w:line="329"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a.供应商须提供进口产品制造商出具的授权函加盖公章；</w:t>
      </w:r>
      <w:r/>
    </w:p>
    <w:p>
      <w:pPr>
        <w:ind w:firstLine="480"/>
        <w:spacing w:line="329" w:lineRule="auto"/>
        <w:shd w:val="clear" w:color="auto"/>
        <w:rPr>
          <w:rFonts w:hint="eastAsia" w:ascii="宋体" w:hAnsi="宋体" w:eastAsia="宋体" w:cs="Times New Roman"/>
          <w:b w:val="0"/>
          <w:color w:val="auto"/>
          <w:position w:val="0"/>
          <w:sz w:val="24"/>
          <w:szCs w:val="24"/>
          <w:highlight w:val="none"/>
          <w:lang w:val="en-US" w:eastAsia="zh-CN"/>
        </w:rPr>
      </w:pPr>
      <w:r>
        <w:rPr>
          <w:rFonts w:hint="eastAsia" w:ascii="宋体" w:hAnsi="宋体" w:eastAsia="宋体" w:cs="Times New Roman"/>
          <w:b w:val="0"/>
          <w:color w:val="auto"/>
          <w:position w:val="0"/>
          <w:sz w:val="24"/>
          <w:szCs w:val="24"/>
          <w:highlight w:val="none"/>
          <w:lang w:val="en-US" w:eastAsia="zh-CN"/>
        </w:rPr>
        <w:t xml:space="preserve">b.进口产品制造商对授权的区域代理商出具的授权函扫描件及该区域代理商对投标人出具的授权函扫描件加盖公章；</w:t>
      </w:r>
      <w:r/>
    </w:p>
    <w:p>
      <w:pPr>
        <w:pStyle w:val="1422"/>
        <w:ind w:left="0" w:firstLine="480"/>
        <w:spacing w:line="329" w:lineRule="auto"/>
        <w:shd w:val="clear" w:color="auto"/>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c.投标人取得的进口产品代理证书扫描件加盖公章。</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 </w:t>
      </w:r>
      <w:r>
        <w:rPr>
          <w:rFonts w:hint="eastAsia" w:ascii="宋体" w:hAnsi="宋体" w:cs="宋体"/>
          <w:bCs/>
          <w:color w:val="auto"/>
          <w:sz w:val="24"/>
          <w:szCs w:val="24"/>
          <w:highlight w:val="none"/>
        </w:rPr>
        <w:t xml:space="preserve">拒绝下述供应商参加本次采购活动的情形：</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供应商单位负责人为同一人或者存在直接控股、管理关系的不同供应商，不得参加同一合同项下的政府采购活动。</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凡为采购项目提供整体设计、规范编制或者项目管理、监理、检测等服务的供应商，不得再参加本项目的采购活动。</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拒绝列入失信被执行人、重大税收违法案件当事人名单、政府采购严重违法失信行为记录名单的供应商参与政府采购活动。</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11.3.1开标一览表；</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11.3.2明细报价表。</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11.4技术文件</w:t>
      </w:r>
      <w:r/>
    </w:p>
    <w:p>
      <w:pPr>
        <w:ind w:firstLine="480"/>
        <w:spacing w:line="500" w:lineRule="exact"/>
        <w:shd w:val="clear" w:color="auto"/>
        <w:rPr>
          <w:rFonts w:hint="eastAsia" w:ascii="宋体" w:hAnsi="宋体" w:cs="宋体"/>
          <w:color w:val="auto"/>
          <w:sz w:val="24"/>
          <w:highlight w:val="none"/>
        </w:rPr>
      </w:pPr>
      <w:r/>
      <w:bookmarkStart w:id="83" w:name="EB7f6b24a996964930b08d6b290b36e3fd"/>
      <w:r>
        <w:rPr>
          <w:rFonts w:hint="eastAsia" w:ascii="宋体" w:hAnsi="宋体" w:cs="宋体"/>
          <w:color w:val="auto"/>
          <w:sz w:val="24"/>
          <w:highlight w:val="none"/>
        </w:rPr>
        <w:t xml:space="preserve">11.4.1技术响应偏差表</w:t>
      </w:r>
      <w:bookmarkEnd w:id="83"/>
      <w:r>
        <w:rPr>
          <w:rFonts w:hint="eastAsia" w:ascii="宋体" w:hAnsi="宋体" w:cs="宋体"/>
          <w:color w:val="auto"/>
          <w:sz w:val="24"/>
          <w:highlight w:val="none"/>
        </w:rPr>
        <w:t xml:space="preserve">。</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11.5商务文件</w:t>
      </w:r>
      <w:r/>
    </w:p>
    <w:p>
      <w:pPr>
        <w:ind w:firstLine="480"/>
        <w:spacing w:line="500" w:lineRule="exact"/>
        <w:shd w:val="clear" w:color="auto"/>
        <w:rPr>
          <w:rFonts w:hint="eastAsia" w:ascii="宋体" w:hAnsi="宋体" w:cs="宋体"/>
          <w:color w:val="auto"/>
          <w:sz w:val="24"/>
          <w:highlight w:val="none"/>
        </w:rPr>
      </w:pPr>
      <w:r/>
      <w:bookmarkStart w:id="84" w:name="EBdc2c24f6358343e896cd43bd6621a619"/>
      <w:r>
        <w:rPr>
          <w:rFonts w:hint="eastAsia" w:ascii="宋体" w:hAnsi="宋体" w:cs="宋体"/>
          <w:color w:val="auto"/>
          <w:sz w:val="24"/>
          <w:highlight w:val="none"/>
        </w:rPr>
        <w:t xml:space="preserve">11.5.1商务响应偏差表；</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84"/>
      <w:r/>
      <w:r/>
    </w:p>
    <w:p>
      <w:pPr>
        <w:numPr>
          <w:ilvl w:val="0"/>
          <w:numId w:val="6"/>
        </w:num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500" w:lineRule="exact"/>
        <w:shd w:val="clear" w:color="auto"/>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85" w:name="EB54dd097a55df4796bd5f9b6bdf2ddc40"/>
      <w:r>
        <w:rPr>
          <w:rFonts w:hint="eastAsia" w:ascii="宋体" w:hAnsi="宋体" w:cs="宋体"/>
          <w:color w:val="auto"/>
          <w:sz w:val="24"/>
          <w:highlight w:val="none"/>
        </w:rPr>
        <w:t xml:space="preserve">人工费（工资、社保、公积金、制服、福利费、高温费）、管理服务费、税金以及交付使用过程中涉及到的其他一切费用（加班费在服务过程中根据实际产生的另行结算）。</w:t>
      </w:r>
      <w:bookmarkEnd w:id="85"/>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50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15</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招标代理服务费</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15.1本项目预算包含代理服务费，采购人不额外支付，供应商投标报价需包含该费用。</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15.2</w:t>
      </w:r>
      <w:r>
        <w:rPr>
          <w:rFonts w:hint="eastAsia" w:ascii="宋体" w:hAnsi="宋体" w:cs="宋体"/>
          <w:color w:val="auto"/>
          <w:sz w:val="24"/>
          <w:highlight w:val="none"/>
        </w:rPr>
        <w:t xml:space="preserve">招标代理服务费按发改价格【2011】534号文</w:t>
      </w:r>
      <w:r>
        <w:rPr>
          <w:rFonts w:hint="eastAsia" w:ascii="宋体" w:hAnsi="宋体" w:cs="宋体"/>
          <w:color w:val="auto"/>
          <w:sz w:val="24"/>
          <w:highlight w:val="none"/>
          <w:lang w:val="en-US" w:eastAsia="zh-CN"/>
        </w:rPr>
        <w:t xml:space="preserve">收费标准的35%</w:t>
      </w:r>
      <w:r>
        <w:rPr>
          <w:rFonts w:hint="eastAsia" w:ascii="宋体" w:hAnsi="宋体" w:cs="宋体"/>
          <w:color w:val="auto"/>
          <w:sz w:val="24"/>
          <w:highlight w:val="none"/>
        </w:rPr>
        <w:t xml:space="preserve">收取，由中标</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支付给采购代理机构。</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16、投标有效期</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r/>
    </w:p>
    <w:p>
      <w:pPr>
        <w:ind w:firstLine="480"/>
        <w:spacing w:line="500" w:lineRule="exact"/>
        <w:shd w:val="clear" w:color="auto"/>
        <w:rPr>
          <w:rFonts w:hint="eastAsia"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86" w:name="EB12ed6b870f334fa092f7ed1f9a9dbab8"/>
      <w:r>
        <w:rPr>
          <w:rFonts w:hint="eastAsia" w:ascii="宋体" w:hAnsi="宋体" w:cs="宋体"/>
          <w:color w:val="auto"/>
          <w:sz w:val="20"/>
          <w:highlight w:val="none"/>
        </w:rPr>
        <w:t xml:space="preserve"> </w:t>
      </w:r>
      <w:bookmarkEnd w:id="86"/>
      <w:r/>
      <w:bookmarkStart w:id="87" w:name="EB5d36e8077cc64e309c0c0f0cd8a6f496"/>
      <w:r>
        <w:rPr>
          <w:rFonts w:hint="eastAsia" w:ascii="宋体" w:hAnsi="宋体" w:cs="宋体"/>
          <w:color w:val="auto"/>
          <w:sz w:val="20"/>
          <w:highlight w:val="none"/>
        </w:rPr>
        <w:t xml:space="preserve"> </w:t>
      </w:r>
      <w:bookmarkEnd w:id="87"/>
      <w:r/>
      <w:r/>
    </w:p>
    <w:p>
      <w:pPr>
        <w:pStyle w:val="1373"/>
        <w:shd w:val="clear" w:color="auto"/>
        <w:rPr>
          <w:rFonts w:hint="eastAsia" w:ascii="宋体" w:hAnsi="宋体" w:eastAsia="宋体" w:cs="宋体"/>
          <w:color w:val="auto"/>
          <w:highlight w:val="none"/>
        </w:rPr>
        <w:outlineLvl w:val="1"/>
      </w:pPr>
      <w:r/>
      <w:bookmarkStart w:id="88" w:name="_Toc9292"/>
      <w:r/>
      <w:bookmarkStart w:id="89" w:name="_Toc26211"/>
      <w:r/>
      <w:bookmarkStart w:id="90" w:name="_Toc514054475"/>
      <w:r/>
      <w:bookmarkStart w:id="91" w:name="_Toc5409"/>
      <w:r>
        <w:rPr>
          <w:rFonts w:hint="eastAsia" w:ascii="宋体" w:hAnsi="宋体" w:eastAsia="宋体" w:cs="宋体"/>
          <w:color w:val="auto"/>
          <w:highlight w:val="none"/>
        </w:rPr>
        <w:t xml:space="preserve">四、投标文件的提交</w:t>
      </w:r>
      <w:bookmarkEnd w:id="88"/>
      <w:r/>
      <w:bookmarkEnd w:id="89"/>
      <w:r/>
      <w:bookmarkEnd w:id="90"/>
      <w:r/>
      <w:bookmarkEnd w:id="91"/>
      <w:r/>
      <w:r/>
    </w:p>
    <w:p>
      <w:pPr>
        <w:ind w:firstLine="482"/>
        <w:spacing w:line="500" w:lineRule="exact"/>
        <w:shd w:val="clear" w:color="auto"/>
        <w:rPr>
          <w:rFonts w:hint="eastAsia" w:ascii="宋体" w:hAnsi="宋体" w:cs="宋体"/>
          <w:b/>
          <w:color w:val="auto"/>
          <w:sz w:val="24"/>
          <w:highlight w:val="none"/>
        </w:rPr>
        <w:outlineLvl w:val="2"/>
      </w:pPr>
      <w:r/>
      <w:bookmarkStart w:id="92" w:name="_Toc514054476"/>
      <w:r/>
      <w:bookmarkStart w:id="93" w:name="_Toc11452"/>
      <w:r>
        <w:rPr>
          <w:rFonts w:hint="eastAsia" w:ascii="宋体" w:hAnsi="宋体" w:cs="宋体"/>
          <w:b/>
          <w:color w:val="auto"/>
          <w:sz w:val="24"/>
          <w:highlight w:val="none"/>
        </w:rPr>
        <w:t xml:space="preserve">17.1、投标文件的提交</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17.1.1 电子投标文件的递交</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94" w:name="_Toc16938542"/>
      <w:r/>
      <w:bookmarkEnd w:id="94"/>
      <w:r/>
      <w:bookmarkStart w:id="95" w:name="_Toc20823298"/>
      <w:r/>
      <w:bookmarkEnd w:id="95"/>
      <w:r/>
      <w:r/>
    </w:p>
    <w:p>
      <w:pPr>
        <w:ind w:firstLine="482"/>
        <w:spacing w:line="500" w:lineRule="exact"/>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520" w:lineRule="exact"/>
        <w:shd w:val="clear" w:color="auto"/>
        <w:rPr>
          <w:rFonts w:hint="eastAsia"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520" w:lineRule="exact"/>
        <w:shd w:val="clear" w:color="auto"/>
        <w:rPr>
          <w:rFonts w:hint="eastAsia" w:ascii="宋体" w:hAnsi="宋体" w:cs="宋体"/>
          <w:color w:val="auto"/>
          <w:sz w:val="20"/>
          <w:highlight w:val="none"/>
        </w:rPr>
      </w:pPr>
      <w:r>
        <w:rPr>
          <w:rFonts w:hint="eastAsia" w:ascii="宋体" w:hAnsi="宋体" w:cs="宋体"/>
          <w:color w:val="auto"/>
          <w:sz w:val="24"/>
          <w:highlight w:val="none"/>
        </w:rPr>
        <w:t xml:space="preserve">17.3.1</w:t>
      </w:r>
      <w:bookmarkStart w:id="96" w:name="EB200c38d7a1c345f29b604b38d510a951"/>
      <w:r>
        <w:rPr>
          <w:rFonts w:hint="eastAsia" w:ascii="宋体" w:hAnsi="宋体" w:cs="宋体"/>
          <w:color w:val="auto"/>
          <w:sz w:val="24"/>
          <w:highlight w:val="none"/>
        </w:rPr>
        <w:t xml:space="preserve">采购代理机构拒绝接收在其规定的投标截止时间后上传的任何投标文件。</w:t>
      </w:r>
      <w:r>
        <w:rPr>
          <w:rFonts w:hint="eastAsia" w:ascii="宋体" w:hAnsi="宋体" w:cs="宋体"/>
          <w:color w:val="auto"/>
          <w:sz w:val="20"/>
          <w:highlight w:val="none"/>
        </w:rPr>
        <w:t xml:space="preserve"> </w:t>
      </w:r>
      <w:bookmarkEnd w:id="96"/>
      <w:r/>
      <w:r/>
    </w:p>
    <w:p>
      <w:pPr>
        <w:ind w:firstLine="480"/>
        <w:spacing w:line="520" w:lineRule="exact"/>
        <w:shd w:val="clear" w:color="auto"/>
        <w:rPr>
          <w:rFonts w:hint="eastAsia" w:ascii="宋体" w:hAnsi="宋体" w:cs="宋体"/>
          <w:b/>
          <w:bCs/>
          <w:color w:val="auto"/>
          <w:sz w:val="24"/>
          <w:highlight w:val="none"/>
        </w:rPr>
        <w:outlineLvl w:val="2"/>
      </w:pPr>
      <w:r/>
      <w:bookmarkStart w:id="97" w:name="_Toc20823300"/>
      <w:r/>
      <w:bookmarkStart w:id="98" w:name="_Toc16938544"/>
      <w:r/>
      <w:bookmarkStart w:id="99" w:name="_Toc513029228"/>
      <w:r>
        <w:rPr>
          <w:rFonts w:hint="eastAsia" w:ascii="宋体" w:hAnsi="宋体" w:cs="宋体"/>
          <w:b/>
          <w:bCs/>
          <w:color w:val="auto"/>
          <w:sz w:val="24"/>
          <w:highlight w:val="none"/>
        </w:rPr>
        <w:t xml:space="preserve">17.4、投标文件的撤回和修改</w:t>
      </w:r>
      <w:bookmarkEnd w:id="97"/>
      <w:r/>
      <w:bookmarkEnd w:id="98"/>
      <w:r/>
      <w:bookmarkEnd w:id="99"/>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17.4.1投标文件的撤回</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17.4.1.1电子投标文件的撤回</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17.4.2 投标文件的修改</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p>
    <w:p>
      <w:pPr>
        <w:pStyle w:val="1373"/>
        <w:shd w:val="clear" w:color="auto"/>
        <w:rPr>
          <w:rFonts w:hint="eastAsia" w:ascii="宋体" w:hAnsi="宋体" w:eastAsia="宋体" w:cs="宋体"/>
          <w:color w:val="auto"/>
          <w:highlight w:val="none"/>
        </w:rPr>
        <w:outlineLvl w:val="1"/>
      </w:pPr>
      <w:r/>
      <w:bookmarkStart w:id="100" w:name="_Toc30306"/>
      <w:r/>
      <w:bookmarkStart w:id="101" w:name="_Toc27625"/>
      <w:r>
        <w:rPr>
          <w:rFonts w:hint="eastAsia" w:ascii="宋体" w:hAnsi="宋体" w:eastAsia="宋体" w:cs="宋体"/>
          <w:color w:val="auto"/>
          <w:highlight w:val="none"/>
        </w:rPr>
        <w:t xml:space="preserve">五、无效标、投标被拒绝、串通投标认定条款</w:t>
      </w:r>
      <w:bookmarkEnd w:id="92"/>
      <w:r/>
      <w:bookmarkEnd w:id="93"/>
      <w:r/>
      <w:bookmarkEnd w:id="100"/>
      <w:r/>
      <w:bookmarkEnd w:id="101"/>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102" w:name="EB94942e5430df4fb8a077f3cf7667f212"/>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18.1.4投标人不具备招标文件中规定资格要求的（以文字表明的实质性要求和标注“★”的内容均为实质性要求）。</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18.1.5投标人的报价超过了采购预算或最高限价的。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18.1.6未通过符合性审查的。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18.1.12投标人所投标产品不符合招标文件中所列国家强制性标准的；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投标文件未按照招标文件要求加盖公章的。</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投标人有本招标文件规定的恶意串通投标情形的；</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其它评标委员会认为有必要取消的投标；</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其他法律、法规及本招标文件规定的属无效投标的情形。</w:t>
      </w:r>
      <w:bookmarkEnd w:id="102"/>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1373"/>
        <w:shd w:val="clear" w:color="auto"/>
        <w:rPr>
          <w:rFonts w:hint="eastAsia" w:ascii="宋体" w:hAnsi="宋体" w:eastAsia="宋体" w:cs="宋体"/>
          <w:color w:val="auto"/>
          <w:highlight w:val="none"/>
        </w:rPr>
        <w:outlineLvl w:val="1"/>
      </w:pPr>
      <w:r/>
      <w:bookmarkStart w:id="103" w:name="_Toc29013"/>
      <w:r/>
      <w:bookmarkStart w:id="104" w:name="_Toc11517"/>
      <w:r/>
      <w:bookmarkStart w:id="105" w:name="_Toc13553"/>
      <w:r/>
      <w:bookmarkStart w:id="106" w:name="_Toc514054477"/>
      <w:r>
        <w:rPr>
          <w:rFonts w:hint="eastAsia" w:ascii="宋体" w:hAnsi="宋体" w:eastAsia="宋体" w:cs="宋体"/>
          <w:color w:val="auto"/>
          <w:highlight w:val="none"/>
        </w:rPr>
        <w:t xml:space="preserve">六、开标、资格审查、评标程序</w:t>
      </w:r>
      <w:bookmarkEnd w:id="103"/>
      <w:r/>
      <w:bookmarkEnd w:id="104"/>
      <w:r/>
      <w:bookmarkEnd w:id="105"/>
      <w:r/>
      <w:bookmarkEnd w:id="106"/>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500" w:lineRule="exact"/>
        <w:shd w:val="clear" w:color="auto"/>
        <w:rPr>
          <w:rFonts w:hint="eastAsia" w:ascii="宋体" w:hAnsi="宋体" w:cs="宋体"/>
          <w:color w:val="auto"/>
          <w:sz w:val="24"/>
          <w:highlight w:val="none"/>
        </w:rPr>
      </w:pPr>
      <w:r/>
      <w:bookmarkStart w:id="107"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107"/>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p>
    <w:p>
      <w:pPr>
        <w:ind w:firstLine="480"/>
        <w:spacing w:line="520" w:lineRule="exact"/>
        <w:shd w:val="clear" w:color="auto"/>
        <w:rPr>
          <w:rFonts w:hint="eastAsia"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8"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108"/>
      <w:r>
        <w:rPr>
          <w:rFonts w:hint="eastAsia" w:ascii="宋体" w:hAnsi="宋体" w:cs="宋体"/>
          <w:color w:val="auto"/>
          <w:sz w:val="24"/>
          <w:highlight w:val="none"/>
        </w:rPr>
        <w:t xml:space="preserve">重大偏离的认定须经评标委员会三分之二以上同意。</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bookmarkStart w:id="109" w:name="EB66024636071342209da8bda483232040"/>
      <w:r>
        <w:rPr>
          <w:rFonts w:hint="eastAsia" w:ascii="宋体" w:hAnsi="宋体" w:cs="宋体"/>
          <w:color w:val="auto"/>
          <w:sz w:val="24"/>
          <w:highlight w:val="none"/>
        </w:rPr>
        <w:t xml:space="preserve"> </w:t>
      </w:r>
      <w:bookmarkEnd w:id="109"/>
      <w:r/>
      <w:r/>
    </w:p>
    <w:p>
      <w:pPr>
        <w:numPr>
          <w:ilvl w:val="0"/>
          <w:numId w:val="7"/>
        </w:numPr>
        <w:ind w:firstLine="482"/>
        <w:spacing w:line="500" w:lineRule="exact"/>
        <w:shd w:val="clear" w:color="auto"/>
        <w:rPr>
          <w:rFonts w:hint="eastAsia" w:ascii="宋体" w:hAnsi="宋体" w:cs="宋体"/>
          <w:b/>
          <w:bCs/>
          <w:color w:val="auto"/>
          <w:sz w:val="24"/>
          <w:highlight w:val="none"/>
        </w:rPr>
      </w:pPr>
      <w:r/>
      <w:bookmarkStart w:id="110" w:name="EBf6bd108017b14bde8ec3ea4804c87c27"/>
      <w:r>
        <w:rPr>
          <w:rFonts w:hint="eastAsia" w:ascii="宋体" w:hAnsi="宋体" w:cs="宋体"/>
          <w:b/>
          <w:bCs/>
          <w:color w:val="auto"/>
          <w:sz w:val="24"/>
          <w:highlight w:val="none"/>
        </w:rPr>
        <w:t xml:space="preserve">政府采购政策功能落实</w:t>
      </w:r>
      <w:r/>
    </w:p>
    <w:p>
      <w:pPr>
        <w:ind w:firstLine="480"/>
        <w:spacing w:line="500" w:lineRule="exact"/>
        <w:shd w:val="clear" w:color="auto"/>
        <w:rPr>
          <w:rFonts w:hint="eastAsia" w:ascii="宋体" w:hAnsi="宋体" w:eastAsia="宋体" w:cs="宋体"/>
          <w:color w:val="auto"/>
          <w:sz w:val="24"/>
          <w:szCs w:val="24"/>
          <w:highlight w:val="none"/>
        </w:rPr>
      </w:pPr>
      <w:r/>
      <w:bookmarkStart w:id="111" w:name="EBd9bc59d5f2ed4fb8a64ee2e373d8cc72"/>
      <w:r/>
      <w:bookmarkStart w:id="112" w:name="_Toc514054478"/>
      <w:r/>
      <w:bookmarkStart w:id="113" w:name="_Toc23173"/>
      <w:r/>
      <w:bookmarkStart w:id="114" w:name="_Toc81493168"/>
      <w:r/>
      <w:bookmarkStart w:id="115" w:name="_Toc9744"/>
      <w:r/>
      <w:bookmarkStart w:id="116" w:name="_Toc5167"/>
      <w:r>
        <w:rPr>
          <w:rFonts w:hint="eastAsia" w:ascii="宋体" w:hAnsi="宋体" w:eastAsia="宋体" w:cs="宋体"/>
          <w:color w:val="auto"/>
          <w:sz w:val="24"/>
          <w:szCs w:val="24"/>
          <w:highlight w:val="none"/>
        </w:rPr>
        <w:t xml:space="preserve">29.1 政府采购促进中小企业发展，在政府采购活动中，供应商提供的货物、工程或者服务符合下列情形的，享受中小企业扶持政策：</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提供的产品属于信息安全产品的，供应商应当选择经国家认证的信息安全产品投标，并提供由中国信息安全认证中心按国家标准认证颁发的有效认证证书复印件。</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提供的产品属于政府强制采购节能产品的，供应商应当选择依据国家标准中二级能效（水效）指标认证的节能产品投标，并提供有效的节能产品认证证书复印件。</w:t>
      </w:r>
      <w:bookmarkEnd w:id="111"/>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 </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29.8进口产品政策</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29.10落实政府采购《绿色建筑和绿色建材政府采购需求标准》（财库〔2022〕35号文）和《政府采购支持绿色建材促进建筑品质提升政策项目实施指南》（财办库〔2023〕52号）文件标准。</w:t>
      </w:r>
      <w:r/>
    </w:p>
    <w:p>
      <w:pPr>
        <w:ind w:firstLine="24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29.11 支持乡村产业振兴管理：落实《关于运用政府采购政策支持乡村产业振兴的通知》（财库〔2021〕19号）有关要求。</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 xml:space="preserve">提高</w:t>
      </w:r>
      <w:r>
        <w:rPr>
          <w:rFonts w:hint="eastAsia" w:ascii="宋体" w:hAnsi="宋体" w:eastAsia="宋体" w:cs="宋体"/>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29.13</w:t>
      </w:r>
      <w:r>
        <w:rPr>
          <w:rFonts w:hint="eastAsia" w:ascii="宋体" w:hAnsi="宋体" w:eastAsia="宋体" w:cs="宋体"/>
          <w:color w:val="auto"/>
          <w:sz w:val="24"/>
          <w:szCs w:val="24"/>
          <w:highlight w:val="non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29.14</w:t>
      </w:r>
      <w:r>
        <w:rPr>
          <w:rFonts w:hint="eastAsia" w:ascii="宋体" w:hAnsi="宋体" w:eastAsia="宋体" w:cs="宋体"/>
          <w:color w:val="auto"/>
          <w:sz w:val="24"/>
          <w:szCs w:val="24"/>
          <w:highlight w:val="none"/>
        </w:rPr>
        <w:t xml:space="preserve">创新产品采购</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 </w:t>
      </w:r>
      <w:r>
        <w:rPr>
          <w:rFonts w:hint="eastAsia" w:ascii="宋体" w:hAnsi="宋体" w:eastAsia="宋体" w:cs="宋体"/>
          <w:color w:val="auto"/>
          <w:sz w:val="24"/>
          <w:szCs w:val="24"/>
          <w:highlight w:val="none"/>
        </w:rPr>
        <w:t xml:space="preserve">网络产品、市场准入类产品采购</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网络关键设备和网络安全专用产品目录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落实《关于在全省政府采购领域推行电子履约保函（保险）的通知》（苏财购〔2023〕150号）。</w:t>
      </w:r>
      <w:r/>
    </w:p>
    <w:p>
      <w:pPr>
        <w:ind w:firstLine="240"/>
        <w:spacing w:line="500" w:lineRule="exact"/>
        <w:shd w:val="clear" w:color="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政府采购中实施本国产品标准及相关政策</w:t>
      </w:r>
      <w:r>
        <w:rPr>
          <w:rFonts w:hint="eastAsia" w:ascii="宋体" w:hAnsi="宋体" w:cs="宋体"/>
          <w:color w:val="auto"/>
          <w:sz w:val="24"/>
          <w:szCs w:val="24"/>
          <w:highlight w:val="none"/>
          <w:lang w:eastAsia="zh-CN"/>
        </w:rPr>
        <w:t xml:space="preserve">：</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1.本项目对采购本国产品给予政策支持。</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40"/>
        <w:spacing w:line="500" w:lineRule="exact"/>
        <w:shd w:val="clear" w:color="auto"/>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29.1</w:t>
      </w:r>
      <w:r>
        <w:rPr>
          <w:rFonts w:hint="eastAsia" w:ascii="宋体" w:hAnsi="宋体" w:cs="宋体"/>
          <w:b w:val="0"/>
          <w:bCs w:val="0"/>
          <w:i w:val="0"/>
          <w:iCs w:val="0"/>
          <w:color w:val="auto"/>
          <w:sz w:val="24"/>
          <w:szCs w:val="24"/>
          <w:highlight w:val="none"/>
          <w:lang w:val="en-US" w:eastAsia="zh-CN"/>
        </w:rPr>
        <w:t xml:space="preserve">8</w:t>
      </w:r>
      <w:r>
        <w:rPr>
          <w:rFonts w:hint="eastAsia" w:ascii="宋体" w:hAnsi="宋体" w:eastAsia="宋体" w:cs="宋体"/>
          <w:b w:val="0"/>
          <w:bCs w:val="0"/>
          <w:i w:val="0"/>
          <w:iCs w:val="0"/>
          <w:color w:val="auto"/>
          <w:sz w:val="24"/>
          <w:szCs w:val="24"/>
          <w:highlight w:val="none"/>
          <w:lang w:val="en-US" w:eastAsia="zh-CN"/>
        </w:rPr>
        <w:t xml:space="preserve">根据财库〔2026〕2号文件，评审委员会启动异常低价投标审查的情形和具体要求，包括：</w:t>
      </w:r>
      <w:r/>
    </w:p>
    <w:p>
      <w:pPr>
        <w:ind w:firstLine="240"/>
        <w:spacing w:line="500" w:lineRule="exact"/>
        <w:shd w:val="clear" w:color="auto"/>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（一）1.投标报价低于全部通过符合性审查供应商投标报价平均值50%的，即投标报价&lt;全部通过符合性审查供应商投标报价平均值×50%；</w:t>
      </w:r>
      <w:r/>
    </w:p>
    <w:p>
      <w:pPr>
        <w:ind w:firstLine="240"/>
        <w:spacing w:line="500" w:lineRule="exact"/>
        <w:shd w:val="clear" w:color="auto"/>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2.投标报价低于通过符合性审查的次低报价供应商投标报价50%的，即投标报价&lt;通过符合性审查的次低报价供应商投标报价×50%；</w:t>
      </w:r>
      <w:r/>
    </w:p>
    <w:p>
      <w:pPr>
        <w:ind w:firstLine="240"/>
        <w:spacing w:line="500" w:lineRule="exact"/>
        <w:shd w:val="clear" w:color="auto"/>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3.投标报价低于采购项目最高限价45%的，即投标报价&lt;采购项目最高限价×45%；</w:t>
      </w:r>
      <w:r/>
    </w:p>
    <w:p>
      <w:pPr>
        <w:ind w:firstLine="240"/>
        <w:spacing w:line="500" w:lineRule="exact"/>
        <w:shd w:val="clear" w:color="auto"/>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4.评审委员会基于专业判断，认为供应商报价过低，有可能影响产品质量或者不能诚信履约的其他情形。</w:t>
      </w:r>
      <w:r/>
    </w:p>
    <w:p>
      <w:pPr>
        <w:ind w:firstLine="241"/>
        <w:spacing w:line="500" w:lineRule="exact"/>
        <w:shd w:val="clear" w:color="auto"/>
        <w:rPr>
          <w:rFonts w:hint="default" w:ascii="宋体" w:hAnsi="宋体" w:eastAsia="宋体" w:cs="宋体"/>
          <w:b/>
          <w:bCs/>
          <w:i w:val="0"/>
          <w:iCs w:val="0"/>
          <w:color w:val="auto"/>
          <w:sz w:val="24"/>
          <w:szCs w:val="24"/>
          <w:highlight w:val="none"/>
          <w:lang w:val="en-US" w:eastAsia="zh-CN"/>
        </w:rPr>
      </w:pPr>
      <w:r>
        <w:rPr>
          <w:rFonts w:hint="eastAsia" w:ascii="宋体" w:hAnsi="宋体" w:cs="宋体"/>
          <w:b/>
          <w:bCs/>
          <w:i w:val="0"/>
          <w:iCs w:val="0"/>
          <w:color w:val="auto"/>
          <w:sz w:val="24"/>
          <w:szCs w:val="24"/>
          <w:highlight w:val="none"/>
          <w:lang w:val="en-US" w:eastAsia="zh-CN"/>
        </w:rPr>
        <w:t xml:space="preserve">提醒：采购人可以结合具体项目实际情况，提高上述第1项至第3项中启动异常低价投标（响应）审查的数值标准，但是最高不得超过65%。相关法律法规对供应商报价有规定的，从其规定。</w:t>
      </w:r>
      <w:r/>
    </w:p>
    <w:p>
      <w:pPr>
        <w:ind w:firstLine="24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（二）评审委员会启动异常低价投标审查后，属于前述第1项至第4项情形的，相关供应商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未按要求提供相关材料的，不享受相关政策。</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在本项目政府采购活动过程中，如果所执行的标准有更新的，按照最新标准执行。</w:t>
      </w:r>
      <w:r/>
    </w:p>
    <w:p>
      <w:pPr>
        <w:pStyle w:val="1373"/>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112"/>
      <w:r/>
      <w:bookmarkEnd w:id="113"/>
      <w:r/>
      <w:bookmarkEnd w:id="114"/>
      <w:r/>
      <w:bookmarkEnd w:id="115"/>
      <w:r/>
      <w:bookmarkEnd w:id="116"/>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500" w:lineRule="exact"/>
        <w:shd w:val="clear" w:color="auto"/>
        <w:rPr>
          <w:rFonts w:hint="eastAsia" w:ascii="宋体" w:hAnsi="宋体" w:cs="宋体"/>
          <w:color w:val="auto"/>
          <w:sz w:val="24"/>
          <w:highlight w:val="none"/>
        </w:rPr>
      </w:pPr>
      <w:r/>
      <w:bookmarkStart w:id="117"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17"/>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31.2 在中标结果公告届满之前，中标人被列为失信被执行人的，取消其中标资格，并重新确定中标人。</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shd w:val="clear" w:color="auto"/>
        <w:rPr>
          <w:rFonts w:hint="eastAsia" w:ascii="宋体" w:hAnsi="宋体" w:cs="宋体"/>
          <w:color w:val="auto"/>
          <w:sz w:val="24"/>
          <w:szCs w:val="24"/>
          <w:highlight w:val="none"/>
        </w:rPr>
      </w:pPr>
      <w:r/>
      <w:bookmarkStart w:id="118" w:name="EB3094b551b51c42ca93e0255d679fb06f"/>
      <w:r>
        <w:rPr>
          <w:rFonts w:hint="eastAsia" w:ascii="宋体" w:hAnsi="宋体" w:cs="宋体"/>
          <w:color w:val="auto"/>
          <w:sz w:val="24"/>
          <w:szCs w:val="24"/>
          <w:highlight w:val="none"/>
        </w:rPr>
        <w:t xml:space="preserve">见前附表。 </w:t>
      </w:r>
      <w:bookmarkEnd w:id="118"/>
      <w:r/>
      <w:bookmarkStart w:id="119" w:name="EB0d6067c6e00d44b1ad5603550c455e87"/>
      <w:r>
        <w:rPr>
          <w:rFonts w:hint="eastAsia" w:ascii="宋体" w:hAnsi="宋体" w:cs="宋体"/>
          <w:color w:val="auto"/>
          <w:sz w:val="24"/>
          <w:szCs w:val="24"/>
          <w:highlight w:val="none"/>
        </w:rPr>
        <w:t xml:space="preserve"> </w:t>
      </w:r>
      <w:bookmarkEnd w:id="119"/>
      <w:r/>
      <w:r/>
    </w:p>
    <w:p>
      <w:pPr>
        <w:pStyle w:val="1373"/>
        <w:shd w:val="clear" w:color="auto"/>
        <w:rPr>
          <w:rFonts w:hint="eastAsia" w:ascii="宋体" w:hAnsi="宋体" w:eastAsia="宋体" w:cs="宋体"/>
          <w:color w:val="auto"/>
          <w:highlight w:val="none"/>
        </w:rPr>
        <w:outlineLvl w:val="1"/>
      </w:pPr>
      <w:r/>
      <w:bookmarkStart w:id="120" w:name="_Toc81493169"/>
      <w:r/>
      <w:bookmarkStart w:id="121" w:name="_Toc25599"/>
      <w:r/>
      <w:bookmarkStart w:id="122" w:name="_Toc514054479"/>
      <w:r/>
      <w:bookmarkStart w:id="123" w:name="_Toc14752"/>
      <w:r/>
      <w:bookmarkStart w:id="124" w:name="_Toc31894"/>
      <w:r>
        <w:rPr>
          <w:rFonts w:hint="eastAsia" w:ascii="宋体" w:hAnsi="宋体" w:eastAsia="宋体" w:cs="宋体"/>
          <w:color w:val="auto"/>
          <w:highlight w:val="none"/>
        </w:rPr>
        <w:t xml:space="preserve">八、验收及付款</w:t>
      </w:r>
      <w:bookmarkEnd w:id="120"/>
      <w:r/>
      <w:bookmarkEnd w:id="121"/>
      <w:r/>
      <w:bookmarkEnd w:id="122"/>
      <w:r/>
      <w:bookmarkEnd w:id="123"/>
      <w:r/>
      <w:bookmarkEnd w:id="124"/>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500" w:lineRule="exact"/>
        <w:shd w:val="clear" w:color="auto"/>
        <w:rPr>
          <w:rFonts w:hint="eastAsia" w:ascii="宋体" w:hAnsi="宋体" w:cs="宋体"/>
          <w:color w:val="auto"/>
          <w:sz w:val="24"/>
          <w:highlight w:val="none"/>
        </w:rPr>
      </w:pPr>
      <w:r/>
      <w:bookmarkStart w:id="125" w:name="EBbbb2492ed6b84c9193a6bb6f72a512f3"/>
      <w:r>
        <w:rPr>
          <w:rFonts w:hint="eastAsia" w:ascii="宋体" w:hAnsi="宋体" w:cs="宋体"/>
          <w:color w:val="auto"/>
          <w:sz w:val="24"/>
          <w:highlight w:val="none"/>
        </w:rPr>
        <w:t xml:space="preserve">35.1由采购人组织验收，中标人配合。</w:t>
      </w:r>
      <w:bookmarkEnd w:id="125"/>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spacing w:line="500" w:lineRule="exact"/>
        <w:shd w:val="clear" w:color="auto"/>
        <w:rPr>
          <w:rFonts w:hint="eastAsia" w:ascii="宋体" w:hAnsi="宋体" w:cs="宋体"/>
          <w:color w:val="auto"/>
          <w:sz w:val="24"/>
          <w:highlight w:val="none"/>
        </w:rPr>
      </w:pPr>
      <w:r/>
      <w:bookmarkStart w:id="126" w:name="EBf0da31fab3a04ad0893de83144a87b34"/>
      <w:r>
        <w:rPr>
          <w:rFonts w:hint="eastAsia" w:ascii="宋体" w:hAnsi="宋体" w:cs="宋体"/>
          <w:color w:val="auto"/>
          <w:sz w:val="24"/>
          <w:highlight w:val="none"/>
        </w:rPr>
        <w:t xml:space="preserve">36.1</w:t>
      </w:r>
      <w:bookmarkEnd w:id="126"/>
      <w:r>
        <w:rPr>
          <w:rFonts w:hint="eastAsia" w:ascii="宋体" w:hAnsi="宋体" w:cs="宋体"/>
          <w:color w:val="auto"/>
          <w:sz w:val="24"/>
          <w:highlight w:val="none"/>
        </w:rPr>
        <w:t xml:space="preserve"> 采购人按招标文件要求办理采购款支付手续。</w:t>
      </w:r>
      <w:r/>
    </w:p>
    <w:p>
      <w:pPr>
        <w:pStyle w:val="1373"/>
        <w:shd w:val="clear" w:color="auto"/>
        <w:rPr>
          <w:rFonts w:hint="eastAsia" w:ascii="宋体" w:hAnsi="宋体" w:eastAsia="宋体" w:cs="宋体"/>
          <w:color w:val="auto"/>
          <w:highlight w:val="none"/>
        </w:rPr>
        <w:outlineLvl w:val="1"/>
      </w:pPr>
      <w:r/>
      <w:bookmarkStart w:id="127" w:name="_Toc10945"/>
      <w:r/>
      <w:bookmarkStart w:id="128" w:name="_Toc81493170"/>
      <w:r/>
      <w:bookmarkStart w:id="129" w:name="_Toc31322"/>
      <w:r/>
      <w:bookmarkStart w:id="130" w:name="_Toc514054480"/>
      <w:r/>
      <w:bookmarkStart w:id="131" w:name="_Toc26939"/>
      <w:r>
        <w:rPr>
          <w:rFonts w:hint="eastAsia" w:ascii="宋体" w:hAnsi="宋体" w:eastAsia="宋体" w:cs="宋体"/>
          <w:color w:val="auto"/>
          <w:highlight w:val="none"/>
        </w:rPr>
        <w:t xml:space="preserve">九、质疑与投诉</w:t>
      </w:r>
      <w:bookmarkEnd w:id="127"/>
      <w:r/>
      <w:bookmarkEnd w:id="128"/>
      <w:r/>
      <w:bookmarkEnd w:id="129"/>
      <w:r/>
      <w:bookmarkEnd w:id="130"/>
      <w:r/>
      <w:bookmarkEnd w:id="131"/>
      <w:r/>
      <w:r/>
    </w:p>
    <w:p>
      <w:pPr>
        <w:ind w:firstLine="422"/>
        <w:spacing w:line="500" w:lineRule="exact"/>
        <w:shd w:val="clear" w:color="auto"/>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110"/>
      <w:r/>
      <w:r/>
    </w:p>
    <w:p>
      <w:pPr>
        <w:pStyle w:val="1373"/>
        <w:shd w:val="clear" w:color="auto"/>
        <w:rPr>
          <w:rFonts w:hint="eastAsia" w:ascii="宋体" w:hAnsi="宋体" w:eastAsia="宋体" w:cs="宋体"/>
          <w:color w:val="auto"/>
          <w:highlight w:val="none"/>
        </w:rPr>
        <w:outlineLvl w:val="1"/>
      </w:pPr>
      <w:r/>
      <w:bookmarkStart w:id="132" w:name="_Toc20823314"/>
      <w:r/>
      <w:bookmarkStart w:id="133" w:name="_Toc479757207"/>
      <w:r/>
      <w:bookmarkStart w:id="134" w:name="_Toc26968"/>
      <w:r/>
      <w:bookmarkStart w:id="135" w:name="_Toc32340"/>
      <w:r/>
      <w:bookmarkStart w:id="136" w:name="_Toc120614221"/>
      <w:r/>
      <w:bookmarkStart w:id="137" w:name="_Toc16938558"/>
      <w:r/>
      <w:bookmarkStart w:id="138" w:name="_Toc513029242"/>
      <w:r>
        <w:rPr>
          <w:rFonts w:hint="eastAsia" w:ascii="宋体" w:hAnsi="宋体" w:eastAsia="宋体" w:cs="宋体"/>
          <w:color w:val="auto"/>
          <w:highlight w:val="none"/>
        </w:rPr>
        <w:t xml:space="preserve">十、政府采购履约资金扶持政策</w:t>
      </w:r>
      <w:bookmarkEnd w:id="132"/>
      <w:r/>
      <w:bookmarkEnd w:id="133"/>
      <w:r/>
      <w:bookmarkEnd w:id="134"/>
      <w:r/>
      <w:bookmarkEnd w:id="135"/>
      <w:r/>
      <w:bookmarkEnd w:id="136"/>
      <w:r/>
      <w:bookmarkEnd w:id="137"/>
      <w:r/>
      <w:bookmarkEnd w:id="138"/>
      <w:r/>
      <w:r/>
    </w:p>
    <w:p>
      <w:pPr>
        <w:pStyle w:val="987"/>
        <w:shd w:val="clear" w:color="auto"/>
        <w:rPr>
          <w:rFonts w:hint="eastAsia" w:hAnsi="宋体" w:cs="宋体"/>
          <w:color w:val="auto"/>
          <w:szCs w:val="24"/>
          <w:highlight w:val="none"/>
        </w:rPr>
      </w:pPr>
      <w:r>
        <w:rPr>
          <w:rFonts w:hint="eastAsia" w:hAnsi="宋体" w:cs="宋体"/>
          <w:color w:val="auto"/>
          <w:szCs w:val="24"/>
          <w:highlight w:val="none"/>
        </w:rPr>
        <w:t xml:space="preserve">中标人可凭政府采购合同办理融资贷款，详情请见江苏政府采购网“政采贷”专栏。</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766"/>
        <w:jc w:val="center"/>
        <w:shd w:val="clear" w:color="auto"/>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139" w:name="_Toc2112"/>
      <w:r/>
      <w:bookmarkStart w:id="140" w:name="_Toc28399"/>
      <w:r>
        <w:rPr>
          <w:rFonts w:hint="eastAsia" w:ascii="宋体" w:hAnsi="宋体" w:cs="宋体"/>
          <w:b/>
          <w:color w:val="auto"/>
          <w:sz w:val="44"/>
          <w:szCs w:val="44"/>
          <w:highlight w:val="none"/>
        </w:rPr>
        <w:t xml:space="preserve">第三部分  评标方法和标准</w:t>
      </w:r>
      <w:bookmarkEnd w:id="139"/>
      <w:r/>
      <w:bookmarkEnd w:id="140"/>
      <w:r/>
      <w:r/>
    </w:p>
    <w:p>
      <w:pPr>
        <w:ind w:firstLine="643"/>
        <w:spacing w:before="156" w:after="156"/>
        <w:shd w:val="clear" w:color="auto"/>
        <w:rPr>
          <w:rFonts w:hint="eastAsia" w:ascii="宋体" w:hAnsi="宋体" w:cs="宋体"/>
          <w:b/>
          <w:color w:val="auto"/>
          <w:sz w:val="32"/>
          <w:szCs w:val="32"/>
          <w:highlight w:val="none"/>
        </w:rPr>
        <w:outlineLvl w:val="1"/>
      </w:pPr>
      <w:r/>
      <w:bookmarkStart w:id="141" w:name="_Toc17445"/>
      <w:r/>
      <w:bookmarkStart w:id="142" w:name="_Toc12296"/>
      <w:r/>
      <w:bookmarkStart w:id="143" w:name="_Toc24217_WPSOffice_Level2"/>
      <w:r/>
      <w:bookmarkStart w:id="144" w:name="_Toc4647"/>
      <w:r>
        <w:rPr>
          <w:rFonts w:hint="eastAsia" w:ascii="宋体" w:hAnsi="宋体" w:cs="宋体"/>
          <w:b/>
          <w:color w:val="auto"/>
          <w:sz w:val="32"/>
          <w:szCs w:val="32"/>
          <w:highlight w:val="none"/>
        </w:rPr>
        <w:t xml:space="preserve">一、资格审查</w:t>
      </w:r>
      <w:bookmarkEnd w:id="141"/>
      <w:r/>
      <w:bookmarkEnd w:id="142"/>
      <w:r/>
      <w:bookmarkEnd w:id="143"/>
      <w:r/>
      <w:bookmarkEnd w:id="144"/>
      <w:r/>
      <w:r/>
    </w:p>
    <w:p>
      <w:pPr>
        <w:ind w:firstLine="420"/>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776"/>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103"/>
        <w:gridCol w:w="4060"/>
      </w:tblGrid>
      <w:tr>
        <w:trPr/>
        <w:tc>
          <w:tcPr>
            <w:tcW w:w="510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资格审查因素</w:t>
            </w:r>
            <w:r/>
          </w:p>
        </w:tc>
        <w:tc>
          <w:tcPr>
            <w:tcW w:w="4060"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审查标准</w:t>
            </w:r>
            <w:r/>
          </w:p>
        </w:tc>
      </w:tr>
      <w:tr>
        <w:trPr>
          <w:trHeight w:val="288"/>
        </w:trPr>
        <w:tc>
          <w:tcPr>
            <w:tcW w:w="510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具有独立承担民事责任的能力</w:t>
            </w:r>
            <w:r/>
          </w:p>
        </w:tc>
        <w:tc>
          <w:tcPr>
            <w:tcW w:w="4060" w:type="dxa"/>
            <w:vAlign w:val="center"/>
            <w:vMerge w:val="restart"/>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tc>
          <w:tcPr>
            <w:tcW w:w="510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具有良好的商业信誉和健全的财务会计制度</w:t>
            </w:r>
            <w:r/>
          </w:p>
        </w:tc>
        <w:tc>
          <w:tcPr>
            <w:tcW w:w="4060"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510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具有履行合同所必需的设备和专业技术能力</w:t>
            </w:r>
            <w:r/>
          </w:p>
        </w:tc>
        <w:tc>
          <w:tcPr>
            <w:tcW w:w="4060"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510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有依法缴纳税收和社会保障资金的良好记录</w:t>
            </w:r>
            <w:r/>
          </w:p>
        </w:tc>
        <w:tc>
          <w:tcPr>
            <w:tcW w:w="4060"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90"/>
        </w:trPr>
        <w:tc>
          <w:tcPr>
            <w:tcW w:w="510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无重大违法行为声明</w:t>
            </w:r>
            <w:r/>
          </w:p>
        </w:tc>
        <w:tc>
          <w:tcPr>
            <w:tcW w:w="4060"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87"/>
        </w:trPr>
        <w:tc>
          <w:tcPr>
            <w:tcW w:w="510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法律、行政法规规定的其他条件</w:t>
            </w:r>
            <w:r/>
          </w:p>
        </w:tc>
        <w:tc>
          <w:tcPr>
            <w:tcW w:w="4060"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510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符合联合体规定</w:t>
            </w:r>
            <w:r/>
          </w:p>
        </w:tc>
        <w:tc>
          <w:tcPr>
            <w:tcW w:w="4060"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tc>
          <w:tcPr>
            <w:tcW w:w="5103" w:type="dxa"/>
            <w:vAlign w:val="center"/>
            <w:textDirection w:val="lrTb"/>
            <w:noWrap w:val="false"/>
          </w:tcPr>
          <w:p>
            <w:pPr>
              <w:jc w:val="left"/>
              <w:shd w:val="clear" w:color="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特定资格要求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如有）</w:t>
            </w:r>
            <w:r/>
          </w:p>
        </w:tc>
        <w:tc>
          <w:tcPr>
            <w:tcW w:w="4060"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bl>
    <w:p>
      <w:pPr>
        <w:ind w:firstLine="643"/>
        <w:spacing w:before="156" w:after="156"/>
        <w:shd w:val="clear" w:color="auto"/>
        <w:rPr>
          <w:rFonts w:hint="eastAsia" w:ascii="宋体" w:hAnsi="宋体" w:cs="宋体"/>
          <w:b/>
          <w:color w:val="auto"/>
          <w:sz w:val="32"/>
          <w:szCs w:val="32"/>
          <w:highlight w:val="none"/>
        </w:rPr>
        <w:outlineLvl w:val="1"/>
      </w:pPr>
      <w:r/>
      <w:bookmarkStart w:id="145" w:name="_Toc18818"/>
      <w:r/>
      <w:bookmarkStart w:id="146" w:name="_Toc17529"/>
      <w:r>
        <w:rPr>
          <w:rFonts w:hint="eastAsia" w:ascii="宋体" w:hAnsi="宋体" w:cs="宋体"/>
          <w:b/>
          <w:color w:val="auto"/>
          <w:sz w:val="32"/>
          <w:szCs w:val="32"/>
          <w:highlight w:val="none"/>
        </w:rPr>
        <w:t xml:space="preserve">二、符合性审查</w:t>
      </w:r>
      <w:bookmarkEnd w:id="145"/>
      <w:r/>
      <w:bookmarkEnd w:id="146"/>
      <w:r/>
      <w:r/>
    </w:p>
    <w:p>
      <w:pPr>
        <w:ind w:firstLine="42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76"/>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6199"/>
        <w:gridCol w:w="2973"/>
      </w:tblGrid>
      <w:tr>
        <w:trPr/>
        <w:tc>
          <w:tcPr>
            <w:tcW w:w="619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符合性审查因素</w:t>
            </w:r>
            <w:r/>
          </w:p>
        </w:tc>
        <w:tc>
          <w:tcPr>
            <w:tcW w:w="297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审查标准</w:t>
            </w:r>
            <w:r/>
          </w:p>
        </w:tc>
      </w:tr>
      <w:tr>
        <w:trPr>
          <w:trHeight w:val="90"/>
        </w:trPr>
        <w:tc>
          <w:tcPr>
            <w:tcW w:w="6199"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投标函</w:t>
            </w:r>
            <w:r/>
          </w:p>
        </w:tc>
        <w:tc>
          <w:tcPr>
            <w:tcW w:w="297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符合招标文件的要求</w:t>
            </w:r>
            <w:r/>
          </w:p>
        </w:tc>
      </w:tr>
      <w:tr>
        <w:trPr>
          <w:trHeight w:val="287"/>
        </w:trPr>
        <w:tc>
          <w:tcPr>
            <w:tcW w:w="6199" w:type="dxa"/>
            <w:vAlign w:val="center"/>
            <w:textDirection w:val="lrTb"/>
            <w:noWrap w:val="false"/>
          </w:tcPr>
          <w:p>
            <w:pPr>
              <w:jc w:val="left"/>
              <w:shd w:val="clear" w:color="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法定代表人身份证明或授权委托书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tc>
        <w:tc>
          <w:tcPr>
            <w:tcW w:w="297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符合招标文件的要求</w:t>
            </w:r>
            <w:r/>
          </w:p>
        </w:tc>
      </w:tr>
      <w:tr>
        <w:trPr>
          <w:trHeight w:val="287"/>
        </w:trPr>
        <w:tc>
          <w:tcPr>
            <w:tcW w:w="6199"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签署和盖章符合要求</w:t>
            </w:r>
            <w:r/>
          </w:p>
        </w:tc>
        <w:tc>
          <w:tcPr>
            <w:tcW w:w="297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tc>
          <w:tcPr>
            <w:tcW w:w="6199"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开标一览表及投标报价 </w:t>
            </w:r>
            <w:r/>
          </w:p>
        </w:tc>
        <w:tc>
          <w:tcPr>
            <w:tcW w:w="297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格式、填写要求符合招标文件规定（报价未超过预算或最高限价）</w:t>
            </w:r>
            <w:r/>
          </w:p>
        </w:tc>
      </w:tr>
      <w:tr>
        <w:trPr/>
        <w:tc>
          <w:tcPr>
            <w:tcW w:w="6199"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投标文件对招标文件的实质性条款的响应性</w:t>
            </w:r>
            <w:r/>
          </w:p>
        </w:tc>
        <w:tc>
          <w:tcPr>
            <w:tcW w:w="297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bl>
    <w:p>
      <w:pPr>
        <w:shd w:val="clear" w:color="auto"/>
        <w:rPr>
          <w:rFonts w:hint="eastAsia"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147" w:name="_Toc11959"/>
      <w:r>
        <w:rPr>
          <w:rFonts w:hint="eastAsia" w:ascii="宋体" w:hAnsi="宋体" w:cs="宋体"/>
          <w:color w:val="auto"/>
          <w:sz w:val="20"/>
          <w:highlight w:val="none"/>
        </w:rPr>
        <w:t xml:space="preserve">   </w:t>
      </w:r>
      <w:bookmarkStart w:id="148" w:name="_Toc17823"/>
      <w:r/>
      <w:bookmarkStart w:id="149" w:name="_Toc3702"/>
      <w:r>
        <w:rPr>
          <w:rFonts w:hint="eastAsia" w:ascii="宋体" w:hAnsi="宋体" w:cs="宋体"/>
          <w:b/>
          <w:color w:val="auto"/>
          <w:sz w:val="32"/>
          <w:szCs w:val="32"/>
          <w:highlight w:val="none"/>
        </w:rPr>
        <w:t xml:space="preserve">三、评分办法—综合评分法</w:t>
      </w:r>
      <w:bookmarkEnd w:id="147"/>
      <w:r/>
      <w:bookmarkEnd w:id="148"/>
      <w:r/>
      <w:bookmarkEnd w:id="149"/>
      <w:r/>
      <w:r/>
    </w:p>
    <w:p>
      <w:pPr>
        <w:ind w:firstLine="42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r/>
    </w:p>
    <w:p>
      <w:pPr>
        <w:ind w:firstLine="420"/>
        <w:spacing w:line="360" w:lineRule="auto"/>
        <w:shd w:val="clear" w:color="auto"/>
        <w:rPr>
          <w:rFonts w:hint="eastAsia" w:ascii="宋体" w:hAnsi="宋体" w:cs="宋体"/>
          <w:color w:val="auto"/>
          <w:sz w:val="20"/>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评标委员会根据评审后投标人排序推荐中标候选人。投标文件满足招标文件全部实质性要求，且评审后排序第一的投标人为第一中标候选人，依次类推。综合评分保留至小数点后两位。</w:t>
      </w:r>
      <w:r>
        <w:rPr>
          <w:rFonts w:hint="eastAsia" w:ascii="宋体" w:hAnsi="宋体" w:cs="宋体"/>
          <w:color w:val="auto"/>
          <w:highlight w:val="none"/>
        </w:rPr>
        <w:t xml:space="preserve"> </w:t>
      </w:r>
      <w:r>
        <w:rPr>
          <w:rFonts w:hint="eastAsia" w:ascii="宋体" w:hAnsi="宋体" w:cs="宋体"/>
          <w:color w:val="auto"/>
          <w:sz w:val="20"/>
          <w:highlight w:val="none"/>
        </w:rPr>
        <w:t xml:space="preserve"> </w:t>
      </w:r>
      <w:r/>
    </w:p>
    <w:p>
      <w:pPr>
        <w:ind w:firstLine="42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2、详细评审。评标委员会按照招标文件规定的评分标准，对各投标文件进行详细评审打分。评标委员会组长对各评审专家的打分情况进行复核无误后汇总，形成评审报告。</w:t>
      </w:r>
      <w:r/>
    </w:p>
    <w:tbl>
      <w:tblPr>
        <w:tblStyle w:val="776"/>
        <w:tblW w:w="4942"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601"/>
        <w:gridCol w:w="1028"/>
        <w:gridCol w:w="7212"/>
      </w:tblGrid>
      <w:tr>
        <w:trPr>
          <w:jc w:val="center"/>
          <w:trHeight w:val="318"/>
        </w:trPr>
        <w:tc>
          <w:tcPr>
            <w:tcBorders>
              <w:top w:val="single" w:color="auto" w:sz="4" w:space="0"/>
              <w:left w:val="single" w:color="auto" w:sz="4" w:space="0"/>
              <w:bottom w:val="single" w:color="auto" w:sz="6" w:space="0"/>
              <w:right w:val="single" w:color="auto" w:sz="4" w:space="0"/>
            </w:tcBorders>
            <w:tcW w:w="813"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bookmarkStart w:id="150" w:name="_Toc514054481"/>
            <w:r>
              <w:rPr>
                <w:rFonts w:hint="eastAsia" w:ascii="宋体" w:hAnsi="宋体" w:eastAsia="宋体" w:cs="宋体"/>
                <w:color w:val="auto"/>
                <w:sz w:val="24"/>
                <w:szCs w:val="24"/>
                <w:highlight w:val="none"/>
              </w:rPr>
              <w:t xml:space="preserve">评标标准</w:t>
            </w:r>
            <w:r/>
          </w:p>
        </w:tc>
        <w:tc>
          <w:tcPr>
            <w:tcBorders>
              <w:top w:val="single" w:color="auto" w:sz="4" w:space="0"/>
              <w:left w:val="single" w:color="auto" w:sz="4" w:space="0"/>
              <w:bottom w:val="single" w:color="auto" w:sz="6" w:space="0"/>
              <w:right w:val="single" w:color="auto" w:sz="6" w:space="0"/>
            </w:tcBorders>
            <w:tcW w:w="522"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Borders>
              <w:top w:val="single" w:color="auto" w:sz="4" w:space="0"/>
              <w:left w:val="single" w:color="auto" w:sz="6" w:space="0"/>
              <w:bottom w:val="single" w:color="auto" w:sz="6" w:space="0"/>
              <w:right w:val="single" w:color="auto" w:sz="4" w:space="0"/>
            </w:tcBorders>
            <w:tcW w:w="3663"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评分细则</w:t>
            </w:r>
            <w:r/>
          </w:p>
        </w:tc>
      </w:tr>
      <w:tr>
        <w:trPr>
          <w:jc w:val="center"/>
          <w:trHeight w:val="1483"/>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30分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p>
        </w:tc>
      </w:tr>
      <w:tr>
        <w:trPr>
          <w:jc w:val="center"/>
          <w:trHeight w:val="1380"/>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产品业绩</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5分</w:t>
            </w:r>
            <w:r/>
          </w:p>
        </w:tc>
        <w:tc>
          <w:tcPr>
            <w:tcBorders>
              <w:top w:val="single" w:color="auto" w:sz="4" w:space="0"/>
              <w:left w:val="single" w:color="auto" w:sz="4" w:space="0"/>
              <w:bottom w:val="single" w:color="auto" w:sz="4" w:space="0"/>
              <w:right w:val="single" w:color="auto" w:sz="4" w:space="0"/>
            </w:tcBorders>
            <w:tcW w:w="3663" w:type="pct"/>
            <w:vAlign w:val="center"/>
            <w:textDirection w:val="lrTb"/>
            <w:noWrap w:val="false"/>
          </w:tcPr>
          <w:p>
            <w:pP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所投产品（同品牌同</w:t>
            </w:r>
            <w:r>
              <w:rPr>
                <w:rFonts w:hint="eastAsia" w:ascii="宋体" w:hAnsi="宋体" w:cs="宋体"/>
                <w:bCs/>
                <w:color w:val="auto"/>
                <w:sz w:val="24"/>
                <w:szCs w:val="24"/>
                <w:highlight w:val="none"/>
                <w:lang w:val="en-US" w:eastAsia="zh-CN"/>
              </w:rPr>
              <w:t xml:space="preserve">类型</w:t>
            </w:r>
            <w:r>
              <w:rPr>
                <w:rFonts w:hint="eastAsia" w:ascii="宋体" w:hAnsi="宋体" w:eastAsia="宋体" w:cs="宋体"/>
                <w:bCs/>
                <w:color w:val="auto"/>
                <w:sz w:val="24"/>
                <w:szCs w:val="24"/>
                <w:highlight w:val="none"/>
              </w:rPr>
              <w:t xml:space="preserve">）自2023年1月1日至投标截止时间（以合同签订时间为准）有销售业绩。未提供或未按要求提供不得分。</w:t>
            </w:r>
            <w:r/>
          </w:p>
          <w:p>
            <w:pP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每提供一份业绩合同得1分（每份业绩需提供完整合同文件复印件等材料作为佐证材料；如买方名称、供货品牌/型号、合同金额、数量、签订时间等信息缺失，则视作无效业绩），最高得5分；并由投标人提供经营业绩情况说明列表，内容主要包括买方名称、供货机型、合同金额、数量、签订时间、联系人及电话等，采购人将根据此表随机抽查，如有虚假按照政府采购规定处理。</w:t>
            </w:r>
            <w:r/>
          </w:p>
        </w:tc>
      </w:tr>
      <w:tr>
        <w:trPr>
          <w:jc w:val="center"/>
          <w:trHeight w:val="416"/>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技术响应</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 w:val="0"/>
                <w:bCs/>
                <w:color w:val="auto"/>
                <w:sz w:val="24"/>
                <w:szCs w:val="24"/>
                <w:highlight w:val="none"/>
              </w:rPr>
              <w:t xml:space="preserve">30分</w:t>
            </w:r>
            <w:r/>
          </w:p>
        </w:tc>
        <w:tc>
          <w:tcPr>
            <w:tcBorders>
              <w:top w:val="single" w:color="auto" w:sz="4" w:space="0"/>
              <w:left w:val="single" w:color="auto" w:sz="4" w:space="0"/>
              <w:bottom w:val="single" w:color="auto" w:sz="4" w:space="0"/>
              <w:right w:val="single" w:color="auto" w:sz="4" w:space="0"/>
            </w:tcBorders>
            <w:tcW w:w="3663" w:type="pct"/>
            <w:vAlign w:val="center"/>
            <w:textDirection w:val="lrTb"/>
            <w:noWrap w:val="false"/>
          </w:tcPr>
          <w:p>
            <w:pPr>
              <w:jc w:val="left"/>
              <w:keepLines w:val="0"/>
              <w:keepNext w:val="0"/>
              <w:pageBreakBefore w:val="0"/>
              <w:spacing w:line="440" w:lineRule="exact"/>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基本上满足招标文件第四章“技术要求”的，得30分。其中</w:t>
            </w:r>
            <w:r>
              <w:rPr>
                <w:rFonts w:hint="eastAsia" w:ascii="宋体" w:hAnsi="宋体" w:eastAsia="宋体" w:cs="宋体"/>
                <w:b w:val="0"/>
                <w:bCs/>
                <w:color w:val="auto"/>
                <w:sz w:val="24"/>
                <w:szCs w:val="24"/>
                <w:highlight w:val="none"/>
                <w:lang w:val="en-US" w:eastAsia="zh-CN"/>
              </w:rPr>
              <w:t xml:space="preserve">标注</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★”的内容为实质性条款，不满足做无效标处理。</w:t>
            </w:r>
            <w:r>
              <w:rPr>
                <w:rFonts w:hint="eastAsia" w:ascii="宋体" w:hAnsi="宋体" w:eastAsia="宋体" w:cs="宋体"/>
                <w:b w:val="0"/>
                <w:bCs/>
                <w:color w:val="auto"/>
                <w:sz w:val="24"/>
                <w:szCs w:val="24"/>
                <w:highlight w:val="none"/>
              </w:rPr>
              <w:t xml:space="preserve">标注“▲”的内容为重要商务及技术条款，有一项负偏离的，每项扣</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分；其他非重要商务及技术条款负偏离的，每项扣</w:t>
            </w: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分，扣完为止。缺项漏项视为负偏离。</w:t>
            </w:r>
            <w:r/>
          </w:p>
          <w:p>
            <w:pPr>
              <w:jc w:val="left"/>
              <w:keepLines w:val="0"/>
              <w:keepNext w:val="0"/>
              <w:pageBreakBefore w:val="0"/>
              <w:spacing w:line="440" w:lineRule="exact"/>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注：1.投标文件中需提供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rPr>
              <w:t xml:space="preserve">技术指标的技术证明材料，且明确标明证明材料所在精确页码，证明材料包括但不限于公开发行的产品彩页、产品说明书或第三方检测机构出具的检测报告等，未按要求提供的，视为负偏离。</w:t>
            </w:r>
            <w:r/>
          </w:p>
          <w:p>
            <w:pPr>
              <w:jc w:val="left"/>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 w:val="0"/>
                <w:bCs/>
                <w:color w:val="auto"/>
                <w:sz w:val="24"/>
                <w:szCs w:val="24"/>
                <w:highlight w:val="none"/>
              </w:rPr>
              <w:t xml:space="preserve">2.如果投标人提供虚假材料，一经查实，视为放弃中标资格。</w:t>
            </w:r>
            <w:r/>
          </w:p>
        </w:tc>
      </w:tr>
      <w:tr>
        <w:trPr>
          <w:jc w:val="center"/>
          <w:trHeight w:val="2185"/>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质保期</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 w:val="0"/>
                <w:bCs/>
                <w:color w:val="auto"/>
                <w:sz w:val="24"/>
                <w:szCs w:val="24"/>
                <w:highlight w:val="none"/>
              </w:rPr>
              <w:t xml:space="preserve">6分</w:t>
            </w:r>
            <w:r/>
          </w:p>
        </w:tc>
        <w:tc>
          <w:tcPr>
            <w:tcBorders>
              <w:top w:val="single" w:color="auto" w:sz="4" w:space="0"/>
              <w:left w:val="single" w:color="auto" w:sz="4" w:space="0"/>
              <w:bottom w:val="single" w:color="auto" w:sz="4" w:space="0"/>
              <w:right w:val="single" w:color="auto" w:sz="4" w:space="0"/>
            </w:tcBorders>
            <w:tcW w:w="3663"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 w:val="0"/>
                <w:bCs/>
                <w:color w:val="auto"/>
                <w:sz w:val="24"/>
                <w:szCs w:val="24"/>
                <w:highlight w:val="none"/>
              </w:rPr>
              <w:t xml:space="preserve">投标人质保期满足招标文件基本要求得3分，在满足招标文件规定的免费质保期基础上，每增加一年制造商提供的免费质保期加1.5分，最多加3分，本项最高得6分。</w:t>
            </w:r>
            <w:r>
              <w:rPr>
                <w:rFonts w:hint="eastAsia" w:ascii="宋体" w:hAnsi="宋体" w:eastAsia="宋体" w:cs="宋体"/>
                <w:color w:val="auto"/>
                <w:sz w:val="24"/>
                <w:szCs w:val="24"/>
                <w:highlight w:val="none"/>
              </w:rPr>
              <w:t xml:space="preserve">（投标人在投标时需提供承诺书，承诺签订合同前提供制造商出具质保函或保修合同，若合同签订前无法提供，视为虚假响应），未提供或承诺书不包含上述内容的不得分。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项目实施</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keepLines w:val="0"/>
              <w:keepNext w:val="0"/>
              <w:pageBreakBefore w:val="0"/>
              <w:spacing w:line="44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实施方案（7分）：针对投标人提供的关于交货、安装、调试等项目实施方案综合打分。方案内容全面，详细合理，针对性强，技术保障措施完善，得7分；方案内容较全面合理，针对性一般，技术保障措施较为完善，得4分；方案内容简单，未突出重点，技术保障措施一般，得1分。未提供的不得分。</w:t>
            </w:r>
            <w:r/>
          </w:p>
          <w:p>
            <w:pP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培训计划（7分）：根据提供培训计划的内容、方式、时间、人次数等综合评分。培训计划实用，方式多样，安排合理得7分；培训计划较实用，方式较多样，安排较合理得4分，培训计划简单，形式单一，得1分。未提供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14</w:t>
            </w:r>
            <w:r>
              <w:rPr>
                <w:rFonts w:hint="eastAsia" w:ascii="宋体" w:hAnsi="宋体" w:eastAsia="宋体" w:cs="宋体"/>
                <w:bCs/>
                <w:color w:val="auto"/>
                <w:sz w:val="24"/>
                <w:szCs w:val="24"/>
                <w:highlight w:val="none"/>
              </w:rPr>
              <w:t xml:space="preserve">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keepLines w:val="0"/>
              <w:keepNext w:val="0"/>
              <w:pageBreakBefore w:val="0"/>
              <w:spacing w:line="44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应急响应方案（7分）：根据对维修设备的响应和应急故障修复方案等综合评分，维修响应速度快，维修方案全面可行性强，应急故障修复方案完善得7分；维修响应较快，维修方案较全面，可行性较强，应急故障修复方案较完善得4分；维修响应一般，维修方案简单，应急故障修复方案一般得1分。未提供的不得分。</w:t>
            </w:r>
            <w:r/>
          </w:p>
          <w:p>
            <w:pP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配件耗材情况（7分）：根据所投产品列出保修期外主要配件和耗材的清单和价格，评委根据配件和耗材的质量、价格等综合评分。质量优秀、价格优惠得7分；质量较优、价格较优惠得4分；质量一般、价格优惠力度低得1分。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国家政策导向</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numPr>
                <w:ilvl w:val="0"/>
                <w:numId w:val="8"/>
              </w:numP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numPr>
                <w:ilvl w:val="0"/>
                <w:numId w:val="8"/>
              </w:numP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特别说明：投标人需提供环境标志产品证书/节能产品证书并标识出产品型号，如未提供，将不予认可。</w:t>
            </w:r>
            <w:r/>
          </w:p>
        </w:tc>
      </w:tr>
    </w:tbl>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（1）小微企业的价格扣除</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1.1对于未预留份额专门面向中小企业采购的采购项目或预留份额项目中的非预留部分采购包，给予小微企业报价</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1.2价格扣除比例或者价格分加分比例对小型企业和微型企业同等对待，不作区分。</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（2）监狱和戒毒企业的价格扣除</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2.1本项目对监狱和戒毒企业（简称监狱企业），给予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2.2监狱企业需提供由省级以上监狱管理局、戒毒管理局（含新疆生产建设兵团）出具的属于监狱企业的证明文件。</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2.3监狱企业标准请参照《关于政府采购支持监狱企业发展有关问题的通知》（财库[2014]68号）。</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（3）残疾人福利性单位的价格扣除</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3.1本项目对残疾人福利性单位，给予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3.2残疾人福利单位需按照招标文件的要求提供《残疾人福利性单位声明函》。</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3.3残疾人福利单位标准请参照《关于促进残疾人就业政府采购政策的通知》（财库〔2017〕141号）。</w:t>
      </w:r>
      <w:r/>
    </w:p>
    <w:p>
      <w:pPr>
        <w:ind w:right="-10" w:firstLine="480"/>
        <w:spacing w:line="360" w:lineRule="auto"/>
        <w:shd w:val="clear" w:color="auto"/>
        <w:rPr>
          <w:rFonts w:hint="eastAsia" w:ascii="宋体" w:hAnsi="宋体" w:cs="宋体"/>
          <w:color w:val="auto"/>
          <w:sz w:val="24"/>
          <w:szCs w:val="24"/>
          <w:highlight w:val="none"/>
        </w:rPr>
      </w:pPr>
      <w:r>
        <w:rPr>
          <w:rFonts w:hint="eastAsia" w:ascii="宋体" w:hAnsi="宋体"/>
          <w:color w:val="auto"/>
          <w:sz w:val="24"/>
          <w:szCs w:val="24"/>
          <w:highlight w:val="none"/>
        </w:rPr>
        <w:t xml:space="preserve">（4）监狱企业、残疾人福利单位属于小型、微型企业的，不重复享受政策。</w:t>
      </w:r>
      <w:r/>
    </w:p>
    <w:p>
      <w:pPr>
        <w:ind w:firstLine="420"/>
        <w:spacing w:line="360" w:lineRule="auto"/>
        <w:shd w:val="clear" w:color="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eastAsia="zh-CN"/>
        </w:rPr>
        <w:t xml:space="preserve">采购本国产品的支持政策</w:t>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.3 供应商需按照招标文件的要求提供《关于符合本国产品标准的声明函》（以下简称《声明函》），如不提供将不享受本国产品价格评审优惠。</w:t>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.4 供应商需在《声明函》中逐一、准确填写产品名称、厂名、生产厂址三项信息（《声明函》中用</w:t>
      </w:r>
      <w:r>
        <w:rPr>
          <w:rFonts w:hint="eastAsia" w:ascii="宋体" w:hAnsi="宋体"/>
          <w:color w:val="auto"/>
          <w:sz w:val="24"/>
          <w:szCs w:val="24"/>
          <w:highlight w:val="none"/>
          <w:lang w:val="en-US" w:eastAsia="zh-CN"/>
        </w:rPr>
        <w:t xml:space="preserve">横线</w:t>
      </w:r>
      <w:r>
        <w:rPr>
          <w:rFonts w:hint="eastAsia" w:ascii="宋体" w:hAnsi="宋体"/>
          <w:strike/>
          <w:color w:val="auto"/>
          <w:sz w:val="24"/>
          <w:szCs w:val="24"/>
          <w:highlight w:val="none"/>
          <w:lang w:val="en-US" w:eastAsia="zh-CN"/>
        </w:rPr>
        <w:t xml:space="preserve">     </w:t>
      </w:r>
      <w:r>
        <w:rPr>
          <w:rFonts w:hint="eastAsia" w:ascii="宋体" w:hAnsi="宋体"/>
          <w:color w:val="auto"/>
          <w:sz w:val="24"/>
          <w:szCs w:val="24"/>
          <w:highlight w:val="none"/>
        </w:rPr>
        <w:t xml:space="preserve">划除的地方无需填写），三项信息中任意一项未填写的视为该项产品不符合本国产品标准，不享受本国产品价格评审优惠。</w:t>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719" w:right="-10" w:hanging="24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所有认证、证明和业绩均以复印件加盖公章作为依据（文件中明确要求原件的除外），原件标后备查</w:t>
      </w:r>
      <w:r>
        <w:rPr>
          <w:rFonts w:hint="eastAsia" w:ascii="宋体" w:hAnsi="宋体"/>
          <w:color w:val="auto"/>
          <w:sz w:val="24"/>
          <w:szCs w:val="24"/>
          <w:highlight w:val="none"/>
        </w:rPr>
        <w:t xml:space="preserve">。</w:t>
      </w:r>
      <w:r/>
    </w:p>
    <w:p>
      <w:pPr>
        <w:ind w:right="-10" w:firstLine="482"/>
        <w:spacing w:line="360" w:lineRule="auto"/>
        <w:shd w:val="clear" w:color="auto"/>
        <w:rPr>
          <w:rFonts w:hint="eastAsia" w:ascii="宋体" w:hAnsi="宋体"/>
          <w:color w:val="auto"/>
          <w:sz w:val="24"/>
          <w:szCs w:val="24"/>
          <w:highlight w:val="none"/>
        </w:rPr>
      </w:pPr>
      <w:r>
        <w:rPr>
          <w:rFonts w:hint="eastAsia" w:ascii="宋体" w:hAnsi="宋体" w:eastAsia="宋体"/>
          <w:b/>
          <w:color w:val="auto"/>
          <w:sz w:val="24"/>
          <w:szCs w:val="24"/>
          <w:highlight w:val="none"/>
          <w:lang w:val="en-US" w:eastAsia="zh-CN"/>
        </w:rPr>
        <w:t xml:space="preserve">3</w:t>
      </w:r>
      <w:r>
        <w:rPr>
          <w:rFonts w:hint="eastAsia" w:ascii="宋体" w:hAnsi="宋体"/>
          <w:b/>
          <w:color w:val="auto"/>
          <w:sz w:val="24"/>
          <w:szCs w:val="24"/>
          <w:highlight w:val="none"/>
        </w:rPr>
        <w:t xml:space="preserve">、评标结果。</w:t>
      </w:r>
      <w:r>
        <w:rPr>
          <w:rFonts w:hint="eastAsia" w:ascii="宋体" w:hAnsi="宋体"/>
          <w:color w:val="auto"/>
          <w:sz w:val="24"/>
          <w:szCs w:val="24"/>
          <w:highlight w:val="none"/>
        </w:rPr>
        <w:t xml:space="preserve">评标委员会按照本办法规定推荐中标候选人，并形成评标报告。</w:t>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numPr>
          <w:ilvl w:val="0"/>
          <w:numId w:val="9"/>
        </w:numPr>
        <w:ind w:left="3270" w:firstLine="0"/>
        <w:jc w:val="both"/>
        <w:shd w:val="clear" w:color="auto"/>
        <w:rPr>
          <w:rStyle w:val="845"/>
          <w:rFonts w:hint="eastAsia"/>
          <w:b w:val="0"/>
          <w:bCs w:val="0"/>
          <w:color w:val="auto"/>
          <w:highlight w:val="none"/>
        </w:rPr>
        <w:outlineLvl w:val="0"/>
      </w:pPr>
      <w:r/>
      <w:bookmarkStart w:id="151" w:name="_Toc23169"/>
      <w:r/>
      <w:bookmarkStart w:id="152" w:name="_Toc8891"/>
      <w:r>
        <w:rPr>
          <w:rStyle w:val="845"/>
          <w:rFonts w:hint="eastAsia"/>
          <w:b w:val="0"/>
          <w:bCs w:val="0"/>
          <w:color w:val="auto"/>
          <w:highlight w:val="none"/>
        </w:rPr>
        <w:t xml:space="preserve">采购需求</w:t>
      </w:r>
      <w:bookmarkEnd w:id="150"/>
      <w:r/>
      <w:bookmarkEnd w:id="151"/>
      <w:r/>
      <w:bookmarkEnd w:id="152"/>
      <w:r/>
      <w:bookmarkStart w:id="153" w:name="_Toc514054482"/>
      <w:r/>
      <w:r/>
    </w:p>
    <w:p>
      <w:pPr>
        <w:numPr>
          <w:ilvl w:val="0"/>
          <w:numId w:val="0"/>
        </w:numPr>
        <w:jc w:val="left"/>
        <w:spacing w:line="276" w:lineRule="auto"/>
        <w:shd w:val="clear" w:color="auto"/>
        <w:widowControl/>
        <w:tabs>
          <w:tab w:val="left" w:pos="720" w:leader="none"/>
        </w:tabs>
        <w:rPr>
          <w:rFonts w:hint="eastAsia" w:ascii="宋体" w:hAnsi="宋体" w:eastAsia="宋体" w:cs="宋体"/>
          <w:b/>
          <w:bCs/>
          <w:color w:val="auto"/>
          <w:sz w:val="24"/>
          <w:szCs w:val="24"/>
          <w:highlight w:val="none"/>
        </w:rPr>
        <w:outlineLvl w:val="1"/>
      </w:pPr>
      <w:r/>
      <w:bookmarkStart w:id="154" w:name="_Toc32119"/>
      <w:r/>
      <w:bookmarkStart w:id="155" w:name="_Toc311"/>
      <w:r/>
      <w:r/>
    </w:p>
    <w:p>
      <w:pPr>
        <w:ind w:firstLine="482"/>
        <w:jc w:val="both"/>
        <w:shd w:val="clear" w:color="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一、</w:t>
      </w:r>
      <w:r>
        <w:rPr>
          <w:rFonts w:hint="eastAsia" w:ascii="宋体" w:hAnsi="宋体" w:eastAsia="宋体" w:cs="宋体"/>
          <w:b/>
          <w:bCs w:val="0"/>
          <w:color w:val="auto"/>
          <w:sz w:val="24"/>
          <w:szCs w:val="24"/>
          <w:highlight w:val="none"/>
          <w:lang w:val="en-US" w:eastAsia="zh-CN"/>
        </w:rPr>
        <w:t xml:space="preserve">项目概况</w:t>
      </w:r>
      <w:r/>
    </w:p>
    <w:tbl>
      <w:tblPr>
        <w:tblStyle w:val="7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45"/>
        <w:gridCol w:w="1935"/>
        <w:gridCol w:w="2144"/>
        <w:gridCol w:w="1154"/>
        <w:gridCol w:w="3221"/>
      </w:tblGrid>
      <w:tr>
        <w:trPr>
          <w:jc w:val="center"/>
          <w:trHeight w:val="504" w:hRule="exact"/>
        </w:trPr>
        <w:tc>
          <w:tcPr>
            <w:tcW w:w="1445" w:type="dxa"/>
            <w:vAlign w:val="center"/>
            <w:textDirection w:val="lrTb"/>
            <w:noWrap w:val="false"/>
          </w:tcPr>
          <w:p>
            <w:pPr>
              <w:jc w:val="center"/>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935" w:type="dxa"/>
            <w:vAlign w:val="center"/>
            <w:textDirection w:val="lrTb"/>
            <w:noWrap w:val="false"/>
          </w:tcPr>
          <w:p>
            <w:pPr>
              <w:jc w:val="center"/>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设备名称</w:t>
            </w:r>
            <w:r/>
          </w:p>
        </w:tc>
        <w:tc>
          <w:tcPr>
            <w:tcW w:w="2144" w:type="dxa"/>
            <w:vAlign w:val="center"/>
            <w:textDirection w:val="lrTb"/>
            <w:noWrap w:val="false"/>
          </w:tcPr>
          <w:p>
            <w:pPr>
              <w:jc w:val="center"/>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目的地</w:t>
            </w:r>
            <w:r/>
          </w:p>
        </w:tc>
        <w:tc>
          <w:tcPr>
            <w:tcW w:w="1154" w:type="dxa"/>
            <w:vAlign w:val="center"/>
            <w:textDirection w:val="lrTb"/>
            <w:noWrap w:val="false"/>
          </w:tcPr>
          <w:p>
            <w:pPr>
              <w:jc w:val="center"/>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数量</w:t>
            </w:r>
            <w:r/>
          </w:p>
        </w:tc>
        <w:tc>
          <w:tcPr>
            <w:tcW w:w="3221" w:type="dxa"/>
            <w:vAlign w:val="center"/>
            <w:textDirection w:val="lrTb"/>
            <w:noWrap w:val="false"/>
          </w:tcPr>
          <w:p>
            <w:pPr>
              <w:jc w:val="center"/>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交货期</w:t>
            </w:r>
            <w:r/>
          </w:p>
        </w:tc>
      </w:tr>
      <w:tr>
        <w:trPr>
          <w:jc w:val="center"/>
          <w:trHeight w:val="988" w:hRule="exact"/>
        </w:trPr>
        <w:tc>
          <w:tcPr>
            <w:tcW w:w="1445" w:type="dxa"/>
            <w:vAlign w:val="center"/>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935" w:type="dxa"/>
            <w:vAlign w:val="center"/>
            <w:textDirection w:val="lrTb"/>
            <w:noWrap w:val="false"/>
          </w:tcPr>
          <w:p>
            <w:pPr>
              <w:jc w:val="center"/>
              <w:shd w:val="clear" w:color="auto"/>
              <w:rPr>
                <w:rFonts w:hint="eastAsia" w:ascii="宋体" w:hAnsi="宋体" w:eastAsia="宋体" w:cs="宋体"/>
                <w:color w:val="auto"/>
                <w:sz w:val="24"/>
                <w:szCs w:val="24"/>
                <w:highlight w:val="none"/>
                <w:lang w:eastAsia="zh-CN"/>
              </w:rPr>
            </w:pPr>
            <w:r>
              <w:rPr>
                <w:rFonts w:hint="eastAsia" w:cs="Times New Roman"/>
                <w:color w:val="auto"/>
                <w:sz w:val="24"/>
                <w:szCs w:val="24"/>
                <w:highlight w:val="none"/>
                <w:lang w:eastAsia="zh-CN"/>
              </w:rPr>
              <w:t xml:space="preserve">手术显微镜</w:t>
            </w:r>
            <w:r/>
          </w:p>
        </w:tc>
        <w:tc>
          <w:tcPr>
            <w:tcW w:w="2144" w:type="dxa"/>
            <w:vAlign w:val="center"/>
            <w:textDirection w:val="lrTb"/>
            <w:noWrap w:val="false"/>
          </w:tcPr>
          <w:p>
            <w:pPr>
              <w:jc w:val="center"/>
              <w:shd w:val="clear" w:color="auto"/>
              <w:rPr>
                <w:rFonts w:hint="default" w:ascii="宋体" w:hAnsi="宋体" w:eastAsia="宋体" w:cs="宋体"/>
                <w:color w:val="auto"/>
                <w:sz w:val="24"/>
                <w:szCs w:val="24"/>
                <w:highlight w:val="none"/>
                <w:lang w:val="en-US" w:eastAsia="zh-CN"/>
              </w:rPr>
            </w:pPr>
            <w:r>
              <w:rPr>
                <w:rFonts w:hint="eastAsia" w:ascii="Times New Roman" w:hAnsi="Times New Roman"/>
                <w:color w:val="auto"/>
                <w:sz w:val="24"/>
                <w:szCs w:val="24"/>
                <w:highlight w:val="none"/>
              </w:rPr>
              <w:t xml:space="preserve">江苏省人民医院指定地点</w:t>
            </w:r>
            <w:r/>
          </w:p>
        </w:tc>
        <w:tc>
          <w:tcPr>
            <w:tcW w:w="1154" w:type="dxa"/>
            <w:vAlign w:val="center"/>
            <w:textDirection w:val="lrTb"/>
            <w:noWrap w:val="false"/>
          </w:tcPr>
          <w:p>
            <w:pPr>
              <w:jc w:val="center"/>
              <w:shd w:val="clear" w:color="auto"/>
              <w:rPr>
                <w:rFonts w:hint="eastAsia" w:ascii="宋体" w:hAnsi="宋体" w:eastAsia="宋体" w:cs="宋体"/>
                <w:color w:val="auto"/>
                <w:sz w:val="24"/>
                <w:szCs w:val="24"/>
                <w:highlight w:val="none"/>
                <w:lang w:val="en-US" w:eastAsia="zh-CN"/>
              </w:rPr>
            </w:pPr>
            <w:r>
              <w:rPr>
                <w:rFonts w:hint="eastAsia"/>
                <w:color w:val="auto"/>
                <w:sz w:val="24"/>
                <w:szCs w:val="24"/>
                <w:highlight w:val="none"/>
                <w:lang w:val="en-US" w:eastAsia="zh-CN"/>
              </w:rPr>
              <w:t xml:space="preserve">1</w:t>
            </w:r>
            <w:r>
              <w:rPr>
                <w:rFonts w:hint="eastAsia" w:ascii="Times New Roman" w:hAnsi="Times New Roman"/>
                <w:color w:val="auto"/>
                <w:sz w:val="24"/>
                <w:szCs w:val="24"/>
                <w:highlight w:val="none"/>
              </w:rPr>
              <w:t xml:space="preserve">套</w:t>
            </w:r>
            <w:r/>
          </w:p>
        </w:tc>
        <w:tc>
          <w:tcPr>
            <w:tcW w:w="3221" w:type="dxa"/>
            <w:vAlign w:val="center"/>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合同生效之日起</w:t>
            </w:r>
            <w:r>
              <w:rPr>
                <w:rFonts w:hint="eastAsia" w:ascii="宋体" w:hAnsi="宋体" w:cs="宋体"/>
                <w:color w:val="auto"/>
                <w:sz w:val="24"/>
                <w:szCs w:val="24"/>
                <w:highlight w:val="none"/>
                <w:u w:val="none"/>
                <w:lang w:val="en-US" w:eastAsia="zh-CN"/>
              </w:rPr>
              <w:t xml:space="preserve">45</w:t>
            </w:r>
            <w:r>
              <w:rPr>
                <w:rFonts w:hint="eastAsia" w:ascii="宋体" w:hAnsi="宋体" w:eastAsia="宋体" w:cs="宋体"/>
                <w:color w:val="auto"/>
                <w:sz w:val="24"/>
                <w:szCs w:val="24"/>
                <w:highlight w:val="none"/>
              </w:rPr>
              <w:t xml:space="preserve">天之内货物运抵</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指定的医院</w:t>
            </w:r>
            <w:r>
              <w:rPr>
                <w:rFonts w:hint="eastAsia" w:ascii="宋体" w:hAnsi="宋体" w:eastAsia="宋体" w:cs="宋体"/>
                <w:color w:val="auto"/>
                <w:sz w:val="24"/>
                <w:szCs w:val="24"/>
                <w:highlight w:val="none"/>
                <w:lang w:val="en-US" w:eastAsia="zh-CN"/>
              </w:rPr>
              <w:t xml:space="preserve">地点</w:t>
            </w:r>
            <w:r/>
          </w:p>
        </w:tc>
      </w:tr>
    </w:tbl>
    <w:p>
      <w:pPr>
        <w:ind w:right="-10" w:firstLine="48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2"/>
        <w:jc w:val="both"/>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rPr>
        <w:t xml:space="preserve">、技术、商务要求</w:t>
      </w:r>
      <w:r/>
    </w:p>
    <w:p>
      <w:pPr>
        <w:ind w:firstLine="482"/>
        <w:jc w:val="both"/>
        <w:shd w:val="clear" w:color="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（一）、技术要求：</w:t>
      </w:r>
      <w:r/>
    </w:p>
    <w:tbl>
      <w:tblPr>
        <w:tblStyle w:val="776"/>
        <w:tblW w:w="10207"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4394"/>
        <w:gridCol w:w="1843"/>
        <w:gridCol w:w="1248"/>
        <w:gridCol w:w="1445"/>
      </w:tblGrid>
      <w:tr>
        <w:trPr/>
        <w:tc>
          <w:tcPr>
            <w:tcW w:w="1277" w:type="dxa"/>
            <w:vAlign w:val="top"/>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4394" w:type="dxa"/>
            <w:vAlign w:val="top"/>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843" w:type="dxa"/>
            <w:vAlign w:val="top"/>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招标要求</w:t>
            </w:r>
            <w:r/>
          </w:p>
        </w:tc>
        <w:tc>
          <w:tcPr>
            <w:tcW w:w="1248" w:type="dxa"/>
            <w:vAlign w:val="top"/>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投标方参数</w:t>
            </w:r>
            <w:r/>
          </w:p>
        </w:tc>
        <w:tc>
          <w:tcPr>
            <w:tcW w:w="1445" w:type="dxa"/>
            <w:vAlign w:val="top"/>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偏离及说明</w:t>
            </w:r>
            <w:r/>
          </w:p>
        </w:tc>
      </w:tr>
      <w:tr>
        <w:trPr/>
        <w:tc>
          <w:tcPr>
            <w:tcW w:w="1277" w:type="dxa"/>
            <w:vAlign w:val="top"/>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w:t>
            </w:r>
            <w:r/>
          </w:p>
        </w:tc>
        <w:tc>
          <w:tcPr>
            <w:tcW w:w="4394" w:type="dxa"/>
            <w:vAlign w:val="top"/>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设备概况</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4394" w:type="dxa"/>
            <w:vAlign w:val="top"/>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eastAsia="宋体" w:cs="宋体"/>
                <w:b/>
                <w:bCs/>
                <w:color w:val="auto"/>
                <w:sz w:val="24"/>
                <w:szCs w:val="24"/>
                <w:highlight w:val="none"/>
              </w:rPr>
              <w:t xml:space="preserve">手术显微镜</w:t>
            </w:r>
            <w:r/>
          </w:p>
          <w:p>
            <w:pP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要求各供应商提供目前技术参数的同符合机型的最新型号机器，并列出详细配置清单和分项报价</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43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设备型号及操作系统版本</w:t>
            </w:r>
            <w:r/>
          </w:p>
        </w:tc>
        <w:tc>
          <w:tcPr>
            <w:tcW w:w="1843" w:type="dxa"/>
            <w:vAlign w:val="top"/>
            <w:textDirection w:val="lrTb"/>
            <w:noWrap w:val="false"/>
          </w:tcPr>
          <w:p>
            <w:pP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提供</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43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壹</w:t>
            </w:r>
            <w:r>
              <w:rPr>
                <w:rFonts w:hint="eastAsia" w:ascii="宋体" w:hAnsi="宋体" w:eastAsia="宋体" w:cs="宋体"/>
                <w:color w:val="auto"/>
                <w:sz w:val="24"/>
                <w:szCs w:val="24"/>
                <w:highlight w:val="none"/>
              </w:rPr>
              <w:t xml:space="preserve">套</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w:t>
            </w:r>
            <w:r/>
          </w:p>
        </w:tc>
        <w:tc>
          <w:tcPr>
            <w:tcW w:w="4394" w:type="dxa"/>
            <w:vAlign w:val="top"/>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设备合法销售有关文件（科研设备可忽略此条）</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w:t>
            </w:r>
            <w:r/>
          </w:p>
        </w:tc>
        <w:tc>
          <w:tcPr>
            <w:tcW w:w="43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不属于医疗器械管理范畴内设备</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提供上级管理部门的证明文件</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p>
        </w:tc>
        <w:tc>
          <w:tcPr>
            <w:tcW w:w="43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属于医疗器械管理范畴内设备</w:t>
            </w:r>
            <w:r/>
          </w:p>
        </w:tc>
        <w:tc>
          <w:tcPr>
            <w:tcW w:w="1843" w:type="dxa"/>
            <w:vAlign w:val="top"/>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提供中国医疗器械注册证（NMPA）复印件</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w:t>
            </w:r>
            <w:r/>
          </w:p>
        </w:tc>
        <w:tc>
          <w:tcPr>
            <w:tcW w:w="4394" w:type="dxa"/>
            <w:vAlign w:val="top"/>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主要技术参数</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148"/>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p>
        </w:tc>
        <w:tc>
          <w:tcPr>
            <w:tcW w:w="43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设备用途</w:t>
            </w:r>
            <w:r>
              <w:rPr>
                <w:rFonts w:hint="eastAsia" w:ascii="宋体" w:hAnsi="宋体" w:eastAsia="宋体" w:cs="宋体"/>
                <w:color w:val="auto"/>
                <w:sz w:val="24"/>
                <w:szCs w:val="24"/>
                <w:highlight w:val="none"/>
              </w:rPr>
              <w:t xml:space="preserve">：用于在耳鼻喉科手术中照明和放大手术区域及观察手术过程。</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p>
        </w:tc>
        <w:tc>
          <w:tcPr>
            <w:tcW w:w="43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手术显微镜技术参数及</w:t>
            </w:r>
            <w:r>
              <w:rPr>
                <w:rFonts w:hint="eastAsia" w:ascii="宋体" w:hAnsi="宋体" w:eastAsia="宋体" w:cs="宋体"/>
                <w:b/>
                <w:color w:val="auto"/>
                <w:sz w:val="24"/>
                <w:szCs w:val="24"/>
                <w:highlight w:val="none"/>
              </w:rPr>
              <w:t xml:space="preserve">功能要求：</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3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光学部分</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w:t>
            </w:r>
            <w:r/>
          </w:p>
        </w:tc>
        <w:tc>
          <w:tcPr>
            <w:tcW w:w="43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全光路采用复消色差光学技术</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w:t>
            </w:r>
            <w:r/>
          </w:p>
        </w:tc>
        <w:tc>
          <w:tcPr>
            <w:tcW w:w="43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lang w:bidi="en-US"/>
              </w:rPr>
              <w:t xml:space="preserve">双人四目配置</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w:t>
            </w:r>
            <w:r/>
          </w:p>
        </w:tc>
        <w:tc>
          <w:tcPr>
            <w:tcW w:w="43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具备无极变倍系统及连续变焦系统，最小放大倍数≤2X，最大放大倍数≥15X（12.5X目镜）</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w:t>
            </w:r>
            <w:r/>
          </w:p>
        </w:tc>
        <w:tc>
          <w:tcPr>
            <w:tcW w:w="43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单一可调物镜下：最小工作距离≤200mm，最大工作距离≥620mm</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w:t>
            </w:r>
            <w:r/>
          </w:p>
        </w:tc>
        <w:tc>
          <w:tcPr>
            <w:tcW w:w="439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具备双激光辅助聚焦功能</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3.2.6</w:t>
            </w:r>
            <w:r/>
          </w:p>
        </w:tc>
        <w:tc>
          <w:tcPr>
            <w:tcW w:w="4394" w:type="dxa"/>
            <w:vAlign w:val="top"/>
            <w:textDirection w:val="lrTb"/>
            <w:noWrap w:val="false"/>
          </w:tcPr>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对手镜目镜具备锁控功能，360°可调</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0"/>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3.2.7</w:t>
            </w:r>
            <w:r/>
          </w:p>
        </w:tc>
        <w:tc>
          <w:tcPr>
            <w:tcW w:w="4394" w:type="dxa"/>
            <w:vAlign w:val="top"/>
            <w:textDirection w:val="lrTb"/>
            <w:noWrap w:val="false"/>
          </w:tcPr>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可编程手柄，自由设定变倍、调焦、拍照、视频等功能</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0"/>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3.2.8</w:t>
            </w:r>
            <w:r/>
          </w:p>
        </w:tc>
        <w:tc>
          <w:tcPr>
            <w:tcW w:w="4394" w:type="dxa"/>
            <w:vAlign w:val="top"/>
            <w:textDirection w:val="lrTb"/>
            <w:noWrap w:val="false"/>
          </w:tcPr>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机头配备手动旋钮：可手动调节聚焦、变倍、光斑大小</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3.2.9</w:t>
            </w:r>
            <w:r/>
          </w:p>
        </w:tc>
        <w:tc>
          <w:tcPr>
            <w:tcW w:w="4394" w:type="dxa"/>
            <w:vAlign w:val="top"/>
            <w:textDirection w:val="lrTb"/>
            <w:noWrap w:val="false"/>
          </w:tcPr>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照明光源为全内置LED光源，寿命≥4万小时</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3.2.10</w:t>
            </w:r>
            <w:r/>
          </w:p>
        </w:tc>
        <w:tc>
          <w:tcPr>
            <w:tcW w:w="43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光亮度可根据工作距离和放大倍率自动调节</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▲3.2.11</w:t>
            </w:r>
            <w:r/>
          </w:p>
        </w:tc>
        <w:tc>
          <w:tcPr>
            <w:tcW w:w="43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物镜前端具备标准通用激光耦合卡扣，可直接适配医用CO</w:t>
            </w:r>
            <w:r>
              <w:rPr>
                <w:rFonts w:hint="eastAsia" w:ascii="宋体" w:hAnsi="宋体" w:eastAsia="宋体" w:cs="宋体"/>
                <w:color w:val="auto"/>
                <w:sz w:val="24"/>
                <w:szCs w:val="24"/>
                <w:highlight w:val="none"/>
                <w:vertAlign w:val="subscript"/>
              </w:rPr>
              <w:t xml:space="preserve">2</w:t>
            </w:r>
            <w:r>
              <w:rPr>
                <w:rFonts w:hint="eastAsia" w:ascii="宋体" w:hAnsi="宋体" w:eastAsia="宋体" w:cs="宋体"/>
                <w:color w:val="auto"/>
                <w:sz w:val="24"/>
                <w:szCs w:val="24"/>
                <w:highlight w:val="none"/>
              </w:rPr>
              <w:t xml:space="preserve">激光显微操纵器</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3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支架部分</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3.2.12</w:t>
            </w:r>
            <w:r/>
          </w:p>
        </w:tc>
        <w:tc>
          <w:tcPr>
            <w:tcW w:w="43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配备6关节电磁锁</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3.2.13</w:t>
            </w:r>
            <w:r/>
          </w:p>
        </w:tc>
        <w:tc>
          <w:tcPr>
            <w:tcW w:w="43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支架底盘占地面积≤850×850mm</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3.2.14</w:t>
            </w:r>
            <w:r/>
          </w:p>
        </w:tc>
        <w:tc>
          <w:tcPr>
            <w:tcW w:w="4394" w:type="dxa"/>
            <w:vAlign w:val="top"/>
            <w:textDirection w:val="lrTb"/>
            <w:noWrap w:val="false"/>
          </w:tcPr>
          <w:p>
            <w:pPr>
              <w:rPr>
                <w:rFonts w:hint="eastAsia" w:ascii="宋体" w:hAnsi="宋体" w:eastAsia="宋体" w:cs="宋体"/>
                <w:color w:val="auto"/>
                <w:sz w:val="24"/>
                <w:szCs w:val="24"/>
                <w:highlight w:val="none"/>
              </w:rPr>
            </w:pPr>
            <w:r/>
            <w:bookmarkStart w:id="156" w:name="OLE_LINK3"/>
            <w:r>
              <w:rPr>
                <w:rFonts w:hint="eastAsia" w:ascii="宋体" w:hAnsi="宋体" w:eastAsia="宋体" w:cs="宋体"/>
                <w:color w:val="auto"/>
                <w:sz w:val="24"/>
                <w:szCs w:val="24"/>
                <w:highlight w:val="none"/>
              </w:rPr>
              <w:t xml:space="preserve">一体化触屏控制系统，可通过触屏实现对手术显微镜各功能的控制</w:t>
            </w:r>
            <w:bookmarkEnd w:id="156"/>
            <w:r>
              <w:rPr>
                <w:rFonts w:hint="eastAsia" w:ascii="宋体" w:hAnsi="宋体" w:eastAsia="宋体" w:cs="宋体"/>
                <w:color w:val="auto"/>
                <w:sz w:val="24"/>
                <w:szCs w:val="24"/>
                <w:highlight w:val="none"/>
              </w:rPr>
              <w:t xml:space="preserve">；</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▲3.2.15</w:t>
            </w:r>
            <w:r/>
          </w:p>
        </w:tc>
        <w:tc>
          <w:tcPr>
            <w:tcW w:w="43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无需分步平衡，具备一键自动平衡功能</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▲3.2.16</w:t>
            </w:r>
            <w:r/>
          </w:p>
        </w:tc>
        <w:tc>
          <w:tcPr>
            <w:tcW w:w="43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过顶设计，</w:t>
            </w:r>
            <w:bookmarkStart w:id="157" w:name="OLE_LINK2"/>
            <w:r>
              <w:rPr>
                <w:rFonts w:hint="eastAsia" w:ascii="宋体" w:hAnsi="宋体" w:eastAsia="宋体" w:cs="宋体"/>
                <w:color w:val="auto"/>
                <w:sz w:val="24"/>
                <w:szCs w:val="24"/>
                <w:highlight w:val="none"/>
              </w:rPr>
              <w:t xml:space="preserve">支架最大高度≥2300mm，有效臂展≥1600mm；</w:t>
            </w:r>
            <w:bookmarkEnd w:id="157"/>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▲3.2.17</w:t>
            </w:r>
            <w:r/>
          </w:p>
        </w:tc>
        <w:tc>
          <w:tcPr>
            <w:tcW w:w="43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内置一键自动抽真空功能</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3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摄录像系统</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▲3.2.18</w:t>
            </w:r>
            <w:r/>
          </w:p>
        </w:tc>
        <w:tc>
          <w:tcPr>
            <w:tcW w:w="43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高清内置录像系统，分辨率</w:t>
            </w:r>
            <w:bookmarkStart w:id="158" w:name="OLE_LINK1"/>
            <w:r>
              <w:rPr>
                <w:rFonts w:hint="eastAsia" w:ascii="宋体" w:hAnsi="宋体" w:eastAsia="宋体" w:cs="宋体"/>
                <w:color w:val="auto"/>
                <w:sz w:val="24"/>
                <w:szCs w:val="24"/>
                <w:highlight w:val="none"/>
              </w:rPr>
              <w:t xml:space="preserve">≥</w:t>
            </w:r>
            <w:bookmarkEnd w:id="158"/>
            <w:r>
              <w:rPr>
                <w:rFonts w:hint="eastAsia" w:ascii="宋体" w:hAnsi="宋体" w:eastAsia="宋体" w:cs="宋体"/>
                <w:color w:val="auto"/>
                <w:sz w:val="24"/>
                <w:szCs w:val="24"/>
                <w:highlight w:val="none"/>
              </w:rPr>
              <w:t xml:space="preserve">1920×1080P</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87"/>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▲3.2.19</w:t>
            </w:r>
            <w:r/>
          </w:p>
        </w:tc>
        <w:tc>
          <w:tcPr>
            <w:tcW w:w="43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录像系统可独立调焦</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3.2.20</w:t>
            </w:r>
            <w:r/>
          </w:p>
        </w:tc>
        <w:tc>
          <w:tcPr>
            <w:tcW w:w="43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录像系统具备录像、静态图像捕捉等功能，可直接保存至USB存储装置</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w:t>
            </w:r>
            <w:r/>
          </w:p>
        </w:tc>
        <w:tc>
          <w:tcPr>
            <w:tcW w:w="43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配置要求</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w:t>
            </w:r>
            <w:r/>
          </w:p>
        </w:tc>
        <w:tc>
          <w:tcPr>
            <w:tcW w:w="439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手术显微镜主机（包括主刀镜、对手镜、调焦、变倍、分光等）</w:t>
            </w:r>
            <w:r/>
          </w:p>
        </w:tc>
        <w:tc>
          <w:tcPr>
            <w:tcW w:w="184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1套</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w:t>
            </w:r>
            <w:r/>
          </w:p>
        </w:tc>
        <w:tc>
          <w:tcPr>
            <w:tcW w:w="4394"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一键自动平衡支架（包括触摸控制、支臂、X-Y平移、控制手柄等）</w:t>
            </w:r>
            <w:r/>
          </w:p>
        </w:tc>
        <w:tc>
          <w:tcPr>
            <w:tcW w:w="184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1套</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w:t>
            </w:r>
            <w:r/>
          </w:p>
        </w:tc>
        <w:tc>
          <w:tcPr>
            <w:tcW w:w="439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LED照明光源模块</w:t>
            </w:r>
            <w:r/>
          </w:p>
        </w:tc>
        <w:tc>
          <w:tcPr>
            <w:tcW w:w="184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1套</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w:t>
            </w:r>
            <w:r/>
          </w:p>
        </w:tc>
        <w:tc>
          <w:tcPr>
            <w:tcW w:w="439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内置高清摄录像系统</w:t>
            </w:r>
            <w:r/>
          </w:p>
        </w:tc>
        <w:tc>
          <w:tcPr>
            <w:tcW w:w="184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1套</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w:t>
            </w:r>
            <w:r/>
          </w:p>
        </w:tc>
        <w:tc>
          <w:tcPr>
            <w:tcW w:w="439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全自动抽真空系统</w:t>
            </w:r>
            <w:r/>
          </w:p>
        </w:tc>
        <w:tc>
          <w:tcPr>
            <w:tcW w:w="184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1套</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w:t>
            </w:r>
            <w:r/>
          </w:p>
        </w:tc>
        <w:tc>
          <w:tcPr>
            <w:tcW w:w="439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其它标配附件</w:t>
            </w:r>
            <w:r/>
          </w:p>
        </w:tc>
        <w:tc>
          <w:tcPr>
            <w:tcW w:w="184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1套</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2"/>
        <w:jc w:val="both"/>
        <w:shd w:val="clear" w:color="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2"/>
        <w:jc w:val="both"/>
        <w:shd w:val="clear" w:color="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（二）、商务要求：（商务响应评分项）</w:t>
      </w:r>
      <w:r/>
    </w:p>
    <w:p>
      <w:pPr>
        <w:spacing w:line="360" w:lineRule="auto"/>
        <w:shd w:val="clear" w:color="auto"/>
        <w:rPr>
          <w:rFonts w:hint="eastAsia" w:hAnsi="宋体"/>
          <w:bCs/>
          <w:color w:val="auto"/>
          <w:sz w:val="24"/>
          <w:szCs w:val="24"/>
          <w:highlight w:val="none"/>
        </w:rPr>
      </w:pPr>
      <w:r>
        <w:rPr>
          <w:rFonts w:hAnsi="宋体"/>
          <w:bCs/>
          <w:color w:val="auto"/>
          <w:sz w:val="24"/>
          <w:szCs w:val="24"/>
          <w:highlight w:val="none"/>
        </w:rPr>
        <w:t xml:space="preserve">1</w:t>
      </w:r>
      <w:r>
        <w:rPr>
          <w:rFonts w:hint="eastAsia" w:hAnsi="宋体"/>
          <w:bCs/>
          <w:color w:val="auto"/>
          <w:sz w:val="24"/>
          <w:szCs w:val="24"/>
          <w:highlight w:val="none"/>
        </w:rPr>
        <w:t xml:space="preserve">、★付款方式：</w:t>
      </w:r>
      <w:r/>
    </w:p>
    <w:p>
      <w:pPr>
        <w:spacing w:line="360" w:lineRule="auto"/>
        <w:shd w:val="clear" w:color="auto"/>
        <w:rPr>
          <w:rFonts w:hint="eastAsia" w:hAnsi="宋体" w:cs="宋体"/>
          <w:bCs/>
          <w:color w:val="auto"/>
          <w:sz w:val="24"/>
          <w:szCs w:val="24"/>
          <w:highlight w:val="none"/>
        </w:rPr>
      </w:pPr>
      <w:r>
        <w:rPr>
          <w:rFonts w:hint="eastAsia" w:hAnsi="宋体" w:cs="宋体"/>
          <w:bCs/>
          <w:color w:val="auto"/>
          <w:sz w:val="24"/>
          <w:szCs w:val="24"/>
          <w:highlight w:val="none"/>
        </w:rPr>
        <w:t xml:space="preserve">1.</w:t>
      </w:r>
      <w:r>
        <w:rPr>
          <w:rFonts w:hint="eastAsia" w:hAnsi="宋体" w:cs="宋体"/>
          <w:bCs/>
          <w:color w:val="auto"/>
          <w:sz w:val="24"/>
          <w:szCs w:val="24"/>
          <w:highlight w:val="none"/>
          <w:lang w:val="en-US" w:eastAsia="zh-CN"/>
        </w:rPr>
        <w:t xml:space="preserve">1</w:t>
      </w:r>
      <w:r>
        <w:rPr>
          <w:rFonts w:hint="eastAsia" w:hAnsi="宋体" w:cs="宋体"/>
          <w:bCs/>
          <w:color w:val="auto"/>
          <w:sz w:val="24"/>
          <w:szCs w:val="24"/>
          <w:highlight w:val="none"/>
        </w:rPr>
        <w:t xml:space="preserve">若中标方为非中小微企业：设备验收合格后，由中标方开具发票，凭采购方开具的验收报告支付货款的90%，一年后支付10％余款。</w:t>
      </w:r>
      <w:r/>
    </w:p>
    <w:p>
      <w:pPr>
        <w:spacing w:line="360" w:lineRule="auto"/>
        <w:shd w:val="clear" w:color="auto"/>
        <w:rPr>
          <w:rFonts w:hint="eastAsia" w:hAnsi="宋体" w:cs="宋体"/>
          <w:bCs/>
          <w:color w:val="auto"/>
          <w:sz w:val="24"/>
          <w:szCs w:val="24"/>
          <w:highlight w:val="none"/>
        </w:rPr>
      </w:pPr>
      <w:r>
        <w:rPr>
          <w:rFonts w:hint="eastAsia" w:hAnsi="宋体" w:cs="宋体"/>
          <w:bCs/>
          <w:color w:val="auto"/>
          <w:sz w:val="24"/>
          <w:szCs w:val="24"/>
          <w:highlight w:val="none"/>
          <w:lang w:val="en-US" w:eastAsia="zh-CN"/>
        </w:rPr>
        <w:t xml:space="preserve">1.</w:t>
      </w:r>
      <w:r>
        <w:rPr>
          <w:rFonts w:hint="eastAsia" w:hAnsi="宋体" w:cs="宋体"/>
          <w:bCs/>
          <w:color w:val="auto"/>
          <w:sz w:val="24"/>
          <w:szCs w:val="24"/>
          <w:highlight w:val="none"/>
        </w:rPr>
        <w:t xml:space="preserve">2若中标方为中小微企业：根据相关政策规定，设备验收合格，收到发票后一次性付清全款。</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2、</w:t>
      </w:r>
      <w:r>
        <w:rPr>
          <w:rFonts w:hAnsi="宋体"/>
          <w:bCs/>
          <w:color w:val="auto"/>
          <w:sz w:val="24"/>
          <w:szCs w:val="24"/>
          <w:highlight w:val="none"/>
        </w:rPr>
        <w:t xml:space="preserve">税：</w:t>
      </w:r>
      <w:r>
        <w:rPr>
          <w:rFonts w:hint="eastAsia" w:hAnsi="宋体"/>
          <w:bCs/>
          <w:color w:val="auto"/>
          <w:sz w:val="24"/>
          <w:szCs w:val="24"/>
          <w:highlight w:val="none"/>
        </w:rPr>
        <w:t xml:space="preserve">本项目执行中相关的一切税费均由中标单位负担。</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3、★</w:t>
      </w:r>
      <w:r>
        <w:rPr>
          <w:rFonts w:hAnsi="宋体"/>
          <w:bCs/>
          <w:color w:val="auto"/>
          <w:sz w:val="24"/>
          <w:szCs w:val="24"/>
          <w:highlight w:val="none"/>
        </w:rPr>
        <w:t xml:space="preserve">交货</w:t>
      </w:r>
      <w:r>
        <w:rPr>
          <w:rFonts w:hint="eastAsia" w:hAnsi="宋体"/>
          <w:bCs/>
          <w:color w:val="auto"/>
          <w:sz w:val="24"/>
          <w:szCs w:val="24"/>
          <w:highlight w:val="none"/>
        </w:rPr>
        <w:t xml:space="preserve">期（含安装调试）：</w:t>
      </w:r>
      <w:r>
        <w:rPr>
          <w:rFonts w:hint="eastAsia" w:ascii="宋体" w:hAnsi="宋体" w:eastAsia="宋体" w:cs="宋体"/>
          <w:color w:val="auto"/>
          <w:sz w:val="24"/>
          <w:szCs w:val="24"/>
          <w:highlight w:val="none"/>
        </w:rPr>
        <w:t xml:space="preserve">合同生效之日起</w:t>
      </w:r>
      <w:r>
        <w:rPr>
          <w:rFonts w:hint="eastAsia" w:ascii="宋体" w:hAnsi="宋体" w:cs="宋体"/>
          <w:color w:val="auto"/>
          <w:sz w:val="24"/>
          <w:szCs w:val="24"/>
          <w:highlight w:val="none"/>
          <w:u w:val="none"/>
          <w:lang w:val="en-US" w:eastAsia="zh-CN"/>
        </w:rPr>
        <w:t xml:space="preserve">45</w:t>
      </w:r>
      <w:r>
        <w:rPr>
          <w:rFonts w:hint="eastAsia" w:ascii="宋体" w:hAnsi="宋体" w:eastAsia="宋体" w:cs="宋体"/>
          <w:color w:val="auto"/>
          <w:sz w:val="24"/>
          <w:szCs w:val="24"/>
          <w:highlight w:val="none"/>
        </w:rPr>
        <w:t xml:space="preserve">天之内货物运抵</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指定的医院</w:t>
      </w:r>
      <w:r>
        <w:rPr>
          <w:rFonts w:hint="eastAsia" w:ascii="宋体" w:hAnsi="宋体" w:eastAsia="宋体" w:cs="宋体"/>
          <w:color w:val="auto"/>
          <w:sz w:val="24"/>
          <w:szCs w:val="24"/>
          <w:highlight w:val="none"/>
          <w:lang w:val="en-US" w:eastAsia="zh-CN"/>
        </w:rPr>
        <w:t xml:space="preserve">地点</w:t>
      </w:r>
      <w:r>
        <w:rPr>
          <w:rFonts w:hint="eastAsia" w:cs="Times New Roman"/>
          <w:color w:val="auto"/>
          <w:sz w:val="24"/>
          <w:szCs w:val="24"/>
          <w:highlight w:val="none"/>
          <w:lang w:val="en-US" w:eastAsia="zh-CN"/>
        </w:rPr>
        <w:t xml:space="preserve">。</w:t>
      </w:r>
      <w:r/>
    </w:p>
    <w:p>
      <w:pPr>
        <w:spacing w:line="360" w:lineRule="auto"/>
        <w:shd w:val="clear" w:color="auto"/>
        <w:rPr>
          <w:color w:val="auto"/>
          <w:sz w:val="24"/>
          <w:szCs w:val="24"/>
          <w:highlight w:val="none"/>
        </w:rPr>
      </w:pPr>
      <w:r>
        <w:rPr>
          <w:rFonts w:hint="eastAsia" w:hAnsi="宋体"/>
          <w:bCs/>
          <w:color w:val="auto"/>
          <w:sz w:val="24"/>
          <w:szCs w:val="24"/>
          <w:highlight w:val="none"/>
        </w:rPr>
        <w:t xml:space="preserve">4、质保期要求：</w:t>
      </w:r>
      <w:r>
        <w:rPr>
          <w:rFonts w:hint="eastAsia"/>
          <w:color w:val="auto"/>
          <w:sz w:val="24"/>
          <w:szCs w:val="24"/>
          <w:highlight w:val="none"/>
          <w:lang w:val="en-US" w:eastAsia="zh-CN"/>
        </w:rPr>
        <w:t xml:space="preserve">叁</w:t>
      </w:r>
      <w:r>
        <w:rPr>
          <w:rFonts w:hint="eastAsia" w:eastAsia="宋体"/>
          <w:color w:val="auto"/>
          <w:sz w:val="24"/>
          <w:szCs w:val="24"/>
          <w:highlight w:val="none"/>
          <w:lang w:val="en-US" w:eastAsia="zh-CN"/>
        </w:rPr>
        <w:t xml:space="preserve">年</w:t>
      </w:r>
      <w:r>
        <w:rPr>
          <w:rFonts w:hint="eastAsia"/>
          <w:color w:val="auto"/>
          <w:sz w:val="24"/>
          <w:szCs w:val="24"/>
          <w:highlight w:val="none"/>
        </w:rPr>
        <w:t xml:space="preserve">，鼓励延长，提供原厂质保函或保修合同</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4.1.在质保期内设备免费保修，并确保设备保修期内开机率不低于95%，如设备故障停机率超过5%（一年按365天计算，每年18天），每超过1天，保修期延长14天。</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4.2.质保期外投标人或生产厂家承诺对本设备终身负责维修。</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4.3.所有第三方产品免费质保期需单独列出，如无特殊说明均视为和投标主机享有相同质保期。</w:t>
      </w:r>
      <w:r/>
    </w:p>
    <w:p>
      <w:pPr>
        <w:spacing w:line="360" w:lineRule="auto"/>
        <w:shd w:val="clear" w:color="auto"/>
        <w:rPr>
          <w:rFonts w:hAnsi="宋体"/>
          <w:bCs/>
          <w:color w:val="auto"/>
          <w:sz w:val="24"/>
          <w:szCs w:val="24"/>
          <w:highlight w:val="none"/>
        </w:rPr>
      </w:pPr>
      <w:r>
        <w:rPr>
          <w:rFonts w:hAnsi="宋体"/>
          <w:bCs/>
          <w:color w:val="auto"/>
          <w:sz w:val="24"/>
          <w:szCs w:val="24"/>
          <w:highlight w:val="none"/>
        </w:rPr>
        <w:t xml:space="preserve">5</w:t>
      </w:r>
      <w:r>
        <w:rPr>
          <w:rFonts w:hint="eastAsia" w:hAnsi="宋体"/>
          <w:bCs/>
          <w:color w:val="auto"/>
          <w:sz w:val="24"/>
          <w:szCs w:val="24"/>
          <w:highlight w:val="none"/>
        </w:rPr>
        <w:t xml:space="preserve">、实施方案</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5.1.</w:t>
      </w:r>
      <w:r>
        <w:rPr>
          <w:rFonts w:hAnsi="宋体"/>
          <w:bCs/>
          <w:color w:val="auto"/>
          <w:sz w:val="24"/>
          <w:szCs w:val="24"/>
          <w:highlight w:val="none"/>
        </w:rPr>
        <w:t xml:space="preserve">安装要求：</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（1）中标人应提供详细的设备使用环境要求，全面负责机房布局、水、电、空调等的设计并提供图纸资料，并充分协助采购人做好机房的准备工作（如必要的话）。</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3）设备到货时间，请投标人至少提前三天通知采购人临床医学工程处，以便采购人安排好相关收货工作。设备到达采购人时，投标人代表必须随机到达，由投标人负责卸货并搬运至采购人指定的地点，待设备搬运完毕后，双方办理交接手续。如未按上述规定执行，造成的一切后果全部由投标人承担。</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（4）设备安装时，投标人负责设备的免费安装和调试，但投标人必须事先与采购人临床医学工程处联系，并与临床医学工程处共同参与，否则引起的一切责任由投标人承担。</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（5）标书中没有列出的标准配置的硬件和软件也必须提供（无论是标准配置或选配件）。标书中所有配置、软件和技术资料都必须随主机到达；不能随主机到达的请注明产地及到达时间。</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（6）本项目所采购产品如需与其他系统对接时，必须免费提供技术支持。</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（7）负责维修设备的人员要求严格遵守采购人的规章制度、工作程序及标准。</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5.2.</w:t>
      </w:r>
      <w:r>
        <w:rPr>
          <w:rFonts w:hAnsi="宋体"/>
          <w:bCs/>
          <w:color w:val="auto"/>
          <w:sz w:val="24"/>
          <w:szCs w:val="24"/>
          <w:highlight w:val="none"/>
        </w:rPr>
        <w:t xml:space="preserve">验收要求</w:t>
      </w:r>
      <w:r>
        <w:rPr>
          <w:rFonts w:hint="eastAsia" w:hAnsi="宋体"/>
          <w:bCs/>
          <w:color w:val="auto"/>
          <w:sz w:val="24"/>
          <w:szCs w:val="24"/>
          <w:highlight w:val="none"/>
        </w:rPr>
        <w:t xml:space="preserve">：</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（1）设备安装后，投标人应配合采购人按厂方技术参数、国家标准等进行质量验收。若有歧义，采购人有权委托国内有资质的单位对该设备进行质量检测，费用由投标人承担。</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（2）设备安装、调试结束后，采购人对设备使用后进行验收（时间由双方商定），投标人免费派工程师到达现场协助验收工作。免费质保期从设备安装完成并验收合格之日起开始。</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（3）投标人所供设备如验收不合格，根据采购人的要求，投标人必须无条件换货或退货，由此引起的一切损失由投标人承担。</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5.3.售后服务</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（1）</w:t>
      </w:r>
      <w:r>
        <w:rPr>
          <w:rFonts w:hAnsi="宋体"/>
          <w:bCs/>
          <w:color w:val="auto"/>
          <w:sz w:val="24"/>
          <w:szCs w:val="24"/>
          <w:highlight w:val="none"/>
        </w:rPr>
        <w:t xml:space="preserve">设备发生故障，投标人在接到采购人报修电话后4小时内到达采购人现场，48小时内修复或免费提供备用机，否则采购人可自行采取必要的措施，由此产生的风险和费用由投标人承担。如有特殊情况，投标人将立即电话通知采购人不能响应的原因，在获得采购人同意后，才可推迟响应时间。</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（2）注明维修配件的仓库地址。承诺产品的备件送达期限为国内2天、国外4天。如所提供设备停产后，备件供应期限为10年。</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（3）免费提供安装、校正、调试等必要的维修工具、调试设备和专用模型；免费提供维修系统（含基本维修软件、检测软件、报错系统）、系统恢复盘或GHOST恢复软件。各种软件均应有备份盘。</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（4）提供设备免费保养，保修期内一年至少2次设备现场维护保养。</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（5）如投标人提供的设备设有维修软件密码，免费提供维修密码,并保证无条件地为采购人永久免费打开。</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（6）系统软件终身免费升级。</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（7）质保期最后一年更换的配件，从更换之日起享有一年的免费质保期。</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（8）维修配件供应停产后需保证10年。</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9）无论在保修期内还是保修期外，投标人或生产厂家必须上门维修。投标人工程师至采购人维修本设备，须事先与采购人临床工程处取得联系，做好相应登记；在维修过程中与采购人工程师共同完成维修工作。否则引起的一切责任由投标人负责。</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（10）维修完成后，只收取配件成本费，免收人工费和其它工时杂费。</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6、培训计划</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（1）在安装过程中或安装结束后，投标人工程师或有关人员有义务对采购人工程师和操作人员进行现场维修、保养、操作培训并提供快捷操作指南（塑胶封好，挂在设备上），解答采购人的人员提出的问题。</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2）免费提供全套技术资料（维修说明书包括详细电路图、操作说明书及光盘），提供中文操作手册和快速操作指南，并提供电子版（中英文均可），提供电路版位置图、检测、调试方法、故障代码等（电子版或光盘）。如技术资料不全，采购人有权不支付货款。</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（3）提供详细的项目培训计划，如提供操作培训计划和维修培训计划,必要时提供正规培训班培训，确保操作人员掌握完成日常工作所需的基本操作方法，工程师掌握基本的维护保养操作技术为止。</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7、应急响应方案：</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（1）投标人或生产厂家需提供服务方案，至少包括：设有维修站和维修工程师，提供7*24小时维修服务客服电话。</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（2）请提供详细的</w:t>
      </w:r>
      <w:r>
        <w:rPr>
          <w:rFonts w:hAnsi="宋体"/>
          <w:bCs/>
          <w:color w:val="auto"/>
          <w:sz w:val="24"/>
          <w:szCs w:val="24"/>
          <w:highlight w:val="none"/>
        </w:rPr>
        <w:t xml:space="preserve">应急响应方案</w:t>
      </w:r>
      <w:r>
        <w:rPr>
          <w:rFonts w:hint="eastAsia" w:hAnsi="宋体"/>
          <w:bCs/>
          <w:color w:val="auto"/>
          <w:sz w:val="24"/>
          <w:szCs w:val="24"/>
          <w:highlight w:val="none"/>
        </w:rPr>
        <w:t xml:space="preserve">。</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8、配件耗材情况：</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（1）列出配置清单及分项报价，并提供订货号。进口产品需提供主机及部件的详细报关和商检单据。</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（2）列出保修期内不能免费提供的耗材等清单和价格，未列出的视为免费保修范围内产品。</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（3）列出保修期外主要配件和耗材的清单和价格及质保期。</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9、</w:t>
      </w:r>
      <w:r>
        <w:rPr>
          <w:rFonts w:hAnsi="宋体"/>
          <w:bCs/>
          <w:color w:val="auto"/>
          <w:sz w:val="24"/>
          <w:szCs w:val="24"/>
          <w:highlight w:val="none"/>
        </w:rPr>
        <w:t xml:space="preserve">项目报价要求</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所有投标价格均为人民币报价。包括产品费用、实施费用、安装调试费用等所有费用。报价表格式见“第六章 投标文件参考格式”</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10、</w:t>
      </w:r>
      <w:r>
        <w:rPr>
          <w:rFonts w:hAnsi="宋体"/>
          <w:bCs/>
          <w:color w:val="auto"/>
          <w:sz w:val="24"/>
          <w:szCs w:val="24"/>
          <w:highlight w:val="none"/>
        </w:rPr>
        <w:t xml:space="preserve">项目其他要求</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投标的产品必须全新并严格保持原包装，否则造成的一切损失由投标人承担。由于设备质量问题引起的医疗事故和纠纷，投标人承担全部法律和经济责任。所投标系统所有的部分必须是全新产品，不能有循环使用的部件。</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（2）招标文件中要求的软件和各项功能如需硬件或其他技术支持的，必须列明且免费提供。</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（3）投标投标人在偏离的条款中也应列明该条款里投标人所能提供的最优配置。</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4）列明投标产品的品牌、产地、规格型号、产品总价、分项报价、配置清单（提供订货号）（包括标准件及所有选购件，若为选购件请单独报价，并注明是否包含在总价中）、技术参数及原厂技术参数、设备彩页。</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（6）所有附属设备、第三方产品或加配设备如需要注册证，必须提供。</w:t>
      </w:r>
      <w:r/>
    </w:p>
    <w:p>
      <w:pPr>
        <w:spacing w:line="360" w:lineRule="auto"/>
        <w:shd w:val="clear" w:color="auto"/>
        <w:rPr>
          <w:rFonts w:hAnsi="宋体"/>
          <w:color w:val="auto"/>
          <w:sz w:val="24"/>
          <w:szCs w:val="24"/>
          <w:highlight w:val="none"/>
        </w:rPr>
      </w:pPr>
      <w:r>
        <w:rPr>
          <w:rFonts w:hint="eastAsia" w:hAnsi="宋体"/>
          <w:color w:val="auto"/>
          <w:sz w:val="24"/>
          <w:szCs w:val="24"/>
          <w:highlight w:val="none"/>
        </w:rPr>
        <w:t xml:space="preserve">（7）提供设备出保后的年保修合同价格。</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（8）投标人必须保证采购人在使用、接受本项目货物和服务或其任何一部分时不涉及任何第三方提出侵犯其专利权、版权、商标权和工业设计权等知识产权的纠纷。一旦出现，由投标人负全部责任。</w:t>
      </w:r>
      <w:r/>
    </w:p>
    <w:p>
      <w:pPr>
        <w:jc w:val="both"/>
        <w:shd w:val="clear" w:color="auto"/>
        <w:rPr>
          <w:rFonts w:hint="eastAsia" w:hAnsi="宋体"/>
          <w:bCs/>
          <w:color w:val="auto"/>
          <w:sz w:val="24"/>
          <w:szCs w:val="24"/>
          <w:highlight w:val="none"/>
        </w:rPr>
      </w:pPr>
      <w:r>
        <w:rPr>
          <w:rFonts w:hint="eastAsia" w:hAnsi="宋体"/>
          <w:bCs/>
          <w:color w:val="auto"/>
          <w:sz w:val="24"/>
          <w:szCs w:val="24"/>
          <w:highlight w:val="none"/>
        </w:rPr>
        <w:t xml:space="preserve">（9）其他未提及事项必须符合法律法规及相关政策文件等规定。</w:t>
      </w:r>
      <w:r/>
    </w:p>
    <w:p>
      <w:pPr>
        <w:jc w:val="both"/>
        <w:shd w:val="clear" w:color="auto"/>
        <w:rPr>
          <w:rFonts w:hint="eastAsia" w:hAnsi="宋体"/>
          <w:bCs/>
          <w:color w:val="auto"/>
          <w:sz w:val="24"/>
          <w:szCs w:val="24"/>
          <w:highlight w:val="none"/>
        </w:rPr>
      </w:pPr>
      <w:r>
        <w:rPr>
          <w:rFonts w:hint="eastAsia" w:hAnsi="宋体"/>
          <w:bCs/>
          <w:color w:val="auto"/>
          <w:sz w:val="24"/>
          <w:szCs w:val="24"/>
          <w:highlight w:val="none"/>
        </w:rPr>
      </w:r>
      <w:r/>
    </w:p>
    <w:p>
      <w:pPr>
        <w:jc w:val="both"/>
        <w:shd w:val="clear" w:color="auto"/>
        <w:rPr>
          <w:rFonts w:hint="eastAsia" w:hAnsi="宋体"/>
          <w:bCs/>
          <w:color w:val="auto"/>
          <w:sz w:val="24"/>
          <w:szCs w:val="24"/>
          <w:highlight w:val="none"/>
        </w:rPr>
      </w:pPr>
      <w:r>
        <w:rPr>
          <w:rFonts w:hint="eastAsia" w:hAnsi="宋体"/>
          <w:bCs/>
          <w:color w:val="auto"/>
          <w:sz w:val="24"/>
          <w:szCs w:val="24"/>
          <w:highlight w:val="none"/>
        </w:rPr>
      </w:r>
      <w:r/>
    </w:p>
    <w:p>
      <w:pPr>
        <w:jc w:val="both"/>
        <w:shd w:val="clear" w:color="auto"/>
        <w:rPr>
          <w:rFonts w:hint="eastAsia" w:hAnsi="宋体"/>
          <w:bCs/>
          <w:color w:val="auto"/>
          <w:sz w:val="24"/>
          <w:szCs w:val="24"/>
          <w:highlight w:val="none"/>
        </w:rPr>
      </w:pPr>
      <w:r>
        <w:rPr>
          <w:rFonts w:hint="eastAsia" w:hAnsi="宋体"/>
          <w:bCs/>
          <w:color w:val="auto"/>
          <w:sz w:val="24"/>
          <w:szCs w:val="24"/>
          <w:highlight w:val="none"/>
        </w:rPr>
      </w:r>
      <w:r/>
    </w:p>
    <w:p>
      <w:pPr>
        <w:jc w:val="both"/>
        <w:shd w:val="clear" w:color="auto"/>
        <w:rPr>
          <w:rFonts w:hint="eastAsia" w:hAnsi="宋体"/>
          <w:bCs/>
          <w:color w:val="auto"/>
          <w:sz w:val="24"/>
          <w:szCs w:val="24"/>
          <w:highlight w:val="none"/>
        </w:rPr>
      </w:pPr>
      <w:r>
        <w:rPr>
          <w:rFonts w:hint="eastAsia" w:hAnsi="宋体"/>
          <w:bCs/>
          <w:color w:val="auto"/>
          <w:sz w:val="24"/>
          <w:szCs w:val="24"/>
          <w:highlight w:val="none"/>
        </w:rPr>
      </w:r>
      <w:r/>
    </w:p>
    <w:p>
      <w:pPr>
        <w:jc w:val="both"/>
        <w:shd w:val="clear" w:color="auto"/>
        <w:rPr>
          <w:rFonts w:hint="eastAsia" w:hAnsi="宋体"/>
          <w:bCs/>
          <w:color w:val="auto"/>
          <w:sz w:val="24"/>
          <w:szCs w:val="24"/>
          <w:highlight w:val="none"/>
        </w:rPr>
      </w:pPr>
      <w:r>
        <w:rPr>
          <w:rFonts w:hint="eastAsia" w:hAnsi="宋体"/>
          <w:bCs/>
          <w:color w:val="auto"/>
          <w:sz w:val="24"/>
          <w:szCs w:val="24"/>
          <w:highlight w:val="none"/>
        </w:rPr>
      </w:r>
      <w:r/>
    </w:p>
    <w:p>
      <w:pPr>
        <w:jc w:val="both"/>
        <w:shd w:val="clear" w:color="auto"/>
        <w:rPr>
          <w:rFonts w:hint="eastAsia" w:hAnsi="宋体"/>
          <w:bCs/>
          <w:color w:val="auto"/>
          <w:sz w:val="24"/>
          <w:szCs w:val="24"/>
          <w:highlight w:val="none"/>
        </w:rPr>
      </w:pPr>
      <w:r>
        <w:rPr>
          <w:rFonts w:hint="eastAsia" w:hAnsi="宋体"/>
          <w:bCs/>
          <w:color w:val="auto"/>
          <w:sz w:val="24"/>
          <w:szCs w:val="24"/>
          <w:highlight w:val="none"/>
        </w:rPr>
      </w:r>
      <w:r/>
    </w:p>
    <w:p>
      <w:pPr>
        <w:jc w:val="both"/>
        <w:shd w:val="clear" w:color="auto"/>
        <w:rPr>
          <w:rFonts w:hint="eastAsia" w:hAnsi="宋体"/>
          <w:bCs/>
          <w:color w:val="auto"/>
          <w:sz w:val="24"/>
          <w:szCs w:val="24"/>
          <w:highlight w:val="none"/>
        </w:rPr>
      </w:pPr>
      <w:r>
        <w:rPr>
          <w:rFonts w:hint="eastAsia" w:hAnsi="宋体"/>
          <w:bCs/>
          <w:color w:val="auto"/>
          <w:sz w:val="24"/>
          <w:szCs w:val="24"/>
          <w:highlight w:val="none"/>
        </w:rPr>
      </w:r>
      <w:r/>
    </w:p>
    <w:p>
      <w:pPr>
        <w:jc w:val="both"/>
        <w:shd w:val="clear" w:color="auto"/>
        <w:rPr>
          <w:rFonts w:hint="eastAsia" w:hAnsi="宋体"/>
          <w:bCs/>
          <w:color w:val="auto"/>
          <w:sz w:val="24"/>
          <w:szCs w:val="24"/>
          <w:highlight w:val="none"/>
        </w:rPr>
      </w:pPr>
      <w:r>
        <w:rPr>
          <w:rFonts w:hint="eastAsia" w:hAnsi="宋体"/>
          <w:bCs/>
          <w:color w:val="auto"/>
          <w:sz w:val="24"/>
          <w:szCs w:val="24"/>
          <w:highlight w:val="none"/>
        </w:rPr>
      </w:r>
      <w:r/>
    </w:p>
    <w:p>
      <w:pPr>
        <w:jc w:val="both"/>
        <w:shd w:val="clear" w:color="auto"/>
        <w:rPr>
          <w:rFonts w:hint="eastAsia" w:hAnsi="宋体"/>
          <w:bCs/>
          <w:color w:val="auto"/>
          <w:sz w:val="24"/>
          <w:szCs w:val="24"/>
          <w:highlight w:val="none"/>
        </w:rPr>
      </w:pPr>
      <w:r>
        <w:rPr>
          <w:rFonts w:hint="eastAsia" w:hAnsi="宋体"/>
          <w:bCs/>
          <w:color w:val="auto"/>
          <w:sz w:val="24"/>
          <w:szCs w:val="24"/>
          <w:highlight w:val="none"/>
        </w:rPr>
      </w:r>
      <w:r/>
    </w:p>
    <w:p>
      <w:pPr>
        <w:jc w:val="both"/>
        <w:shd w:val="clear" w:color="auto"/>
        <w:rPr>
          <w:rFonts w:hint="eastAsia" w:hAnsi="宋体"/>
          <w:bCs/>
          <w:color w:val="auto"/>
          <w:sz w:val="24"/>
          <w:szCs w:val="24"/>
          <w:highlight w:val="none"/>
        </w:rPr>
      </w:pPr>
      <w:r>
        <w:rPr>
          <w:rFonts w:hint="eastAsia" w:hAnsi="宋体"/>
          <w:bCs/>
          <w:color w:val="auto"/>
          <w:sz w:val="24"/>
          <w:szCs w:val="24"/>
          <w:highlight w:val="none"/>
        </w:rPr>
      </w:r>
      <w:r/>
    </w:p>
    <w:p>
      <w:pPr>
        <w:jc w:val="both"/>
        <w:shd w:val="clear" w:color="auto"/>
        <w:rPr>
          <w:rFonts w:hint="eastAsia" w:hAnsi="宋体"/>
          <w:bCs/>
          <w:color w:val="auto"/>
          <w:sz w:val="24"/>
          <w:szCs w:val="24"/>
          <w:highlight w:val="none"/>
        </w:rPr>
      </w:pPr>
      <w:r>
        <w:rPr>
          <w:rFonts w:hint="eastAsia" w:hAnsi="宋体"/>
          <w:bCs/>
          <w:color w:val="auto"/>
          <w:sz w:val="24"/>
          <w:szCs w:val="24"/>
          <w:highlight w:val="none"/>
        </w:rPr>
      </w:r>
      <w:r/>
    </w:p>
    <w:p>
      <w:pPr>
        <w:jc w:val="both"/>
        <w:shd w:val="clear" w:color="auto"/>
        <w:rPr>
          <w:rFonts w:hint="eastAsia" w:hAnsi="宋体"/>
          <w:bCs/>
          <w:color w:val="auto"/>
          <w:sz w:val="24"/>
          <w:szCs w:val="24"/>
          <w:highlight w:val="none"/>
        </w:rPr>
      </w:pPr>
      <w:r>
        <w:rPr>
          <w:rFonts w:hint="eastAsia" w:hAnsi="宋体"/>
          <w:bCs/>
          <w:color w:val="auto"/>
          <w:sz w:val="24"/>
          <w:szCs w:val="24"/>
          <w:highlight w:val="none"/>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bookmarkEnd w:id="154"/>
      <w:r/>
      <w:bookmarkEnd w:id="155"/>
      <w:r/>
      <w:r/>
    </w:p>
    <w:p>
      <w:pPr>
        <w:pStyle w:val="766"/>
        <w:jc w:val="center"/>
        <w:shd w:val="clear" w:color="auto"/>
        <w:rPr>
          <w:rFonts w:hint="eastAsia" w:ascii="宋体" w:hAnsi="宋体" w:cs="宋体"/>
          <w:b/>
          <w:color w:val="auto"/>
          <w:sz w:val="44"/>
          <w:szCs w:val="44"/>
          <w:highlight w:val="none"/>
        </w:rPr>
        <w:outlineLvl w:val="0"/>
      </w:pPr>
      <w:r>
        <w:rPr>
          <w:rFonts w:hint="eastAsia"/>
          <w:color w:val="auto"/>
          <w:highlight w:val="none"/>
        </w:rPr>
        <w:t xml:space="preserve"> </w:t>
      </w:r>
      <w:bookmarkStart w:id="159" w:name="_Toc10059"/>
      <w:r>
        <w:rPr>
          <w:rFonts w:hint="eastAsia" w:eastAsia="宋体"/>
          <w:color w:val="auto"/>
          <w:highlight w:val="none"/>
          <w:lang w:val="en-US" w:eastAsia="zh-CN"/>
        </w:rPr>
        <w:t xml:space="preserve">第五部分 </w:t>
      </w:r>
      <w:r>
        <w:rPr>
          <w:rFonts w:hint="eastAsia"/>
          <w:color w:val="auto"/>
          <w:highlight w:val="none"/>
        </w:rPr>
        <w:t xml:space="preserve">合同格式及条款</w:t>
      </w:r>
      <w:bookmarkEnd w:id="153"/>
      <w:r/>
      <w:bookmarkEnd w:id="159"/>
      <w:r/>
      <w:r/>
    </w:p>
    <w:p>
      <w:pPr>
        <w:jc w:val="left"/>
        <w:spacing w:line="360" w:lineRule="auto"/>
        <w:shd w:val="clear" w:color="auto"/>
        <w:widowControl/>
        <w:rPr>
          <w:rFonts w:ascii="Times New Roman" w:hAnsi="宋体" w:eastAsia="Times New Roman" w:cs="Times New Roman"/>
          <w:color w:val="auto"/>
          <w:sz w:val="36"/>
          <w:szCs w:val="36"/>
          <w:highlight w:val="none"/>
        </w:rPr>
      </w:pPr>
      <w:r>
        <w:rPr>
          <w:rFonts w:hint="eastAsia" w:ascii="Times New Roman" w:hAnsi="宋体" w:eastAsia="Times New Roman" w:cs="Times New Roman"/>
          <w:bCs/>
          <w:color w:val="auto"/>
          <w:sz w:val="24"/>
          <w:szCs w:val="24"/>
          <w:highlight w:val="none"/>
        </w:rPr>
        <w:t xml:space="preserve">注：本合同仅为合同的参考文本，合同签订双方可根据项目的具体要求进行修订，但不得更改实质性要求。</w:t>
      </w:r>
      <w:r/>
    </w:p>
    <w:p>
      <w:pPr>
        <w:jc w:val="center"/>
        <w:keepLines/>
        <w:keepNext/>
        <w:spacing w:before="260" w:after="140" w:line="360" w:lineRule="auto"/>
        <w:shd w:val="clear" w:color="auto"/>
        <w:rPr>
          <w:rFonts w:hint="eastAsia" w:ascii="宋体" w:hAnsi="宋体" w:eastAsia="宋体" w:cs="Times New Roman"/>
          <w:b/>
          <w:color w:val="auto"/>
          <w:sz w:val="32"/>
          <w:szCs w:val="24"/>
          <w:highlight w:val="none"/>
          <w:lang w:val="en-US" w:eastAsia="zh-CN" w:bidi="ar-SA"/>
        </w:rPr>
        <w:outlineLvl w:val="1"/>
      </w:pPr>
      <w:r>
        <w:rPr>
          <w:rFonts w:hint="eastAsia" w:ascii="宋体" w:hAnsi="宋体" w:cs="Times New Roman"/>
          <w:b/>
          <w:color w:val="auto"/>
          <w:sz w:val="32"/>
          <w:szCs w:val="24"/>
          <w:highlight w:val="none"/>
          <w:lang w:val="en-US" w:eastAsia="zh-CN" w:bidi="ar-SA"/>
        </w:rPr>
        <w:t xml:space="preserve">政府采购</w:t>
      </w:r>
      <w:r>
        <w:rPr>
          <w:rFonts w:hint="eastAsia" w:ascii="宋体" w:hAnsi="宋体" w:eastAsia="宋体" w:cs="Times New Roman"/>
          <w:b/>
          <w:color w:val="auto"/>
          <w:sz w:val="32"/>
          <w:szCs w:val="24"/>
          <w:highlight w:val="none"/>
          <w:lang w:val="en-US" w:eastAsia="zh-CN" w:bidi="ar-SA"/>
        </w:rPr>
        <w:t xml:space="preserve">合同</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甲方：江苏省人民医院</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经公开招标（项目编号：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）及甲、乙双方协商，就乙方销售给甲方设备，特订立本合同。</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一、设备名称、型号、数量和价格</w:t>
      </w:r>
      <w:r/>
    </w:p>
    <w:tbl>
      <w:tblPr>
        <w:tblStyle w:val="776"/>
        <w:tblW w:w="9211" w:type="dxa"/>
        <w:tblInd w:w="0"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7"/>
        <w:gridCol w:w="1842"/>
        <w:gridCol w:w="1418"/>
        <w:gridCol w:w="992"/>
        <w:gridCol w:w="1418"/>
        <w:gridCol w:w="1984"/>
      </w:tblGrid>
      <w:tr>
        <w:trPr>
          <w:cantSplit/>
          <w:trHeight w:val="419" w:hRule="exact"/>
        </w:trPr>
        <w:tc>
          <w:tcPr>
            <w:tcW w:w="1557"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设备名称</w:t>
            </w:r>
            <w:r/>
          </w:p>
        </w:tc>
        <w:tc>
          <w:tcPr>
            <w:tcW w:w="1842"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生产厂家</w:t>
            </w:r>
            <w:r/>
          </w:p>
        </w:tc>
        <w:tc>
          <w:tcPr>
            <w:tcW w:w="1418"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规格型号</w:t>
            </w:r>
            <w:r/>
          </w:p>
        </w:tc>
        <w:tc>
          <w:tcPr>
            <w:tcW w:w="992"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418"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单价（元）</w:t>
            </w:r>
            <w:r/>
          </w:p>
        </w:tc>
        <w:tc>
          <w:tcPr>
            <w:tcW w:w="1984"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成交总价（元）</w:t>
            </w:r>
            <w:r/>
          </w:p>
        </w:tc>
      </w:tr>
      <w:tr>
        <w:trPr>
          <w:cantSplit/>
          <w:trHeight w:val="879" w:hRule="exact"/>
        </w:trPr>
        <w:tc>
          <w:tcPr>
            <w:tcW w:w="1557"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1842"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19" w:hRule="exact"/>
        </w:trPr>
        <w:tc>
          <w:tcPr>
            <w:gridSpan w:val="4"/>
            <w:tcW w:w="5809"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总计（大写）：</w:t>
            </w:r>
            <w:r/>
          </w:p>
        </w:tc>
        <w:tc>
          <w:tcPr>
            <w:gridSpan w:val="2"/>
            <w:tcW w:w="3402"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 </w:t>
            </w:r>
            <w:r/>
          </w:p>
        </w:tc>
      </w:tr>
    </w:tbl>
    <w:p>
      <w:pPr>
        <w:pStyle w:val="1203"/>
        <w:numPr>
          <w:ilvl w:val="255"/>
          <w:numId w:val="0"/>
        </w:num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二、设备详细配置清单见乙方的投标文件及承诺书（项目编号：_________）。</w:t>
      </w:r>
      <w:r/>
    </w:p>
    <w:p>
      <w:pPr>
        <w:ind w:left="480" w:hanging="480"/>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三、付款方式：______________    </w:t>
      </w:r>
      <w:r/>
    </w:p>
    <w:p>
      <w:pPr>
        <w:ind w:left="480" w:hanging="480"/>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四、交货期及交货地点：合同生效之日起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天之内货物运抵甲方指定的医院</w:t>
      </w:r>
      <w:r>
        <w:rPr>
          <w:rFonts w:hint="eastAsia" w:ascii="宋体" w:hAnsi="宋体" w:eastAsia="宋体" w:cs="宋体"/>
          <w:color w:val="auto"/>
          <w:sz w:val="24"/>
          <w:szCs w:val="24"/>
          <w:highlight w:val="none"/>
          <w:lang w:val="en-US" w:eastAsia="zh-CN"/>
        </w:rPr>
        <w:t xml:space="preserve">地点</w:t>
      </w:r>
      <w:r>
        <w:rPr>
          <w:rFonts w:hint="eastAsia" w:ascii="宋体" w:hAnsi="宋体" w:eastAsia="宋体" w:cs="宋体"/>
          <w:color w:val="auto"/>
          <w:sz w:val="24"/>
          <w:szCs w:val="24"/>
          <w:highlight w:val="none"/>
        </w:rPr>
        <w:t xml:space="preserve">。</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五、上述设备免费保修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个月。并确保设备保修期内开机率为95%，如设备故障停机率超过5%（一年按365天计算，每年18天），每超过一天，保修期延长14天。保修期外乙方对本设备终身负责维修。</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七、乙方应保证甲方在使用、接受本合同货物和服务或其任何一部分时不涉及任何第三方提出侵犯其专利权、版权、商标权和工业设计权等知识产权的纠纷。一旦出现，由乙方负全部责任。</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八、乙方保证向甲方提供的设备满足中国国家标准或相关行业标准。根据国家规定，如需要提供3C认证证书和标记的设备及有关配置，必须提供上述证书和标记。</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九、乙方所供设备如验收不合格，根据甲方的要求，乙方必须无条件换货或退货，由此引起的一切损失由乙方承担。</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十、设备安装后，乙方应配合甲方按厂方技术参数、国家标准等进行质量验收。若有歧义，甲方有权委托国内有资格的单位对该设备进行质量检测，费用由乙方承担。</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十一、特别提</w:t>
      </w:r>
      <w:r>
        <w:rPr>
          <w:rFonts w:hint="eastAsia" w:ascii="宋体" w:hAnsi="宋体" w:eastAsia="宋体" w:cs="宋体"/>
          <w:color w:val="auto"/>
          <w:sz w:val="24"/>
          <w:szCs w:val="24"/>
          <w:highlight w:val="none"/>
        </w:rPr>
        <w:t xml:space="preserve">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机到达，由乙方负责卸货并搬运至甲方指定的地点，待设备搬运完毕后，甲乙双方办理交接手续。如未按上述条款执行，造成的一切后果全部由乙方承担。</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十二、服务条款：</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1乙方免费提前为甲方提供设备安装图纸，并充分协助甲方做好机房的准备工作（如必要的话）。</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2.设备安装时，乙方负责设备的免费安装和调试，但乙方必须事先与甲方的临床医学工程处联系，并与临床医学工程处共同参与，否则引起的一切责任由乙方承担。</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3.乙方逾期交付货物的，每逾期一天，乙方向甲方偿付货款总额5‰的滞纳金，如乙方逾期交货达10天，甲方有权解除合同。如有特殊情况，乙方应书面通知无法交货原因，在获得甲方同意后，方可推迟交货时间。</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4.设备安装、调试结束后，甲方对设备试用后进行验收（时间由甲、乙双方商定），乙方免费派工程师到达现场协助验收工作。保修期自甲方验收合格之日算起，保修期外故障待修复后只收配件费，免收人工费。</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7.如设备软件升级，乙方负责免费软件升级。</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8.乙方免费提供全套技术资料（维修说明书包括详细电路图、操作说明书及光盘），如技术资料不全，甲方有权不支付货款。</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10.如乙方提供的设备设有维修软件密码，乙方保证无条件地为甲方永久免费打开。</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的招投标文件及有关附件是本合同不可分割的组成部分，与本合同具有同等法律效力。</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13.本合同履约过程中，如发生任何争议，双方协商解决；如不能协商解决，由合同签署地法院管辖。</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本合同一式四份，自双方签字盖章之日起生效，甲方执三份，乙方执一份。</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合同签署地点:南京市鼓楼区。</w:t>
      </w:r>
      <w:r/>
    </w:p>
    <w:p>
      <w:pPr>
        <w:pStyle w:val="781"/>
        <w:jc w:val="both"/>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1"/>
        <w:jc w:val="both"/>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1"/>
        <w:jc w:val="both"/>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———————————————以下无正文——————————————</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甲方（盖章）：江苏省人民医院              乙方（盖章）： </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地址：江苏省南京市鼓楼区广州路300号      地址： </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法定代表人（或授权人）：                  法定代表人（或授权人）：</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部门负责人：                              开户行名称：</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开户行账号：</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经办人:                                   经办人:    </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799"/>
        <w:jc w:val="both"/>
        <w:spacing w:before="0" w:beforeAutospacing="0" w:after="0" w:afterAutospacing="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签订日期：____年__ 月__日                 签订日期：____年__月__日。</w:t>
      </w:r>
      <w:r/>
    </w:p>
    <w:p>
      <w:pPr>
        <w:pStyle w:val="781"/>
        <w:jc w:val="left"/>
        <w:spacing w:after="0"/>
        <w:shd w:val="clear" w:color="auto"/>
        <w:widowControl/>
        <w:rPr>
          <w:rFonts w:ascii="楷体_GB2312" w:hAnsi="Arial" w:eastAsia="楷体_GB2312" w:cs="Times New Roman"/>
          <w:color w:val="auto"/>
          <w:sz w:val="28"/>
          <w:szCs w:val="28"/>
          <w:highlight w:val="none"/>
        </w:rPr>
      </w:pPr>
      <w:r>
        <w:rPr>
          <w:rFonts w:hint="eastAsia" w:ascii="楷体_GB2312" w:hAnsi="宋体" w:eastAsia="楷体_GB2312" w:cs="宋体"/>
          <w:bCs/>
          <w:color w:val="auto"/>
          <w:sz w:val="44"/>
          <w:szCs w:val="28"/>
          <w:highlight w:val="none"/>
        </w:rPr>
        <w:br w:type="page" w:clear="all"/>
      </w:r>
      <w:r/>
    </w:p>
    <w:p>
      <w:pPr>
        <w:pStyle w:val="766"/>
        <w:jc w:val="center"/>
        <w:keepLines/>
        <w:keepNext/>
        <w:pageBreakBefore/>
        <w:shd w:val="clear" w:color="auto"/>
        <w:rPr>
          <w:rFonts w:hint="eastAsia"/>
          <w:color w:val="auto"/>
          <w:highlight w:val="none"/>
        </w:rPr>
        <w:outlineLvl w:val="0"/>
      </w:pPr>
      <w:r/>
      <w:bookmarkStart w:id="160" w:name="_Toc26546"/>
      <w:r/>
      <w:bookmarkStart w:id="161" w:name="_Toc514054483"/>
      <w:r/>
      <w:bookmarkStart w:id="162" w:name="_Toc29724"/>
      <w:r>
        <w:rPr>
          <w:rFonts w:hint="eastAsia"/>
          <w:color w:val="auto"/>
          <w:highlight w:val="none"/>
        </w:rPr>
        <w:t xml:space="preserve">第六部分  投标文件格式</w:t>
      </w:r>
      <w:bookmarkEnd w:id="160"/>
      <w:r/>
      <w:bookmarkEnd w:id="161"/>
      <w:r/>
      <w:bookmarkEnd w:id="162"/>
      <w:r/>
      <w:r/>
    </w:p>
    <w:p>
      <w:pPr>
        <w:shd w:val="clear" w:color="auto"/>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shd w:val="clear" w:color="auto"/>
        <w:widowControl/>
        <w:rPr>
          <w:rFonts w:hint="eastAsia" w:ascii="仿宋" w:hAnsi="仿宋" w:eastAsia="仿宋" w:cs="宋体"/>
          <w:b/>
          <w:bCs/>
          <w:color w:val="auto"/>
          <w:sz w:val="24"/>
          <w:szCs w:val="28"/>
          <w:highlight w:val="none"/>
        </w:rPr>
      </w:pPr>
      <w:r/>
      <w:bookmarkStart w:id="163" w:name="_Toc21788"/>
      <w:r/>
      <w:bookmarkStart w:id="164" w:name="_Toc16009"/>
      <w:r/>
      <w:bookmarkStart w:id="165" w:name="_Toc514054484"/>
      <w:r/>
      <w:bookmarkStart w:id="166" w:name="_Toc26779"/>
      <w:r>
        <w:rPr>
          <w:rFonts w:hint="eastAsia" w:ascii="仿宋" w:hAnsi="仿宋" w:eastAsia="仿宋" w:cs="宋体"/>
          <w:b/>
          <w:bCs/>
          <w:color w:val="auto"/>
          <w:sz w:val="24"/>
          <w:szCs w:val="28"/>
          <w:highlight w:val="none"/>
        </w:rPr>
        <w:t xml:space="preserve">投标文件格式使用注意事项：</w:t>
      </w:r>
      <w:r/>
    </w:p>
    <w:p>
      <w:pPr>
        <w:numPr>
          <w:ilvl w:val="0"/>
          <w:numId w:val="10"/>
        </w:numPr>
        <w:jc w:val="left"/>
        <w:spacing w:line="360" w:lineRule="auto"/>
        <w:shd w:val="clear" w:color="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p>
    <w:p>
      <w:pPr>
        <w:numPr>
          <w:ilvl w:val="0"/>
          <w:numId w:val="10"/>
        </w:numPr>
        <w:jc w:val="left"/>
        <w:spacing w:line="360" w:lineRule="auto"/>
        <w:shd w:val="clear" w:color="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10"/>
        </w:numPr>
        <w:jc w:val="left"/>
        <w:spacing w:line="360" w:lineRule="auto"/>
        <w:shd w:val="clear" w:color="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p>
    <w:p>
      <w:pPr>
        <w:jc w:val="left"/>
        <w:spacing w:line="360" w:lineRule="auto"/>
        <w:shd w:val="clear" w:color="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r>
      <w:r/>
    </w:p>
    <w:p>
      <w:pPr>
        <w:jc w:val="left"/>
        <w:spacing w:line="360" w:lineRule="auto"/>
        <w:shd w:val="clear" w:color="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p>
    <w:p>
      <w:pPr>
        <w:jc w:val="left"/>
        <w:shd w:val="clear" w:color="auto"/>
        <w:widowControl/>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pStyle w:val="1264"/>
        <w:ind w:firstLine="321"/>
        <w:jc w:val="center"/>
        <w:shd w:val="clear" w:color="auto"/>
        <w:rPr>
          <w:rFonts w:hint="eastAsia" w:ascii="宋体" w:hAnsi="宋体" w:eastAsia="宋体" w:cs="宋体"/>
          <w:color w:val="auto"/>
          <w:highlight w:val="none"/>
        </w:rPr>
        <w:outlineLvl w:val="1"/>
      </w:pPr>
      <w:r/>
      <w:bookmarkStart w:id="167" w:name="_Toc15407"/>
      <w:r>
        <w:rPr>
          <w:rFonts w:hint="eastAsia" w:ascii="宋体" w:hAnsi="宋体" w:eastAsia="宋体" w:cs="宋体"/>
          <w:color w:val="auto"/>
          <w:highlight w:val="none"/>
        </w:rPr>
        <w:t xml:space="preserve">封面</w:t>
      </w:r>
      <w:bookmarkEnd w:id="163"/>
      <w:r/>
      <w:bookmarkEnd w:id="164"/>
      <w:r/>
      <w:bookmarkEnd w:id="165"/>
      <w:r/>
      <w:bookmarkEnd w:id="166"/>
      <w:r/>
      <w:bookmarkEnd w:id="167"/>
      <w:r/>
      <w:r/>
    </w:p>
    <w:p>
      <w:pPr>
        <w:pStyle w:val="1129"/>
        <w:jc w:val="left"/>
        <w:shd w:val="clear" w:color="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29"/>
        <w:jc w:val="left"/>
        <w:shd w:val="clear" w:color="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29"/>
        <w:jc w:val="left"/>
        <w:shd w:val="clear" w:color="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29"/>
        <w:jc w:val="center"/>
        <w:shd w:val="clear" w:color="auto"/>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pStyle w:val="1129"/>
        <w:jc w:val="center"/>
        <w:shd w:val="clear" w:color="auto"/>
        <w:rPr>
          <w:rFonts w:hint="eastAsia" w:ascii="宋体" w:hAnsi="宋体" w:cs="宋体"/>
          <w:color w:val="auto"/>
          <w:sz w:val="28"/>
          <w:szCs w:val="28"/>
          <w:highlight w:val="none"/>
        </w:rPr>
      </w:pPr>
      <w:r>
        <w:rPr>
          <w:rFonts w:hint="eastAsia" w:ascii="宋体" w:hAnsi="宋体" w:cs="宋体"/>
          <w:color w:val="auto"/>
          <w:sz w:val="72"/>
          <w:szCs w:val="72"/>
          <w:highlight w:val="none"/>
        </w:rPr>
        <w:t xml:space="preserve">投 标 文 件</w:t>
      </w:r>
      <w:r/>
    </w:p>
    <w:p>
      <w:pPr>
        <w:pStyle w:val="1129"/>
        <w:jc w:val="left"/>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29"/>
        <w:jc w:val="left"/>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29"/>
        <w:jc w:val="left"/>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29"/>
        <w:jc w:val="left"/>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29"/>
        <w:jc w:val="left"/>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33"/>
        <w:ind w:firstLine="723"/>
        <w:jc w:val="both"/>
        <w:shd w:val="clear" w:color="auto"/>
        <w:rPr>
          <w:rFonts w:hint="eastAsia" w:hAnsi="宋体" w:cs="宋体"/>
          <w:color w:val="auto"/>
          <w:highlight w:val="non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w:t>
      </w:r>
      <w:r>
        <w:rPr>
          <w:rFonts w:hint="eastAsia" w:hAnsi="宋体" w:cs="宋体"/>
          <w:b/>
          <w:color w:val="auto"/>
          <w:sz w:val="36"/>
          <w:szCs w:val="36"/>
          <w:highlight w:val="none"/>
          <w:u w:val="single"/>
        </w:rPr>
        <w:t xml:space="preserve">               </w:t>
      </w:r>
      <w:r/>
    </w:p>
    <w:p>
      <w:pPr>
        <w:pStyle w:val="1033"/>
        <w:ind w:firstLine="723"/>
        <w:jc w:val="both"/>
        <w:shd w:val="clear" w:color="auto"/>
        <w:rPr>
          <w:rFonts w:hint="eastAsia" w:hAnsi="宋体" w:cs="宋体"/>
          <w:b/>
          <w:color w:val="auto"/>
          <w:sz w:val="36"/>
          <w:szCs w:val="36"/>
          <w:highlight w:val="none"/>
          <w:u w:val="singl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编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号：</w:t>
      </w:r>
      <w:r>
        <w:rPr>
          <w:rFonts w:hint="eastAsia" w:hAnsi="宋体" w:cs="宋体"/>
          <w:b/>
          <w:color w:val="auto"/>
          <w:sz w:val="36"/>
          <w:szCs w:val="36"/>
          <w:highlight w:val="none"/>
          <w:u w:val="single"/>
        </w:rPr>
        <w:t xml:space="preserve">               </w:t>
      </w:r>
      <w:r/>
    </w:p>
    <w:p>
      <w:pPr>
        <w:pStyle w:val="1033"/>
        <w:ind w:firstLine="723"/>
        <w:jc w:val="both"/>
        <w:shd w:val="clear" w:color="auto"/>
        <w:rPr>
          <w:rFonts w:hint="eastAsia" w:hAnsi="宋体" w:cs="宋体"/>
          <w:color w:val="auto"/>
          <w:highlight w:val="none"/>
        </w:rPr>
      </w:pPr>
      <w:r>
        <w:rPr>
          <w:rFonts w:hint="eastAsia" w:hAnsi="宋体" w:cs="宋体"/>
          <w:b/>
          <w:color w:val="auto"/>
          <w:sz w:val="36"/>
          <w:szCs w:val="36"/>
          <w:highlight w:val="none"/>
        </w:rPr>
        <w:t xml:space="preserve">投</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标</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人</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（加盖CA电子公章）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33"/>
        <w:ind w:firstLine="723"/>
        <w:jc w:val="both"/>
        <w:shd w:val="clear" w:color="auto"/>
        <w:rPr>
          <w:rFonts w:hint="eastAsia" w:hAnsi="宋体" w:cs="宋体"/>
          <w:color w:val="auto"/>
          <w:highlight w:val="none"/>
        </w:rPr>
      </w:pPr>
      <w:r>
        <w:rPr>
          <w:rFonts w:hint="eastAsia" w:hAnsi="宋体" w:cs="宋体"/>
          <w:b/>
          <w:color w:val="auto"/>
          <w:sz w:val="36"/>
          <w:szCs w:val="36"/>
          <w:highlight w:val="none"/>
        </w:rPr>
        <w:t xml:space="preserve">日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期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33"/>
        <w:spacing w:line="0" w:lineRule="atLeast"/>
        <w:shd w:val="clear" w:color="auto"/>
        <w:rPr>
          <w:rFonts w:hint="eastAsia" w:hAnsi="宋体" w:cs="宋体"/>
          <w:color w:val="auto"/>
          <w:highlight w:val="none"/>
        </w:rPr>
      </w:pPr>
      <w:r>
        <w:rPr>
          <w:rFonts w:hint="eastAsia" w:hAnsi="宋体" w:cs="宋体"/>
          <w:color w:val="auto"/>
          <w:highlight w:val="none"/>
        </w:rPr>
        <w:t xml:space="preserve"> </w:t>
      </w:r>
      <w:r/>
    </w:p>
    <w:p>
      <w:pPr>
        <w:pStyle w:val="1033"/>
        <w:jc w:val="both"/>
        <w:spacing w:line="0" w:lineRule="atLeast"/>
        <w:shd w:val="clear" w:color="auto"/>
        <w:rPr>
          <w:rFonts w:hint="eastAsia" w:hAnsi="宋体" w:cs="宋体"/>
          <w:color w:val="auto"/>
          <w:highlight w:val="none"/>
        </w:rPr>
      </w:pPr>
      <w:r>
        <w:rPr>
          <w:rFonts w:hint="eastAsia" w:hAnsi="宋体" w:cs="宋体"/>
          <w:color w:val="auto"/>
          <w:highlight w:val="none"/>
        </w:rPr>
        <w:t xml:space="preserve"> </w:t>
      </w:r>
      <w:r/>
    </w:p>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color w:val="auto"/>
          <w:highlight w:val="none"/>
        </w:rPr>
      </w:pPr>
      <w:r>
        <w:rPr>
          <w:rFonts w:hint="eastAsia" w:ascii="宋体" w:hAnsi="宋体" w:cs="宋体"/>
          <w:color w:val="auto"/>
          <w:highlight w:val="none"/>
        </w:rPr>
        <w:br w:type="page" w:clear="all"/>
      </w:r>
      <w:bookmarkStart w:id="168" w:name="_Toc29318"/>
      <w:r/>
      <w:bookmarkStart w:id="169" w:name="_Toc21292"/>
      <w:r/>
      <w:bookmarkStart w:id="170" w:name="_Toc11040"/>
      <w:r/>
      <w:bookmarkStart w:id="171" w:name="_Toc28278"/>
      <w:r/>
      <w:bookmarkStart w:id="172" w:name="_Toc164203464"/>
      <w:r/>
      <w:r/>
    </w:p>
    <w:p>
      <w:pPr>
        <w:pStyle w:val="1252"/>
        <w:shd w:val="clear" w:color="auto"/>
        <w:rPr>
          <w:rFonts w:hint="eastAsia"/>
          <w:color w:val="auto"/>
          <w:highlight w:val="none"/>
        </w:rPr>
        <w:outlineLvl w:val="1"/>
      </w:pPr>
      <w:r/>
      <w:bookmarkStart w:id="173" w:name="_Toc5742"/>
      <w:r>
        <w:rPr>
          <w:color w:val="auto"/>
          <w:highlight w:val="none"/>
        </w:rPr>
        <w:t xml:space="preserve">一、投标人基本情况</w:t>
      </w:r>
      <w:bookmarkEnd w:id="168"/>
      <w:r/>
      <w:bookmarkEnd w:id="169"/>
      <w:r/>
      <w:bookmarkEnd w:id="170"/>
      <w:r/>
      <w:bookmarkEnd w:id="171"/>
      <w:r/>
      <w:bookmarkEnd w:id="172"/>
      <w:r/>
      <w:bookmarkEnd w:id="173"/>
      <w:r/>
      <w:r/>
    </w:p>
    <w:p>
      <w:pPr>
        <w:jc w:val="center"/>
        <w:shd w:val="clear" w:color="auto"/>
        <w:rPr>
          <w:color w:val="auto"/>
          <w:sz w:val="44"/>
          <w:szCs w:val="44"/>
          <w:highlight w:val="none"/>
        </w:rPr>
      </w:pPr>
      <w:r>
        <w:rPr>
          <w:rFonts w:hint="eastAsia"/>
          <w:color w:val="auto"/>
          <w:sz w:val="44"/>
          <w:szCs w:val="44"/>
          <w:highlight w:val="none"/>
        </w:rPr>
        <w:t xml:space="preserve">投标人基本情况表</w:t>
      </w:r>
      <w:r/>
    </w:p>
    <w:tbl>
      <w:tblPr>
        <w:tblStyle w:val="7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201"/>
              <w:jc w:val="center"/>
              <w:spacing w:line="56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201"/>
              <w:ind w:firstLine="1433"/>
              <w:spacing w:line="56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201"/>
              <w:jc w:val="center"/>
              <w:spacing w:line="56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201"/>
              <w:jc w:val="center"/>
              <w:spacing w:line="5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201"/>
        <w:jc w:val="center"/>
        <w:spacing w:line="560" w:lineRule="exact"/>
        <w:shd w:val="clear" w:color="auto"/>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240"/>
        <w:shd w:val="clear" w:color="auto"/>
        <w:rPr>
          <w:rFonts w:hint="eastAsia"/>
          <w:color w:val="auto"/>
          <w:highlight w:val="none"/>
        </w:rPr>
        <w:outlineLvl w:val="1"/>
      </w:pPr>
      <w:r>
        <w:rPr>
          <w:color w:val="auto"/>
          <w:highlight w:val="none"/>
        </w:rPr>
        <w:br w:type="page" w:clear="all"/>
      </w:r>
      <w:bookmarkStart w:id="174" w:name="_Toc13486"/>
      <w:r/>
      <w:bookmarkStart w:id="175" w:name="_Toc15353"/>
      <w:r/>
      <w:bookmarkStart w:id="176" w:name="_Toc30008"/>
      <w:r/>
      <w:bookmarkStart w:id="177" w:name="_Toc1147"/>
      <w:r/>
      <w:bookmarkStart w:id="178" w:name="_Toc164203465"/>
      <w:r/>
      <w:bookmarkStart w:id="179" w:name="_Toc24265"/>
      <w:r>
        <w:rPr>
          <w:color w:val="auto"/>
          <w:highlight w:val="none"/>
        </w:rPr>
        <w:t xml:space="preserve">二、投标人资质</w:t>
      </w:r>
      <w:r>
        <w:rPr>
          <w:rFonts w:hint="eastAsia"/>
          <w:color w:val="auto"/>
          <w:highlight w:val="none"/>
        </w:rPr>
        <w:t xml:space="preserve">（按资格要求提供）</w:t>
      </w:r>
      <w:bookmarkEnd w:id="174"/>
      <w:r/>
      <w:bookmarkEnd w:id="175"/>
      <w:r/>
      <w:bookmarkEnd w:id="176"/>
      <w:r/>
      <w:bookmarkEnd w:id="177"/>
      <w:r/>
      <w:bookmarkEnd w:id="178"/>
      <w:r/>
      <w:bookmarkEnd w:id="179"/>
      <w:r/>
      <w:r/>
    </w:p>
    <w:p>
      <w:pPr>
        <w:pStyle w:val="1306"/>
        <w:shd w:val="clear" w:color="auto"/>
        <w:rPr>
          <w:rFonts w:hint="eastAsia"/>
          <w:color w:val="auto"/>
          <w:highlight w:val="none"/>
        </w:rPr>
      </w:pPr>
      <w:r>
        <w:rPr>
          <w:rFonts w:hint="eastAsia"/>
          <w:color w:val="auto"/>
          <w:highlight w:val="none"/>
        </w:rPr>
        <w:t xml:space="preserve">    </w:t>
      </w:r>
      <w:r/>
    </w:p>
    <w:p>
      <w:pPr>
        <w:pStyle w:val="1306"/>
        <w:shd w:val="clear" w:color="auto"/>
        <w:rPr>
          <w:rFonts w:hint="eastAsia"/>
          <w:color w:val="auto"/>
          <w:highlight w:val="none"/>
        </w:rPr>
      </w:pPr>
      <w:r>
        <w:rPr>
          <w:rFonts w:hint="eastAsia"/>
          <w:color w:val="auto"/>
          <w:highlight w:val="none"/>
        </w:rPr>
      </w:r>
      <w:r/>
    </w:p>
    <w:p>
      <w:pPr>
        <w:pStyle w:val="1306"/>
        <w:shd w:val="clear" w:color="auto"/>
        <w:rPr>
          <w:rFonts w:hint="eastAsia"/>
          <w:color w:val="auto"/>
          <w:highlight w:val="none"/>
        </w:rPr>
      </w:pPr>
      <w:r>
        <w:rPr>
          <w:rFonts w:hint="eastAsia"/>
          <w:color w:val="auto"/>
          <w:highlight w:val="none"/>
        </w:rPr>
      </w:r>
      <w:r/>
    </w:p>
    <w:p>
      <w:pPr>
        <w:pStyle w:val="1306"/>
        <w:shd w:val="clear" w:color="auto"/>
        <w:rPr>
          <w:rFonts w:hint="eastAsia"/>
          <w:color w:val="auto"/>
          <w:highlight w:val="none"/>
        </w:rPr>
      </w:pPr>
      <w:r>
        <w:rPr>
          <w:rFonts w:hint="eastAsia"/>
          <w:color w:val="auto"/>
          <w:highlight w:val="none"/>
        </w:rPr>
      </w:r>
      <w:r/>
    </w:p>
    <w:p>
      <w:pPr>
        <w:pStyle w:val="1306"/>
        <w:shd w:val="clear" w:color="auto"/>
        <w:rPr>
          <w:rFonts w:hint="eastAsia"/>
          <w:color w:val="auto"/>
          <w:highlight w:val="none"/>
        </w:rPr>
      </w:pPr>
      <w:r>
        <w:rPr>
          <w:rFonts w:hint="eastAsia"/>
          <w:color w:val="auto"/>
          <w:highlight w:val="none"/>
        </w:rPr>
      </w:r>
      <w:r/>
    </w:p>
    <w:p>
      <w:pPr>
        <w:pStyle w:val="1306"/>
        <w:shd w:val="clear" w:color="auto"/>
        <w:rPr>
          <w:rFonts w:hint="eastAsia"/>
          <w:color w:val="auto"/>
          <w:highlight w:val="none"/>
        </w:rPr>
      </w:pPr>
      <w:r>
        <w:rPr>
          <w:rFonts w:hint="eastAsia"/>
          <w:color w:val="auto"/>
          <w:highlight w:val="none"/>
        </w:rPr>
      </w:r>
      <w:r/>
    </w:p>
    <w:p>
      <w:pPr>
        <w:pStyle w:val="1306"/>
        <w:shd w:val="clear" w:color="auto"/>
        <w:rPr>
          <w:rFonts w:hint="eastAsia"/>
          <w:color w:val="auto"/>
          <w:highlight w:val="none"/>
        </w:rPr>
      </w:pPr>
      <w:r>
        <w:rPr>
          <w:rFonts w:hint="eastAsia"/>
          <w:color w:val="auto"/>
          <w:highlight w:val="none"/>
        </w:rPr>
      </w:r>
      <w:r/>
    </w:p>
    <w:p>
      <w:pPr>
        <w:pStyle w:val="1306"/>
        <w:shd w:val="clear" w:color="auto"/>
        <w:rPr>
          <w:rFonts w:hint="eastAsia"/>
          <w:color w:val="auto"/>
          <w:highlight w:val="none"/>
        </w:rPr>
      </w:pPr>
      <w:r>
        <w:rPr>
          <w:rFonts w:hint="eastAsia"/>
          <w:color w:val="auto"/>
          <w:highlight w:val="none"/>
        </w:rPr>
      </w:r>
      <w:r/>
    </w:p>
    <w:p>
      <w:pPr>
        <w:pStyle w:val="1306"/>
        <w:shd w:val="clear" w:color="auto"/>
        <w:rPr>
          <w:rFonts w:hint="eastAsia"/>
          <w:color w:val="auto"/>
          <w:highlight w:val="none"/>
        </w:rPr>
      </w:pPr>
      <w:r>
        <w:rPr>
          <w:rFonts w:hint="eastAsia"/>
          <w:color w:val="auto"/>
          <w:highlight w:val="none"/>
        </w:rPr>
      </w:r>
      <w:r/>
    </w:p>
    <w:p>
      <w:pPr>
        <w:pStyle w:val="1306"/>
        <w:shd w:val="clear" w:color="auto"/>
        <w:rPr>
          <w:rFonts w:hint="eastAsia"/>
          <w:color w:val="auto"/>
          <w:highlight w:val="none"/>
        </w:rPr>
      </w:pPr>
      <w:r>
        <w:rPr>
          <w:rFonts w:hint="eastAsia"/>
          <w:color w:val="auto"/>
          <w:highlight w:val="none"/>
        </w:rPr>
      </w:r>
      <w:r/>
    </w:p>
    <w:p>
      <w:pPr>
        <w:pStyle w:val="1306"/>
        <w:shd w:val="clear" w:color="auto"/>
        <w:rPr>
          <w:rFonts w:hint="eastAsia"/>
          <w:color w:val="auto"/>
          <w:highlight w:val="none"/>
        </w:rPr>
      </w:pPr>
      <w:r>
        <w:rPr>
          <w:rFonts w:hint="eastAsia"/>
          <w:color w:val="auto"/>
          <w:highlight w:val="none"/>
        </w:rPr>
      </w:r>
      <w:r/>
    </w:p>
    <w:p>
      <w:pPr>
        <w:pStyle w:val="1306"/>
        <w:shd w:val="clear" w:color="auto"/>
        <w:rPr>
          <w:rFonts w:hint="eastAsia"/>
          <w:color w:val="auto"/>
          <w:highlight w:val="none"/>
        </w:rPr>
      </w:pPr>
      <w:r>
        <w:rPr>
          <w:rFonts w:hint="eastAsia"/>
          <w:color w:val="auto"/>
          <w:highlight w:val="none"/>
        </w:rPr>
      </w:r>
      <w:r/>
    </w:p>
    <w:p>
      <w:pPr>
        <w:pStyle w:val="1306"/>
        <w:shd w:val="clear" w:color="auto"/>
        <w:rPr>
          <w:rFonts w:hint="eastAsia"/>
          <w:color w:val="auto"/>
          <w:highlight w:val="none"/>
        </w:rPr>
      </w:pPr>
      <w:r>
        <w:rPr>
          <w:rFonts w:hint="eastAsia"/>
          <w:color w:val="auto"/>
          <w:highlight w:val="none"/>
        </w:rPr>
      </w:r>
      <w:r/>
    </w:p>
    <w:p>
      <w:pPr>
        <w:shd w:val="clear" w:color="auto"/>
        <w:rPr>
          <w:color w:val="auto"/>
          <w:highlight w:val="none"/>
        </w:rPr>
      </w:pPr>
      <w:r>
        <w:rPr>
          <w:rFonts w:hint="eastAsia"/>
          <w:color w:val="auto"/>
          <w:highlight w:val="none"/>
        </w:rPr>
        <w:br w:type="page" w:clear="all"/>
      </w:r>
      <w:r/>
    </w:p>
    <w:p>
      <w:pPr>
        <w:pStyle w:val="1306"/>
        <w:shd w:val="clear" w:color="auto"/>
        <w:rPr>
          <w:rFonts w:hint="eastAsia"/>
          <w:color w:val="auto"/>
          <w:highlight w:val="none"/>
        </w:rPr>
        <w:outlineLvl w:val="1"/>
      </w:pPr>
      <w:r/>
      <w:bookmarkStart w:id="180" w:name="_Toc18935"/>
      <w:r/>
      <w:bookmarkStart w:id="181" w:name="_Toc15822"/>
      <w:r/>
      <w:bookmarkStart w:id="182" w:name="_Toc18278"/>
      <w:r/>
      <w:bookmarkStart w:id="183" w:name="_Toc4877"/>
      <w:r/>
      <w:bookmarkStart w:id="184" w:name="_Toc164203466"/>
      <w:r>
        <w:rPr>
          <w:color w:val="auto"/>
          <w:highlight w:val="none"/>
        </w:rPr>
        <w:t xml:space="preserve">三、投标人</w:t>
      </w:r>
      <w:bookmarkEnd w:id="180"/>
      <w:r>
        <w:rPr>
          <w:rFonts w:hint="eastAsia" w:ascii="宋体" w:hAnsi="宋体" w:cs="Arial"/>
          <w:bCs/>
          <w:color w:val="auto"/>
          <w:highlight w:val="none"/>
        </w:rPr>
        <w:t xml:space="preserve">具有良好的商业信誉和健全的财务会计制度</w:t>
      </w:r>
      <w:bookmarkEnd w:id="181"/>
      <w:r/>
      <w:bookmarkEnd w:id="182"/>
      <w:r/>
      <w:bookmarkEnd w:id="183"/>
      <w:r/>
      <w:bookmarkEnd w:id="184"/>
      <w:r/>
      <w:r/>
    </w:p>
    <w:p>
      <w:pPr>
        <w:pStyle w:val="1363"/>
        <w:shd w:val="clear" w:color="auto"/>
        <w:rPr>
          <w:color w:val="auto"/>
          <w:highlight w:val="none"/>
        </w:rPr>
      </w:pPr>
      <w:r>
        <w:rPr>
          <w:rFonts w:hint="eastAsia" w:ascii="宋体"/>
          <w:bCs/>
          <w:color w:val="auto"/>
          <w:szCs w:val="32"/>
          <w:highlight w:val="none"/>
        </w:rPr>
        <w:t xml:space="preserve">提供符合招标文件要求的资料</w:t>
      </w:r>
      <w:r/>
    </w:p>
    <w:p>
      <w:pPr>
        <w:pStyle w:val="1400"/>
        <w:shd w:val="clear" w:color="auto"/>
        <w:rPr>
          <w:rFonts w:hint="eastAsia"/>
          <w:color w:val="auto"/>
          <w:highlight w:val="none"/>
        </w:rPr>
        <w:outlineLvl w:val="1"/>
      </w:pPr>
      <w:r>
        <w:rPr>
          <w:color w:val="auto"/>
          <w:highlight w:val="none"/>
        </w:rPr>
        <w:br w:type="page" w:clear="all"/>
      </w:r>
      <w:bookmarkStart w:id="185" w:name="_Toc11562_WPSOffice_Level2"/>
      <w:r/>
      <w:bookmarkStart w:id="186" w:name="_Toc29626"/>
      <w:r/>
      <w:bookmarkStart w:id="187" w:name="_Toc514054489"/>
      <w:r/>
      <w:bookmarkStart w:id="188" w:name="_Toc26507"/>
      <w:r/>
      <w:bookmarkStart w:id="189" w:name="_Toc3360"/>
      <w:r/>
      <w:bookmarkStart w:id="190" w:name="_Toc164203467"/>
      <w:r/>
      <w:bookmarkStart w:id="191" w:name="_Toc1350"/>
      <w:r>
        <w:rPr>
          <w:color w:val="auto"/>
          <w:highlight w:val="none"/>
        </w:rPr>
        <w:t xml:space="preserve">四、</w:t>
      </w:r>
      <w:bookmarkEnd w:id="185"/>
      <w:r/>
      <w:bookmarkEnd w:id="186"/>
      <w:r/>
      <w:bookmarkEnd w:id="187"/>
      <w:r>
        <w:rPr>
          <w:rFonts w:hint="eastAsia" w:ascii="宋体" w:hAnsi="宋体" w:cs="Arial"/>
          <w:bCs/>
          <w:color w:val="auto"/>
          <w:highlight w:val="none"/>
        </w:rPr>
        <w:t xml:space="preserve">具有履行合同所必需的设备和专业技术能力</w:t>
      </w:r>
      <w:bookmarkEnd w:id="188"/>
      <w:r/>
      <w:bookmarkEnd w:id="189"/>
      <w:r/>
      <w:bookmarkEnd w:id="190"/>
      <w:r/>
      <w:bookmarkEnd w:id="191"/>
      <w:r/>
      <w:r/>
    </w:p>
    <w:p>
      <w:pPr>
        <w:pStyle w:val="1137"/>
        <w:jc w:val="center"/>
        <w:spacing w:line="600" w:lineRule="exact"/>
        <w:shd w:val="clear" w:color="auto"/>
        <w:rPr>
          <w:rFonts w:hint="eastAsia" w:ascii="宋体" w:hAnsi="宋体"/>
          <w:b/>
          <w:color w:val="auto"/>
          <w:sz w:val="32"/>
          <w:szCs w:val="24"/>
          <w:highlight w:val="none"/>
        </w:rPr>
      </w:pPr>
      <w:r>
        <w:rPr>
          <w:rFonts w:hint="eastAsia" w:ascii="宋体" w:hAnsi="宋体"/>
          <w:b/>
          <w:color w:val="auto"/>
          <w:sz w:val="32"/>
          <w:szCs w:val="24"/>
          <w:highlight w:val="none"/>
        </w:rPr>
      </w:r>
      <w:r/>
    </w:p>
    <w:p>
      <w:pPr>
        <w:pStyle w:val="1137"/>
        <w:jc w:val="center"/>
        <w:spacing w:line="600" w:lineRule="exact"/>
        <w:shd w:val="clear" w:color="auto"/>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p>
    <w:p>
      <w:pPr>
        <w:pStyle w:val="1137"/>
        <w:spacing w:line="600" w:lineRule="exact"/>
        <w:shd w:val="clear" w:color="auto"/>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37"/>
        <w:spacing w:line="600" w:lineRule="exact"/>
        <w:shd w:val="clear" w:color="auto"/>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p>
    <w:p>
      <w:pPr>
        <w:pStyle w:val="1137"/>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   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 xml:space="preserve">合同的设备和专业技术能力。</w:t>
      </w:r>
      <w:r/>
    </w:p>
    <w:p>
      <w:pPr>
        <w:pStyle w:val="1137"/>
        <w:ind w:firstLine="480"/>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137"/>
        <w:ind w:firstLine="480"/>
        <w:spacing w:line="600" w:lineRule="exact"/>
        <w:shd w:val="clear" w:color="auto"/>
        <w:rPr>
          <w:rFonts w:ascii="仿宋_GB2312" w:eastAsia="仿宋_GB2312"/>
          <w:color w:val="auto"/>
          <w:sz w:val="24"/>
          <w:highlight w:val="none"/>
        </w:rPr>
      </w:pPr>
      <w:r>
        <w:rPr>
          <w:rFonts w:ascii="仿宋_GB2312" w:eastAsia="仿宋_GB2312"/>
          <w:color w:val="auto"/>
          <w:sz w:val="24"/>
          <w:highlight w:val="none"/>
        </w:rPr>
      </w:r>
      <w:r/>
    </w:p>
    <w:p>
      <w:pPr>
        <w:pStyle w:val="1137"/>
        <w:jc w:val="center"/>
        <w:spacing w:line="600" w:lineRule="exact"/>
        <w:shd w:val="clear" w:color="auto"/>
        <w:rPr>
          <w:rFonts w:ascii="宋体"/>
          <w:b/>
          <w:bCs/>
          <w:color w:val="auto"/>
          <w:sz w:val="32"/>
          <w:szCs w:val="32"/>
          <w:highlight w:val="none"/>
        </w:rPr>
      </w:pPr>
      <w:r>
        <w:rPr>
          <w:rFonts w:ascii="宋体"/>
          <w:b/>
          <w:bCs/>
          <w:color w:val="auto"/>
          <w:sz w:val="32"/>
          <w:szCs w:val="32"/>
          <w:highlight w:val="none"/>
        </w:rPr>
      </w:r>
      <w:r/>
    </w:p>
    <w:p>
      <w:pPr>
        <w:pStyle w:val="1130"/>
        <w:ind w:firstLine="629"/>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0"/>
        <w:ind w:firstLine="629"/>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333"/>
        <w:ind w:firstLine="720"/>
        <w:shd w:val="clear" w:color="auto"/>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145"/>
        <w:spacing w:after="100" w:afterAutospacing="1"/>
        <w:shd w:val="clear" w:color="auto"/>
        <w:rPr>
          <w:rFonts w:ascii="宋体" w:hAnsi="宋体" w:cs="Arial"/>
          <w:bCs/>
          <w:color w:val="auto"/>
          <w:highlight w:val="none"/>
        </w:rPr>
      </w:pPr>
      <w:r>
        <w:rPr>
          <w:color w:val="auto"/>
          <w:highlight w:val="none"/>
        </w:rPr>
        <w:br w:type="page" w:clear="all"/>
      </w:r>
      <w:bookmarkStart w:id="192" w:name="_Toc514054490"/>
      <w:r/>
      <w:bookmarkStart w:id="193" w:name="_Toc13419"/>
      <w:r/>
      <w:bookmarkStart w:id="194" w:name="_Toc467_WPSOffice_Level2"/>
      <w:r/>
      <w:bookmarkStart w:id="195" w:name="_Toc514054491"/>
      <w:r/>
      <w:bookmarkStart w:id="196" w:name="_Toc10808"/>
      <w:r/>
      <w:bookmarkStart w:id="197" w:name="_Toc19673"/>
      <w:r/>
      <w:bookmarkStart w:id="198" w:name="_Toc5571_WPSOffice_Level2"/>
      <w:r>
        <w:rPr>
          <w:rFonts w:hint="eastAsia" w:ascii="宋体" w:hAnsi="宋体" w:eastAsia="黑体" w:cs="Arial"/>
          <w:b/>
          <w:bCs/>
          <w:color w:val="auto"/>
          <w:sz w:val="32"/>
          <w:highlight w:val="none"/>
        </w:rPr>
        <w:t xml:space="preserve">五、</w:t>
      </w:r>
      <w:bookmarkEnd w:id="192"/>
      <w:r/>
      <w:bookmarkEnd w:id="193"/>
      <w:r/>
      <w:bookmarkEnd w:id="194"/>
      <w:r>
        <w:rPr>
          <w:rFonts w:hint="eastAsia" w:ascii="宋体" w:hAnsi="宋体" w:eastAsia="黑体" w:cs="Arial"/>
          <w:b/>
          <w:bCs/>
          <w:color w:val="auto"/>
          <w:sz w:val="32"/>
          <w:highlight w:val="none"/>
        </w:rPr>
        <w:t xml:space="preserve">有依法缴纳税收和社会保障资金的良好记录</w:t>
      </w:r>
      <w:r/>
    </w:p>
    <w:p>
      <w:pPr>
        <w:pStyle w:val="1363"/>
        <w:shd w:val="clear" w:color="auto"/>
        <w:rPr>
          <w:color w:val="auto"/>
          <w:highlight w:val="none"/>
        </w:rPr>
      </w:pPr>
      <w:r>
        <w:rPr>
          <w:rFonts w:hint="eastAsia" w:ascii="宋体"/>
          <w:bCs/>
          <w:color w:val="auto"/>
          <w:szCs w:val="32"/>
          <w:highlight w:val="none"/>
        </w:rPr>
        <w:t xml:space="preserve">提供符合招标文件要求的资料</w:t>
      </w:r>
      <w:r/>
    </w:p>
    <w:p>
      <w:pPr>
        <w:shd w:val="clear" w:color="auto"/>
        <w:rPr>
          <w:rFonts w:hint="eastAsia" w:ascii="黑体" w:hAnsi="黑体" w:eastAsia="黑体"/>
          <w:color w:val="auto"/>
          <w:sz w:val="32"/>
          <w:highlight w:val="none"/>
        </w:rPr>
      </w:pPr>
      <w:r>
        <w:rPr>
          <w:color w:val="auto"/>
          <w:highlight w:val="none"/>
        </w:rPr>
        <w:br w:type="page" w:clear="all"/>
      </w:r>
      <w:r/>
    </w:p>
    <w:p>
      <w:pPr>
        <w:pStyle w:val="1164"/>
        <w:shd w:val="clear" w:color="auto"/>
        <w:rPr>
          <w:rFonts w:hint="eastAsia"/>
          <w:color w:val="auto"/>
          <w:highlight w:val="none"/>
        </w:rPr>
        <w:outlineLvl w:val="1"/>
      </w:pPr>
      <w:r/>
      <w:bookmarkStart w:id="199" w:name="_Toc25541"/>
      <w:r/>
      <w:bookmarkStart w:id="200" w:name="_Toc12145"/>
      <w:r/>
      <w:bookmarkStart w:id="201" w:name="_Toc164203468"/>
      <w:r/>
      <w:bookmarkStart w:id="202" w:name="_Toc16607"/>
      <w:r>
        <w:rPr>
          <w:color w:val="auto"/>
          <w:highlight w:val="none"/>
        </w:rPr>
        <w:t xml:space="preserve">六、无重大违法行为声明</w:t>
      </w:r>
      <w:bookmarkEnd w:id="195"/>
      <w:r/>
      <w:bookmarkEnd w:id="196"/>
      <w:r/>
      <w:bookmarkEnd w:id="197"/>
      <w:r/>
      <w:bookmarkEnd w:id="198"/>
      <w:r/>
      <w:bookmarkEnd w:id="199"/>
      <w:r/>
      <w:bookmarkEnd w:id="200"/>
      <w:r/>
      <w:bookmarkEnd w:id="201"/>
      <w:r/>
      <w:bookmarkEnd w:id="202"/>
      <w:r/>
      <w:r/>
    </w:p>
    <w:p>
      <w:pPr>
        <w:pStyle w:val="1361"/>
        <w:jc w:val="center"/>
        <w:spacing w:line="580" w:lineRule="exact"/>
        <w:shd w:val="clear" w:color="auto"/>
        <w:tabs>
          <w:tab w:val="left" w:pos="1498" w:leader="none"/>
        </w:tabs>
        <w:rPr>
          <w:b/>
          <w:color w:val="auto"/>
          <w:sz w:val="32"/>
          <w:szCs w:val="32"/>
          <w:highlight w:val="none"/>
        </w:rPr>
      </w:pPr>
      <w:r/>
      <w:bookmarkStart w:id="203" w:name="_Toc7575_WPSOffice_Level2"/>
      <w:r>
        <w:rPr>
          <w:rFonts w:hint="eastAsia"/>
          <w:b/>
          <w:color w:val="auto"/>
          <w:sz w:val="32"/>
          <w:szCs w:val="32"/>
          <w:highlight w:val="none"/>
        </w:rPr>
        <w:t xml:space="preserve">无重大违法行为声明</w:t>
      </w:r>
      <w:bookmarkEnd w:id="203"/>
      <w:r/>
      <w:r/>
    </w:p>
    <w:p>
      <w:pPr>
        <w:pStyle w:val="1361"/>
        <w:spacing w:line="600" w:lineRule="exact"/>
        <w:shd w:val="clear" w:color="auto"/>
        <w:rPr>
          <w:rFonts w:hint="eastAsia" w:ascii="仿宋_GB2312" w:eastAsia="仿宋_GB2312"/>
          <w:color w:val="auto"/>
          <w:sz w:val="24"/>
          <w:highlight w:val="none"/>
          <w:u w:val="single"/>
          <w:lang w:val="en-US" w:eastAsia="zh-CN"/>
        </w:rPr>
      </w:pPr>
      <w:r>
        <w:rPr>
          <w:rFonts w:hint="eastAsia" w:ascii="仿宋_GB2312" w:eastAsia="仿宋_GB2312"/>
          <w:color w:val="auto"/>
          <w:sz w:val="24"/>
          <w:highlight w:val="none"/>
          <w:u w:val="none"/>
          <w:lang w:val="en-US" w:eastAsia="zh-CN"/>
        </w:rPr>
        <w:t xml:space="preserve"> （</w:t>
      </w:r>
      <w:r>
        <w:rPr>
          <w:rFonts w:hint="eastAsia" w:ascii="仿宋_GB2312" w:eastAsia="仿宋_GB2312"/>
          <w:color w:val="auto"/>
          <w:sz w:val="24"/>
          <w:highlight w:val="none"/>
          <w:u w:val="single"/>
          <w:lang w:val="en-US" w:eastAsia="zh-CN"/>
        </w:rPr>
        <w:t xml:space="preserve">采购人名称）</w:t>
      </w:r>
      <w:r>
        <w:rPr>
          <w:rFonts w:hint="eastAsia" w:ascii="仿宋_GB2312" w:eastAsia="仿宋_GB2312"/>
          <w:color w:val="auto"/>
          <w:sz w:val="24"/>
          <w:highlight w:val="none"/>
          <w:u w:val="none"/>
          <w:lang w:val="en-US" w:eastAsia="zh-CN"/>
        </w:rPr>
        <w:t xml:space="preserve">：</w:t>
      </w:r>
      <w:r/>
    </w:p>
    <w:p>
      <w:pPr>
        <w:pStyle w:val="1361"/>
        <w:ind w:firstLine="600"/>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361"/>
        <w:ind w:firstLine="600"/>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361"/>
        <w:ind w:firstLine="600"/>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p>
    <w:p>
      <w:pPr>
        <w:pStyle w:val="1361"/>
        <w:ind w:firstLine="600"/>
        <w:spacing w:line="600" w:lineRule="exact"/>
        <w:shd w:val="clear" w:color="auto"/>
        <w:rPr>
          <w:rFonts w:ascii="仿宋_GB2312" w:eastAsia="仿宋_GB2312"/>
          <w:color w:val="auto"/>
          <w:sz w:val="24"/>
          <w:highlight w:val="none"/>
        </w:rPr>
      </w:pPr>
      <w:r>
        <w:rPr>
          <w:rFonts w:ascii="仿宋_GB2312" w:eastAsia="仿宋_GB2312"/>
          <w:color w:val="auto"/>
          <w:sz w:val="24"/>
          <w:highlight w:val="none"/>
        </w:rPr>
      </w:r>
      <w:r/>
    </w:p>
    <w:p>
      <w:pPr>
        <w:pStyle w:val="1361"/>
        <w:ind w:firstLine="600"/>
        <w:spacing w:line="600" w:lineRule="exact"/>
        <w:shd w:val="clear" w:color="auto"/>
        <w:rPr>
          <w:rFonts w:ascii="仿宋_GB2312" w:eastAsia="仿宋_GB2312"/>
          <w:color w:val="auto"/>
          <w:sz w:val="24"/>
          <w:highlight w:val="none"/>
        </w:rPr>
      </w:pPr>
      <w:r>
        <w:rPr>
          <w:rFonts w:ascii="仿宋_GB2312" w:eastAsia="仿宋_GB2312"/>
          <w:color w:val="auto"/>
          <w:sz w:val="24"/>
          <w:highlight w:val="none"/>
        </w:rPr>
      </w:r>
      <w:r/>
    </w:p>
    <w:p>
      <w:pPr>
        <w:pStyle w:val="1130"/>
        <w:ind w:firstLine="629"/>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0"/>
        <w:ind w:firstLine="629"/>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313"/>
        <w:ind w:firstLine="720"/>
        <w:shd w:val="clear" w:color="auto"/>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shd w:val="clear" w:color="auto"/>
        <w:rPr>
          <w:rFonts w:hint="eastAsia" w:ascii="仿宋" w:hAnsi="仿宋" w:eastAsia="仿宋" w:cs="仿宋"/>
          <w:color w:val="auto"/>
          <w:sz w:val="24"/>
          <w:szCs w:val="24"/>
          <w:highlight w:val="none"/>
        </w:rPr>
      </w:pPr>
      <w:r>
        <w:rPr>
          <w:color w:val="auto"/>
          <w:highlight w:val="none"/>
        </w:rPr>
        <w:br w:type="page" w:clear="all"/>
      </w:r>
      <w:bookmarkStart w:id="204" w:name="_Toc19202"/>
      <w:r/>
      <w:bookmarkStart w:id="205" w:name="_Toc30396"/>
      <w:r/>
      <w:r/>
    </w:p>
    <w:p>
      <w:pPr>
        <w:pStyle w:val="1119"/>
        <w:shd w:val="clear" w:color="auto"/>
        <w:rPr>
          <w:rFonts w:hint="eastAsia" w:eastAsia="黑体" w:cs="Times New Roman"/>
          <w:color w:val="auto"/>
          <w:highlight w:val="none"/>
          <w:lang w:val="en-US" w:eastAsia="zh-CN"/>
        </w:rPr>
        <w:outlineLvl w:val="1"/>
      </w:pPr>
      <w:r>
        <w:rPr>
          <w:rFonts w:hint="eastAsia"/>
          <w:color w:val="auto"/>
          <w:highlight w:val="none"/>
          <w:lang w:val="en-US" w:eastAsia="zh-CN"/>
        </w:rPr>
        <w:t xml:space="preserve">七、</w:t>
      </w:r>
      <w:r>
        <w:rPr>
          <w:rFonts w:hint="eastAsia" w:ascii="黑体" w:hAnsi="黑体" w:eastAsia="黑体" w:cs="Times New Roman"/>
          <w:b/>
          <w:bCs w:val="0"/>
          <w:color w:val="auto"/>
          <w:highlight w:val="none"/>
          <w:lang w:val="en-US" w:eastAsia="zh-CN"/>
        </w:rPr>
        <w:t xml:space="preserve">承诺</w:t>
      </w:r>
      <w:r>
        <w:rPr>
          <w:rFonts w:hint="eastAsia" w:ascii="黑体" w:hAnsi="黑体" w:eastAsia="黑体" w:cs="Times New Roman"/>
          <w:b/>
          <w:bCs w:val="0"/>
          <w:color w:val="auto"/>
          <w:highlight w:val="none"/>
        </w:rPr>
        <w:t xml:space="preserve">函</w:t>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pStyle w:val="1159"/>
        <w:spacing w:line="360" w:lineRule="auto"/>
        <w:shd w:val="clear" w:color="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u w:val="single"/>
        </w:rPr>
        <w:t xml:space="preserve">（采购</w:t>
      </w:r>
      <w:r>
        <w:rPr>
          <w:rFonts w:hint="eastAsia" w:ascii="仿宋_GB2312" w:hAnsi="Times New Roman" w:eastAsia="仿宋_GB2312" w:cs="Times New Roman"/>
          <w:b w:val="0"/>
          <w:bCs w:val="0"/>
          <w:color w:val="auto"/>
          <w:sz w:val="24"/>
          <w:szCs w:val="24"/>
          <w:highlight w:val="none"/>
          <w:u w:val="single"/>
          <w:lang w:val="en-US" w:eastAsia="zh-CN"/>
        </w:rPr>
        <w:t xml:space="preserve">人</w:t>
      </w:r>
      <w:r>
        <w:rPr>
          <w:rFonts w:hint="eastAsia" w:ascii="仿宋_GB2312" w:hAnsi="Times New Roman" w:eastAsia="仿宋_GB2312" w:cs="Times New Roman"/>
          <w:b w:val="0"/>
          <w:bCs w:val="0"/>
          <w:color w:val="auto"/>
          <w:sz w:val="24"/>
          <w:szCs w:val="24"/>
          <w:highlight w:val="none"/>
          <w:u w:val="single"/>
        </w:rPr>
        <w:t xml:space="preserve">名称）</w:t>
      </w:r>
      <w:r>
        <w:rPr>
          <w:rFonts w:hint="eastAsia" w:ascii="仿宋_GB2312" w:hAnsi="Times New Roman" w:eastAsia="仿宋_GB2312" w:cs="Times New Roman"/>
          <w:b w:val="0"/>
          <w:bCs w:val="0"/>
          <w:color w:val="auto"/>
          <w:sz w:val="24"/>
          <w:szCs w:val="24"/>
          <w:highlight w:val="none"/>
          <w:u w:val="none"/>
        </w:rPr>
        <w:t xml:space="preserve">：</w:t>
      </w:r>
      <w:r/>
    </w:p>
    <w:p>
      <w:pPr>
        <w:pStyle w:val="1159"/>
        <w:ind w:firstLine="480"/>
        <w:spacing w:line="360" w:lineRule="auto"/>
        <w:shd w:val="clear" w:color="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根据已收到的项目编号为</w:t>
      </w:r>
      <w:r>
        <w:rPr>
          <w:rFonts w:hint="eastAsia" w:ascii="仿宋_GB2312" w:hAnsi="Times New Roman" w:eastAsia="仿宋_GB2312" w:cs="Times New Roman"/>
          <w:b w:val="0"/>
          <w:bCs w:val="0"/>
          <w:color w:val="auto"/>
          <w:sz w:val="24"/>
          <w:szCs w:val="24"/>
          <w:highlight w:val="none"/>
          <w:u w:val="single"/>
        </w:rPr>
        <w:t xml:space="preserve">（项目编号）</w:t>
      </w:r>
      <w:r>
        <w:rPr>
          <w:rFonts w:hint="eastAsia" w:ascii="仿宋_GB2312" w:hAnsi="Times New Roman" w:eastAsia="仿宋_GB2312" w:cs="Times New Roman"/>
          <w:b w:val="0"/>
          <w:bCs w:val="0"/>
          <w:color w:val="auto"/>
          <w:sz w:val="24"/>
          <w:szCs w:val="24"/>
          <w:highlight w:val="none"/>
          <w:u w:val="none"/>
        </w:rPr>
        <w:t xml:space="preserve">的</w:t>
      </w:r>
      <w:r>
        <w:rPr>
          <w:rFonts w:hint="eastAsia" w:ascii="仿宋_GB2312" w:hAnsi="Times New Roman" w:eastAsia="仿宋_GB2312" w:cs="Times New Roman"/>
          <w:b w:val="0"/>
          <w:bCs w:val="0"/>
          <w:color w:val="auto"/>
          <w:sz w:val="24"/>
          <w:szCs w:val="24"/>
          <w:highlight w:val="none"/>
          <w:u w:val="single"/>
        </w:rPr>
        <w:t xml:space="preserve">（项目名称）</w:t>
      </w:r>
      <w:r>
        <w:rPr>
          <w:rFonts w:hint="eastAsia" w:ascii="仿宋_GB2312" w:hAnsi="Times New Roman" w:eastAsia="仿宋_GB2312" w:cs="Times New Roman"/>
          <w:b w:val="0"/>
          <w:bCs w:val="0"/>
          <w:color w:val="auto"/>
          <w:sz w:val="24"/>
          <w:szCs w:val="24"/>
          <w:highlight w:val="none"/>
        </w:rPr>
        <w:t xml:space="preserve">的招标文件，我方在参加本项目招投标活动中，特作出如下承诺：</w:t>
      </w:r>
      <w:r/>
    </w:p>
    <w:p>
      <w:pPr>
        <w:pStyle w:val="1159"/>
        <w:ind w:firstLine="480"/>
        <w:spacing w:line="360" w:lineRule="auto"/>
        <w:shd w:val="clear" w:color="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1.</w:t>
      </w:r>
      <w:r>
        <w:rPr>
          <w:rFonts w:hint="eastAsia" w:ascii="仿宋_GB2312" w:hAnsi="Times New Roman" w:eastAsia="仿宋_GB2312" w:cs="Times New Roman"/>
          <w:b w:val="0"/>
          <w:bCs w:val="0"/>
          <w:color w:val="auto"/>
          <w:sz w:val="24"/>
          <w:szCs w:val="24"/>
          <w:highlight w:val="none"/>
        </w:rPr>
        <w:t xml:space="preserve">本单位与其他参与本项目采购活动的供应商之间，不存在单位负责人为同一人的情况，也不存在直接控股、管理关系。</w:t>
      </w:r>
      <w:r/>
    </w:p>
    <w:p>
      <w:pPr>
        <w:pStyle w:val="1159"/>
        <w:ind w:firstLine="480"/>
        <w:spacing w:line="360" w:lineRule="auto"/>
        <w:shd w:val="clear" w:color="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2.</w:t>
      </w:r>
      <w:r>
        <w:rPr>
          <w:rFonts w:hint="eastAsia" w:ascii="仿宋_GB2312" w:hAnsi="Times New Roman" w:eastAsia="仿宋_GB2312" w:cs="Times New Roman"/>
          <w:b w:val="0"/>
          <w:bCs w:val="0"/>
          <w:color w:val="auto"/>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p>
    <w:p>
      <w:pPr>
        <w:pStyle w:val="1159"/>
        <w:spacing w:line="360" w:lineRule="auto"/>
        <w:shd w:val="clear" w:color="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 </w:t>
      </w:r>
      <w:r/>
    </w:p>
    <w:p>
      <w:pPr>
        <w:pStyle w:val="1159"/>
        <w:ind w:firstLine="480"/>
        <w:spacing w:line="360" w:lineRule="auto"/>
        <w:shd w:val="clear" w:color="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本单位承诺以上内容真实有效，若经查实存在虚假陈述，愿意承担由此产生的一切法律责任和后果，包括但不限于取消参与资格、中标无效等。</w:t>
      </w:r>
      <w:r/>
    </w:p>
    <w:p>
      <w:pPr>
        <w:pStyle w:val="1159"/>
        <w:spacing w:line="360" w:lineRule="auto"/>
        <w:shd w:val="clear" w:color="auto"/>
        <w:rPr>
          <w:rFonts w:hint="eastAsia" w:ascii="宋体" w:hAnsi="宋体" w:eastAsia="宋体" w:cs="宋体"/>
          <w:b w:val="0"/>
          <w:bCs/>
          <w:color w:val="auto"/>
          <w:sz w:val="24"/>
          <w:szCs w:val="21"/>
          <w:highlight w:val="none"/>
        </w:rPr>
        <w:outlineLvl w:val="1"/>
      </w:pPr>
      <w:r>
        <w:rPr>
          <w:rFonts w:hint="eastAsia" w:ascii="宋体" w:hAnsi="宋体" w:eastAsia="宋体" w:cs="宋体"/>
          <w:b w:val="0"/>
          <w:bCs/>
          <w:color w:val="auto"/>
          <w:sz w:val="24"/>
          <w:szCs w:val="21"/>
          <w:highlight w:val="none"/>
        </w:rPr>
        <w:t xml:space="preserve"> </w:t>
      </w:r>
      <w:r/>
    </w:p>
    <w:p>
      <w:pPr>
        <w:pStyle w:val="1164"/>
        <w:ind w:firstLine="480"/>
        <w:jc w:val="left"/>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164"/>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4"/>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shd w:val="clear" w:color="auto"/>
        <w:rPr>
          <w:bCs/>
          <w:color w:val="auto"/>
          <w:highlight w:val="none"/>
        </w:rPr>
      </w:pPr>
      <w:r>
        <w:rPr>
          <w:bCs/>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rFonts w:hint="eastAsia"/>
          <w:color w:val="auto"/>
          <w:highlight w:val="none"/>
        </w:rPr>
      </w:pPr>
      <w:r>
        <w:rPr>
          <w:rFonts w:hint="eastAsia"/>
          <w:color w:val="auto"/>
          <w:highlight w:val="none"/>
        </w:rPr>
      </w:r>
      <w:r/>
    </w:p>
    <w:p>
      <w:pPr>
        <w:pStyle w:val="1068"/>
        <w:keepLines w:val="0"/>
        <w:keepNext w:val="0"/>
        <w:pageBreakBefore w:val="0"/>
        <w:spacing w:line="520" w:lineRule="exact"/>
        <w:shd w:val="clear" w:color="auto"/>
        <w:widowControl w:val="off"/>
        <w:rPr>
          <w:rFonts w:hint="eastAsia" w:ascii="宋体" w:hAnsi="宋体" w:eastAsia="宋体" w:cs="宋体"/>
          <w:b/>
          <w:color w:val="auto"/>
          <w:sz w:val="32"/>
          <w:szCs w:val="24"/>
          <w:highlight w:val="none"/>
          <w:lang w:val="en-US" w:eastAsia="zh-CN"/>
        </w:rPr>
      </w:pPr>
      <w:r>
        <w:rPr>
          <w:rFonts w:hint="eastAsia" w:hAnsi="宋体" w:cs="宋体"/>
          <w:b/>
          <w:color w:val="auto"/>
          <w:sz w:val="32"/>
          <w:szCs w:val="24"/>
          <w:highlight w:val="none"/>
          <w:lang w:val="en-US" w:eastAsia="zh-CN"/>
        </w:rPr>
        <w:t xml:space="preserve">八、</w:t>
      </w:r>
      <w:r>
        <w:rPr>
          <w:rFonts w:hint="eastAsia"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val="en-US" w:eastAsia="zh-CN"/>
        </w:rPr>
        <w:t xml:space="preserve">文件签署、盖章齐全完整</w:t>
      </w:r>
      <w:r/>
    </w:p>
    <w:p>
      <w:pP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37"/>
        <w:jc w:val="center"/>
        <w:spacing w:line="600" w:lineRule="exact"/>
        <w:shd w:val="clear" w:color="auto"/>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eastAsia="zh-CN"/>
        </w:rPr>
        <w:t xml:space="preserve">文件</w:t>
      </w:r>
      <w:r>
        <w:rPr>
          <w:rFonts w:hint="eastAsia" w:ascii="宋体" w:hAnsi="宋体" w:eastAsia="宋体" w:cs="宋体"/>
          <w:b/>
          <w:color w:val="auto"/>
          <w:sz w:val="32"/>
          <w:szCs w:val="24"/>
          <w:highlight w:val="none"/>
        </w:rPr>
        <w:t xml:space="preserve">签署、盖章的声明</w:t>
      </w:r>
      <w:r/>
    </w:p>
    <w:p>
      <w:pPr>
        <w:pStyle w:val="1137"/>
        <w:spacing w:line="600" w:lineRule="exact"/>
        <w:shd w:val="clear" w:color="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37"/>
        <w:spacing w:line="600" w:lineRule="exact"/>
        <w:shd w:val="clear" w:color="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137"/>
        <w:ind w:firstLine="480"/>
        <w:spacing w:line="600" w:lineRule="exact"/>
        <w:shd w:val="clear" w:color="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我司投标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签署、盖章符合</w:t>
      </w:r>
      <w:r>
        <w:rPr>
          <w:rFonts w:hint="eastAsia" w:ascii="仿宋" w:hAnsi="仿宋" w:eastAsia="仿宋" w:cs="仿宋"/>
          <w:bCs/>
          <w:color w:val="auto"/>
          <w:sz w:val="24"/>
          <w:szCs w:val="24"/>
          <w:highlight w:val="none"/>
          <w:lang w:val="en-US" w:eastAsia="zh-CN"/>
        </w:rPr>
        <w:t xml:space="preserve">招标文</w:t>
      </w:r>
      <w:r>
        <w:rPr>
          <w:rFonts w:hint="eastAsia" w:ascii="仿宋" w:hAnsi="仿宋" w:eastAsia="仿宋" w:cs="仿宋"/>
          <w:bCs/>
          <w:color w:val="auto"/>
          <w:sz w:val="24"/>
          <w:szCs w:val="24"/>
          <w:highlight w:val="none"/>
          <w:lang w:eastAsia="zh-CN"/>
        </w:rPr>
        <w:t xml:space="preserve">件</w:t>
      </w:r>
      <w:r>
        <w:rPr>
          <w:rFonts w:hint="eastAsia" w:ascii="仿宋" w:hAnsi="仿宋" w:eastAsia="仿宋" w:cs="仿宋"/>
          <w:bCs/>
          <w:color w:val="auto"/>
          <w:sz w:val="24"/>
          <w:szCs w:val="24"/>
          <w:highlight w:val="none"/>
        </w:rPr>
        <w:t xml:space="preserve">规定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具体报价内容详见投标文件。</w:t>
      </w:r>
      <w:r/>
    </w:p>
    <w:p>
      <w:pPr>
        <w:pStyle w:val="1137"/>
        <w:ind w:firstLine="480"/>
        <w:spacing w:line="600" w:lineRule="exact"/>
        <w:shd w:val="clear" w:color="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37"/>
        <w:ind w:firstLine="480"/>
        <w:spacing w:line="600" w:lineRule="exact"/>
        <w:shd w:val="clear" w:color="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（我司知晓下列处理原则：已提供本声明但投标文件中</w:t>
      </w:r>
      <w:r>
        <w:rPr>
          <w:rFonts w:hint="eastAsia" w:ascii="仿宋" w:hAnsi="仿宋" w:eastAsia="仿宋" w:cs="仿宋"/>
          <w:bCs/>
          <w:color w:val="auto"/>
          <w:sz w:val="24"/>
          <w:szCs w:val="24"/>
          <w:highlight w:val="none"/>
        </w:rPr>
        <w:t xml:space="preserve">签署、盖章</w:t>
      </w:r>
      <w:r>
        <w:rPr>
          <w:rFonts w:hint="eastAsia" w:ascii="仿宋" w:hAnsi="仿宋" w:eastAsia="仿宋" w:cs="仿宋"/>
          <w:bCs/>
          <w:color w:val="auto"/>
          <w:sz w:val="24"/>
          <w:szCs w:val="24"/>
          <w:highlight w:val="none"/>
          <w:lang w:val="en-US" w:eastAsia="zh-CN"/>
        </w:rPr>
        <w:t xml:space="preserve">不符合招标文件规定的，本声明无效，并可能做不符性处理。）</w:t>
      </w:r>
      <w:r/>
    </w:p>
    <w:p>
      <w:pPr>
        <w:pStyle w:val="1137"/>
        <w:ind w:firstLine="480"/>
        <w:spacing w:line="600" w:lineRule="exact"/>
        <w:shd w:val="clear" w:color="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164"/>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4"/>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068"/>
        <w:jc w:val="right"/>
        <w:keepLines w:val="0"/>
        <w:keepNext w:val="0"/>
        <w:pageBreakBefore w:val="0"/>
        <w:spacing w:line="520" w:lineRule="exact"/>
        <w:shd w:val="clear" w:color="auto"/>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right"/>
        <w:shd w:val="clear" w:color="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both"/>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pStyle w:val="1361"/>
        <w:shd w:val="clear" w:color="auto"/>
        <w:rPr>
          <w:rFonts w:hint="eastAsia" w:ascii="宋体" w:hAnsi="宋体" w:eastAsia="宋体" w:cs="宋体"/>
          <w:b/>
          <w:color w:val="auto"/>
          <w:sz w:val="32"/>
          <w:szCs w:val="24"/>
          <w:highlight w:val="none"/>
          <w:lang w:val="en-US" w:eastAsia="zh-CN"/>
        </w:rPr>
        <w:outlineLvl w:val="1"/>
      </w:pPr>
      <w:r>
        <w:rPr>
          <w:rFonts w:hint="eastAsia" w:ascii="宋体" w:hAnsi="宋体" w:cs="宋体"/>
          <w:b/>
          <w:color w:val="auto"/>
          <w:sz w:val="32"/>
          <w:szCs w:val="24"/>
          <w:highlight w:val="none"/>
          <w:lang w:val="en-US" w:eastAsia="zh-CN"/>
        </w:rPr>
        <w:t xml:space="preserve">九、</w:t>
      </w:r>
      <w:r>
        <w:rPr>
          <w:rFonts w:hint="eastAsia" w:ascii="宋体" w:hAnsi="宋体" w:eastAsia="宋体" w:cs="宋体"/>
          <w:b/>
          <w:color w:val="auto"/>
          <w:sz w:val="32"/>
          <w:szCs w:val="24"/>
          <w:highlight w:val="none"/>
          <w:lang w:val="en-US" w:eastAsia="zh-CN"/>
        </w:rPr>
        <w:t xml:space="preserve">对实质性条款的响应性</w:t>
      </w:r>
      <w:r/>
    </w:p>
    <w:p>
      <w:pP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37"/>
        <w:jc w:val="center"/>
        <w:spacing w:line="600" w:lineRule="exact"/>
        <w:shd w:val="clear" w:color="auto"/>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对实质性条款的响应</w:t>
      </w:r>
      <w:r>
        <w:rPr>
          <w:rFonts w:hint="eastAsia" w:ascii="宋体" w:hAnsi="宋体" w:eastAsia="宋体" w:cs="宋体"/>
          <w:b/>
          <w:color w:val="auto"/>
          <w:sz w:val="32"/>
          <w:szCs w:val="24"/>
          <w:highlight w:val="none"/>
          <w:lang w:eastAsia="zh-CN"/>
        </w:rPr>
        <w:t xml:space="preserve">的</w:t>
      </w:r>
      <w:r>
        <w:rPr>
          <w:rFonts w:hint="eastAsia" w:ascii="宋体" w:hAnsi="宋体" w:eastAsia="宋体" w:cs="宋体"/>
          <w:b/>
          <w:color w:val="auto"/>
          <w:sz w:val="32"/>
          <w:szCs w:val="24"/>
          <w:highlight w:val="none"/>
        </w:rPr>
        <w:t xml:space="preserve">声明</w:t>
      </w:r>
      <w:r/>
    </w:p>
    <w:p>
      <w:pPr>
        <w:pStyle w:val="1137"/>
        <w:spacing w:line="600" w:lineRule="exact"/>
        <w:shd w:val="clear" w:color="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37"/>
        <w:spacing w:line="600" w:lineRule="exact"/>
        <w:shd w:val="clear" w:color="auto"/>
        <w:rPr>
          <w:rFonts w:hint="eastAsia" w:ascii="宋体" w:hAnsi="宋体" w:eastAsia="宋体" w:cs="宋体"/>
          <w:bCs/>
          <w:color w:val="auto"/>
          <w:sz w:val="24"/>
          <w:szCs w:val="20"/>
          <w:highlight w:val="non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采购</w:t>
      </w:r>
      <w:r>
        <w:rPr>
          <w:rFonts w:hint="eastAsia" w:ascii="宋体" w:hAnsi="宋体" w:cs="宋体"/>
          <w:b w:val="0"/>
          <w:bCs/>
          <w:color w:val="auto"/>
          <w:sz w:val="24"/>
          <w:szCs w:val="24"/>
          <w:highlight w:val="none"/>
          <w:u w:val="single"/>
          <w:lang w:val="en-US" w:eastAsia="zh-CN"/>
        </w:rPr>
        <w:t xml:space="preserve">人</w:t>
      </w:r>
      <w:r>
        <w:rPr>
          <w:rFonts w:hint="eastAsia" w:ascii="宋体" w:hAnsi="宋体" w:eastAsia="宋体" w:cs="宋体"/>
          <w:b w:val="0"/>
          <w:bCs/>
          <w:color w:val="auto"/>
          <w:sz w:val="24"/>
          <w:szCs w:val="24"/>
          <w:highlight w:val="none"/>
          <w:u w:val="single"/>
        </w:rPr>
        <w:t xml:space="preserve">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0"/>
          <w:highlight w:val="none"/>
        </w:rPr>
        <w:t xml:space="preserve">：</w:t>
      </w:r>
      <w:r/>
    </w:p>
    <w:p>
      <w:pPr>
        <w:pStyle w:val="1137"/>
        <w:ind w:firstLine="480"/>
        <w:spacing w:line="600" w:lineRule="exact"/>
        <w:shd w:val="clear" w:color="auto"/>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rPr>
        <w:t xml:space="preserve">我司在参加编号为</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项目编号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rPr>
        <w:t xml:space="preserve">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项目名称</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rPr>
        <w:t xml:space="preserve">项目</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我司投标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要求，对实质性条款</w:t>
      </w:r>
      <w:r>
        <w:rPr>
          <w:rFonts w:hint="eastAsia" w:ascii="宋体" w:hAnsi="宋体" w:eastAsia="宋体" w:cs="宋体"/>
          <w:bCs/>
          <w:color w:val="auto"/>
          <w:sz w:val="24"/>
          <w:szCs w:val="20"/>
          <w:highlight w:val="none"/>
          <w:lang w:val="en-US" w:eastAsia="zh-CN"/>
        </w:rPr>
        <w:t xml:space="preserve">完全响应</w:t>
      </w:r>
      <w:r>
        <w:rPr>
          <w:rFonts w:hint="eastAsia" w:ascii="宋体" w:hAnsi="宋体" w:eastAsia="宋体" w:cs="宋体"/>
          <w:bCs/>
          <w:color w:val="auto"/>
          <w:sz w:val="24"/>
          <w:szCs w:val="20"/>
          <w:highlight w:val="none"/>
        </w:rPr>
        <w:t xml:space="preserve">并且不存在重大偏离，</w:t>
      </w:r>
      <w:r>
        <w:rPr>
          <w:rFonts w:hint="eastAsia" w:ascii="宋体" w:hAnsi="宋体" w:eastAsia="宋体" w:cs="宋体"/>
          <w:bCs/>
          <w:color w:val="auto"/>
          <w:sz w:val="24"/>
          <w:szCs w:val="20"/>
          <w:highlight w:val="none"/>
          <w:lang w:val="en-US" w:eastAsia="zh-CN"/>
        </w:rPr>
        <w:t xml:space="preserve">具体内容详见投标文件。</w:t>
      </w:r>
      <w:r/>
    </w:p>
    <w:p>
      <w:pPr>
        <w:pStyle w:val="1137"/>
        <w:ind w:firstLine="480"/>
        <w:spacing w:line="600" w:lineRule="exact"/>
        <w:shd w:val="clear" w:color="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特此声明</w:t>
      </w:r>
      <w:r/>
    </w:p>
    <w:p>
      <w:pPr>
        <w:pStyle w:val="1137"/>
        <w:ind w:firstLine="480"/>
        <w:spacing w:line="600" w:lineRule="exact"/>
        <w:shd w:val="clear" w:color="auto"/>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t xml:space="preserve">（我司知晓下列处理原则：已提供本声明但投标文件不</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w:t>
      </w:r>
      <w:r>
        <w:rPr>
          <w:rFonts w:hint="eastAsia" w:ascii="宋体" w:hAnsi="宋体" w:eastAsia="宋体" w:cs="宋体"/>
          <w:bCs/>
          <w:color w:val="auto"/>
          <w:sz w:val="24"/>
          <w:szCs w:val="20"/>
          <w:highlight w:val="none"/>
          <w:lang w:val="en-US" w:eastAsia="zh-CN"/>
        </w:rPr>
        <w:t xml:space="preserve">或</w:t>
      </w:r>
      <w:r>
        <w:rPr>
          <w:rFonts w:hint="eastAsia" w:ascii="宋体" w:hAnsi="宋体" w:eastAsia="宋体" w:cs="宋体"/>
          <w:bCs/>
          <w:color w:val="auto"/>
          <w:sz w:val="24"/>
          <w:szCs w:val="20"/>
          <w:highlight w:val="none"/>
        </w:rPr>
        <w:t xml:space="preserve">存在重大偏离</w:t>
      </w:r>
      <w:r>
        <w:rPr>
          <w:rFonts w:hint="eastAsia" w:ascii="宋体" w:hAnsi="宋体" w:eastAsia="宋体" w:cs="宋体"/>
          <w:bCs/>
          <w:color w:val="auto"/>
          <w:sz w:val="24"/>
          <w:szCs w:val="20"/>
          <w:highlight w:val="none"/>
          <w:lang w:val="en-US" w:eastAsia="zh-CN"/>
        </w:rPr>
        <w:t xml:space="preserve">的，本声明无效，并可能做不符性处理。）</w:t>
      </w:r>
      <w:r/>
    </w:p>
    <w:p>
      <w:pPr>
        <w:pStyle w:val="1137"/>
        <w:ind w:firstLine="480"/>
        <w:spacing w:line="600" w:lineRule="exact"/>
        <w:shd w:val="clear" w:color="auto"/>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r>
      <w:r/>
    </w:p>
    <w:p>
      <w:pPr>
        <w:pStyle w:val="1164"/>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4"/>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164"/>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jc w:val="both"/>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19"/>
        <w:shd w:val="clear" w:color="auto"/>
        <w:rPr>
          <w:rFonts w:hint="eastAsia"/>
          <w:color w:val="auto"/>
          <w:highlight w:val="none"/>
        </w:rPr>
        <w:outlineLvl w:val="1"/>
      </w:pPr>
      <w:r/>
      <w:bookmarkStart w:id="206" w:name="_Toc20806"/>
      <w:r/>
      <w:bookmarkStart w:id="207" w:name="_Toc26700"/>
      <w:r/>
      <w:bookmarkStart w:id="208" w:name="_Toc28775"/>
      <w:r/>
      <w:bookmarkStart w:id="209" w:name="_Toc164203469"/>
      <w:r>
        <w:rPr>
          <w:rFonts w:hint="eastAsia"/>
          <w:color w:val="auto"/>
          <w:highlight w:val="none"/>
          <w:lang w:val="en-US" w:eastAsia="zh-CN"/>
        </w:rPr>
        <w:t xml:space="preserve">十</w:t>
      </w:r>
      <w:r>
        <w:rPr>
          <w:color w:val="auto"/>
          <w:highlight w:val="none"/>
        </w:rPr>
        <w:t xml:space="preserve">、投标函</w:t>
      </w:r>
      <w:bookmarkEnd w:id="204"/>
      <w:r/>
      <w:bookmarkEnd w:id="205"/>
      <w:r/>
      <w:bookmarkEnd w:id="206"/>
      <w:r/>
      <w:bookmarkEnd w:id="207"/>
      <w:r/>
      <w:bookmarkEnd w:id="208"/>
      <w:r/>
      <w:bookmarkEnd w:id="209"/>
      <w:r/>
      <w:r/>
    </w:p>
    <w:p>
      <w:pPr>
        <w:pStyle w:val="1199"/>
        <w:spacing w:line="580" w:lineRule="exact"/>
        <w:shd w:val="clear" w:color="auto"/>
        <w:tabs>
          <w:tab w:val="left" w:pos="1498" w:leader="none"/>
        </w:tabs>
        <w:rPr>
          <w:rFonts w:ascii="仿宋_GB2312" w:eastAsia="仿宋_GB2312"/>
          <w:color w:val="auto"/>
          <w:sz w:val="24"/>
          <w:szCs w:val="22"/>
          <w:highlight w:val="none"/>
        </w:rPr>
      </w:pPr>
      <w:r/>
      <w:bookmarkStart w:id="210" w:name="_Toc22395"/>
      <w:r/>
      <w:bookmarkStart w:id="211" w:name="_Toc19604"/>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1199"/>
        <w:ind w:firstLine="480"/>
        <w:spacing w:line="360" w:lineRule="exact"/>
        <w:shd w:val="clear" w:color="auto"/>
        <w:tabs>
          <w:tab w:val="left" w:pos="1498" w:leader="none"/>
        </w:tabs>
        <w:rPr>
          <w:rFonts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，包号</w:t>
      </w:r>
      <w:r>
        <w:rPr>
          <w:rFonts w:hint="eastAsia" w:ascii="仿宋_GB2312" w:eastAsia="仿宋_GB2312"/>
          <w:color w:val="auto"/>
          <w:sz w:val="24"/>
          <w:highlight w:val="none"/>
          <w:lang w:eastAsia="zh-CN"/>
        </w:rPr>
        <w:t xml:space="preserve">（</w:t>
      </w:r>
      <w:r>
        <w:rPr>
          <w:rFonts w:hint="eastAsia" w:ascii="仿宋_GB2312" w:eastAsia="仿宋_GB2312"/>
          <w:color w:val="auto"/>
          <w:sz w:val="24"/>
          <w:highlight w:val="none"/>
          <w:lang w:val="en-US" w:eastAsia="zh-CN"/>
        </w:rPr>
        <w:t xml:space="preserve">如有）</w:t>
      </w:r>
      <w:r>
        <w:rPr>
          <w:rFonts w:hint="eastAsia" w:ascii="仿宋_GB2312" w:eastAsia="仿宋_GB2312"/>
          <w:color w:val="auto"/>
          <w:sz w:val="24"/>
          <w:highlight w:val="none"/>
        </w:rPr>
        <w:t xml:space="preserve">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199"/>
        <w:numPr>
          <w:ilvl w:val="0"/>
          <w:numId w:val="11"/>
        </w:numPr>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199"/>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 </w:t>
      </w:r>
      <w:r/>
    </w:p>
    <w:p>
      <w:pPr>
        <w:pStyle w:val="1199"/>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 </w:t>
      </w:r>
      <w:r/>
    </w:p>
    <w:p>
      <w:pPr>
        <w:pStyle w:val="1199"/>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 </w:t>
      </w:r>
      <w:r/>
    </w:p>
    <w:p>
      <w:pPr>
        <w:pStyle w:val="1199"/>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199"/>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199"/>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31"/>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231"/>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231"/>
        <w:ind w:firstLine="482"/>
        <w:spacing w:line="360" w:lineRule="exact"/>
        <w:shd w:val="clear" w:color="auto"/>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十、我司承诺若获得中标资格，我司保证在领取中标通知书前按照招标文件约定的标准，向采购代理机构一次性缴纳中标服务费。</w:t>
      </w:r>
      <w:r/>
    </w:p>
    <w:p>
      <w:pPr>
        <w:pStyle w:val="1231"/>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31"/>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十二、与本投标有关的正式联系方式为： </w:t>
      </w:r>
      <w:r/>
    </w:p>
    <w:p>
      <w:pPr>
        <w:pStyle w:val="1231"/>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rPr>
          <w:rFonts w:hint="eastAsia" w:ascii="仿宋_GB2312" w:eastAsia="仿宋_GB2312"/>
          <w:color w:val="auto"/>
          <w:sz w:val="24"/>
          <w:highlight w:val="none"/>
          <w:u w:val="single"/>
        </w:rPr>
        <w:t xml:space="preserve">               </w:t>
      </w:r>
      <w:r/>
    </w:p>
    <w:p>
      <w:pPr>
        <w:pStyle w:val="1231"/>
        <w:ind w:firstLine="480"/>
        <w:spacing w:line="360" w:lineRule="exact"/>
        <w:shd w:val="clear" w:color="auto"/>
        <w:tabs>
          <w:tab w:val="left" w:pos="1498" w:leader="none"/>
        </w:tabs>
        <w:rPr>
          <w:rFonts w:ascii="仿宋_GB2312" w:eastAsia="仿宋_GB2312"/>
          <w:color w:val="auto"/>
          <w:sz w:val="24"/>
          <w:highlight w:val="none"/>
          <w:u w:val="single"/>
        </w:rPr>
      </w:pPr>
      <w:r>
        <w:rPr>
          <w:rFonts w:hint="eastAsia" w:ascii="仿宋_GB2312" w:eastAsia="仿宋_GB2312"/>
          <w:color w:val="auto"/>
          <w:sz w:val="24"/>
          <w:highlight w:val="none"/>
        </w:rPr>
        <w:t xml:space="preserve">地址：</w:t>
      </w:r>
      <w:r>
        <w:rPr>
          <w:rFonts w:hint="eastAsia" w:ascii="仿宋_GB2312" w:eastAsia="仿宋_GB2312"/>
          <w:color w:val="auto"/>
          <w:sz w:val="24"/>
          <w:highlight w:val="none"/>
          <w:u w:val="single"/>
        </w:rPr>
        <w:t xml:space="preserve">                 </w:t>
      </w:r>
      <w:r/>
    </w:p>
    <w:p>
      <w:pPr>
        <w:pStyle w:val="1231"/>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31"/>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十三、我方正式开户银行和帐号为： </w:t>
      </w:r>
      <w:r/>
    </w:p>
    <w:p>
      <w:pPr>
        <w:pStyle w:val="1231"/>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31"/>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31"/>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投标人名称：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 </w:t>
      </w:r>
      <w:r/>
    </w:p>
    <w:p>
      <w:pPr>
        <w:pStyle w:val="1231"/>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 期： 年 月 日</w:t>
      </w:r>
      <w:r/>
    </w:p>
    <w:p>
      <w:pPr>
        <w:pStyle w:val="1119"/>
        <w:shd w:val="clear" w:color="auto"/>
        <w:rPr>
          <w:rFonts w:hint="eastAsia"/>
          <w:color w:val="auto"/>
          <w:highlight w:val="none"/>
        </w:rPr>
        <w:outlineLvl w:val="1"/>
      </w:pPr>
      <w:r>
        <w:rPr>
          <w:rFonts w:hint="eastAsia" w:ascii="仿宋_GB2312" w:hAnsi="Times New Roman" w:eastAsia="仿宋_GB2312"/>
          <w:color w:val="auto"/>
          <w:sz w:val="24"/>
          <w:highlight w:val="none"/>
        </w:rPr>
        <w:br w:type="page" w:clear="all"/>
      </w:r>
      <w:bookmarkStart w:id="212" w:name="_Toc14010"/>
      <w:r/>
      <w:bookmarkStart w:id="213" w:name="_Toc10914"/>
      <w:r/>
      <w:bookmarkStart w:id="214" w:name="_Toc12153"/>
      <w:r/>
      <w:bookmarkStart w:id="215" w:name="_Toc164203470"/>
      <w:r>
        <w:rPr>
          <w:rFonts w:hint="eastAsia"/>
          <w:color w:val="auto"/>
          <w:highlight w:val="none"/>
          <w:lang w:val="en-US" w:eastAsia="zh-CN"/>
        </w:rPr>
        <w:t xml:space="preserve">十一</w:t>
      </w:r>
      <w:r>
        <w:rPr>
          <w:rFonts w:hint="eastAsia"/>
          <w:color w:val="auto"/>
          <w:highlight w:val="none"/>
        </w:rPr>
        <w:t xml:space="preserve">、法定代表人身份证明或授权委托书</w:t>
      </w:r>
      <w:bookmarkEnd w:id="210"/>
      <w:r/>
      <w:bookmarkEnd w:id="211"/>
      <w:r/>
      <w:bookmarkEnd w:id="212"/>
      <w:r/>
      <w:bookmarkEnd w:id="213"/>
      <w:r/>
      <w:bookmarkEnd w:id="214"/>
      <w:r/>
      <w:bookmarkEnd w:id="215"/>
      <w:r/>
      <w:r/>
    </w:p>
    <w:p>
      <w:pPr>
        <w:pStyle w:val="1362"/>
        <w:jc w:val="center"/>
        <w:spacing w:line="560" w:lineRule="exact"/>
        <w:shd w:val="clear" w:color="auto"/>
        <w:rPr>
          <w:rFonts w:ascii="宋体"/>
          <w:b/>
          <w:bCs/>
          <w:color w:val="auto"/>
          <w:sz w:val="32"/>
          <w:szCs w:val="32"/>
          <w:highlight w:val="none"/>
        </w:rPr>
      </w:pPr>
      <w:r>
        <w:rPr>
          <w:rFonts w:ascii="宋体"/>
          <w:b/>
          <w:bCs/>
          <w:color w:val="auto"/>
          <w:sz w:val="32"/>
          <w:szCs w:val="32"/>
          <w:highlight w:val="none"/>
        </w:rPr>
        <w:t xml:space="preserve">法定代表人身份证明</w:t>
      </w:r>
      <w:r/>
    </w:p>
    <w:p>
      <w:pPr>
        <w:pStyle w:val="1265"/>
        <w:spacing w:line="480" w:lineRule="exact"/>
        <w:shd w:val="clear" w:color="auto"/>
        <w:rPr>
          <w:rFonts w:eastAsia="仿宋_GB2312"/>
          <w:color w:val="auto"/>
          <w:sz w:val="24"/>
          <w:highlight w:val="none"/>
        </w:rPr>
      </w:pPr>
      <w:r>
        <w:rPr>
          <w:rFonts w:eastAsia="仿宋_GB2312"/>
          <w:color w:val="auto"/>
          <w:sz w:val="24"/>
          <w:highlight w:val="none"/>
        </w:rPr>
      </w:r>
      <w:r/>
    </w:p>
    <w:p>
      <w:pPr>
        <w:pStyle w:val="1265"/>
        <w:spacing w:line="480" w:lineRule="exact"/>
        <w:shd w:val="clear" w:color="auto"/>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65"/>
        <w:spacing w:line="480" w:lineRule="exact"/>
        <w:shd w:val="clear" w:color="auto"/>
        <w:rPr>
          <w:rFonts w:eastAsia="仿宋_GB2312"/>
          <w:color w:val="auto"/>
          <w:sz w:val="24"/>
          <w:highlight w:val="none"/>
        </w:rPr>
      </w:pPr>
      <w:r>
        <w:rPr>
          <w:rFonts w:eastAsia="仿宋_GB2312"/>
          <w:color w:val="auto"/>
          <w:sz w:val="24"/>
          <w:highlight w:val="none"/>
        </w:rPr>
        <w:t xml:space="preserve">单位性质：</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65"/>
        <w:spacing w:line="480" w:lineRule="exact"/>
        <w:shd w:val="clear" w:color="auto"/>
        <w:rPr>
          <w:rFonts w:eastAsia="仿宋_GB2312"/>
          <w:color w:val="auto"/>
          <w:sz w:val="24"/>
          <w:highlight w:val="none"/>
        </w:rPr>
      </w:pPr>
      <w:r>
        <w:rPr>
          <w:rFonts w:eastAsia="仿宋_GB2312"/>
          <w:color w:val="auto"/>
          <w:sz w:val="24"/>
          <w:highlight w:val="none"/>
        </w:rPr>
        <w:t xml:space="preserve">地址：</w:t>
      </w:r>
      <w:r>
        <w:rPr>
          <w:rFonts w:eastAsia="仿宋_GB2312"/>
          <w:color w:val="auto"/>
          <w:sz w:val="24"/>
          <w:highlight w:val="none"/>
          <w:u w:val="single"/>
        </w:rPr>
        <w:t xml:space="preserve">                                   </w:t>
      </w:r>
      <w:r/>
    </w:p>
    <w:p>
      <w:pPr>
        <w:pStyle w:val="1265"/>
        <w:spacing w:line="480" w:lineRule="exact"/>
        <w:shd w:val="clear" w:color="auto"/>
        <w:rPr>
          <w:rFonts w:eastAsia="仿宋_GB2312"/>
          <w:color w:val="auto"/>
          <w:sz w:val="24"/>
          <w:highlight w:val="none"/>
        </w:rPr>
      </w:pPr>
      <w:r>
        <w:rPr>
          <w:rFonts w:eastAsia="仿宋_GB2312"/>
          <w:color w:val="auto"/>
          <w:sz w:val="24"/>
          <w:highlight w:val="none"/>
        </w:rPr>
        <w:t xml:space="preserve">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r/>
    </w:p>
    <w:p>
      <w:pPr>
        <w:pStyle w:val="1265"/>
        <w:spacing w:line="480" w:lineRule="exact"/>
        <w:shd w:val="clear" w:color="auto"/>
        <w:rPr>
          <w:rFonts w:eastAsia="仿宋_GB2312"/>
          <w:color w:val="auto"/>
          <w:sz w:val="24"/>
          <w:highlight w:val="none"/>
        </w:rPr>
      </w:pPr>
      <w:r>
        <w:rPr>
          <w:rFonts w:eastAsia="仿宋_GB2312"/>
          <w:color w:val="auto"/>
          <w:sz w:val="24"/>
          <w:highlight w:val="none"/>
        </w:rPr>
        <w:t xml:space="preserve">经营期限：</w:t>
      </w:r>
      <w:r>
        <w:rPr>
          <w:rFonts w:eastAsia="仿宋_GB2312"/>
          <w:color w:val="auto"/>
          <w:sz w:val="24"/>
          <w:highlight w:val="none"/>
          <w:u w:val="single"/>
        </w:rPr>
        <w:t xml:space="preserve">                               </w:t>
      </w:r>
      <w:r/>
    </w:p>
    <w:p>
      <w:pPr>
        <w:pStyle w:val="1265"/>
        <w:spacing w:line="480" w:lineRule="exact"/>
        <w:shd w:val="clear" w:color="auto"/>
        <w:rPr>
          <w:rFonts w:eastAsia="仿宋_GB2312"/>
          <w:color w:val="auto"/>
          <w:sz w:val="24"/>
          <w:highlight w:val="none"/>
        </w:rPr>
      </w:pPr>
      <w:r>
        <w:rPr>
          <w:rFonts w:eastAsia="仿宋_GB2312"/>
          <w:color w:val="auto"/>
          <w:sz w:val="24"/>
          <w:highlight w:val="none"/>
        </w:rPr>
        <w:t xml:space="preserve">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 xml:space="preserve">职务：</w:t>
      </w:r>
      <w:r>
        <w:rPr>
          <w:rFonts w:eastAsia="仿宋_GB2312"/>
          <w:color w:val="auto"/>
          <w:sz w:val="24"/>
          <w:highlight w:val="none"/>
          <w:u w:val="single"/>
        </w:rPr>
        <w:t xml:space="preserve">        </w:t>
      </w:r>
      <w:r>
        <w:rPr>
          <w:rFonts w:eastAsia="仿宋_GB2312"/>
          <w:color w:val="auto"/>
          <w:sz w:val="24"/>
          <w:highlight w:val="none"/>
        </w:rPr>
        <w:t xml:space="preserve">系</w:t>
      </w:r>
      <w:r/>
    </w:p>
    <w:p>
      <w:pPr>
        <w:pStyle w:val="1265"/>
        <w:spacing w:line="480" w:lineRule="exact"/>
        <w:shd w:val="clear" w:color="auto"/>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r/>
    </w:p>
    <w:p>
      <w:pPr>
        <w:pStyle w:val="1265"/>
        <w:ind w:firstLine="480"/>
        <w:spacing w:line="480" w:lineRule="exact"/>
        <w:shd w:val="clear" w:color="auto"/>
        <w:rPr>
          <w:rFonts w:eastAsia="仿宋_GB2312"/>
          <w:color w:val="auto"/>
          <w:sz w:val="24"/>
          <w:highlight w:val="none"/>
        </w:rPr>
      </w:pPr>
      <w:r>
        <w:rPr>
          <w:rFonts w:eastAsia="仿宋_GB2312"/>
          <w:color w:val="auto"/>
          <w:sz w:val="24"/>
          <w:highlight w:val="none"/>
        </w:rPr>
        <w:t xml:space="preserve">特此证明。</w:t>
      </w:r>
      <w:r/>
    </w:p>
    <w:p>
      <w:pPr>
        <w:pStyle w:val="1393"/>
        <w:spacing w:line="600" w:lineRule="exact"/>
        <w:shd w:val="clear" w:color="auto"/>
        <w:rPr>
          <w:rFonts w:eastAsia="仿宋_GB2312"/>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rPr>
          <w:rFonts w:eastAsia="仿宋_GB2312"/>
          <w:color w:val="auto"/>
          <w:sz w:val="24"/>
          <w:highlight w:val="none"/>
        </w:rPr>
        <w:t xml:space="preserve">               </w:t>
      </w:r>
      <w:r/>
    </w:p>
    <w:p>
      <w:pPr>
        <w:pStyle w:val="1265"/>
        <w:jc w:val="right"/>
        <w:spacing w:line="480" w:lineRule="exact"/>
        <w:shd w:val="clear" w:color="auto"/>
        <w:rPr>
          <w:rFonts w:eastAsia="仿宋_GB2312"/>
          <w:color w:val="auto"/>
          <w:sz w:val="24"/>
          <w:highlight w:val="none"/>
        </w:rPr>
      </w:pPr>
      <w:r>
        <w:rPr>
          <w:rFonts w:eastAsia="仿宋_GB2312"/>
          <w:color w:val="auto"/>
          <w:sz w:val="24"/>
          <w:highlight w:val="none"/>
        </w:rPr>
      </w:r>
      <w:r/>
    </w:p>
    <w:p>
      <w:pPr>
        <w:pStyle w:val="1265"/>
        <w:jc w:val="right"/>
        <w:spacing w:line="480" w:lineRule="exact"/>
        <w:shd w:val="clear" w:color="auto"/>
        <w:rPr>
          <w:rFonts w:eastAsia="仿宋_GB2312"/>
          <w:color w:val="auto"/>
          <w:sz w:val="24"/>
          <w:highlight w:val="none"/>
        </w:rPr>
      </w:pPr>
      <w:r>
        <w:rPr>
          <w:rFonts w:eastAsia="仿宋_GB2312"/>
          <w:color w:val="auto"/>
          <w:sz w:val="24"/>
          <w:highlight w:val="none"/>
        </w:rPr>
      </w:r>
      <w:r/>
    </w:p>
    <w:p>
      <w:pPr>
        <w:pStyle w:val="1393"/>
        <w:ind w:firstLine="445"/>
        <w:jc w:val="right"/>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pStyle w:val="1362"/>
        <w:ind w:firstLine="425"/>
        <w:jc w:val="right"/>
        <w:spacing w:line="56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pStyle w:val="1284"/>
        <w:ind w:firstLine="989"/>
        <w:jc w:val="right"/>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362"/>
        <w:jc w:val="center"/>
        <w:spacing w:line="560" w:lineRule="exact"/>
        <w:shd w:val="clear" w:color="auto"/>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p>
    <w:p>
      <w:pPr>
        <w:pStyle w:val="1362"/>
        <w:spacing w:line="600" w:lineRule="exact"/>
        <w:shd w:val="clear" w:color="auto"/>
        <w:rPr>
          <w:rFonts w:ascii="方正大标宋简体" w:eastAsia="方正大标宋简体"/>
          <w:color w:val="auto"/>
          <w:sz w:val="32"/>
          <w:highlight w:val="none"/>
        </w:rPr>
      </w:pPr>
      <w:r>
        <w:rPr>
          <w:rFonts w:ascii="方正大标宋简体" w:eastAsia="方正大标宋简体"/>
          <w:color w:val="auto"/>
          <w:sz w:val="32"/>
          <w:highlight w:val="none"/>
        </w:rPr>
      </w:r>
      <w:r/>
    </w:p>
    <w:p>
      <w:pPr>
        <w:spacing w:line="500" w:lineRule="exact"/>
        <w:shd w:val="clear" w:color="auto"/>
        <w:rPr>
          <w:rFonts w:hint="eastAsia" w:ascii="仿宋" w:hAnsi="仿宋" w:eastAsia="仿宋" w:cs="仿宋"/>
          <w:color w:val="auto"/>
          <w:sz w:val="24"/>
          <w:szCs w:val="24"/>
          <w:highlight w:val="none"/>
        </w:rPr>
      </w:pPr>
      <w:r/>
      <w:bookmarkStart w:id="216" w:name="_Toc18616"/>
      <w:r/>
      <w:bookmarkStart w:id="217" w:name="_Toc6146"/>
      <w:r/>
      <w:bookmarkStart w:id="218" w:name="_Toc164203471"/>
      <w:r/>
      <w:bookmarkStart w:id="219" w:name="_Toc24999"/>
      <w:r/>
      <w:bookmarkStart w:id="220" w:name="_Toc5779"/>
      <w:r/>
      <w:bookmarkStart w:id="221" w:name="_Toc12853"/>
      <w:r>
        <w:rPr>
          <w:rFonts w:hint="eastAsia" w:ascii="仿宋" w:hAnsi="仿宋" w:eastAsia="仿宋" w:cs="仿宋"/>
          <w:color w:val="auto"/>
          <w:sz w:val="24"/>
          <w:szCs w:val="24"/>
          <w:highlight w:val="none"/>
        </w:rPr>
        <w:t xml:space="preserve">  本授权委托书声明：我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（姓名）系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（投标人代表）为我的合法代理人，以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（投标单位名称）的名义参加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（采购人名称）的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（项目名称）的投标。代理人签署的一切文件和处理与之有关的一切事务，我均予以承认。本授权书的有效期自投标开始至合同履行完毕止。</w:t>
      </w:r>
      <w:r/>
    </w:p>
    <w:p>
      <w:pPr>
        <w:spacing w:line="500" w:lineRule="exact"/>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代理人无权转委托，特此委托。</w:t>
      </w:r>
      <w:r/>
    </w:p>
    <w:p>
      <w:pPr>
        <w:spacing w:line="500" w:lineRule="exact"/>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500" w:lineRule="exact"/>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93"/>
        <w:ind w:firstLine="445"/>
        <w:jc w:val="center"/>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jc w:val="center"/>
        <w:spacing w:line="500" w:lineRule="exact"/>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62"/>
        <w:ind w:firstLine="425"/>
        <w:jc w:val="right"/>
        <w:spacing w:line="560" w:lineRule="exact"/>
        <w:shd w:val="clear" w:color="auto"/>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jc w:val="right"/>
        <w:spacing w:line="500" w:lineRule="exact"/>
        <w:shd w:val="clear" w:color="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jc w:val="center"/>
        <w:spacing w:line="500" w:lineRule="exact"/>
        <w:shd w:val="clear" w:color="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投标人代表（签字）：</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ind w:left="1275" w:firstLine="1795"/>
        <w:jc w:val="right"/>
        <w:spacing w:line="500" w:lineRule="exact"/>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500" w:lineRule="exact"/>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日期：     年   月   日</w:t>
      </w:r>
      <w:r/>
    </w:p>
    <w:p>
      <w:pPr>
        <w:jc w:val="left"/>
        <w:spacing w:line="500" w:lineRule="exact"/>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shd w:val="clear" w:color="auto"/>
        <w:rPr>
          <w:rFonts w:hint="eastAsia" w:ascii="仿宋" w:hAnsi="仿宋" w:eastAsia="仿宋" w:cs="仿宋"/>
          <w:color w:val="auto"/>
          <w:sz w:val="24"/>
          <w:szCs w:val="24"/>
          <w:highlight w:val="none"/>
        </w:rPr>
        <w:outlineLvl w:val="0"/>
      </w:pPr>
      <w:r/>
      <w:bookmarkStart w:id="222" w:name="_Toc29285"/>
      <w:r>
        <w:rPr>
          <w:rFonts w:hint="eastAsia" w:ascii="仿宋" w:hAnsi="仿宋" w:eastAsia="仿宋" w:cs="仿宋"/>
          <w:color w:val="auto"/>
          <w:sz w:val="24"/>
          <w:szCs w:val="24"/>
          <w:highlight w:val="none"/>
        </w:rPr>
        <w:t xml:space="preserve">注：</w:t>
      </w:r>
      <w:bookmarkEnd w:id="222"/>
      <w:r/>
      <w:r/>
    </w:p>
    <w:p>
      <w:pPr>
        <w:spacing w:line="360" w:lineRule="auto"/>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shd w:val="clear" w:color="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pStyle w:val="1270"/>
        <w:jc w:val="both"/>
        <w:shd w:val="clear" w:color="auto"/>
        <w:rPr>
          <w:rFonts w:hint="eastAsia"/>
          <w:color w:val="auto"/>
          <w:highlight w:val="none"/>
        </w:rPr>
        <w:outlineLvl w:val="1"/>
      </w:pPr>
      <w:r>
        <w:rPr>
          <w:rFonts w:hint="eastAsia"/>
          <w:color w:val="auto"/>
          <w:highlight w:val="none"/>
        </w:rPr>
      </w:r>
      <w:r/>
    </w:p>
    <w:p>
      <w:pPr>
        <w:pStyle w:val="1270"/>
        <w:jc w:val="both"/>
        <w:shd w:val="clear" w:color="auto"/>
        <w:rPr>
          <w:rFonts w:hint="eastAsia"/>
          <w:color w:val="auto"/>
          <w:highlight w:val="none"/>
        </w:rPr>
        <w:outlineLvl w:val="1"/>
      </w:pPr>
      <w:r>
        <w:rPr>
          <w:rFonts w:hint="eastAsia"/>
          <w:color w:val="auto"/>
          <w:highlight w:val="none"/>
        </w:rPr>
        <w:t xml:space="preserve">十</w:t>
      </w:r>
      <w:r>
        <w:rPr>
          <w:rFonts w:hint="eastAsia"/>
          <w:color w:val="auto"/>
          <w:highlight w:val="none"/>
          <w:lang w:val="en-US" w:eastAsia="zh-CN"/>
        </w:rPr>
        <w:t xml:space="preserve">二</w:t>
      </w:r>
      <w:r>
        <w:rPr>
          <w:color w:val="auto"/>
          <w:highlight w:val="none"/>
        </w:rPr>
        <w:t xml:space="preserve">、开标一览表</w:t>
      </w:r>
      <w:bookmarkEnd w:id="216"/>
      <w:r/>
      <w:bookmarkEnd w:id="217"/>
      <w:r/>
      <w:bookmarkEnd w:id="218"/>
      <w:r/>
      <w:bookmarkEnd w:id="219"/>
      <w:r/>
      <w:bookmarkEnd w:id="220"/>
      <w:r/>
      <w:bookmarkEnd w:id="221"/>
      <w:r/>
      <w:r/>
    </w:p>
    <w:p>
      <w:pPr>
        <w:pStyle w:val="1126"/>
        <w:spacing w:line="360" w:lineRule="auto"/>
        <w:shd w:val="clear" w:color="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126"/>
        <w:spacing w:line="360" w:lineRule="auto"/>
        <w:shd w:val="clear" w:color="auto"/>
        <w:rPr>
          <w:rFonts w:ascii="仿宋_GB2312" w:eastAsia="仿宋_GB2312"/>
          <w:color w:val="auto"/>
          <w:szCs w:val="20"/>
          <w:highlight w:val="none"/>
        </w:rPr>
      </w:pPr>
      <w:r>
        <w:rPr>
          <w:rFonts w:hint="eastAsia" w:ascii="仿宋_GB2312" w:eastAsia="仿宋_GB2312"/>
          <w:color w:val="auto"/>
          <w:szCs w:val="20"/>
          <w:highlight w:val="none"/>
        </w:rPr>
        <w:t xml:space="preserve">项目名称：</w:t>
      </w:r>
      <w:r/>
    </w:p>
    <w:tbl>
      <w:tblPr>
        <w:tblStyle w:val="776"/>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33"/>
              <w:jc w:val="both"/>
              <w:shd w:val="clear" w:color="auto"/>
              <w:rPr>
                <w:rFonts w:hint="default" w:eastAsia="宋体"/>
                <w:color w:val="auto"/>
                <w:highlight w:val="none"/>
                <w:lang w:val="en-US" w:eastAsia="zh-CN"/>
              </w:rPr>
            </w:pPr>
            <w:r>
              <w:rPr>
                <w:rFonts w:hint="eastAsia"/>
                <w:color w:val="auto"/>
                <w:highlight w:val="none"/>
              </w:rPr>
              <w:t xml:space="preserve">投标报价</w:t>
            </w:r>
            <w:r>
              <w:rPr>
                <w:rFonts w:hint="eastAsia"/>
                <w:color w:val="auto"/>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33"/>
              <w:jc w:val="both"/>
              <w:spacing w:line="0" w:lineRule="atLeast"/>
              <w:shd w:val="clear" w:color="auto"/>
              <w:rPr>
                <w:color w:val="auto"/>
                <w:highlight w:val="none"/>
              </w:rPr>
            </w:pPr>
            <w:r>
              <w:rPr>
                <w:rFonts w:hint="eastAsia"/>
                <w:color w:val="auto"/>
                <w:highlight w:val="none"/>
              </w:rPr>
              <w:t xml:space="preserve">小写：                 （人民币：元）</w:t>
            </w:r>
            <w:r/>
          </w:p>
        </w:tc>
      </w:tr>
    </w:tbl>
    <w:p>
      <w:pPr>
        <w:pStyle w:val="1126"/>
        <w:spacing w:line="360" w:lineRule="auto"/>
        <w:shd w:val="clear" w:color="auto"/>
        <w:rPr>
          <w:color w:val="auto"/>
          <w:highlight w:val="none"/>
        </w:rPr>
      </w:pPr>
      <w:r>
        <w:rPr>
          <w:color w:val="auto"/>
          <w:highlight w:val="none"/>
        </w:rPr>
      </w:r>
      <w:r/>
    </w:p>
    <w:p>
      <w:pPr>
        <w:pStyle w:val="1126"/>
        <w:spacing w:line="360" w:lineRule="auto"/>
        <w:shd w:val="clear" w:color="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130"/>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0"/>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jc w:val="left"/>
        <w:shd w:val="clear" w:color="auto"/>
        <w:widowControl/>
        <w:rPr>
          <w:rFonts w:hint="eastAsia" w:ascii="黑体" w:hAnsi="黑体" w:eastAsia="黑体"/>
          <w:b/>
          <w:color w:val="auto"/>
          <w:sz w:val="32"/>
          <w:szCs w:val="24"/>
          <w:highlight w:val="none"/>
        </w:rPr>
      </w:pPr>
      <w:r/>
      <w:bookmarkStart w:id="223" w:name="_Toc164203472"/>
      <w:r/>
      <w:bookmarkStart w:id="224" w:name="_Toc24436"/>
      <w:r/>
      <w:bookmarkStart w:id="225" w:name="_Toc8851"/>
      <w:r/>
      <w:bookmarkStart w:id="226" w:name="_Toc4471"/>
      <w:r/>
      <w:bookmarkStart w:id="227" w:name="_Toc31564"/>
      <w:r>
        <w:rPr>
          <w:rFonts w:hint="eastAsia"/>
          <w:color w:val="auto"/>
          <w:highlight w:val="none"/>
        </w:rPr>
        <w:br w:type="page" w:clear="all"/>
      </w:r>
      <w:r/>
    </w:p>
    <w:p>
      <w:pPr>
        <w:pStyle w:val="1291"/>
        <w:shd w:val="clear" w:color="auto"/>
        <w:rPr>
          <w:rFonts w:hint="eastAsia"/>
          <w:color w:val="auto"/>
          <w:highlight w:val="none"/>
        </w:rPr>
        <w:outlineLvl w:val="1"/>
      </w:pPr>
      <w:r/>
      <w:bookmarkStart w:id="228" w:name="_Toc7189"/>
      <w:r>
        <w:rPr>
          <w:color w:val="auto"/>
          <w:highlight w:val="none"/>
        </w:rPr>
        <w:t xml:space="preserve">十</w:t>
      </w:r>
      <w:r>
        <w:rPr>
          <w:rFonts w:hint="eastAsia"/>
          <w:color w:val="auto"/>
          <w:highlight w:val="none"/>
          <w:lang w:val="en-US" w:eastAsia="zh-CN"/>
        </w:rPr>
        <w:t xml:space="preserve">三</w:t>
      </w:r>
      <w:r>
        <w:rPr>
          <w:color w:val="auto"/>
          <w:highlight w:val="none"/>
        </w:rPr>
        <w:t xml:space="preserve">、明细报价表</w:t>
      </w:r>
      <w:bookmarkEnd w:id="223"/>
      <w:r/>
      <w:bookmarkEnd w:id="224"/>
      <w:r/>
      <w:bookmarkEnd w:id="225"/>
      <w:r/>
      <w:bookmarkEnd w:id="226"/>
      <w:r/>
      <w:bookmarkEnd w:id="227"/>
      <w:r/>
      <w:bookmarkEnd w:id="228"/>
      <w:r/>
      <w:r/>
    </w:p>
    <w:tbl>
      <w:tblPr>
        <w:tblStyle w:val="776"/>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93"/>
        <w:gridCol w:w="2200"/>
        <w:gridCol w:w="1103"/>
        <w:gridCol w:w="1949"/>
        <w:gridCol w:w="2023"/>
      </w:tblGrid>
      <w:tr>
        <w:trPr>
          <w:cantSplit/>
          <w:jc w:val="center"/>
          <w:trHeight w:val="632"/>
        </w:trPr>
        <w:tc>
          <w:tcPr>
            <w:tcW w:w="656" w:type="dxa"/>
            <w:vAlign w:val="center"/>
            <w:textDirection w:val="lrTb"/>
            <w:noWrap w:val="false"/>
          </w:tcPr>
          <w:p>
            <w:pPr>
              <w:pStyle w:val="1136"/>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1793" w:type="dxa"/>
            <w:vAlign w:val="center"/>
            <w:textDirection w:val="lrTb"/>
            <w:noWrap w:val="false"/>
          </w:tcPr>
          <w:p>
            <w:pPr>
              <w:pStyle w:val="1136"/>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货物名称</w:t>
            </w:r>
            <w:r/>
          </w:p>
        </w:tc>
        <w:tc>
          <w:tcPr>
            <w:tcW w:w="2200" w:type="dxa"/>
            <w:vAlign w:val="center"/>
            <w:textDirection w:val="lrTb"/>
            <w:noWrap w:val="false"/>
          </w:tcPr>
          <w:p>
            <w:pPr>
              <w:pStyle w:val="1136"/>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品牌.型号.产地</w:t>
            </w:r>
            <w:r/>
          </w:p>
        </w:tc>
        <w:tc>
          <w:tcPr>
            <w:tcW w:w="1103" w:type="dxa"/>
            <w:vAlign w:val="center"/>
            <w:textDirection w:val="lrTb"/>
            <w:noWrap w:val="false"/>
          </w:tcPr>
          <w:p>
            <w:pPr>
              <w:pStyle w:val="1136"/>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单价</w:t>
            </w:r>
            <w:r/>
          </w:p>
          <w:p>
            <w:pPr>
              <w:pStyle w:val="1136"/>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（元）</w:t>
            </w:r>
            <w:r/>
          </w:p>
        </w:tc>
        <w:tc>
          <w:tcPr>
            <w:tcW w:w="1949" w:type="dxa"/>
            <w:vAlign w:val="center"/>
            <w:textDirection w:val="lrTb"/>
            <w:noWrap w:val="false"/>
          </w:tcPr>
          <w:p>
            <w:pPr>
              <w:pStyle w:val="1136"/>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数量</w:t>
            </w:r>
            <w:r/>
          </w:p>
        </w:tc>
        <w:tc>
          <w:tcPr>
            <w:tcW w:w="2023" w:type="dxa"/>
            <w:vAlign w:val="center"/>
            <w:textDirection w:val="lrTb"/>
            <w:noWrap w:val="false"/>
          </w:tcPr>
          <w:p>
            <w:pPr>
              <w:pStyle w:val="1136"/>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cantSplit/>
          <w:jc w:val="center"/>
          <w:trHeight w:val="357"/>
        </w:trPr>
        <w:tc>
          <w:tcPr>
            <w:tcW w:w="656" w:type="dxa"/>
            <w:textDirection w:val="lrTb"/>
            <w:noWrap w:val="false"/>
          </w:tcPr>
          <w:p>
            <w:pPr>
              <w:pStyle w:val="1136"/>
              <w:spacing w:line="560" w:lineRule="exact"/>
              <w:shd w:val="clear" w:color="auto"/>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36"/>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36"/>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3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36"/>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36"/>
              <w:spacing w:line="560" w:lineRule="exact"/>
              <w:shd w:val="clear" w:color="auto"/>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36"/>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36"/>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3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36"/>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36"/>
              <w:spacing w:line="560" w:lineRule="exact"/>
              <w:shd w:val="clear" w:color="auto"/>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36"/>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36"/>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3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36"/>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36"/>
              <w:spacing w:line="560" w:lineRule="exact"/>
              <w:shd w:val="clear" w:color="auto"/>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36"/>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36"/>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3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36"/>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308"/>
        </w:trPr>
        <w:tc>
          <w:tcPr>
            <w:tcW w:w="656" w:type="dxa"/>
            <w:textDirection w:val="lrTb"/>
            <w:noWrap w:val="false"/>
          </w:tcPr>
          <w:p>
            <w:pPr>
              <w:pStyle w:val="1136"/>
              <w:spacing w:line="560" w:lineRule="exact"/>
              <w:shd w:val="clear" w:color="auto"/>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36"/>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36"/>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3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36"/>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36"/>
              <w:jc w:val="center"/>
              <w:spacing w:line="560" w:lineRule="exact"/>
              <w:shd w:val="clear" w:color="auto"/>
              <w:rPr>
                <w:rFonts w:ascii="仿宋_GB2312" w:eastAsia="仿宋_GB2312"/>
                <w:i/>
                <w:iCs/>
                <w:color w:val="auto"/>
                <w:sz w:val="28"/>
                <w:szCs w:val="28"/>
                <w:highlight w:val="none"/>
              </w:rPr>
            </w:pPr>
            <w:r>
              <w:rPr>
                <w:rFonts w:hint="eastAsia" w:ascii="仿宋_GB2312" w:eastAsia="仿宋_GB2312"/>
                <w:i/>
                <w:iCs/>
                <w:color w:val="auto"/>
                <w:sz w:val="28"/>
                <w:szCs w:val="28"/>
                <w:highlight w:val="none"/>
              </w:rPr>
              <w:t xml:space="preserve">…</w:t>
            </w:r>
            <w:r/>
          </w:p>
        </w:tc>
        <w:tc>
          <w:tcPr>
            <w:tcW w:w="1793" w:type="dxa"/>
            <w:vAlign w:val="center"/>
            <w:textDirection w:val="lrTb"/>
            <w:noWrap w:val="false"/>
          </w:tcPr>
          <w:p>
            <w:pPr>
              <w:pStyle w:val="1136"/>
              <w:jc w:val="center"/>
              <w:spacing w:line="560" w:lineRule="exact"/>
              <w:shd w:val="clear" w:color="auto"/>
              <w:rPr>
                <w:rFonts w:ascii="仿宋_GB2312" w:eastAsia="仿宋_GB2312"/>
                <w:iCs/>
                <w:color w:val="auto"/>
                <w:sz w:val="24"/>
                <w:highlight w:val="none"/>
              </w:rPr>
            </w:pPr>
            <w:r>
              <w:rPr>
                <w:rFonts w:ascii="仿宋_GB2312" w:eastAsia="仿宋_GB2312"/>
                <w:iCs/>
                <w:color w:val="auto"/>
                <w:sz w:val="24"/>
                <w:highlight w:val="none"/>
              </w:rPr>
            </w:r>
            <w:r/>
          </w:p>
        </w:tc>
        <w:tc>
          <w:tcPr>
            <w:tcW w:w="2200" w:type="dxa"/>
            <w:vAlign w:val="center"/>
            <w:textDirection w:val="lrTb"/>
            <w:noWrap w:val="false"/>
          </w:tcPr>
          <w:p>
            <w:pPr>
              <w:pStyle w:val="1136"/>
              <w:jc w:val="center"/>
              <w:spacing w:line="560" w:lineRule="exact"/>
              <w:shd w:val="clear" w:color="auto"/>
              <w:rPr>
                <w:rFonts w:ascii="仿宋_GB2312" w:eastAsia="仿宋_GB2312"/>
                <w:i/>
                <w:iCs/>
                <w:color w:val="auto"/>
                <w:sz w:val="24"/>
                <w:highlight w:val="none"/>
              </w:rPr>
            </w:pPr>
            <w:r>
              <w:rPr>
                <w:rFonts w:ascii="仿宋_GB2312" w:eastAsia="仿宋_GB2312"/>
                <w:i/>
                <w:iCs/>
                <w:color w:val="auto"/>
                <w:sz w:val="24"/>
                <w:highlight w:val="none"/>
              </w:rPr>
            </w:r>
            <w:r/>
          </w:p>
        </w:tc>
        <w:tc>
          <w:tcPr>
            <w:tcW w:w="1103" w:type="dxa"/>
            <w:vAlign w:val="center"/>
            <w:textDirection w:val="lrTb"/>
            <w:noWrap w:val="false"/>
          </w:tcPr>
          <w:p>
            <w:pPr>
              <w:pStyle w:val="113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vAlign w:val="center"/>
            <w:textDirection w:val="lrTb"/>
            <w:noWrap w:val="false"/>
          </w:tcPr>
          <w:p>
            <w:pPr>
              <w:pStyle w:val="113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36"/>
              <w:jc w:val="center"/>
              <w:spacing w:line="560" w:lineRule="exact"/>
              <w:shd w:val="clear" w:color="auto"/>
              <w:rPr>
                <w:rFonts w:ascii="仿宋_GB2312" w:eastAsia="仿宋_GB2312"/>
                <w:i/>
                <w:iCs/>
                <w:color w:val="auto"/>
                <w:sz w:val="28"/>
                <w:szCs w:val="28"/>
                <w:highlight w:val="none"/>
              </w:rPr>
            </w:pPr>
            <w:r>
              <w:rPr>
                <w:rFonts w:ascii="仿宋_GB2312" w:eastAsia="仿宋_GB2312"/>
                <w:i/>
                <w:iCs/>
                <w:color w:val="auto"/>
                <w:sz w:val="28"/>
                <w:szCs w:val="28"/>
                <w:highlight w:val="none"/>
              </w:rPr>
            </w:r>
            <w:r/>
          </w:p>
        </w:tc>
        <w:tc>
          <w:tcPr>
            <w:gridSpan w:val="2"/>
            <w:tcW w:w="3993" w:type="dxa"/>
            <w:vAlign w:val="center"/>
            <w:textDirection w:val="lrTb"/>
            <w:noWrap w:val="false"/>
          </w:tcPr>
          <w:p>
            <w:pPr>
              <w:pStyle w:val="1136"/>
              <w:jc w:val="center"/>
              <w:spacing w:line="560" w:lineRule="exact"/>
              <w:shd w:val="clear" w:color="auto"/>
              <w:rPr>
                <w:rFonts w:ascii="仿宋_GB2312" w:eastAsia="仿宋_GB2312"/>
                <w:color w:val="auto"/>
                <w:sz w:val="24"/>
                <w:highlight w:val="none"/>
              </w:rPr>
            </w:pPr>
            <w:r>
              <w:rPr>
                <w:rFonts w:hint="eastAsia" w:ascii="仿宋_GB2312" w:eastAsia="仿宋_GB2312"/>
                <w:iCs/>
                <w:color w:val="auto"/>
                <w:sz w:val="24"/>
                <w:highlight w:val="none"/>
              </w:rPr>
              <w:t xml:space="preserve">合计</w:t>
            </w:r>
            <w:r/>
          </w:p>
        </w:tc>
        <w:tc>
          <w:tcPr>
            <w:gridSpan w:val="3"/>
            <w:tcW w:w="5075" w:type="dxa"/>
            <w:vAlign w:val="center"/>
            <w:textDirection w:val="lrTb"/>
            <w:noWrap w:val="false"/>
          </w:tcPr>
          <w:p>
            <w:pPr>
              <w:pStyle w:val="113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470"/>
        </w:trPr>
        <w:tc>
          <w:tcPr>
            <w:gridSpan w:val="2"/>
            <w:tcW w:w="2449" w:type="dxa"/>
            <w:vAlign w:val="center"/>
            <w:textDirection w:val="lrTb"/>
            <w:noWrap w:val="false"/>
          </w:tcPr>
          <w:p>
            <w:pPr>
              <w:pStyle w:val="1136"/>
              <w:jc w:val="center"/>
              <w:spacing w:line="560" w:lineRule="exact"/>
              <w:shd w:val="clear" w:color="auto"/>
              <w:rPr>
                <w:rFonts w:ascii="仿宋_GB2312" w:eastAsia="仿宋_GB2312"/>
                <w:b/>
                <w:bCs/>
                <w:color w:val="auto"/>
                <w:sz w:val="24"/>
                <w:highlight w:val="none"/>
              </w:rPr>
            </w:pP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p>
        </w:tc>
        <w:tc>
          <w:tcPr>
            <w:gridSpan w:val="4"/>
            <w:tcW w:w="7275" w:type="dxa"/>
            <w:vAlign w:val="center"/>
            <w:textDirection w:val="lrTb"/>
            <w:noWrap w:val="false"/>
          </w:tcPr>
          <w:p>
            <w:pPr>
              <w:pStyle w:val="1136"/>
              <w:spacing w:line="560" w:lineRule="exact"/>
              <w:shd w:val="clear" w:color="auto"/>
              <w:rPr>
                <w:rFonts w:ascii="仿宋_GB2312" w:eastAsia="仿宋_GB2312"/>
                <w:b/>
                <w:bCs/>
                <w:color w:val="auto"/>
                <w:sz w:val="24"/>
                <w:highlight w:val="none"/>
              </w:rPr>
            </w:pPr>
            <w:r>
              <w:rPr>
                <w:rFonts w:hint="eastAsia" w:ascii="仿宋_GB2312" w:eastAsia="仿宋_GB2312"/>
                <w:b/>
                <w:bCs/>
                <w:color w:val="auto"/>
                <w:sz w:val="24"/>
                <w:highlight w:val="none"/>
              </w:rPr>
              <w:t xml:space="preserve">￥</w:t>
            </w:r>
            <w:r>
              <w:rPr>
                <w:rFonts w:hint="eastAsia" w:ascii="仿宋_GB2312" w:eastAsia="仿宋_GB2312"/>
                <w:b/>
                <w:bCs/>
                <w:color w:val="auto"/>
                <w:sz w:val="24"/>
                <w:highlight w:val="none"/>
                <w:u w:val="single"/>
              </w:rPr>
              <w:t xml:space="preserve">                          </w:t>
            </w:r>
            <w:r/>
          </w:p>
          <w:p>
            <w:pPr>
              <w:pStyle w:val="1136"/>
              <w:spacing w:line="560" w:lineRule="exact"/>
              <w:shd w:val="clear" w:color="auto"/>
              <w:rPr>
                <w:rFonts w:ascii="仿宋_GB2312" w:eastAsia="仿宋_GB2312"/>
                <w:b/>
                <w:bCs/>
                <w:color w:val="auto"/>
                <w:sz w:val="24"/>
                <w:highlight w:val="none"/>
              </w:rPr>
            </w:pPr>
            <w:r>
              <w:rPr>
                <w:rFonts w:hint="eastAsia" w:ascii="仿宋_GB2312" w:eastAsia="仿宋_GB2312"/>
                <w:b/>
                <w:bCs/>
                <w:color w:val="auto"/>
                <w:sz w:val="24"/>
                <w:highlight w:val="none"/>
              </w:rPr>
              <w:t xml:space="preserve">人民币（大写）：</w:t>
            </w:r>
            <w:r/>
          </w:p>
          <w:p>
            <w:pPr>
              <w:pStyle w:val="1136"/>
              <w:spacing w:line="560" w:lineRule="exact"/>
              <w:shd w:val="clear" w:color="auto"/>
              <w:rPr>
                <w:rFonts w:ascii="仿宋_GB2312" w:eastAsia="仿宋_GB2312"/>
                <w:b/>
                <w:bCs/>
                <w:color w:val="auto"/>
                <w:sz w:val="24"/>
                <w:highlight w:val="none"/>
              </w:rPr>
            </w:pP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万</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元</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角</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分</w:t>
            </w:r>
            <w:r/>
          </w:p>
        </w:tc>
      </w:tr>
      <w:tr>
        <w:trPr>
          <w:cantSplit/>
          <w:jc w:val="center"/>
          <w:trHeight w:val="470"/>
        </w:trPr>
        <w:tc>
          <w:tcPr>
            <w:gridSpan w:val="6"/>
            <w:tcW w:w="9724" w:type="dxa"/>
            <w:vAlign w:val="center"/>
            <w:textDirection w:val="lrTb"/>
            <w:noWrap w:val="false"/>
          </w:tcPr>
          <w:p>
            <w:pPr>
              <w:pStyle w:val="1136"/>
              <w:spacing w:line="560" w:lineRule="exact"/>
              <w:shd w:val="clear" w:color="auto"/>
              <w:rPr>
                <w:rFonts w:hint="eastAsia" w:ascii="仿宋_GB2312" w:eastAsia="仿宋_GB2312"/>
                <w:b/>
                <w:bCs/>
                <w:color w:val="auto"/>
                <w:sz w:val="24"/>
                <w:highlight w:val="none"/>
                <w:u w:val="single"/>
              </w:rPr>
            </w:pPr>
            <w:r>
              <w:rPr>
                <w:rFonts w:hint="eastAsia" w:hAnsi="宋体"/>
                <w:bCs/>
                <w:color w:val="auto"/>
                <w:sz w:val="24"/>
                <w:szCs w:val="28"/>
                <w:highlight w:val="none"/>
              </w:rPr>
              <w:t xml:space="preserve">本采购包中提供的符合本国产品标准的产品成本之和占该采购包提供的全部产品成本之和的比例为***%。</w:t>
            </w:r>
            <w:r/>
          </w:p>
        </w:tc>
      </w:tr>
    </w:tbl>
    <w:p>
      <w:pPr>
        <w:pStyle w:val="1130"/>
        <w:ind w:firstLine="629"/>
        <w:shd w:val="clear" w:color="auto"/>
        <w:rPr>
          <w:rFonts w:ascii="仿宋_GB2312" w:eastAsia="仿宋_GB2312"/>
          <w:color w:val="auto"/>
          <w:sz w:val="24"/>
          <w:highlight w:val="none"/>
        </w:rPr>
      </w:pPr>
      <w:r>
        <w:rPr>
          <w:rFonts w:ascii="仿宋_GB2312" w:eastAsia="仿宋_GB2312"/>
          <w:color w:val="auto"/>
          <w:sz w:val="24"/>
          <w:highlight w:val="none"/>
        </w:rPr>
      </w:r>
      <w:r/>
    </w:p>
    <w:p>
      <w:pPr>
        <w:pStyle w:val="1130"/>
        <w:ind w:firstLine="560"/>
        <w:keepLines w:val="0"/>
        <w:keepNext w:val="0"/>
        <w:pageBreakBefore w:val="0"/>
        <w:spacing w:line="40" w:lineRule="atLeast"/>
        <w:shd w:val="clear" w:color="auto"/>
        <w:widowControl w:val="off"/>
        <w:rPr>
          <w:rFonts w:ascii="仿宋_GB2312" w:eastAsia="仿宋_GB2312"/>
          <w:color w:val="auto"/>
          <w:sz w:val="28"/>
          <w:szCs w:val="21"/>
          <w:highlight w:val="none"/>
          <w:u w:val="single"/>
        </w:rPr>
      </w:pPr>
      <w:r>
        <w:rPr>
          <w:rFonts w:hint="eastAsia" w:ascii="仿宋_GB2312" w:eastAsia="仿宋_GB2312"/>
          <w:color w:val="auto"/>
          <w:sz w:val="28"/>
          <w:szCs w:val="21"/>
          <w:highlight w:val="none"/>
        </w:rPr>
        <w:t xml:space="preserve">单位名称：（加盖CA电子公章）</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p>
    <w:p>
      <w:pPr>
        <w:pStyle w:val="1130"/>
        <w:ind w:firstLine="560"/>
        <w:keepLines w:val="0"/>
        <w:keepNext w:val="0"/>
        <w:pageBreakBefore w:val="0"/>
        <w:spacing w:line="40" w:lineRule="atLeast"/>
        <w:shd w:val="clear" w:color="auto"/>
        <w:widowControl w:val="off"/>
        <w:rPr>
          <w:rFonts w:ascii="仿宋_GB2312" w:eastAsia="仿宋_GB2312"/>
          <w:color w:val="auto"/>
          <w:sz w:val="28"/>
          <w:szCs w:val="21"/>
          <w:highlight w:val="none"/>
        </w:rPr>
      </w:pPr>
      <w:r>
        <w:rPr>
          <w:rFonts w:hint="eastAsia" w:ascii="仿宋_GB2312" w:eastAsia="仿宋_GB2312"/>
          <w:color w:val="auto"/>
          <w:sz w:val="28"/>
          <w:szCs w:val="21"/>
          <w:highlight w:val="none"/>
        </w:rPr>
        <w:t xml:space="preserve">法定代表人（或授权代表）：（签字或盖章）</w:t>
      </w:r>
      <w:r>
        <w:rPr>
          <w:rFonts w:hint="eastAsia" w:ascii="仿宋_GB2312" w:eastAsia="仿宋_GB2312"/>
          <w:color w:val="auto"/>
          <w:sz w:val="28"/>
          <w:szCs w:val="21"/>
          <w:highlight w:val="none"/>
          <w:u w:val="single"/>
        </w:rPr>
        <w:t xml:space="preserve">              </w:t>
      </w:r>
      <w:r/>
    </w:p>
    <w:p>
      <w:pPr>
        <w:numPr>
          <w:ilvl w:val="0"/>
          <w:numId w:val="0"/>
        </w:numPr>
        <w:ind w:firstLine="480"/>
        <w:keepLines w:val="0"/>
        <w:keepNext w:val="0"/>
        <w:pageBreakBefore w:val="0"/>
        <w:spacing w:after="120" w:line="40" w:lineRule="atLeast"/>
        <w:shd w:val="clear" w:color="auto"/>
        <w:widowControl w:val="off"/>
        <w:tabs>
          <w:tab w:val="left" w:pos="840" w:leader="none"/>
        </w:tabs>
        <w:rPr>
          <w:rFonts w:hint="eastAsia" w:ascii="Times New Roman" w:hAnsi="宋体" w:eastAsia="宋体" w:cs="Times New Roman"/>
          <w:bCs/>
          <w:color w:val="auto"/>
          <w:sz w:val="24"/>
          <w:szCs w:val="28"/>
          <w:highlight w:val="none"/>
          <w:lang w:val="en-US" w:eastAsia="zh-CN" w:bidi="ar-SA"/>
        </w:rPr>
      </w:pPr>
      <w:r/>
      <w:bookmarkStart w:id="229" w:name="_Toc10632"/>
      <w:r/>
      <w:bookmarkStart w:id="230" w:name="_Toc27976"/>
      <w:r/>
      <w:r/>
    </w:p>
    <w:p>
      <w:pPr>
        <w:ind w:firstLine="480"/>
        <w:keepLines w:val="0"/>
        <w:keepNext w:val="0"/>
        <w:pageBreakBefore w:val="0"/>
        <w:spacing w:after="120" w:line="300" w:lineRule="auto"/>
        <w:shd w:val="clear" w:color="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注：</w:t>
      </w:r>
      <w:r/>
    </w:p>
    <w:p>
      <w:pPr>
        <w:ind w:firstLine="480"/>
        <w:keepLines w:val="0"/>
        <w:keepNext w:val="0"/>
        <w:pageBreakBefore w:val="0"/>
        <w:spacing w:after="120" w:line="300" w:lineRule="auto"/>
        <w:shd w:val="clear" w:color="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1、“分项报价表”中“</w:t>
      </w: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rPr>
          <w:rFonts w:hint="eastAsia" w:hAnsi="宋体" w:cs="宋体"/>
          <w:bCs/>
          <w:color w:val="auto"/>
          <w:sz w:val="24"/>
          <w:szCs w:val="24"/>
          <w:highlight w:val="none"/>
        </w:rPr>
        <w:t xml:space="preserve">”金额应当与“开标一览表”中“投标报价”金额一致。</w:t>
      </w:r>
      <w:r/>
    </w:p>
    <w:p>
      <w:pPr>
        <w:ind w:firstLine="480"/>
        <w:keepLines w:val="0"/>
        <w:keepNext w:val="0"/>
        <w:pageBreakBefore w:val="0"/>
        <w:spacing w:after="120" w:line="300" w:lineRule="auto"/>
        <w:shd w:val="clear" w:color="auto"/>
        <w:widowControl w:val="off"/>
        <w:tabs>
          <w:tab w:val="left" w:pos="840" w:leader="none"/>
        </w:tabs>
        <w:rPr>
          <w:rFonts w:hint="eastAsia" w:hAnsi="宋体"/>
          <w:bCs/>
          <w:color w:val="auto"/>
          <w:sz w:val="24"/>
          <w:szCs w:val="24"/>
          <w:highlight w:val="none"/>
        </w:rPr>
      </w:pPr>
      <w:r>
        <w:rPr>
          <w:rFonts w:hint="eastAsia" w:hAnsi="宋体" w:cs="宋体"/>
          <w:bCs/>
          <w:color w:val="auto"/>
          <w:sz w:val="24"/>
          <w:szCs w:val="24"/>
          <w:highlight w:val="none"/>
        </w:rPr>
        <w:t xml:space="preserve">2、</w:t>
      </w:r>
      <w:r>
        <w:rPr>
          <w:rFonts w:hint="eastAsia" w:hAnsi="宋体"/>
          <w:bCs/>
          <w:color w:val="auto"/>
          <w:sz w:val="24"/>
          <w:szCs w:val="24"/>
          <w:highlight w:val="none"/>
        </w:rPr>
        <w:t xml:space="preserve">涉及小型、微型、节能产品、环境标志等</w:t>
      </w:r>
      <w:r>
        <w:rPr>
          <w:rFonts w:hAnsi="宋体"/>
          <w:bCs/>
          <w:color w:val="auto"/>
          <w:sz w:val="24"/>
          <w:szCs w:val="24"/>
          <w:highlight w:val="none"/>
        </w:rPr>
        <w:t xml:space="preserve">享受</w:t>
      </w:r>
      <w:r>
        <w:rPr>
          <w:rFonts w:hint="eastAsia" w:hAnsi="宋体"/>
          <w:bCs/>
          <w:color w:val="auto"/>
          <w:sz w:val="24"/>
          <w:szCs w:val="24"/>
          <w:highlight w:val="none"/>
        </w:rPr>
        <w:t xml:space="preserve">政府</w:t>
      </w:r>
      <w:r>
        <w:rPr>
          <w:rFonts w:hAnsi="宋体"/>
          <w:bCs/>
          <w:color w:val="auto"/>
          <w:sz w:val="24"/>
          <w:szCs w:val="24"/>
          <w:highlight w:val="none"/>
        </w:rPr>
        <w:t xml:space="preserve">采购</w:t>
      </w:r>
      <w:r>
        <w:rPr>
          <w:rFonts w:hint="eastAsia" w:hAnsi="宋体"/>
          <w:bCs/>
          <w:color w:val="auto"/>
          <w:sz w:val="24"/>
          <w:szCs w:val="24"/>
          <w:highlight w:val="none"/>
        </w:rPr>
        <w:t xml:space="preserve">扶持</w:t>
      </w:r>
      <w:r>
        <w:rPr>
          <w:rFonts w:hAnsi="宋体"/>
          <w:bCs/>
          <w:color w:val="auto"/>
          <w:sz w:val="24"/>
          <w:szCs w:val="24"/>
          <w:highlight w:val="none"/>
        </w:rPr>
        <w:t xml:space="preserve">政策</w:t>
      </w:r>
      <w:r>
        <w:rPr>
          <w:rFonts w:hint="eastAsia" w:hAnsi="宋体"/>
          <w:bCs/>
          <w:color w:val="auto"/>
          <w:sz w:val="24"/>
          <w:szCs w:val="24"/>
          <w:highlight w:val="none"/>
        </w:rPr>
        <w:t xml:space="preserve">的</w:t>
      </w:r>
      <w:r>
        <w:rPr>
          <w:rFonts w:hAnsi="宋体"/>
          <w:bCs/>
          <w:color w:val="auto"/>
          <w:sz w:val="24"/>
          <w:szCs w:val="24"/>
          <w:highlight w:val="none"/>
        </w:rPr>
        <w:t xml:space="preserve">项目，需在</w:t>
      </w:r>
      <w:r>
        <w:rPr>
          <w:rFonts w:hint="eastAsia" w:hAnsi="宋体"/>
          <w:bCs/>
          <w:color w:val="auto"/>
          <w:sz w:val="24"/>
          <w:szCs w:val="24"/>
          <w:highlight w:val="none"/>
        </w:rPr>
        <w:t xml:space="preserve">备注中分别明确注明。</w:t>
      </w:r>
      <w:r/>
    </w:p>
    <w:p>
      <w:pPr>
        <w:ind w:firstLine="480"/>
        <w:keepLines w:val="0"/>
        <w:keepNext w:val="0"/>
        <w:pageBreakBefore w:val="0"/>
        <w:spacing w:after="120" w:line="300" w:lineRule="auto"/>
        <w:shd w:val="clear" w:color="auto"/>
        <w:widowControl w:val="off"/>
        <w:tabs>
          <w:tab w:val="left" w:pos="840" w:leader="none"/>
        </w:tabs>
        <w:rPr>
          <w:rFonts w:hint="eastAsia" w:hAnsi="宋体"/>
          <w:bCs/>
          <w:color w:val="auto"/>
          <w:sz w:val="24"/>
          <w:szCs w:val="24"/>
          <w:highlight w:val="none"/>
        </w:rPr>
      </w:pPr>
      <w:r>
        <w:rPr>
          <w:rFonts w:hint="eastAsia" w:hAnsi="宋体"/>
          <w:bCs/>
          <w:color w:val="auto"/>
          <w:sz w:val="24"/>
          <w:szCs w:val="24"/>
          <w:highlight w:val="none"/>
          <w:lang w:val="en-US" w:eastAsia="zh-CN"/>
        </w:rPr>
        <w:t xml:space="preserve">3、</w:t>
      </w:r>
      <w:r>
        <w:rPr>
          <w:rFonts w:hint="eastAsia" w:hAnsi="宋体"/>
          <w:bCs/>
          <w:color w:val="auto"/>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0"/>
        </w:numPr>
        <w:jc w:val="both"/>
        <w:spacing w:after="120" w:line="300" w:lineRule="auto"/>
        <w:shd w:val="clear" w:color="auto"/>
        <w:widowControl w:val="off"/>
        <w:tabs>
          <w:tab w:val="left" w:pos="840" w:leader="none"/>
        </w:tabs>
        <w:rPr>
          <w:rFonts w:hint="eastAsia" w:hAnsi="宋体"/>
          <w:bCs/>
          <w:color w:val="auto"/>
          <w:highlight w:val="none"/>
        </w:rPr>
      </w:pPr>
      <w:r>
        <w:rPr>
          <w:rFonts w:hint="eastAsia" w:hAnsi="宋体"/>
          <w:bCs/>
          <w:color w:val="auto"/>
          <w:highlight w:val="none"/>
        </w:rPr>
      </w:r>
      <w:r/>
    </w:p>
    <w:p>
      <w:pPr>
        <w:pStyle w:val="1291"/>
        <w:shd w:val="clear" w:color="auto"/>
        <w:rPr>
          <w:rFonts w:hint="eastAsia"/>
          <w:color w:val="auto"/>
          <w:highlight w:val="none"/>
        </w:rPr>
        <w:outlineLvl w:val="1"/>
      </w:pPr>
      <w:r/>
      <w:bookmarkStart w:id="231" w:name="_Toc26570"/>
      <w:r/>
      <w:bookmarkStart w:id="232" w:name="_Toc22253"/>
      <w:r/>
      <w:bookmarkStart w:id="233" w:name="_Toc164203481"/>
      <w:r/>
      <w:bookmarkStart w:id="234" w:name="_Toc18680"/>
      <w:r>
        <w:rPr>
          <w:color w:val="auto"/>
          <w:highlight w:val="none"/>
        </w:rPr>
        <w:t xml:space="preserve">十</w:t>
      </w:r>
      <w:r>
        <w:rPr>
          <w:rFonts w:hint="eastAsia"/>
          <w:color w:val="auto"/>
          <w:highlight w:val="none"/>
          <w:lang w:val="en-US" w:eastAsia="zh-CN"/>
        </w:rPr>
        <w:t xml:space="preserve">四</w:t>
      </w:r>
      <w:r>
        <w:rPr>
          <w:color w:val="auto"/>
          <w:highlight w:val="none"/>
        </w:rPr>
        <w:t xml:space="preserve">、中小企业声明函</w:t>
      </w:r>
      <w:bookmarkEnd w:id="229"/>
      <w:r/>
      <w:bookmarkEnd w:id="230"/>
      <w:r/>
      <w:bookmarkEnd w:id="231"/>
      <w:r/>
      <w:bookmarkEnd w:id="232"/>
      <w:r/>
      <w:bookmarkEnd w:id="233"/>
      <w:r/>
      <w:bookmarkEnd w:id="234"/>
      <w:r/>
      <w:r/>
    </w:p>
    <w:p>
      <w:pPr>
        <w:pStyle w:val="1328"/>
        <w:jc w:val="center"/>
        <w:spacing w:line="600" w:lineRule="exact"/>
        <w:shd w:val="clear" w:color="auto"/>
        <w:rPr>
          <w:rFonts w:hint="eastAsia" w:ascii="宋体" w:hAnsi="宋体" w:cs="宋体"/>
          <w:b/>
          <w:bCs/>
          <w:color w:val="auto"/>
          <w:sz w:val="32"/>
          <w:szCs w:val="32"/>
          <w:highlight w:val="none"/>
        </w:rPr>
      </w:pPr>
      <w:r/>
      <w:bookmarkStart w:id="235" w:name="_Toc6995_WPSOffice_Level2"/>
      <w:r/>
      <w:bookmarkStart w:id="236" w:name="_Toc12023"/>
      <w:r/>
      <w:bookmarkStart w:id="237" w:name="_Toc16234"/>
      <w:r>
        <w:rPr>
          <w:rFonts w:hint="eastAsia" w:ascii="宋体" w:hAnsi="宋体" w:cs="宋体"/>
          <w:b/>
          <w:bCs/>
          <w:color w:val="auto"/>
          <w:sz w:val="32"/>
          <w:szCs w:val="32"/>
          <w:highlight w:val="none"/>
        </w:rPr>
        <w:t xml:space="preserve">中小企业声明函</w:t>
      </w:r>
      <w:bookmarkEnd w:id="235"/>
      <w:r>
        <w:rPr>
          <w:rFonts w:hint="eastAsia" w:ascii="宋体" w:hAnsi="宋体" w:cs="宋体"/>
          <w:b/>
          <w:bCs/>
          <w:color w:val="auto"/>
          <w:sz w:val="32"/>
          <w:szCs w:val="32"/>
          <w:highlight w:val="none"/>
        </w:rPr>
        <w:t xml:space="preserve">（货物）</w:t>
      </w:r>
      <w:r/>
    </w:p>
    <w:p>
      <w:pPr>
        <w:pStyle w:val="781"/>
        <w:ind w:firstLine="480"/>
        <w:spacing w:line="360" w:lineRule="auto"/>
        <w:shd w:val="clear" w:color="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采购活动，提供的货物全部由符合政策要求的中小企业制造。相关企业 （含联合体中的中小企业、签订分包意向协议的中小企业） 的具体情况如下：</w:t>
      </w:r>
      <w:r/>
    </w:p>
    <w:p>
      <w:pPr>
        <w:pStyle w:val="781"/>
        <w:ind w:firstLine="480"/>
        <w:spacing w:line="360" w:lineRule="auto"/>
        <w:shd w:val="clear" w:color="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pStyle w:val="781"/>
        <w:ind w:firstLine="480"/>
        <w:spacing w:line="360" w:lineRule="auto"/>
        <w:shd w:val="clear" w:color="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 企业、□微型企业）</w:t>
      </w:r>
      <w:r>
        <w:rPr>
          <w:rFonts w:hint="eastAsia" w:ascii="宋体" w:hAnsi="宋体" w:eastAsia="宋体" w:cs="宋体"/>
          <w:color w:val="auto"/>
          <w:sz w:val="24"/>
          <w:szCs w:val="24"/>
          <w:highlight w:val="none"/>
        </w:rPr>
        <w:t xml:space="preserve">；</w:t>
      </w:r>
      <w:r/>
    </w:p>
    <w:p>
      <w:pPr>
        <w:pStyle w:val="781"/>
        <w:ind w:firstLine="480"/>
        <w:spacing w:line="360" w:lineRule="auto"/>
        <w:shd w:val="clear" w:color="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pStyle w:val="781"/>
        <w:ind w:firstLine="480"/>
        <w:spacing w:line="360" w:lineRule="auto"/>
        <w:shd w:val="clear" w:color="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781"/>
        <w:ind w:firstLine="480"/>
        <w:spacing w:line="360" w:lineRule="auto"/>
        <w:shd w:val="clear" w:color="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80" w:firstLine="360"/>
        <w:jc w:val="right"/>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p>
    <w:p>
      <w:pPr>
        <w:ind w:right="180" w:firstLine="360"/>
        <w:jc w:val="right"/>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right="480" w:firstLine="6000"/>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480"/>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contextualSpacing/>
        <w:ind w:firstLine="480"/>
        <w:spacing w:line="360" w:lineRule="auto"/>
        <w:shd w:val="clear" w:color="auto"/>
        <w:rPr>
          <w:rFonts w:hint="eastAsia" w:hAnsi="宋体" w:cs="宋体"/>
          <w:color w:val="auto"/>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rPr>
          <w:rFonts w:hint="eastAsia" w:ascii="宋体" w:hAnsi="宋体"/>
          <w:color w:val="auto"/>
          <w:sz w:val="24"/>
          <w:szCs w:val="24"/>
          <w:highlight w:val="none"/>
        </w:rPr>
        <w:t xml:space="preserve">  </w:t>
      </w:r>
      <w:r/>
    </w:p>
    <w:p>
      <w:pPr>
        <w:pStyle w:val="781"/>
        <w:ind w:firstLine="480"/>
        <w:spacing w:line="360" w:lineRule="auto"/>
        <w:shd w:val="clear" w:color="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620"/>
        <w:jc w:val="left"/>
        <w:shd w:val="clear" w:color="auto"/>
        <w:rPr>
          <w:rFonts w:cs="宋体"/>
          <w:color w:val="auto"/>
          <w:highlight w:val="none"/>
        </w:rPr>
      </w:pPr>
      <w:r>
        <w:rPr>
          <w:rFonts w:cs="宋体"/>
          <w:color w:val="auto"/>
          <w:highlight w:val="none"/>
        </w:rPr>
      </w:r>
      <w:r/>
    </w:p>
    <w:p>
      <w:pPr>
        <w:pStyle w:val="969"/>
        <w:jc w:val="center"/>
        <w:spacing w:before="300" w:after="300" w:line="360" w:lineRule="auto"/>
        <w:shd w:val="clear" w:color="auto"/>
        <w:widowControl/>
        <w:rPr>
          <w:rFonts w:hint="eastAsia" w:ascii="宋体" w:hAnsi="宋体" w:cs="宋体"/>
          <w:color w:val="auto"/>
          <w:sz w:val="21"/>
          <w:szCs w:val="21"/>
          <w:highlight w:val="none"/>
        </w:rPr>
      </w:pPr>
      <w:r/>
      <w:bookmarkStart w:id="238" w:name="_Toc109304977"/>
      <w:r/>
      <w:bookmarkStart w:id="239" w:name="_Toc32196"/>
      <w:r>
        <w:rPr>
          <w:rFonts w:hint="eastAsia" w:ascii="宋体" w:hAnsi="宋体" w:cs="宋体"/>
          <w:color w:val="auto"/>
          <w:sz w:val="21"/>
          <w:szCs w:val="21"/>
          <w:highlight w:val="none"/>
        </w:rPr>
        <w:t xml:space="preserve">中小微企业划型标准</w:t>
      </w:r>
      <w:bookmarkEnd w:id="238"/>
      <w:r>
        <w:rPr>
          <w:rFonts w:hint="eastAsia" w:ascii="宋体" w:hAnsi="宋体" w:cs="宋体"/>
          <w:color w:val="auto"/>
          <w:sz w:val="21"/>
          <w:szCs w:val="21"/>
          <w:highlight w:val="none"/>
        </w:rPr>
        <w:t xml:space="preserve"> </w:t>
      </w:r>
      <w:bookmarkEnd w:id="239"/>
      <w:r/>
      <w:r/>
    </w:p>
    <w:p>
      <w:pPr>
        <w:pStyle w:val="1033"/>
        <w:ind w:firstLine="420"/>
        <w:spacing w:before="300" w:after="452"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中小微企业划型标准如下：</w:t>
      </w:r>
      <w:r/>
    </w:p>
    <w:tbl>
      <w:tblPr>
        <w:tblStyle w:val="776"/>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610"/>
        <w:gridCol w:w="1941"/>
        <w:gridCol w:w="559"/>
        <w:gridCol w:w="2332"/>
        <w:gridCol w:w="1908"/>
        <w:gridCol w:w="1671"/>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X＜10</w:t>
            </w:r>
            <w:r/>
          </w:p>
        </w:tc>
      </w:tr>
    </w:tbl>
    <w:p>
      <w:pPr>
        <w:pStyle w:val="1033"/>
        <w:ind w:firstLine="420"/>
        <w:spacing w:before="300" w:after="452" w:line="360" w:lineRule="auto"/>
        <w:shd w:val="clear" w:color="auto"/>
        <w:rPr>
          <w:rStyle w:val="1041"/>
          <w:rFonts w:hint="eastAsia" w:hAnsi="宋体" w:cs="宋体"/>
          <w:color w:val="auto"/>
          <w:sz w:val="21"/>
          <w:szCs w:val="21"/>
          <w:highlight w:val="none"/>
        </w:rPr>
      </w:pPr>
      <w:r>
        <w:rPr>
          <w:rStyle w:val="1041"/>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shd w:val="clear" w:color="auto"/>
        <w:widowControl/>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br w:type="page" w:clear="all"/>
      </w:r>
      <w:r/>
    </w:p>
    <w:p>
      <w:pPr>
        <w:jc w:val="center"/>
        <w:shd w:val="clear" w:color="auto"/>
        <w:rPr>
          <w:color w:val="auto"/>
          <w:highlight w:val="none"/>
        </w:rPr>
      </w:pPr>
      <w:r>
        <w:rPr>
          <w:rFonts w:hint="eastAsia" w:ascii="黑体" w:hAnsi="黑体" w:eastAsia="黑体"/>
          <w:b/>
          <w:color w:val="auto"/>
          <w:sz w:val="32"/>
          <w:szCs w:val="24"/>
          <w:highlight w:val="none"/>
        </w:rPr>
        <w:t xml:space="preserve">属于监狱企业的证明文件</w:t>
      </w:r>
      <w:r/>
    </w:p>
    <w:p>
      <w:pPr>
        <w:shd w:val="clear" w:color="auto"/>
        <w:rPr>
          <w:color w:val="auto"/>
          <w:highlight w:val="none"/>
        </w:rPr>
      </w:pPr>
      <w:r>
        <w:rPr>
          <w:rFonts w:hint="eastAsia"/>
          <w:color w:val="auto"/>
          <w:highlight w:val="none"/>
        </w:rPr>
        <w:t xml:space="preserve">（提供由省级以上监狱管理局、戒毒管理局(含新疆生产建设兵团)出具的属于监狱企业的证明文件）</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jc w:val="center"/>
        <w:shd w:val="clear" w:color="auto"/>
        <w:rPr>
          <w:color w:val="auto"/>
          <w:highlight w:val="none"/>
        </w:rPr>
      </w:pPr>
      <w:r>
        <w:rPr>
          <w:color w:val="auto"/>
          <w:highlight w:val="none"/>
        </w:rPr>
      </w:r>
      <w:r/>
    </w:p>
    <w:p>
      <w:pPr>
        <w:jc w:val="center"/>
        <w:shd w:val="clear" w:color="auto"/>
        <w:rPr>
          <w:color w:val="auto"/>
          <w:highlight w:val="none"/>
        </w:rPr>
      </w:pPr>
      <w:r>
        <w:rPr>
          <w:color w:val="auto"/>
          <w:highlight w:val="none"/>
        </w:rPr>
      </w:r>
      <w:r/>
    </w:p>
    <w:p>
      <w:pPr>
        <w:jc w:val="center"/>
        <w:shd w:val="clear" w:color="auto"/>
        <w:rPr>
          <w:rFonts w:hint="eastAsia" w:ascii="黑体" w:hAnsi="黑体" w:eastAsia="黑体"/>
          <w:b/>
          <w:color w:val="auto"/>
          <w:sz w:val="32"/>
          <w:szCs w:val="24"/>
          <w:highlight w:val="none"/>
        </w:rPr>
      </w:pPr>
      <w:r/>
      <w:bookmarkStart w:id="240" w:name="_Toc5876"/>
      <w:r/>
      <w:bookmarkEnd w:id="240"/>
      <w:r>
        <w:rPr>
          <w:rFonts w:hint="eastAsia" w:ascii="黑体" w:hAnsi="黑体" w:eastAsia="黑体"/>
          <w:b/>
          <w:color w:val="auto"/>
          <w:sz w:val="32"/>
          <w:szCs w:val="24"/>
          <w:highlight w:val="none"/>
        </w:rPr>
        <w:t xml:space="preserve">节能产品认证证书</w:t>
      </w:r>
      <w:r/>
    </w:p>
    <w:p>
      <w:pPr>
        <w:shd w:val="clear" w:color="auto"/>
        <w:rPr>
          <w:color w:val="auto"/>
          <w:highlight w:val="none"/>
        </w:rPr>
      </w:pPr>
      <w:r>
        <w:rPr>
          <w:rFonts w:hint="eastAsia"/>
          <w:color w:val="auto"/>
          <w:highlight w:val="none"/>
        </w:rPr>
        <w:t xml:space="preserve">（提供国家确定的认证机构出具的、处于有效期之内的产品认证证书）</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jc w:val="center"/>
        <w:shd w:val="clear" w:color="auto"/>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shd w:val="clear" w:color="auto"/>
        <w:rPr>
          <w:rFonts w:hint="eastAsia" w:ascii="黑体" w:hAnsi="黑体" w:eastAsia="黑体"/>
          <w:b/>
          <w:color w:val="auto"/>
          <w:sz w:val="32"/>
          <w:szCs w:val="24"/>
          <w:highlight w:val="none"/>
        </w:rPr>
      </w:pPr>
      <w:r/>
      <w:bookmarkStart w:id="241" w:name="_Toc16386"/>
      <w:r/>
      <w:bookmarkEnd w:id="241"/>
      <w:r>
        <w:rPr>
          <w:rFonts w:hint="eastAsia" w:ascii="黑体" w:hAnsi="黑体" w:eastAsia="黑体"/>
          <w:b/>
          <w:color w:val="auto"/>
          <w:sz w:val="32"/>
          <w:szCs w:val="24"/>
          <w:highlight w:val="none"/>
        </w:rPr>
        <w:t xml:space="preserve">环境标志产品认证证书</w:t>
      </w:r>
      <w:r/>
    </w:p>
    <w:p>
      <w:pPr>
        <w:shd w:val="clear" w:color="auto"/>
        <w:rPr>
          <w:color w:val="auto"/>
          <w:highlight w:val="none"/>
        </w:rPr>
      </w:pPr>
      <w:r>
        <w:rPr>
          <w:rFonts w:hint="eastAsia"/>
          <w:color w:val="auto"/>
          <w:highlight w:val="none"/>
        </w:rPr>
        <w:t xml:space="preserve">（提供国家确定的认证机构出具的、处于有效期之内的产品认证证书）</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jc w:val="center"/>
        <w:shd w:val="clear" w:color="auto"/>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t xml:space="preserve"> </w:t>
      </w:r>
      <w:r/>
    </w:p>
    <w:p>
      <w:pPr>
        <w:jc w:val="center"/>
        <w:shd w:val="clear" w:color="auto"/>
        <w:rPr>
          <w:rFonts w:hint="eastAsia" w:ascii="黑体" w:hAnsi="黑体" w:eastAsia="黑体"/>
          <w:b/>
          <w:color w:val="auto"/>
          <w:sz w:val="32"/>
          <w:szCs w:val="24"/>
          <w:highlight w:val="none"/>
        </w:rPr>
      </w:pPr>
      <w:r/>
      <w:bookmarkStart w:id="242" w:name="_Toc1060"/>
      <w:r/>
      <w:bookmarkEnd w:id="242"/>
      <w:r>
        <w:rPr>
          <w:rFonts w:hint="eastAsia" w:ascii="黑体" w:hAnsi="黑体" w:eastAsia="黑体"/>
          <w:b/>
          <w:color w:val="auto"/>
          <w:sz w:val="32"/>
          <w:szCs w:val="24"/>
          <w:highlight w:val="none"/>
        </w:rPr>
        <w:t xml:space="preserve">进口产品转让技术、消化吸收再创新方案</w:t>
      </w:r>
      <w:r/>
    </w:p>
    <w:p>
      <w:pPr>
        <w:shd w:val="clear" w:color="auto"/>
        <w:rPr>
          <w:color w:val="auto"/>
          <w:highlight w:val="none"/>
        </w:rPr>
      </w:pPr>
      <w:r>
        <w:rPr>
          <w:rFonts w:hint="eastAsia"/>
          <w:color w:val="auto"/>
          <w:highlight w:val="none"/>
        </w:rPr>
        <w:t xml:space="preserve">（对于允许进口产品参加的项目）</w:t>
      </w:r>
      <w:r/>
    </w:p>
    <w:p>
      <w:pPr>
        <w:shd w:val="clear" w:color="auto"/>
        <w:rPr>
          <w:rFonts w:hint="eastAsia" w:ascii="黑体" w:hAnsi="黑体" w:eastAsia="黑体"/>
          <w:color w:val="auto"/>
          <w:sz w:val="32"/>
          <w:highlight w:val="none"/>
        </w:rPr>
      </w:pPr>
      <w:r>
        <w:rPr>
          <w:color w:val="auto"/>
          <w:highlight w:val="none"/>
        </w:rPr>
        <w:br w:type="page" w:clear="all"/>
      </w:r>
      <w:r/>
    </w:p>
    <w:p>
      <w:pPr>
        <w:pStyle w:val="1291"/>
        <w:shd w:val="clear" w:color="auto"/>
        <w:rPr>
          <w:rFonts w:hint="eastAsia" w:cs="Times New Roman"/>
          <w:color w:val="auto"/>
          <w:highlight w:val="none"/>
        </w:rPr>
        <w:outlineLvl w:val="1"/>
      </w:pPr>
      <w:r/>
      <w:bookmarkStart w:id="243" w:name="_Toc15535"/>
      <w:r/>
      <w:bookmarkStart w:id="244" w:name="_Toc356"/>
      <w:r/>
      <w:bookmarkStart w:id="245" w:name="_Toc4596"/>
      <w:r/>
      <w:bookmarkStart w:id="246" w:name="_Toc164203482"/>
      <w:r>
        <w:rPr>
          <w:rFonts w:hint="eastAsia" w:cs="Times New Roman"/>
          <w:color w:val="auto"/>
          <w:highlight w:val="none"/>
          <w:lang w:val="en-US" w:eastAsia="zh-CN"/>
        </w:rPr>
        <w:t xml:space="preserve">十五、</w:t>
      </w:r>
      <w:r>
        <w:rPr>
          <w:rFonts w:hint="eastAsia" w:cs="Times New Roman"/>
          <w:color w:val="auto"/>
          <w:highlight w:val="none"/>
        </w:rPr>
        <w:t xml:space="preserve">关于符合本国产品标准的声明函（采购包号：</w:t>
      </w:r>
      <w:r>
        <w:rPr>
          <w:rFonts w:hint="eastAsia" w:cs="Times New Roman"/>
          <w:color w:val="auto"/>
          <w:highlight w:val="none"/>
          <w:lang w:val="en-US" w:eastAsia="zh-CN"/>
        </w:rPr>
        <w:t xml:space="preserve">如有</w:t>
      </w:r>
      <w:r>
        <w:rPr>
          <w:rFonts w:hint="eastAsia" w:cs="Times New Roman"/>
          <w:color w:val="auto"/>
          <w:highlight w:val="none"/>
        </w:rPr>
        <w:t xml:space="preserve">）</w:t>
      </w:r>
      <w:r/>
    </w:p>
    <w:p>
      <w:pPr>
        <w:pStyle w:val="799"/>
        <w:ind w:firstLine="420"/>
        <w:spacing w:before="0" w:beforeAutospacing="0" w:after="0" w:afterAutospacing="0" w:line="0" w:lineRule="atLeast"/>
        <w:shd w:val="clear" w:color="auto"/>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799"/>
        <w:ind w:firstLine="420"/>
        <w:spacing w:before="0" w:beforeAutospacing="0" w:after="0" w:afterAutospacing="0" w:line="0" w:lineRule="atLeast"/>
        <w:shd w:val="clear" w:color="auto"/>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799"/>
        <w:ind w:firstLine="420"/>
        <w:spacing w:before="0" w:beforeAutospacing="0" w:after="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9"/>
        <w:numPr>
          <w:ilvl w:val="0"/>
          <w:numId w:val="12"/>
        </w:numPr>
        <w:ind w:firstLine="420"/>
        <w:spacing w:before="30" w:beforeAutospacing="0" w:after="30" w:afterAutospacing="0" w:line="360" w:lineRule="exact"/>
        <w:shd w:val="clear" w:color="auto"/>
        <w:rPr>
          <w:rFonts w:hint="eastAsia" w:ascii="方正魏碑_GBK" w:hAnsi="方正魏碑_GBK" w:eastAsia="方正魏碑_GBK" w:cs="方正魏碑_GBK"/>
          <w:color w:val="auto"/>
          <w:highlight w:val="none"/>
          <w:shd w:val="clear" w:color="auto" w:fill="ffffff"/>
        </w:rPr>
      </w:pPr>
      <w:r>
        <w:rPr>
          <w:rStyle w:val="804"/>
          <w:rFonts w:hint="eastAsia" w:ascii="方正魏碑_GBK" w:hAnsi="方正魏碑_GBK" w:eastAsia="方正魏碑_GBK" w:cs="方正魏碑_GBK"/>
          <w:i w:val="0"/>
          <w:color w:val="auto"/>
          <w:highlight w:val="none"/>
          <w:u w:val="single"/>
          <w:shd w:val="clear" w:color="auto" w:fill="ffffff"/>
        </w:rPr>
        <w:t xml:space="preserve">（产品名称1）</w:t>
      </w:r>
      <w:r>
        <w:rPr>
          <w:rStyle w:val="804"/>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804"/>
          <w:rFonts w:hint="eastAsia" w:ascii="方正魏碑_GBK" w:hAnsi="方正魏碑_GBK" w:eastAsia="方正魏碑_GBK" w:cs="方正魏碑_GBK"/>
          <w:i w:val="0"/>
          <w:color w:val="auto"/>
          <w:highlight w:val="none"/>
          <w:u w:val="single"/>
          <w:shd w:val="clear" w:color="auto" w:fill="ffffff"/>
        </w:rPr>
        <w:t xml:space="preserve">（厂名）</w:t>
      </w:r>
      <w:r>
        <w:rPr>
          <w:rStyle w:val="804"/>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804"/>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04"/>
          <w:rFonts w:hint="eastAsia" w:ascii="方正魏碑_GBK" w:hAnsi="方正魏碑_GBK" w:eastAsia="方正魏碑_GBK" w:cs="方正魏碑_GBK"/>
          <w:i w:val="0"/>
          <w:color w:val="auto"/>
          <w:highlight w:val="none"/>
          <w:u w:val="singl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规定</w:t>
      </w:r>
      <w:r>
        <w:rPr>
          <w:rStyle w:val="804"/>
          <w:rFonts w:ascii="方正魏碑_GBK" w:hAnsi="方正魏碑_GBK" w:eastAsia="方正魏碑_GBK" w:cs="方正魏碑_GBK"/>
          <w:i w:val="0"/>
          <w:strike/>
          <w:color w:val="auto"/>
          <w:highlight w:val="none"/>
          <w:u w:val="single"/>
          <w:shd w:val="clear" w:color="auto" w:fill="ffffff"/>
        </w:rPr>
        <w:t xml:space="preserve">比例</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关键</w:t>
      </w:r>
      <w:r>
        <w:rPr>
          <w:rStyle w:val="804"/>
          <w:rFonts w:ascii="方正魏碑_GBK" w:hAnsi="方正魏碑_GBK" w:eastAsia="方正魏碑_GBK" w:cs="方正魏碑_GBK"/>
          <w:i w:val="0"/>
          <w:strike/>
          <w:color w:val="auto"/>
          <w:highlight w:val="none"/>
          <w:u w:val="single"/>
          <w:shd w:val="clear" w:color="auto" w:fill="ffffff"/>
        </w:rPr>
        <w:t xml:space="preserve">组件</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99"/>
        <w:numPr>
          <w:ilvl w:val="-1"/>
          <w:numId w:val="0"/>
        </w:numPr>
        <w:ind w:firstLine="0"/>
        <w:spacing w:before="30" w:beforeAutospacing="0" w:after="30" w:afterAutospacing="0" w:line="360" w:lineRule="exact"/>
        <w:shd w:val="clear" w:color="auto"/>
        <w:rPr>
          <w:rFonts w:hint="eastAsia" w:ascii="方正魏碑_GBK" w:hAnsi="方正魏碑_GBK" w:eastAsia="方正魏碑_GBK" w:cs="方正魏碑_GBK"/>
          <w:color w:val="auto"/>
          <w:highlight w:val="none"/>
          <w:shd w:val="clear" w:color="auto" w:fill="ffffff"/>
        </w:rPr>
      </w:pPr>
      <w:r>
        <w:rPr>
          <w:rFonts w:hint="eastAsia" w:ascii="方正魏碑_GBK" w:hAnsi="方正魏碑_GBK" w:eastAsia="方正魏碑_GBK" w:cs="方正魏碑_GBK"/>
          <w:color w:val="auto"/>
          <w:highlight w:val="none"/>
          <w:shd w:val="clear" w:color="auto" w:fill="ffffff"/>
        </w:rPr>
      </w:r>
      <w:r/>
    </w:p>
    <w:p>
      <w:pPr>
        <w:pStyle w:val="799"/>
        <w:ind w:firstLine="420"/>
        <w:spacing w:before="30" w:beforeAutospacing="0" w:after="3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2.</w:t>
      </w:r>
      <w:r>
        <w:rPr>
          <w:rStyle w:val="804"/>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804"/>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804"/>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规定</w:t>
      </w:r>
      <w:r>
        <w:rPr>
          <w:rStyle w:val="804"/>
          <w:rFonts w:ascii="方正魏碑_GBK" w:hAnsi="方正魏碑_GBK" w:eastAsia="方正魏碑_GBK" w:cs="方正魏碑_GBK"/>
          <w:i w:val="0"/>
          <w:strike/>
          <w:color w:val="auto"/>
          <w:highlight w:val="none"/>
          <w:u w:val="single"/>
          <w:shd w:val="clear" w:color="auto" w:fill="ffffff"/>
        </w:rPr>
        <w:t xml:space="preserve">比例</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关键</w:t>
      </w:r>
      <w:r>
        <w:rPr>
          <w:rStyle w:val="804"/>
          <w:rFonts w:ascii="方正魏碑_GBK" w:hAnsi="方正魏碑_GBK" w:eastAsia="方正魏碑_GBK" w:cs="方正魏碑_GBK"/>
          <w:i w:val="0"/>
          <w:strike/>
          <w:color w:val="auto"/>
          <w:highlight w:val="none"/>
          <w:u w:val="single"/>
          <w:shd w:val="clear" w:color="auto" w:fill="ffffff"/>
        </w:rPr>
        <w:t xml:space="preserve">组件</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99"/>
        <w:ind w:firstLine="420"/>
        <w:spacing w:before="30" w:beforeAutospacing="0" w:after="3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799"/>
        <w:ind w:firstLine="420"/>
        <w:spacing w:before="30" w:beforeAutospacing="0" w:after="3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799"/>
        <w:spacing w:before="30" w:beforeAutospacing="0" w:after="3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799"/>
        <w:ind w:right="480" w:firstLine="4200"/>
        <w:spacing w:before="30" w:beforeAutospacing="0" w:after="30" w:afterAutospacing="0" w:line="360" w:lineRule="exact"/>
        <w:shd w:val="clear" w:color="auto"/>
        <w:rPr>
          <w:rFonts w:hint="eastAsia" w:ascii="宋体" w:hAnsi="宋体"/>
          <w:color w:val="auto"/>
          <w:sz w:val="24"/>
          <w:szCs w:val="24"/>
          <w:highlight w:val="none"/>
        </w:rPr>
      </w:pPr>
      <w:r>
        <w:rPr>
          <w:rFonts w:hint="eastAsia" w:ascii="方正魏碑_GBK" w:hAnsi="方正魏碑_GBK" w:eastAsia="方正魏碑_GBK" w:cs="方正魏碑_GBK"/>
          <w:color w:val="auto"/>
          <w:highlight w:val="none"/>
          <w:shd w:val="clear" w:color="auto" w:fill="ffffff"/>
        </w:rPr>
        <w:t xml:space="preserve">公司（单位）名称：　</w:t>
      </w:r>
      <w:r>
        <w:rPr>
          <w:rFonts w:hint="eastAsia" w:ascii="宋体" w:hAnsi="宋体"/>
          <w:color w:val="auto"/>
          <w:sz w:val="24"/>
          <w:szCs w:val="24"/>
          <w:highlight w:val="none"/>
        </w:rPr>
        <w:t xml:space="preserve">（</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p>
    <w:p>
      <w:pPr>
        <w:pStyle w:val="799"/>
        <w:ind w:right="480" w:firstLine="3720"/>
        <w:spacing w:before="30" w:beforeAutospacing="0" w:after="30" w:afterAutospacing="0" w:line="3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pStyle w:val="799"/>
        <w:jc w:val="center"/>
        <w:spacing w:before="30" w:beforeAutospacing="0" w:after="3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799"/>
        <w:spacing w:before="30" w:beforeAutospacing="0" w:after="30" w:afterAutospacing="0" w:line="0" w:lineRule="atLeast"/>
        <w:shd w:val="clear" w:color="auto"/>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w:t>
      </w:r>
      <w:r>
        <w:rPr>
          <w:rFonts w:hint="eastAsia" w:ascii="方正魏碑_GBK" w:hAnsi="方正魏碑_GBK" w:eastAsia="方正魏碑_GBK" w:cs="方正魏碑_GBK"/>
          <w:color w:val="auto"/>
          <w:sz w:val="22"/>
          <w:highlight w:val="none"/>
          <w:shd w:val="clear" w:color="auto" w:fill="ffffff"/>
          <w:lang w:val="en-US" w:eastAsia="zh-CN"/>
        </w:rPr>
        <w:t xml:space="preserve">横线</w:t>
      </w:r>
      <w:r>
        <w:rPr>
          <w:rFonts w:hint="eastAsia" w:ascii="方正魏碑_GBK" w:hAnsi="方正魏碑_GBK" w:eastAsia="方正魏碑_GBK" w:cs="方正魏碑_GBK"/>
          <w:strike/>
          <w:color w:val="auto"/>
          <w:sz w:val="22"/>
          <w:highlight w:val="none"/>
          <w:shd w:val="clear" w:color="auto" w:fill="ffffff"/>
          <w:lang w:val="en-US" w:eastAsia="zh-CN"/>
        </w:rPr>
        <w:t xml:space="preserve">     </w:t>
      </w:r>
      <w:r>
        <w:rPr>
          <w:rFonts w:hint="eastAsia" w:ascii="方正魏碑_GBK" w:hAnsi="方正魏碑_GBK" w:eastAsia="方正魏碑_GBK" w:cs="方正魏碑_GBK"/>
          <w:color w:val="auto"/>
          <w:sz w:val="22"/>
          <w:highlight w:val="none"/>
          <w:shd w:val="clear" w:color="auto" w:fill="ffffff"/>
        </w:rPr>
        <w:t xml:space="preserve">划除的地方无需填写。</w:t>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1258"/>
        <w:shd w:val="clear" w:color="auto"/>
        <w:rPr>
          <w:rFonts w:hint="eastAsia"/>
          <w:color w:val="auto"/>
          <w:highlight w:val="none"/>
        </w:rPr>
        <w:outlineLvl w:val="1"/>
      </w:pPr>
      <w:r>
        <w:rPr>
          <w:color w:val="auto"/>
          <w:highlight w:val="none"/>
        </w:rPr>
        <w:t xml:space="preserve">十</w:t>
      </w:r>
      <w:r>
        <w:rPr>
          <w:rFonts w:hint="eastAsia"/>
          <w:color w:val="auto"/>
          <w:highlight w:val="none"/>
          <w:lang w:val="en-US" w:eastAsia="zh-CN"/>
        </w:rPr>
        <w:t xml:space="preserve">六</w:t>
      </w:r>
      <w:r>
        <w:rPr>
          <w:color w:val="auto"/>
          <w:highlight w:val="none"/>
        </w:rPr>
        <w:t xml:space="preserve">、响应偏差表</w:t>
      </w:r>
      <w:bookmarkEnd w:id="236"/>
      <w:r/>
      <w:bookmarkEnd w:id="237"/>
      <w:r/>
      <w:bookmarkEnd w:id="243"/>
      <w:r/>
      <w:bookmarkEnd w:id="244"/>
      <w:r/>
      <w:bookmarkEnd w:id="245"/>
      <w:r/>
      <w:bookmarkEnd w:id="246"/>
      <w:r/>
      <w:r/>
    </w:p>
    <w:p>
      <w:pPr>
        <w:pStyle w:val="1069"/>
        <w:jc w:val="center"/>
        <w:shd w:val="clear" w:color="auto"/>
        <w:rPr>
          <w:color w:val="auto"/>
          <w:sz w:val="32"/>
          <w:szCs w:val="32"/>
          <w:highlight w:val="none"/>
        </w:rPr>
      </w:pPr>
      <w:r>
        <w:rPr>
          <w:rFonts w:hint="eastAsia"/>
          <w:color w:val="auto"/>
          <w:sz w:val="32"/>
          <w:szCs w:val="32"/>
          <w:highlight w:val="none"/>
        </w:rPr>
        <w:t xml:space="preserve">（一）技术响应偏差表</w:t>
      </w:r>
      <w:r/>
    </w:p>
    <w:tbl>
      <w:tblPr>
        <w:tblStyle w:val="7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bl>
    <w:p>
      <w:pPr>
        <w:pStyle w:val="1130"/>
        <w:ind w:firstLine="629"/>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0"/>
        <w:ind w:firstLine="629"/>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68"/>
        <w:ind w:firstLine="482"/>
        <w:shd w:val="clear" w:color="auto"/>
        <w:rPr>
          <w:rFonts w:hint="eastAsia" w:hAnsi="宋体"/>
          <w:b/>
          <w:bCs/>
          <w:color w:val="auto"/>
          <w:sz w:val="24"/>
          <w:szCs w:val="28"/>
          <w:highlight w:val="none"/>
        </w:rPr>
      </w:pPr>
      <w:r>
        <w:rPr>
          <w:rFonts w:hint="eastAsia" w:hAnsi="宋体"/>
          <w:b/>
          <w:bCs/>
          <w:color w:val="auto"/>
          <w:sz w:val="24"/>
          <w:szCs w:val="28"/>
          <w:highlight w:val="none"/>
        </w:rPr>
      </w:r>
      <w:r/>
    </w:p>
    <w:p>
      <w:pPr>
        <w:jc w:val="left"/>
        <w:keepLines w:val="0"/>
        <w:keepNext w:val="0"/>
        <w:pageBreakBefore w:val="0"/>
        <w:spacing w:line="440" w:lineRule="exact"/>
        <w:shd w:val="clear" w:color="auto"/>
        <w:rPr>
          <w:rFonts w:hint="eastAsia" w:ascii="宋体" w:hAnsi="宋体" w:eastAsia="宋体" w:cs="宋体"/>
          <w:b w:val="0"/>
          <w:bCs/>
          <w:color w:val="auto"/>
          <w:sz w:val="24"/>
          <w:szCs w:val="24"/>
          <w:highlight w:val="none"/>
        </w:rPr>
      </w:pPr>
      <w:r>
        <w:rPr>
          <w:rFonts w:hint="eastAsia" w:hAnsi="宋体"/>
          <w:b/>
          <w:bCs/>
          <w:color w:val="auto"/>
          <w:sz w:val="24"/>
          <w:szCs w:val="28"/>
          <w:highlight w:val="none"/>
        </w:rPr>
        <w:t xml:space="preserve">注：</w:t>
      </w:r>
      <w:r>
        <w:rPr>
          <w:rFonts w:hint="eastAsia" w:ascii="宋体" w:hAnsi="宋体" w:eastAsia="宋体" w:cs="宋体"/>
          <w:b w:val="0"/>
          <w:bCs/>
          <w:color w:val="auto"/>
          <w:sz w:val="24"/>
          <w:szCs w:val="24"/>
          <w:highlight w:val="none"/>
        </w:rPr>
        <w:t xml:space="preserve">投标文件中需提供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rPr>
        <w:t xml:space="preserve">技术指标的技术证明材料，且明确标明证明材料所在精确页码，证明材料包括但不限于公开发行的产品彩页、产品说明书或第三方检测机构出具的检测报告等，未按要求提供的，视为负偏离。</w:t>
      </w:r>
      <w:r/>
    </w:p>
    <w:p>
      <w:pPr>
        <w:pStyle w:val="1396"/>
        <w:jc w:val="center"/>
        <w:shd w:val="clear" w:color="auto"/>
        <w:rPr>
          <w:rFonts w:hint="eastAsia"/>
          <w:color w:val="auto"/>
          <w:highlight w:val="none"/>
        </w:rPr>
      </w:pPr>
      <w:r>
        <w:rPr>
          <w:rFonts w:hint="eastAsia"/>
          <w:color w:val="auto"/>
          <w:highlight w:val="none"/>
        </w:rPr>
      </w:r>
      <w:r/>
    </w:p>
    <w:p>
      <w:pPr>
        <w:shd w:val="clear" w:color="auto"/>
        <w:rPr>
          <w:color w:val="auto"/>
          <w:highlight w:val="none"/>
        </w:rPr>
      </w:pPr>
      <w:r/>
      <w:bookmarkStart w:id="247" w:name="_Toc9396"/>
      <w:r/>
      <w:bookmarkStart w:id="248" w:name="_Toc8566"/>
      <w:r>
        <w:rPr>
          <w:color w:val="auto"/>
          <w:highlight w:val="none"/>
        </w:rPr>
        <w:br w:type="page" w:clear="all"/>
      </w:r>
      <w:r/>
    </w:p>
    <w:p>
      <w:pPr>
        <w:pStyle w:val="1069"/>
        <w:jc w:val="center"/>
        <w:shd w:val="clear" w:color="auto"/>
        <w:rPr>
          <w:color w:val="auto"/>
          <w:sz w:val="32"/>
          <w:szCs w:val="32"/>
          <w:highlight w:val="none"/>
        </w:rPr>
      </w:pPr>
      <w:r>
        <w:rPr>
          <w:rFonts w:hint="eastAsia"/>
          <w:color w:val="auto"/>
          <w:sz w:val="32"/>
          <w:szCs w:val="32"/>
          <w:highlight w:val="none"/>
        </w:rPr>
        <w:t xml:space="preserve">（二）投标商务偏离表</w:t>
      </w:r>
      <w:bookmarkEnd w:id="247"/>
      <w:r/>
      <w:bookmarkEnd w:id="248"/>
      <w:r/>
      <w:r/>
    </w:p>
    <w:tbl>
      <w:tblPr>
        <w:tblStyle w:val="7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bl>
    <w:p>
      <w:pPr>
        <w:pStyle w:val="1130"/>
        <w:ind w:firstLine="629"/>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0"/>
        <w:ind w:firstLine="629"/>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68"/>
        <w:ind w:firstLine="482"/>
        <w:shd w:val="clear" w:color="auto"/>
        <w:rPr>
          <w:rFonts w:hint="eastAsia" w:hAnsi="宋体"/>
          <w:b/>
          <w:bCs/>
          <w:color w:val="auto"/>
          <w:sz w:val="24"/>
          <w:szCs w:val="28"/>
          <w:highlight w:val="none"/>
        </w:rPr>
      </w:pPr>
      <w:r>
        <w:rPr>
          <w:rFonts w:hint="eastAsia" w:hAnsi="宋体"/>
          <w:b/>
          <w:bCs/>
          <w:color w:val="auto"/>
          <w:sz w:val="24"/>
          <w:szCs w:val="28"/>
          <w:highlight w:val="none"/>
        </w:rPr>
      </w:r>
      <w:r/>
    </w:p>
    <w:p>
      <w:pPr>
        <w:ind w:left="210"/>
        <w:spacing w:line="500" w:lineRule="exact"/>
        <w:shd w:val="clear" w:color="auto"/>
        <w:rPr>
          <w:rFonts w:hAnsi="宋体" w:cs="宋体"/>
          <w:color w:val="auto"/>
          <w:highlight w:val="none"/>
        </w:rPr>
      </w:pPr>
      <w:r>
        <w:rPr>
          <w:rFonts w:hint="eastAsia" w:hAnsi="宋体" w:cs="宋体"/>
          <w:color w:val="auto"/>
          <w:highlight w:val="none"/>
        </w:rPr>
        <w:t xml:space="preserve">注：</w:t>
      </w:r>
      <w:r/>
    </w:p>
    <w:p>
      <w:pPr>
        <w:ind w:left="210"/>
        <w:spacing w:line="360" w:lineRule="auto"/>
        <w:shd w:val="clear" w:color="auto"/>
        <w:rPr>
          <w:rFonts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w:t>
      </w:r>
      <w:r>
        <w:rPr>
          <w:rFonts w:hint="eastAsia" w:hAnsi="宋体"/>
          <w:bCs/>
          <w:color w:val="auto"/>
          <w:highlight w:val="none"/>
        </w:rPr>
        <w:t xml:space="preserve">第</w:t>
      </w:r>
      <w:r>
        <w:rPr>
          <w:rFonts w:hint="eastAsia" w:hAnsi="宋体"/>
          <w:bCs/>
          <w:color w:val="auto"/>
          <w:highlight w:val="none"/>
          <w:lang w:val="en-US" w:eastAsia="zh-CN"/>
        </w:rPr>
        <w:t xml:space="preserve">四</w:t>
      </w:r>
      <w:r>
        <w:rPr>
          <w:rFonts w:hint="eastAsia" w:hAnsi="宋体" w:eastAsia="宋体"/>
          <w:bCs/>
          <w:color w:val="auto"/>
          <w:highlight w:val="none"/>
          <w:lang w:val="en-US" w:eastAsia="zh-CN"/>
        </w:rPr>
        <w:t xml:space="preserve">部分 </w:t>
      </w:r>
      <w:r>
        <w:rPr>
          <w:rFonts w:hint="eastAsia" w:hAnsi="宋体"/>
          <w:bCs/>
          <w:color w:val="auto"/>
          <w:highlight w:val="none"/>
          <w:lang w:val="en-US" w:eastAsia="zh-CN"/>
        </w:rPr>
        <w:t xml:space="preserve">采购需求</w:t>
      </w:r>
      <w:r>
        <w:rPr>
          <w:rFonts w:hint="eastAsia" w:hAnsi="宋体" w:cs="宋体"/>
          <w:bCs/>
          <w:color w:val="auto"/>
          <w:highlight w:val="none"/>
        </w:rPr>
        <w:t xml:space="preserve">中所列商务要求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p>
    <w:p>
      <w:pPr>
        <w:pStyle w:val="1396"/>
        <w:shd w:val="clear" w:color="auto"/>
        <w:rPr>
          <w:rFonts w:hint="eastAsia"/>
          <w:color w:val="auto"/>
          <w:highlight w:val="none"/>
        </w:rPr>
        <w:outlineLvl w:val="1"/>
      </w:pPr>
      <w:r>
        <w:rPr>
          <w:color w:val="auto"/>
          <w:highlight w:val="none"/>
        </w:rPr>
        <w:br w:type="page" w:clear="all"/>
      </w:r>
      <w:bookmarkStart w:id="249" w:name="_Toc26943"/>
      <w:r/>
      <w:bookmarkStart w:id="250" w:name="_Toc15828"/>
      <w:r/>
      <w:bookmarkEnd w:id="249"/>
      <w:r/>
      <w:bookmarkEnd w:id="250"/>
      <w:r/>
      <w:r/>
    </w:p>
    <w:p>
      <w:pPr>
        <w:pStyle w:val="1366"/>
        <w:shd w:val="clear" w:color="auto"/>
        <w:rPr>
          <w:rFonts w:hint="eastAsia"/>
          <w:color w:val="auto"/>
          <w:highlight w:val="none"/>
        </w:rPr>
        <w:outlineLvl w:val="1"/>
      </w:pPr>
      <w:r/>
      <w:bookmarkStart w:id="251" w:name="_Toc514054502"/>
      <w:r/>
      <w:bookmarkStart w:id="252" w:name="_Toc25001_WPSOffice_Level2"/>
      <w:r/>
      <w:bookmarkStart w:id="253" w:name="_Toc20188"/>
      <w:r/>
      <w:bookmarkStart w:id="254" w:name="_Toc5519"/>
      <w:r/>
      <w:bookmarkStart w:id="255" w:name="_Toc7579"/>
      <w:r/>
      <w:bookmarkStart w:id="256" w:name="_Toc109"/>
      <w:r/>
      <w:bookmarkStart w:id="257" w:name="_Toc21179"/>
      <w:r/>
      <w:bookmarkStart w:id="258" w:name="_Toc164203484"/>
      <w:r>
        <w:rPr>
          <w:color w:val="auto"/>
          <w:highlight w:val="none"/>
        </w:rPr>
        <w:t xml:space="preserve">十</w:t>
      </w:r>
      <w:r>
        <w:rPr>
          <w:rFonts w:hint="eastAsia"/>
          <w:color w:val="auto"/>
          <w:highlight w:val="none"/>
          <w:lang w:val="en-US" w:eastAsia="zh-CN"/>
        </w:rPr>
        <w:t xml:space="preserve">七</w:t>
      </w:r>
      <w:r>
        <w:rPr>
          <w:color w:val="auto"/>
          <w:highlight w:val="none"/>
        </w:rPr>
        <w:t xml:space="preserve">、</w:t>
      </w:r>
      <w:r>
        <w:rPr>
          <w:rFonts w:hint="eastAsia"/>
          <w:color w:val="auto"/>
          <w:highlight w:val="none"/>
        </w:rPr>
        <w:t xml:space="preserve">服务</w:t>
      </w:r>
      <w:r>
        <w:rPr>
          <w:color w:val="auto"/>
          <w:highlight w:val="none"/>
        </w:rPr>
        <w:t xml:space="preserve">方案</w:t>
      </w:r>
      <w:bookmarkEnd w:id="251"/>
      <w:r/>
      <w:bookmarkEnd w:id="252"/>
      <w:r/>
      <w:bookmarkEnd w:id="253"/>
      <w:r/>
      <w:r/>
    </w:p>
    <w:p>
      <w:pPr>
        <w:pStyle w:val="1204"/>
        <w:jc w:val="center"/>
        <w:spacing w:line="560" w:lineRule="exact"/>
        <w:shd w:val="clear" w:color="auto"/>
        <w:rPr>
          <w:rFonts w:ascii="宋体"/>
          <w:b/>
          <w:bCs/>
          <w:color w:val="auto"/>
          <w:sz w:val="32"/>
          <w:szCs w:val="32"/>
          <w:highlight w:val="none"/>
        </w:rPr>
      </w:pPr>
      <w:r/>
      <w:bookmarkStart w:id="259" w:name="_Toc2882_WPSOffice_Level2"/>
      <w:r>
        <w:rPr>
          <w:rFonts w:hint="eastAsia" w:ascii="宋体"/>
          <w:b/>
          <w:bCs/>
          <w:color w:val="auto"/>
          <w:sz w:val="32"/>
          <w:szCs w:val="32"/>
          <w:highlight w:val="none"/>
        </w:rPr>
        <w:t xml:space="preserve">按照招标文件要求，格式自拟</w:t>
      </w:r>
      <w:bookmarkEnd w:id="259"/>
      <w:r/>
      <w:r/>
    </w:p>
    <w:p>
      <w:pPr>
        <w:jc w:val="left"/>
        <w:shd w:val="clear" w:color="auto"/>
        <w:widowControl/>
        <w:rPr>
          <w:rFonts w:hint="eastAsia" w:ascii="黑体" w:hAnsi="黑体" w:eastAsia="黑体"/>
          <w:b/>
          <w:color w:val="auto"/>
          <w:sz w:val="32"/>
          <w:szCs w:val="24"/>
          <w:highlight w:val="none"/>
        </w:rPr>
      </w:pPr>
      <w:r>
        <w:rPr>
          <w:rFonts w:hint="eastAsia"/>
          <w:color w:val="auto"/>
          <w:highlight w:val="none"/>
        </w:rPr>
        <w:br w:type="page" w:clear="all"/>
      </w:r>
      <w:r/>
    </w:p>
    <w:p>
      <w:pPr>
        <w:pStyle w:val="1334"/>
        <w:shd w:val="clear" w:color="auto"/>
        <w:rPr>
          <w:rFonts w:hint="eastAsia"/>
          <w:color w:val="auto"/>
          <w:highlight w:val="none"/>
        </w:rPr>
        <w:outlineLvl w:val="1"/>
      </w:pPr>
      <w:r/>
      <w:bookmarkStart w:id="260" w:name="_Toc14378"/>
      <w:r>
        <w:rPr>
          <w:color w:val="auto"/>
          <w:highlight w:val="none"/>
        </w:rPr>
        <w:t xml:space="preserve">十</w:t>
      </w:r>
      <w:r>
        <w:rPr>
          <w:rFonts w:hint="eastAsia"/>
          <w:color w:val="auto"/>
          <w:highlight w:val="none"/>
          <w:lang w:val="en-US" w:eastAsia="zh-CN"/>
        </w:rPr>
        <w:t xml:space="preserve">八</w:t>
      </w:r>
      <w:r>
        <w:rPr>
          <w:color w:val="auto"/>
          <w:highlight w:val="none"/>
        </w:rPr>
        <w:t xml:space="preserve">、类似项目业绩一览表</w:t>
      </w:r>
      <w:bookmarkEnd w:id="254"/>
      <w:r/>
      <w:bookmarkEnd w:id="255"/>
      <w:r/>
      <w:bookmarkEnd w:id="256"/>
      <w:r/>
      <w:bookmarkEnd w:id="257"/>
      <w:r/>
      <w:bookmarkEnd w:id="258"/>
      <w:r/>
      <w:bookmarkEnd w:id="260"/>
      <w:r/>
      <w:r/>
    </w:p>
    <w:p>
      <w:pPr>
        <w:pStyle w:val="1247"/>
        <w:jc w:val="center"/>
        <w:shd w:val="clear" w:color="auto"/>
        <w:rPr>
          <w:b/>
          <w:color w:val="auto"/>
          <w:sz w:val="32"/>
          <w:szCs w:val="32"/>
          <w:highlight w:val="none"/>
        </w:rPr>
      </w:pPr>
      <w:r>
        <w:rPr>
          <w:rFonts w:hint="eastAsia"/>
          <w:b/>
          <w:color w:val="auto"/>
          <w:sz w:val="32"/>
          <w:szCs w:val="32"/>
          <w:highlight w:val="none"/>
        </w:rPr>
        <w:t xml:space="preserve">类似项目业绩一览表</w:t>
      </w:r>
      <w:r/>
    </w:p>
    <w:tbl>
      <w:tblPr>
        <w:tblStyle w:val="7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87"/>
              <w:jc w:val="center"/>
              <w:spacing w:line="560" w:lineRule="exact"/>
              <w:shd w:val="clear" w:color="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287"/>
              <w:jc w:val="center"/>
              <w:spacing w:line="560" w:lineRule="exact"/>
              <w:shd w:val="clear" w:color="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287"/>
              <w:jc w:val="center"/>
              <w:spacing w:line="560" w:lineRule="exact"/>
              <w:shd w:val="clear" w:color="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287"/>
              <w:jc w:val="center"/>
              <w:spacing w:line="560" w:lineRule="exact"/>
              <w:shd w:val="clear" w:color="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287"/>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7"/>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7"/>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7"/>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87"/>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7"/>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7"/>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7"/>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87"/>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7"/>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7"/>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7"/>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287"/>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7"/>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7"/>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7"/>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r>
    </w:tbl>
    <w:p>
      <w:pPr>
        <w:pStyle w:val="1234"/>
        <w:shd w:val="clear" w:color="auto"/>
        <w:rPr>
          <w:color w:val="auto"/>
          <w:highlight w:val="none"/>
        </w:rPr>
        <w:outlineLvl w:val="1"/>
      </w:pPr>
      <w:r>
        <w:rPr>
          <w:color w:val="auto"/>
          <w:highlight w:val="none"/>
        </w:rPr>
        <w:br w:type="page" w:clear="all"/>
      </w:r>
      <w:bookmarkStart w:id="261" w:name="_Toc5295"/>
      <w:r/>
      <w:bookmarkStart w:id="262" w:name="_Toc20255"/>
      <w:r/>
      <w:bookmarkStart w:id="263" w:name="_Toc6607"/>
      <w:r/>
      <w:bookmarkStart w:id="264" w:name="_Toc164203485"/>
      <w:r/>
      <w:bookmarkStart w:id="265" w:name="_Toc15753"/>
      <w:r/>
      <w:bookmarkStart w:id="266" w:name="_Toc14046"/>
      <w:r/>
      <w:r/>
    </w:p>
    <w:p>
      <w:pPr>
        <w:pStyle w:val="1234"/>
        <w:shd w:val="clear" w:color="auto"/>
        <w:rPr>
          <w:rFonts w:hint="eastAsia"/>
          <w:color w:val="auto"/>
          <w:highlight w:val="none"/>
        </w:rPr>
        <w:outlineLvl w:val="1"/>
      </w:pPr>
      <w:r>
        <w:rPr>
          <w:rFonts w:hint="eastAsia"/>
          <w:color w:val="auto"/>
          <w:highlight w:val="none"/>
          <w:lang w:val="en-US" w:eastAsia="zh-CN"/>
        </w:rPr>
        <w:t xml:space="preserve">十九</w:t>
      </w:r>
      <w:r>
        <w:rPr>
          <w:color w:val="auto"/>
          <w:highlight w:val="none"/>
        </w:rPr>
        <w:t xml:space="preserve">、投标所需其他材料</w:t>
      </w:r>
      <w:bookmarkEnd w:id="261"/>
      <w:r/>
      <w:bookmarkEnd w:id="262"/>
      <w:r/>
      <w:bookmarkEnd w:id="263"/>
      <w:r/>
      <w:bookmarkEnd w:id="264"/>
      <w:r/>
      <w:bookmarkEnd w:id="265"/>
      <w:r/>
      <w:bookmarkEnd w:id="266"/>
      <w:r/>
      <w:r/>
    </w:p>
    <w:p>
      <w:pPr>
        <w:pStyle w:val="1371"/>
        <w:ind w:firstLine="420"/>
        <w:spacing w:line="360" w:lineRule="auto"/>
        <w:shd w:val="clear" w:color="auto"/>
        <w:rPr>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jc w:val="center"/>
        <w:spacing w:line="360" w:lineRule="auto"/>
        <w:shd w:val="clear" w:color="auto"/>
        <w:rPr>
          <w:rFonts w:hAnsi="宋体" w:cs="宋体"/>
          <w:bCs/>
          <w:color w:val="auto"/>
          <w:sz w:val="44"/>
          <w:szCs w:val="44"/>
          <w:highlight w:val="none"/>
        </w:rPr>
        <w:outlineLvl w:val="0"/>
      </w:pPr>
      <w:r/>
      <w:bookmarkStart w:id="267" w:name="_Toc3075"/>
      <w:r>
        <w:rPr>
          <w:rFonts w:hint="eastAsia" w:hAnsi="宋体" w:cs="宋体"/>
          <w:bCs/>
          <w:color w:val="auto"/>
          <w:sz w:val="44"/>
          <w:szCs w:val="44"/>
          <w:highlight w:val="none"/>
        </w:rPr>
        <w:t xml:space="preserve">第七</w:t>
      </w:r>
      <w:r>
        <w:rPr>
          <w:rFonts w:hint="eastAsia" w:hAnsi="宋体" w:cs="宋体"/>
          <w:bCs/>
          <w:color w:val="auto"/>
          <w:sz w:val="44"/>
          <w:szCs w:val="44"/>
          <w:highlight w:val="none"/>
          <w:lang w:val="en-US" w:eastAsia="zh-CN"/>
        </w:rPr>
        <w:t xml:space="preserve">部分</w:t>
      </w:r>
      <w:r>
        <w:rPr>
          <w:rFonts w:hint="eastAsia" w:hAnsi="宋体" w:cs="宋体"/>
          <w:bCs/>
          <w:color w:val="auto"/>
          <w:sz w:val="44"/>
          <w:szCs w:val="44"/>
          <w:highlight w:val="none"/>
        </w:rPr>
        <w:t xml:space="preserve">：特别提醒</w:t>
      </w:r>
      <w:bookmarkEnd w:id="267"/>
      <w:r/>
      <w:r/>
    </w:p>
    <w:p>
      <w:pPr>
        <w:jc w:val="center"/>
        <w:spacing w:line="360" w:lineRule="auto"/>
        <w:shd w:val="clear" w:color="auto"/>
        <w:rPr>
          <w:rFonts w:hAnsi="宋体" w:cs="宋体"/>
          <w:bCs/>
          <w:color w:val="auto"/>
          <w:sz w:val="44"/>
          <w:szCs w:val="44"/>
          <w:highlight w:val="none"/>
        </w:rPr>
        <w:outlineLvl w:val="0"/>
      </w:pPr>
      <w:r/>
      <w:bookmarkStart w:id="268" w:name="_Toc31159"/>
      <w:r>
        <w:rPr>
          <w:rFonts w:hint="eastAsia" w:hAnsi="宋体" w:cs="宋体"/>
          <w:bCs/>
          <w:color w:val="auto"/>
          <w:sz w:val="44"/>
          <w:szCs w:val="44"/>
          <w:highlight w:val="none"/>
        </w:rPr>
        <w:t xml:space="preserve">（有关围标串标情形的判定）</w:t>
      </w:r>
      <w:bookmarkEnd w:id="268"/>
      <w:r/>
      <w:r/>
    </w:p>
    <w:p>
      <w:pPr>
        <w:spacing w:line="360" w:lineRule="auto"/>
        <w:shd w:val="clear" w:color="auto"/>
        <w:rPr>
          <w:rFonts w:hAnsi="宋体"/>
          <w:bCs/>
          <w:color w:val="auto"/>
          <w:sz w:val="32"/>
          <w:szCs w:val="32"/>
          <w:highlight w:val="none"/>
        </w:rPr>
      </w:pPr>
      <w:r>
        <w:rPr>
          <w:rFonts w:hAnsi="宋体"/>
          <w:bCs/>
          <w:color w:val="auto"/>
          <w:sz w:val="32"/>
          <w:szCs w:val="32"/>
          <w:highlight w:val="none"/>
        </w:rPr>
      </w:r>
      <w:r/>
    </w:p>
    <w:p>
      <w:pPr>
        <w:spacing w:line="360" w:lineRule="auto"/>
        <w:shd w:val="clear" w:color="auto"/>
        <w:tabs>
          <w:tab w:val="left" w:pos="3965" w:leader="none"/>
        </w:tabs>
        <w:rPr>
          <w:rFonts w:hint="eastAsia" w:hAnsi="宋体" w:eastAsia="宋体"/>
          <w:bCs/>
          <w:color w:val="auto"/>
          <w:sz w:val="32"/>
          <w:szCs w:val="32"/>
          <w:highlight w:val="none"/>
          <w:lang w:eastAsia="zh-CN"/>
        </w:rPr>
      </w:pPr>
      <w:r>
        <w:rPr>
          <w:rFonts w:hint="eastAsia" w:hAnsi="宋体"/>
          <w:bCs/>
          <w:color w:val="auto"/>
          <w:sz w:val="32"/>
          <w:szCs w:val="32"/>
          <w:highlight w:val="none"/>
        </w:rPr>
        <w:t xml:space="preserve">各投标人：</w:t>
      </w:r>
      <w:r>
        <w:rPr>
          <w:rFonts w:hint="eastAsia" w:hAnsi="宋体"/>
          <w:bCs/>
          <w:color w:val="auto"/>
          <w:sz w:val="32"/>
          <w:szCs w:val="32"/>
          <w:highlight w:val="none"/>
          <w:lang w:eastAsia="zh-CN"/>
        </w:rPr>
        <w:tab/>
      </w:r>
      <w:r/>
    </w:p>
    <w:p>
      <w:pPr>
        <w:ind w:firstLine="480"/>
        <w:spacing w:line="360" w:lineRule="auto"/>
        <w:shd w:val="clear" w:color="auto"/>
        <w:rPr>
          <w:rFonts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p>
    <w:p>
      <w:pPr>
        <w:ind w:firstLine="420"/>
        <w:spacing w:line="360" w:lineRule="auto"/>
        <w:shd w:val="clear" w:color="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shd w:val="clear" w:color="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shd w:val="clear" w:color="auto"/>
        <w:rPr>
          <w:rFonts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 </w:t>
      </w:r>
      <w:r/>
    </w:p>
    <w:p>
      <w:pPr>
        <w:ind w:firstLine="420"/>
        <w:spacing w:line="360" w:lineRule="auto"/>
        <w:shd w:val="clear" w:color="auto"/>
        <w:rPr>
          <w:rFonts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 </w:t>
      </w:r>
      <w:r/>
    </w:p>
    <w:p>
      <w:pPr>
        <w:ind w:firstLine="420"/>
        <w:spacing w:line="360" w:lineRule="auto"/>
        <w:shd w:val="clear" w:color="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shd w:val="clear" w:color="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shd w:val="clear" w:color="auto"/>
        <w:rPr>
          <w:rFonts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 </w:t>
      </w:r>
      <w:r/>
    </w:p>
    <w:p>
      <w:pPr>
        <w:ind w:firstLine="420"/>
        <w:spacing w:line="360" w:lineRule="auto"/>
        <w:shd w:val="clear" w:color="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shd w:val="clear" w:color="auto"/>
        <w:rPr>
          <w:rFonts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 </w:t>
      </w:r>
      <w:r/>
    </w:p>
    <w:p>
      <w:pPr>
        <w:ind w:firstLine="420"/>
        <w:spacing w:line="360" w:lineRule="auto"/>
        <w:shd w:val="clear" w:color="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shd w:val="clear" w:color="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shd w:val="clear" w:color="auto"/>
        <w:rPr>
          <w:rFonts w:hAnsi="宋体" w:cs="Arial"/>
          <w:color w:val="auto"/>
          <w:highlight w:val="none"/>
        </w:rPr>
      </w:pPr>
      <w:r>
        <w:rPr>
          <w:rFonts w:hAnsi="宋体" w:cs="Arial"/>
          <w:color w:val="auto"/>
          <w:highlight w:val="none"/>
        </w:rPr>
      </w:r>
      <w:r/>
    </w:p>
    <w:p>
      <w:pPr>
        <w:spacing w:line="360" w:lineRule="auto"/>
        <w:shd w:val="clear" w:color="auto"/>
        <w:rPr>
          <w:rFonts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p>
    <w:p>
      <w:pPr>
        <w:shd w:val="clear" w:color="auto"/>
        <w:rPr>
          <w:color w:val="auto"/>
          <w:sz w:val="20"/>
          <w:highlight w:val="none"/>
        </w:rPr>
      </w:pPr>
      <w:r>
        <w:rPr>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bookmarkEnd w:id="269"/>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Consolas">
    <w:panose1 w:val="020B0609020204030204"/>
  </w:font>
  <w:font w:name="楷体_GB2312">
    <w:panose1 w:val="02010609060101010101"/>
  </w:font>
  <w:font w:name="Courier New">
    <w:panose1 w:val="020703090202050204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1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ascii="宋体" w:hAnsi="宋体" w:eastAsia="宋体" w:cs="宋体"/>
        <w:b/>
        <w:bCs/>
        <w:color w:val="17375e" w:themeColor="text2" w:themeShade="BF"/>
        <w:sz w:val="28"/>
        <w:szCs w:val="28"/>
        <w:u w:val="single"/>
        <w:lang w:val="en-US" w:eastAsia="zh-CN"/>
      </w:rPr>
      <w:t xml:space="preserve"> </w:t>
    </w:r>
    <w:r>
      <w:rPr>
        <w:rFonts w:hint="eastAsia"/>
        <w:b/>
        <w:bCs/>
        <w:color w:val="17375e" w:themeColor="text2" w:themeShade="BF"/>
        <w:u w:val="single"/>
        <w:lang w:val="en-US" w:eastAsia="zh-CN"/>
      </w:rPr>
      <w:t xml:space="preserve">        </w:t>
    </w:r>
    <w:r>
      <w:rPr>
        <w:rFonts w:hint="default" w:ascii="Consolas" w:hAnsi="Consolas" w:eastAsia="Consolas" w:cs="Consolas"/>
        <w:b/>
        <w:bCs/>
        <w:caps w:val="0"/>
        <w:color w:val="17375e" w:themeColor="text2" w:themeShade="BF"/>
        <w:spacing w:val="0"/>
        <w:sz w:val="19"/>
        <w:szCs w:val="19"/>
        <w:u w:val="single"/>
      </w:rPr>
      <w:t xml:space="preserve"> </w:t>
    </w:r>
    <w:r>
      <w:rPr>
        <w:rFonts w:hint="eastAsia" w:ascii="Consolas" w:hAnsi="Consolas" w:cs="Consolas"/>
        <w:b/>
        <w:bCs/>
        <w:caps w:val="0"/>
        <w:color w:val="17375e" w:themeColor="text2" w:themeShade="BF"/>
        <w:spacing w:val="0"/>
        <w:sz w:val="19"/>
        <w:szCs w:val="19"/>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rPr>
        <w:rFonts w:hint="eastAsia" w:ascii="Consolas" w:hAnsi="Consolas" w:cs="Consolas"/>
        <w:caps w:val="0"/>
        <w:color w:val="1f497d" w:themeColor="text2"/>
        <w:spacing w:val="0"/>
        <w:sz w:val="20"/>
        <w:szCs w:val="20"/>
        <w:u w:val="single"/>
        <w:lang w:val="en-US" w:eastAsia="zh-CN"/>
        <w14:textFill>
          <w14:solidFill>
            <w14:schemeClr w14:val="tx2"/>
          </w14:solidFill>
        </w14:textFill>
      </w:rPr>
      <w:t xml:space="preserve"> </w:t>
    </w:r>
    <w:r/>
  </w:p>
  <w:p>
    <w:pPr>
      <w:pStyle w:val="789"/>
      <w:ind w:firstLine="440"/>
      <w:jc w:val="left"/>
      <w:rPr>
        <w:rFonts w:hint="default"/>
        <w:sz w:val="22"/>
        <w:szCs w:val="24"/>
        <w:u w:val="single"/>
        <w:lang w:val="en-US" w:eastAsia="zh-CN"/>
      </w:rPr>
      <w:pBdr>
        <w:bottom w:val="none" w:color="auto" w:sz="0" w:space="0"/>
      </w:pBdr>
    </w:pPr>
    <w:r>
      <w:rPr>
        <w:rFonts w:hint="default"/>
        <w:sz w:val="22"/>
        <w:szCs w:val="24"/>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部分"/>
      <w:lvlJc w:val="left"/>
      <w:pPr>
        <w:ind w:left="327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408"/>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407"/>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5">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18"/>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6">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17"/>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7">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259"/>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6"/>
  </w:num>
  <w:num w:numId="2">
    <w:abstractNumId w:val="5"/>
  </w:num>
  <w:num w:numId="3">
    <w:abstractNumId w:val="10"/>
  </w:num>
  <w:num w:numId="4">
    <w:abstractNumId w:val="4"/>
  </w:num>
  <w:num w:numId="5">
    <w:abstractNumId w:val="1"/>
  </w:num>
  <w:num w:numId="6">
    <w:abstractNumId w:val="3"/>
  </w:num>
  <w:num w:numId="7">
    <w:abstractNumId w:val="7"/>
  </w:num>
  <w:num w:numId="8">
    <w:abstractNumId w:val="11"/>
  </w:num>
  <w:num w:numId="9">
    <w:abstractNumId w:val="0"/>
  </w:num>
  <w:num w:numId="10">
    <w:abstractNumId w:val="9"/>
    <w:lvlOverride w:ilvl="0">
      <w:startOverride w:val="1"/>
    </w:lvlOverride>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1">
    <w:name w:val="Heading 1 Char"/>
    <w:basedOn w:val="775"/>
    <w:link w:val="766"/>
    <w:uiPriority w:val="9"/>
    <w:rPr>
      <w:rFonts w:ascii="Arial" w:hAnsi="Arial" w:eastAsia="Arial" w:cs="Arial"/>
      <w:sz w:val="40"/>
      <w:szCs w:val="40"/>
    </w:rPr>
  </w:style>
  <w:style w:type="character" w:styleId="732">
    <w:name w:val="Heading 2 Char"/>
    <w:basedOn w:val="775"/>
    <w:link w:val="767"/>
    <w:uiPriority w:val="9"/>
    <w:rPr>
      <w:rFonts w:ascii="Arial" w:hAnsi="Arial" w:eastAsia="Arial" w:cs="Arial"/>
      <w:sz w:val="34"/>
    </w:rPr>
  </w:style>
  <w:style w:type="character" w:styleId="733">
    <w:name w:val="Heading 3 Char"/>
    <w:basedOn w:val="775"/>
    <w:link w:val="768"/>
    <w:uiPriority w:val="9"/>
    <w:rPr>
      <w:rFonts w:ascii="Arial" w:hAnsi="Arial" w:eastAsia="Arial" w:cs="Arial"/>
      <w:sz w:val="30"/>
      <w:szCs w:val="30"/>
    </w:rPr>
  </w:style>
  <w:style w:type="character" w:styleId="734">
    <w:name w:val="Heading 4 Char"/>
    <w:basedOn w:val="775"/>
    <w:link w:val="769"/>
    <w:uiPriority w:val="9"/>
    <w:rPr>
      <w:rFonts w:ascii="Arial" w:hAnsi="Arial" w:eastAsia="Arial" w:cs="Arial"/>
      <w:b/>
      <w:bCs/>
      <w:sz w:val="26"/>
      <w:szCs w:val="26"/>
    </w:rPr>
  </w:style>
  <w:style w:type="character" w:styleId="735">
    <w:name w:val="Heading 5 Char"/>
    <w:basedOn w:val="775"/>
    <w:link w:val="770"/>
    <w:uiPriority w:val="9"/>
    <w:rPr>
      <w:rFonts w:ascii="Arial" w:hAnsi="Arial" w:eastAsia="Arial" w:cs="Arial"/>
      <w:b/>
      <w:bCs/>
      <w:sz w:val="24"/>
      <w:szCs w:val="24"/>
    </w:rPr>
  </w:style>
  <w:style w:type="character" w:styleId="736">
    <w:name w:val="Heading 6 Char"/>
    <w:basedOn w:val="775"/>
    <w:link w:val="771"/>
    <w:uiPriority w:val="9"/>
    <w:rPr>
      <w:rFonts w:ascii="Arial" w:hAnsi="Arial" w:eastAsia="Arial" w:cs="Arial"/>
      <w:b/>
      <w:bCs/>
      <w:sz w:val="22"/>
      <w:szCs w:val="22"/>
    </w:rPr>
  </w:style>
  <w:style w:type="character" w:styleId="737">
    <w:name w:val="Heading 7 Char"/>
    <w:basedOn w:val="775"/>
    <w:link w:val="772"/>
    <w:uiPriority w:val="9"/>
    <w:rPr>
      <w:rFonts w:ascii="Arial" w:hAnsi="Arial" w:eastAsia="Arial" w:cs="Arial"/>
      <w:b/>
      <w:bCs/>
      <w:i/>
      <w:iCs/>
      <w:sz w:val="22"/>
      <w:szCs w:val="22"/>
    </w:rPr>
  </w:style>
  <w:style w:type="character" w:styleId="738">
    <w:name w:val="Heading 8 Char"/>
    <w:basedOn w:val="775"/>
    <w:link w:val="773"/>
    <w:uiPriority w:val="9"/>
    <w:rPr>
      <w:rFonts w:ascii="Arial" w:hAnsi="Arial" w:eastAsia="Arial" w:cs="Arial"/>
      <w:i/>
      <w:iCs/>
      <w:sz w:val="22"/>
      <w:szCs w:val="22"/>
    </w:rPr>
  </w:style>
  <w:style w:type="character" w:styleId="739">
    <w:name w:val="Heading 9 Char"/>
    <w:basedOn w:val="775"/>
    <w:link w:val="774"/>
    <w:uiPriority w:val="9"/>
    <w:rPr>
      <w:rFonts w:ascii="Arial" w:hAnsi="Arial" w:eastAsia="Arial" w:cs="Arial"/>
      <w:i/>
      <w:iCs/>
      <w:sz w:val="21"/>
      <w:szCs w:val="21"/>
    </w:rPr>
  </w:style>
  <w:style w:type="character" w:styleId="740">
    <w:name w:val="Title Char"/>
    <w:basedOn w:val="775"/>
    <w:link w:val="800"/>
    <w:uiPriority w:val="10"/>
    <w:rPr>
      <w:sz w:val="48"/>
      <w:szCs w:val="48"/>
    </w:rPr>
  </w:style>
  <w:style w:type="character" w:styleId="741">
    <w:name w:val="Quote Char"/>
    <w:link w:val="854"/>
    <w:uiPriority w:val="29"/>
    <w:rPr>
      <w:i/>
    </w:rPr>
  </w:style>
  <w:style w:type="character" w:styleId="742">
    <w:name w:val="Intense Quote Char"/>
    <w:link w:val="856"/>
    <w:uiPriority w:val="30"/>
    <w:rPr>
      <w:i/>
    </w:rPr>
  </w:style>
  <w:style w:type="character" w:styleId="743">
    <w:name w:val="Header Char"/>
    <w:basedOn w:val="775"/>
    <w:link w:val="789"/>
    <w:uiPriority w:val="99"/>
  </w:style>
  <w:style w:type="character" w:styleId="744">
    <w:name w:val="Footer Char"/>
    <w:basedOn w:val="775"/>
    <w:link w:val="788"/>
    <w:uiPriority w:val="99"/>
  </w:style>
  <w:style w:type="table" w:styleId="745">
    <w:name w:val="Plain Table 1"/>
    <w:basedOn w:val="7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basedOn w:val="7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0">
    <w:name w:val="Grid Table 1 Light"/>
    <w:basedOn w:val="7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1">
    <w:name w:val="Grid Table 2"/>
    <w:basedOn w:val="7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3"/>
    <w:basedOn w:val="7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basedOn w:val="7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5 Dark"/>
    <w:basedOn w:val="7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5">
    <w:name w:val="Grid Table 6 Colorful"/>
    <w:basedOn w:val="7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6">
    <w:name w:val="Grid Table 7 Colorful"/>
    <w:basedOn w:val="7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7">
    <w:name w:val="List Table 1 Light"/>
    <w:basedOn w:val="7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name w:val="List Table 2"/>
    <w:basedOn w:val="7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9">
    <w:name w:val="List Table 3"/>
    <w:basedOn w:val="7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4"/>
    <w:basedOn w:val="7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1">
    <w:name w:val="List Table 5 Dark"/>
    <w:basedOn w:val="7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6 Colorful"/>
    <w:basedOn w:val="7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3">
    <w:name w:val="List Table 7 Colorful"/>
    <w:basedOn w:val="7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4">
    <w:name w:val="TOC Heading"/>
    <w:uiPriority w:val="39"/>
    <w:unhideWhenUsed/>
  </w:style>
  <w:style w:type="paragraph" w:styleId="765"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66">
    <w:name w:val="Heading 1"/>
    <w:basedOn w:val="765"/>
    <w:next w:val="765"/>
    <w:link w:val="845"/>
    <w:uiPriority w:val="9"/>
    <w:qFormat/>
    <w:pPr>
      <w:jc w:val="center"/>
      <w:keepLines/>
      <w:keepNext/>
      <w:spacing w:before="480" w:after="200"/>
      <w:outlineLvl w:val="0"/>
    </w:pPr>
    <w:rPr>
      <w:rFonts w:ascii="宋体" w:hAnsi="宋体" w:eastAsia="Arial" w:cs="宋体"/>
      <w:b/>
      <w:color w:val="000000"/>
      <w:sz w:val="44"/>
      <w:szCs w:val="44"/>
      <w:highlight w:val="none"/>
    </w:rPr>
  </w:style>
  <w:style w:type="paragraph" w:styleId="767">
    <w:name w:val="Heading 2"/>
    <w:basedOn w:val="765"/>
    <w:next w:val="777"/>
    <w:uiPriority w:val="9"/>
    <w:semiHidden/>
    <w:unhideWhenUsed/>
    <w:qFormat/>
    <w:pPr>
      <w:keepLines/>
      <w:keepNext/>
      <w:spacing w:before="360" w:after="200"/>
      <w:outlineLvl w:val="1"/>
    </w:pPr>
    <w:rPr>
      <w:rFonts w:ascii="Arial" w:hAnsi="Arial" w:eastAsia="Arial" w:cs="Arial"/>
      <w:sz w:val="34"/>
    </w:rPr>
  </w:style>
  <w:style w:type="paragraph" w:styleId="768">
    <w:name w:val="Heading 3"/>
    <w:basedOn w:val="765"/>
    <w:next w:val="765"/>
    <w:uiPriority w:val="9"/>
    <w:semiHidden/>
    <w:unhideWhenUsed/>
    <w:qFormat/>
    <w:pPr>
      <w:keepLines/>
      <w:keepNext/>
      <w:spacing w:before="320" w:after="200"/>
      <w:outlineLvl w:val="2"/>
    </w:pPr>
    <w:rPr>
      <w:rFonts w:ascii="Arial" w:hAnsi="Arial" w:eastAsia="Arial" w:cs="Arial"/>
      <w:sz w:val="30"/>
      <w:szCs w:val="30"/>
    </w:rPr>
  </w:style>
  <w:style w:type="paragraph" w:styleId="769">
    <w:name w:val="Heading 4"/>
    <w:basedOn w:val="765"/>
    <w:next w:val="765"/>
    <w:uiPriority w:val="9"/>
    <w:semiHidden/>
    <w:unhideWhenUsed/>
    <w:qFormat/>
    <w:pPr>
      <w:keepLines/>
      <w:keepNext/>
      <w:spacing w:before="320" w:after="200"/>
      <w:outlineLvl w:val="3"/>
    </w:pPr>
    <w:rPr>
      <w:rFonts w:ascii="Arial" w:hAnsi="Arial" w:eastAsia="Arial" w:cs="Arial"/>
      <w:b/>
      <w:bCs/>
      <w:sz w:val="26"/>
      <w:szCs w:val="26"/>
    </w:rPr>
  </w:style>
  <w:style w:type="paragraph" w:styleId="770">
    <w:name w:val="Heading 5"/>
    <w:basedOn w:val="765"/>
    <w:next w:val="765"/>
    <w:link w:val="846"/>
    <w:uiPriority w:val="9"/>
    <w:semiHidden/>
    <w:unhideWhenUsed/>
    <w:qFormat/>
    <w:pPr>
      <w:keepLines/>
      <w:keepNext/>
      <w:spacing w:before="320" w:after="200"/>
      <w:outlineLvl w:val="4"/>
    </w:pPr>
    <w:rPr>
      <w:rFonts w:ascii="Arial" w:hAnsi="Arial" w:eastAsia="Arial" w:cs="Arial"/>
      <w:b/>
      <w:bCs/>
      <w:sz w:val="24"/>
      <w:szCs w:val="24"/>
    </w:rPr>
  </w:style>
  <w:style w:type="paragraph" w:styleId="771">
    <w:name w:val="Heading 6"/>
    <w:basedOn w:val="765"/>
    <w:next w:val="765"/>
    <w:link w:val="847"/>
    <w:uiPriority w:val="9"/>
    <w:semiHidden/>
    <w:unhideWhenUsed/>
    <w:qFormat/>
    <w:pPr>
      <w:keepLines/>
      <w:keepNext/>
      <w:spacing w:before="320" w:after="200"/>
      <w:outlineLvl w:val="5"/>
    </w:pPr>
    <w:rPr>
      <w:rFonts w:ascii="Arial" w:hAnsi="Arial" w:eastAsia="Arial" w:cs="Arial"/>
      <w:b/>
      <w:bCs/>
      <w:sz w:val="22"/>
    </w:rPr>
  </w:style>
  <w:style w:type="paragraph" w:styleId="772">
    <w:name w:val="Heading 7"/>
    <w:basedOn w:val="765"/>
    <w:next w:val="765"/>
    <w:link w:val="848"/>
    <w:uiPriority w:val="9"/>
    <w:qFormat/>
    <w:pPr>
      <w:keepLines/>
      <w:keepNext/>
      <w:spacing w:before="320" w:after="200"/>
      <w:outlineLvl w:val="6"/>
    </w:pPr>
    <w:rPr>
      <w:rFonts w:ascii="Arial" w:hAnsi="Arial" w:eastAsia="Arial" w:cs="Arial"/>
      <w:b/>
      <w:bCs/>
      <w:i/>
      <w:iCs/>
      <w:sz w:val="22"/>
    </w:rPr>
  </w:style>
  <w:style w:type="paragraph" w:styleId="773">
    <w:name w:val="Heading 8"/>
    <w:basedOn w:val="765"/>
    <w:next w:val="765"/>
    <w:link w:val="849"/>
    <w:uiPriority w:val="9"/>
    <w:qFormat/>
    <w:pPr>
      <w:keepLines/>
      <w:keepNext/>
      <w:spacing w:before="320" w:after="200"/>
      <w:outlineLvl w:val="7"/>
    </w:pPr>
    <w:rPr>
      <w:rFonts w:ascii="Arial" w:hAnsi="Arial" w:eastAsia="Arial" w:cs="Arial"/>
      <w:i/>
      <w:iCs/>
      <w:sz w:val="22"/>
    </w:rPr>
  </w:style>
  <w:style w:type="paragraph" w:styleId="774">
    <w:name w:val="Heading 9"/>
    <w:basedOn w:val="765"/>
    <w:next w:val="765"/>
    <w:link w:val="850"/>
    <w:uiPriority w:val="9"/>
    <w:qFormat/>
    <w:pPr>
      <w:keepLines/>
      <w:keepNext/>
      <w:spacing w:before="320" w:after="200"/>
      <w:outlineLvl w:val="8"/>
    </w:pPr>
    <w:rPr>
      <w:rFonts w:ascii="Arial" w:hAnsi="Arial" w:eastAsia="Arial" w:cs="Arial"/>
      <w:i/>
      <w:iCs/>
      <w:szCs w:val="21"/>
    </w:rPr>
  </w:style>
  <w:style w:type="character" w:styleId="775" w:default="1">
    <w:name w:val="Default Paragraph Font"/>
    <w:uiPriority w:val="1"/>
    <w:unhideWhenUsed/>
    <w:qFormat/>
  </w:style>
  <w:style w:type="table" w:styleId="776" w:default="1">
    <w:name w:val="Normal Table"/>
    <w:uiPriority w:val="99"/>
    <w:semiHidden/>
    <w:unhideWhenUsed/>
    <w:qFormat/>
    <w:tblPr>
      <w:tblCellMar>
        <w:left w:w="108" w:type="dxa"/>
        <w:top w:w="0" w:type="dxa"/>
        <w:right w:w="108" w:type="dxa"/>
        <w:bottom w:w="0" w:type="dxa"/>
      </w:tblCellMar>
    </w:tblPr>
  </w:style>
  <w:style w:type="paragraph" w:styleId="777">
    <w:name w:val="Normal Indent"/>
    <w:basedOn w:val="765"/>
    <w:uiPriority w:val="0"/>
    <w:qFormat/>
    <w:pPr>
      <w:ind w:firstLine="420"/>
    </w:pPr>
  </w:style>
  <w:style w:type="paragraph" w:styleId="778">
    <w:name w:val="toc 7"/>
    <w:basedOn w:val="765"/>
    <w:next w:val="765"/>
    <w:uiPriority w:val="39"/>
    <w:qFormat/>
    <w:pPr>
      <w:ind w:left="1701"/>
      <w:spacing w:after="57"/>
    </w:pPr>
  </w:style>
  <w:style w:type="paragraph" w:styleId="779">
    <w:name w:val="Caption"/>
    <w:basedOn w:val="765"/>
    <w:next w:val="765"/>
    <w:uiPriority w:val="35"/>
    <w:qFormat/>
    <w:pPr>
      <w:spacing w:line="276" w:lineRule="auto"/>
    </w:pPr>
    <w:rPr>
      <w:b/>
      <w:bCs/>
      <w:color w:val="4f81bd"/>
      <w:sz w:val="18"/>
      <w:szCs w:val="18"/>
    </w:rPr>
  </w:style>
  <w:style w:type="paragraph" w:styleId="780">
    <w:name w:val="annotation text"/>
    <w:basedOn w:val="765"/>
    <w:uiPriority w:val="99"/>
    <w:qFormat/>
    <w:pPr>
      <w:jc w:val="left"/>
    </w:pPr>
  </w:style>
  <w:style w:type="paragraph" w:styleId="781">
    <w:name w:val="Body Text"/>
    <w:basedOn w:val="765"/>
    <w:next w:val="765"/>
    <w:uiPriority w:val="0"/>
    <w:qFormat/>
    <w:pPr>
      <w:spacing w:after="120"/>
    </w:pPr>
    <w:rPr>
      <w:rFonts w:eastAsia="Times New Roman"/>
    </w:rPr>
  </w:style>
  <w:style w:type="paragraph" w:styleId="782">
    <w:name w:val="Body Text Indent"/>
    <w:basedOn w:val="765"/>
    <w:link w:val="1419"/>
    <w:uiPriority w:val="99"/>
    <w:qFormat/>
    <w:pPr>
      <w:ind w:left="420"/>
      <w:spacing w:after="120"/>
    </w:pPr>
  </w:style>
  <w:style w:type="paragraph" w:styleId="783">
    <w:name w:val="toc 5"/>
    <w:basedOn w:val="765"/>
    <w:next w:val="765"/>
    <w:uiPriority w:val="39"/>
    <w:qFormat/>
    <w:pPr>
      <w:ind w:left="1134"/>
      <w:spacing w:after="57"/>
    </w:pPr>
  </w:style>
  <w:style w:type="paragraph" w:styleId="784">
    <w:name w:val="toc 3"/>
    <w:basedOn w:val="765"/>
    <w:next w:val="765"/>
    <w:uiPriority w:val="39"/>
    <w:qFormat/>
    <w:pPr>
      <w:ind w:left="567"/>
      <w:spacing w:after="57"/>
    </w:pPr>
  </w:style>
  <w:style w:type="paragraph" w:styleId="785">
    <w:name w:val="toc 8"/>
    <w:basedOn w:val="765"/>
    <w:next w:val="765"/>
    <w:uiPriority w:val="39"/>
    <w:qFormat/>
    <w:pPr>
      <w:ind w:left="1984"/>
      <w:spacing w:after="57"/>
    </w:pPr>
  </w:style>
  <w:style w:type="paragraph" w:styleId="786">
    <w:name w:val="Date"/>
    <w:basedOn w:val="765"/>
    <w:next w:val="765"/>
    <w:link w:val="1417"/>
    <w:uiPriority w:val="99"/>
    <w:qFormat/>
    <w:pPr>
      <w:ind w:left="100"/>
    </w:pPr>
  </w:style>
  <w:style w:type="paragraph" w:styleId="787">
    <w:name w:val="endnote text"/>
    <w:basedOn w:val="765"/>
    <w:link w:val="966"/>
    <w:uiPriority w:val="99"/>
    <w:qFormat/>
    <w:rPr>
      <w:sz w:val="20"/>
    </w:rPr>
  </w:style>
  <w:style w:type="paragraph" w:styleId="788">
    <w:name w:val="Footer"/>
    <w:basedOn w:val="765"/>
    <w:link w:val="858"/>
    <w:uiPriority w:val="99"/>
    <w:qFormat/>
    <w:pPr>
      <w:tabs>
        <w:tab w:val="center" w:pos="7143" w:leader="none"/>
        <w:tab w:val="right" w:pos="14287" w:leader="none"/>
      </w:tabs>
    </w:pPr>
  </w:style>
  <w:style w:type="paragraph" w:styleId="789">
    <w:name w:val="Header"/>
    <w:basedOn w:val="765"/>
    <w:uiPriority w:val="99"/>
    <w:qFormat/>
    <w:pPr>
      <w:tabs>
        <w:tab w:val="center" w:pos="7143" w:leader="none"/>
        <w:tab w:val="right" w:pos="14287" w:leader="none"/>
      </w:tabs>
    </w:pPr>
  </w:style>
  <w:style w:type="paragraph" w:styleId="790">
    <w:name w:val="toc 1"/>
    <w:basedOn w:val="765"/>
    <w:next w:val="765"/>
    <w:uiPriority w:val="39"/>
    <w:qFormat/>
    <w:pPr>
      <w:spacing w:after="57"/>
    </w:pPr>
  </w:style>
  <w:style w:type="paragraph" w:styleId="791">
    <w:name w:val="toc 4"/>
    <w:basedOn w:val="765"/>
    <w:next w:val="765"/>
    <w:uiPriority w:val="39"/>
    <w:qFormat/>
    <w:pPr>
      <w:ind w:left="850"/>
      <w:spacing w:after="57"/>
    </w:pPr>
  </w:style>
  <w:style w:type="paragraph" w:styleId="792">
    <w:name w:val="Subtitle"/>
    <w:basedOn w:val="765"/>
    <w:next w:val="765"/>
    <w:link w:val="853"/>
    <w:uiPriority w:val="11"/>
    <w:qFormat/>
    <w:pPr>
      <w:spacing w:before="200" w:after="200"/>
    </w:pPr>
    <w:rPr>
      <w:sz w:val="24"/>
      <w:szCs w:val="24"/>
    </w:rPr>
  </w:style>
  <w:style w:type="paragraph" w:styleId="793">
    <w:name w:val="footnote text"/>
    <w:basedOn w:val="765"/>
    <w:link w:val="965"/>
    <w:uiPriority w:val="0"/>
    <w:qFormat/>
    <w:pPr>
      <w:spacing w:after="40"/>
    </w:pPr>
    <w:rPr>
      <w:sz w:val="18"/>
    </w:rPr>
  </w:style>
  <w:style w:type="paragraph" w:styleId="794">
    <w:name w:val="toc 6"/>
    <w:basedOn w:val="765"/>
    <w:next w:val="765"/>
    <w:uiPriority w:val="39"/>
    <w:qFormat/>
    <w:pPr>
      <w:ind w:left="1417"/>
      <w:spacing w:after="57"/>
    </w:pPr>
  </w:style>
  <w:style w:type="paragraph" w:styleId="795">
    <w:name w:val="table of figures"/>
    <w:basedOn w:val="765"/>
    <w:next w:val="765"/>
    <w:uiPriority w:val="99"/>
    <w:qFormat/>
  </w:style>
  <w:style w:type="paragraph" w:styleId="796">
    <w:name w:val="toc 2"/>
    <w:basedOn w:val="765"/>
    <w:next w:val="765"/>
    <w:uiPriority w:val="39"/>
    <w:qFormat/>
    <w:pPr>
      <w:ind w:left="283"/>
      <w:spacing w:after="57"/>
    </w:pPr>
  </w:style>
  <w:style w:type="paragraph" w:styleId="797">
    <w:name w:val="toc 9"/>
    <w:basedOn w:val="765"/>
    <w:next w:val="765"/>
    <w:uiPriority w:val="39"/>
    <w:qFormat/>
    <w:pPr>
      <w:ind w:left="2268"/>
      <w:spacing w:after="57"/>
    </w:pPr>
  </w:style>
  <w:style w:type="paragraph" w:styleId="798">
    <w:name w:val="HTML Preformatted"/>
    <w:basedOn w:val="765"/>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99">
    <w:name w:val="Normal (Web)"/>
    <w:basedOn w:val="765"/>
    <w:uiPriority w:val="0"/>
    <w:qFormat/>
    <w:pPr>
      <w:jc w:val="left"/>
      <w:spacing w:before="100" w:beforeAutospacing="1" w:after="100" w:afterAutospacing="1"/>
      <w:widowControl/>
    </w:pPr>
    <w:rPr>
      <w:rFonts w:ascii="宋体" w:eastAsia="Times New Roman"/>
      <w:sz w:val="24"/>
      <w:szCs w:val="20"/>
    </w:rPr>
  </w:style>
  <w:style w:type="paragraph" w:styleId="800">
    <w:name w:val="Title"/>
    <w:basedOn w:val="765"/>
    <w:next w:val="765"/>
    <w:link w:val="852"/>
    <w:uiPriority w:val="10"/>
    <w:qFormat/>
    <w:pPr>
      <w:contextualSpacing/>
      <w:spacing w:before="300" w:after="200"/>
    </w:pPr>
    <w:rPr>
      <w:sz w:val="48"/>
      <w:szCs w:val="48"/>
    </w:rPr>
  </w:style>
  <w:style w:type="table" w:styleId="80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2">
    <w:name w:val="Strong"/>
    <w:basedOn w:val="775"/>
    <w:uiPriority w:val="0"/>
    <w:qFormat/>
    <w:rPr>
      <w:b/>
    </w:rPr>
  </w:style>
  <w:style w:type="character" w:styleId="803">
    <w:name w:val="endnote reference"/>
    <w:uiPriority w:val="99"/>
    <w:qFormat/>
    <w:rPr>
      <w:vertAlign w:val="superscript"/>
    </w:rPr>
  </w:style>
  <w:style w:type="character" w:styleId="804">
    <w:name w:val="Emphasis"/>
    <w:uiPriority w:val="0"/>
    <w:qFormat/>
    <w:rPr>
      <w:i/>
    </w:rPr>
  </w:style>
  <w:style w:type="character" w:styleId="805">
    <w:name w:val="Hyperlink"/>
    <w:uiPriority w:val="99"/>
    <w:qFormat/>
    <w:rPr>
      <w:color w:val="0000ff"/>
      <w:u w:val="single"/>
    </w:rPr>
  </w:style>
  <w:style w:type="character" w:styleId="806">
    <w:name w:val="annotation reference"/>
    <w:basedOn w:val="775"/>
    <w:uiPriority w:val="99"/>
    <w:qFormat/>
    <w:rPr>
      <w:sz w:val="21"/>
      <w:szCs w:val="21"/>
    </w:rPr>
  </w:style>
  <w:style w:type="character" w:styleId="807">
    <w:name w:val="footnote reference"/>
    <w:uiPriority w:val="0"/>
    <w:qFormat/>
    <w:rPr>
      <w:vertAlign w:val="superscript"/>
    </w:rPr>
  </w:style>
  <w:style w:type="paragraph" w:styleId="808" w:customStyle="1">
    <w:name w:val="样式1"/>
    <w:basedOn w:val="809"/>
    <w:next w:val="765"/>
    <w:uiPriority w:val="0"/>
    <w:qFormat/>
    <w:pPr>
      <w:tabs>
        <w:tab w:val="left" w:pos="0" w:leader="none"/>
        <w:tab w:val="left" w:pos="840" w:leader="none"/>
      </w:tabs>
    </w:pPr>
    <w:rPr>
      <w:rFonts w:ascii="Arial" w:hAnsi="Arial" w:eastAsia="幼圆" w:cs="Arial"/>
      <w:sz w:val="24"/>
      <w:szCs w:val="20"/>
    </w:rPr>
  </w:style>
  <w:style w:type="paragraph" w:styleId="809" w:customStyle="1">
    <w:name w:val="列表编号1"/>
    <w:basedOn w:val="765"/>
    <w:uiPriority w:val="0"/>
    <w:qFormat/>
    <w:pPr>
      <w:spacing w:line="360" w:lineRule="auto"/>
      <w:tabs>
        <w:tab w:val="left" w:pos="0" w:leader="none"/>
        <w:tab w:val="left" w:pos="840" w:leader="none"/>
      </w:tabs>
    </w:pPr>
  </w:style>
  <w:style w:type="table" w:styleId="810" w:customStyle="1">
    <w:name w:val="无格式表格 11"/>
    <w:basedOn w:val="776"/>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无格式表格 21"/>
    <w:basedOn w:val="776"/>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无格式表格 31"/>
    <w:basedOn w:val="776"/>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无格式表格 41"/>
    <w:basedOn w:val="776"/>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无格式表格 51"/>
    <w:basedOn w:val="776"/>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网格表 1 浅色1"/>
    <w:basedOn w:val="776"/>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16" w:customStyle="1">
    <w:name w:val="网格表 21"/>
    <w:basedOn w:val="776"/>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17" w:customStyle="1">
    <w:name w:val="网格表 31"/>
    <w:basedOn w:val="776"/>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网格表 41"/>
    <w:basedOn w:val="776"/>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19" w:customStyle="1">
    <w:name w:val="网格表 5 深色1"/>
    <w:basedOn w:val="77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20" w:customStyle="1">
    <w:name w:val="网格表 6 彩色1"/>
    <w:basedOn w:val="776"/>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21" w:customStyle="1">
    <w:name w:val="网格表 7 彩色1"/>
    <w:basedOn w:val="776"/>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22" w:customStyle="1">
    <w:name w:val="清单表 1 浅色1"/>
    <w:basedOn w:val="776"/>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23" w:customStyle="1">
    <w:name w:val="清单表 21"/>
    <w:basedOn w:val="776"/>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24" w:customStyle="1">
    <w:name w:val="清单表 31"/>
    <w:basedOn w:val="776"/>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5" w:customStyle="1">
    <w:name w:val="清单表 41"/>
    <w:basedOn w:val="77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6" w:customStyle="1">
    <w:name w:val="清单表 5 深色1"/>
    <w:basedOn w:val="776"/>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27" w:customStyle="1">
    <w:name w:val="清单表 6 彩色1"/>
    <w:basedOn w:val="776"/>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28" w:customStyle="1">
    <w:name w:val="清单表 7 彩色1"/>
    <w:basedOn w:val="776"/>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29" w:customStyle="1">
    <w:name w:val="TOC 标题1"/>
    <w:uiPriority w:val="39"/>
    <w:qFormat/>
    <w:rPr>
      <w:rFonts w:ascii="Times New Roman" w:hAnsi="Times New Roman" w:eastAsia="宋体" w:cs="Times New Roman"/>
      <w:lang w:val="en-US" w:eastAsia="zh-CN" w:bidi="ar-SA"/>
    </w:rPr>
  </w:style>
  <w:style w:type="character" w:styleId="830" w:customStyle="1">
    <w:name w:val="Heading 1 Char_434700aa-fe40-4ee6-9069-0a69300fd62b"/>
    <w:basedOn w:val="775"/>
    <w:uiPriority w:val="9"/>
    <w:qFormat/>
    <w:rPr>
      <w:rFonts w:ascii="Arial" w:hAnsi="Arial" w:eastAsia="Arial" w:cs="Arial"/>
      <w:sz w:val="40"/>
      <w:szCs w:val="40"/>
    </w:rPr>
  </w:style>
  <w:style w:type="character" w:styleId="831" w:customStyle="1">
    <w:name w:val="Heading 5 Char_925b8ece-8082-461d-ae29-1d41b41a7251"/>
    <w:basedOn w:val="775"/>
    <w:uiPriority w:val="9"/>
    <w:qFormat/>
    <w:rPr>
      <w:rFonts w:ascii="Arial" w:hAnsi="Arial" w:eastAsia="Arial" w:cs="Arial"/>
      <w:b/>
      <w:bCs/>
      <w:sz w:val="24"/>
      <w:szCs w:val="24"/>
    </w:rPr>
  </w:style>
  <w:style w:type="character" w:styleId="832" w:customStyle="1">
    <w:name w:val="Heading 6 Char_a35ea97a-1ce8-4d9b-8930-2f6c61bf63ec"/>
    <w:basedOn w:val="775"/>
    <w:uiPriority w:val="9"/>
    <w:qFormat/>
    <w:rPr>
      <w:rFonts w:ascii="Arial" w:hAnsi="Arial" w:eastAsia="Arial" w:cs="Arial"/>
      <w:b/>
      <w:bCs/>
      <w:sz w:val="22"/>
      <w:szCs w:val="22"/>
    </w:rPr>
  </w:style>
  <w:style w:type="character" w:styleId="833" w:customStyle="1">
    <w:name w:val="Heading 7 Char_187ddb87-c7bc-4839-9585-67a43c484026"/>
    <w:basedOn w:val="775"/>
    <w:uiPriority w:val="9"/>
    <w:qFormat/>
    <w:rPr>
      <w:rFonts w:ascii="Arial" w:hAnsi="Arial" w:eastAsia="Arial" w:cs="Arial"/>
      <w:b/>
      <w:bCs/>
      <w:i/>
      <w:iCs/>
      <w:sz w:val="22"/>
      <w:szCs w:val="22"/>
    </w:rPr>
  </w:style>
  <w:style w:type="character" w:styleId="834" w:customStyle="1">
    <w:name w:val="Heading 8 Char_f86cc6f1-e07f-46cd-8999-b4d6f395b7ab"/>
    <w:basedOn w:val="775"/>
    <w:uiPriority w:val="9"/>
    <w:qFormat/>
    <w:rPr>
      <w:rFonts w:ascii="Arial" w:hAnsi="Arial" w:eastAsia="Arial" w:cs="Arial"/>
      <w:i/>
      <w:iCs/>
      <w:sz w:val="22"/>
      <w:szCs w:val="22"/>
    </w:rPr>
  </w:style>
  <w:style w:type="character" w:styleId="835" w:customStyle="1">
    <w:name w:val="Heading 9 Char_78d770f5-7fe8-45f8-a379-5ea7765ab889"/>
    <w:basedOn w:val="775"/>
    <w:uiPriority w:val="9"/>
    <w:qFormat/>
    <w:rPr>
      <w:rFonts w:ascii="Arial" w:hAnsi="Arial" w:eastAsia="Arial" w:cs="Arial"/>
      <w:i/>
      <w:iCs/>
      <w:sz w:val="21"/>
      <w:szCs w:val="21"/>
    </w:rPr>
  </w:style>
  <w:style w:type="character" w:styleId="836" w:customStyle="1">
    <w:name w:val="Title Char_cba70f7b-6b0c-40c3-9c1d-79b000d9620e"/>
    <w:basedOn w:val="775"/>
    <w:uiPriority w:val="10"/>
    <w:qFormat/>
    <w:rPr>
      <w:sz w:val="48"/>
      <w:szCs w:val="48"/>
    </w:rPr>
  </w:style>
  <w:style w:type="character" w:styleId="837" w:customStyle="1">
    <w:name w:val="Subtitle Char"/>
    <w:basedOn w:val="775"/>
    <w:uiPriority w:val="11"/>
    <w:qFormat/>
    <w:rPr>
      <w:sz w:val="24"/>
      <w:szCs w:val="24"/>
    </w:rPr>
  </w:style>
  <w:style w:type="character" w:styleId="838" w:customStyle="1">
    <w:name w:val="Quote Char_7b531250-58de-49b9-9d0c-04cfbc5a8719"/>
    <w:uiPriority w:val="29"/>
    <w:qFormat/>
    <w:rPr>
      <w:i/>
    </w:rPr>
  </w:style>
  <w:style w:type="character" w:styleId="839" w:customStyle="1">
    <w:name w:val="Intense Quote Char_0c2ead29-d2a6-4ac5-8f7c-28c2f003bdba"/>
    <w:uiPriority w:val="30"/>
    <w:qFormat/>
    <w:rPr>
      <w:i/>
    </w:rPr>
  </w:style>
  <w:style w:type="character" w:styleId="840" w:customStyle="1">
    <w:name w:val="Caption Char"/>
    <w:uiPriority w:val="99"/>
    <w:qFormat/>
  </w:style>
  <w:style w:type="character" w:styleId="841" w:customStyle="1">
    <w:name w:val="Footnote Text Char"/>
    <w:uiPriority w:val="99"/>
    <w:qFormat/>
    <w:rPr>
      <w:sz w:val="18"/>
    </w:rPr>
  </w:style>
  <w:style w:type="character" w:styleId="842" w:customStyle="1">
    <w:name w:val="Endnote Text Char"/>
    <w:uiPriority w:val="99"/>
    <w:qFormat/>
    <w:rPr>
      <w:sz w:val="20"/>
    </w:rPr>
  </w:style>
  <w:style w:type="paragraph" w:styleId="843" w:customStyle="1">
    <w:name w:val="TOC 标题111"/>
    <w:uiPriority w:val="39"/>
    <w:qFormat/>
    <w:rPr>
      <w:rFonts w:ascii="Times New Roman" w:hAnsi="Times New Roman" w:eastAsia="宋体" w:cs="Times New Roman"/>
      <w:lang w:val="en-US" w:eastAsia="zh-CN" w:bidi="ar-SA"/>
    </w:rPr>
  </w:style>
  <w:style w:type="paragraph" w:styleId="844" w:customStyle="1">
    <w:name w:val="正文文本1"/>
    <w:basedOn w:val="765"/>
    <w:next w:val="765"/>
    <w:link w:val="979"/>
    <w:uiPriority w:val="0"/>
    <w:qFormat/>
    <w:pPr>
      <w:spacing w:line="60" w:lineRule="auto"/>
    </w:pPr>
    <w:rPr>
      <w:rFonts w:ascii="仿宋_GB2312" w:eastAsia="仿宋_GB2312"/>
      <w:sz w:val="32"/>
    </w:rPr>
  </w:style>
  <w:style w:type="character" w:styleId="845" w:customStyle="1">
    <w:name w:val="标题 1 字符1"/>
    <w:link w:val="766"/>
    <w:uiPriority w:val="9"/>
    <w:qFormat/>
    <w:rPr>
      <w:rFonts w:ascii="宋体" w:hAnsi="宋体" w:eastAsia="Arial" w:cs="宋体"/>
      <w:b/>
      <w:color w:val="000000"/>
      <w:sz w:val="44"/>
      <w:szCs w:val="44"/>
      <w:highlight w:val="none"/>
      <w:lang w:val="en-US" w:eastAsia="zh-CN" w:bidi="ar-SA"/>
    </w:rPr>
  </w:style>
  <w:style w:type="character" w:styleId="846" w:customStyle="1">
    <w:name w:val="标题 5 字符"/>
    <w:link w:val="770"/>
    <w:uiPriority w:val="9"/>
    <w:qFormat/>
    <w:rPr>
      <w:rFonts w:ascii="Arial" w:hAnsi="Arial" w:eastAsia="Arial" w:cs="Arial"/>
      <w:b/>
      <w:bCs/>
      <w:sz w:val="24"/>
      <w:szCs w:val="24"/>
    </w:rPr>
  </w:style>
  <w:style w:type="character" w:styleId="847" w:customStyle="1">
    <w:name w:val="标题 6 字符"/>
    <w:link w:val="771"/>
    <w:uiPriority w:val="9"/>
    <w:qFormat/>
    <w:rPr>
      <w:rFonts w:ascii="Arial" w:hAnsi="Arial" w:eastAsia="Arial" w:cs="Arial"/>
      <w:b/>
      <w:bCs/>
      <w:sz w:val="22"/>
      <w:szCs w:val="22"/>
    </w:rPr>
  </w:style>
  <w:style w:type="character" w:styleId="848" w:customStyle="1">
    <w:name w:val="标题 7 字符"/>
    <w:link w:val="772"/>
    <w:uiPriority w:val="9"/>
    <w:qFormat/>
    <w:rPr>
      <w:rFonts w:ascii="Arial" w:hAnsi="Arial" w:eastAsia="Arial" w:cs="Arial"/>
      <w:b/>
      <w:bCs/>
      <w:i/>
      <w:iCs/>
      <w:sz w:val="22"/>
      <w:szCs w:val="22"/>
    </w:rPr>
  </w:style>
  <w:style w:type="character" w:styleId="849" w:customStyle="1">
    <w:name w:val="标题 8 字符"/>
    <w:link w:val="773"/>
    <w:uiPriority w:val="9"/>
    <w:qFormat/>
    <w:rPr>
      <w:rFonts w:ascii="Arial" w:hAnsi="Arial" w:eastAsia="Arial" w:cs="Arial"/>
      <w:i/>
      <w:iCs/>
      <w:sz w:val="22"/>
      <w:szCs w:val="22"/>
    </w:rPr>
  </w:style>
  <w:style w:type="character" w:styleId="850" w:customStyle="1">
    <w:name w:val="标题 9 字符"/>
    <w:link w:val="774"/>
    <w:uiPriority w:val="9"/>
    <w:qFormat/>
    <w:rPr>
      <w:rFonts w:ascii="Arial" w:hAnsi="Arial" w:eastAsia="Arial" w:cs="Arial"/>
      <w:i/>
      <w:iCs/>
      <w:sz w:val="21"/>
      <w:szCs w:val="21"/>
    </w:rPr>
  </w:style>
  <w:style w:type="paragraph" w:styleId="851">
    <w:name w:val="No Spacing"/>
    <w:uiPriority w:val="1"/>
    <w:qFormat/>
    <w:rPr>
      <w:rFonts w:ascii="Times New Roman" w:hAnsi="Times New Roman" w:eastAsia="宋体" w:cs="Times New Roman"/>
      <w:lang w:val="en-US" w:eastAsia="zh-CN" w:bidi="ar-SA"/>
    </w:rPr>
  </w:style>
  <w:style w:type="character" w:styleId="852" w:customStyle="1">
    <w:name w:val="标题 字符"/>
    <w:link w:val="800"/>
    <w:uiPriority w:val="10"/>
    <w:qFormat/>
    <w:rPr>
      <w:sz w:val="48"/>
      <w:szCs w:val="48"/>
    </w:rPr>
  </w:style>
  <w:style w:type="character" w:styleId="853" w:customStyle="1">
    <w:name w:val="副标题 字符"/>
    <w:link w:val="792"/>
    <w:uiPriority w:val="11"/>
    <w:qFormat/>
    <w:rPr>
      <w:sz w:val="24"/>
      <w:szCs w:val="24"/>
    </w:rPr>
  </w:style>
  <w:style w:type="paragraph" w:styleId="854">
    <w:name w:val="Quote"/>
    <w:basedOn w:val="765"/>
    <w:next w:val="765"/>
    <w:link w:val="855"/>
    <w:uiPriority w:val="29"/>
    <w:qFormat/>
    <w:pPr>
      <w:ind w:left="720" w:right="720"/>
    </w:pPr>
    <w:rPr>
      <w:i/>
    </w:rPr>
  </w:style>
  <w:style w:type="character" w:styleId="855" w:customStyle="1">
    <w:name w:val="引用 字符"/>
    <w:link w:val="854"/>
    <w:uiPriority w:val="29"/>
    <w:qFormat/>
    <w:rPr>
      <w:i/>
    </w:rPr>
  </w:style>
  <w:style w:type="paragraph" w:styleId="856">
    <w:name w:val="Intense Quote"/>
    <w:basedOn w:val="765"/>
    <w:next w:val="765"/>
    <w:link w:val="8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7" w:customStyle="1">
    <w:name w:val="明显引用 字符"/>
    <w:link w:val="856"/>
    <w:uiPriority w:val="30"/>
    <w:qFormat/>
    <w:rPr>
      <w:i/>
    </w:rPr>
  </w:style>
  <w:style w:type="character" w:styleId="858" w:customStyle="1">
    <w:name w:val="页脚 字符1"/>
    <w:link w:val="788"/>
    <w:uiPriority w:val="99"/>
    <w:qFormat/>
  </w:style>
  <w:style w:type="table" w:styleId="85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6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6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6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6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6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6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6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6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6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7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7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7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7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8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8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8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8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8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8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8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8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8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8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9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9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9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9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9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9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9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9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89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89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0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0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02"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03"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04"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05"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06"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07"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0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0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1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1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1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1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1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1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1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1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1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2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2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2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2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2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2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2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2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2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3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3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3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3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3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3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3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3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38"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39"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40"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41"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42"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43"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4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4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4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4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4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4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5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6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6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6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6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6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65" w:customStyle="1">
    <w:name w:val="脚注文本 字符"/>
    <w:link w:val="793"/>
    <w:uiPriority w:val="0"/>
    <w:qFormat/>
    <w:rPr>
      <w:sz w:val="18"/>
    </w:rPr>
  </w:style>
  <w:style w:type="character" w:styleId="966" w:customStyle="1">
    <w:name w:val="尾注文本 字符"/>
    <w:link w:val="787"/>
    <w:uiPriority w:val="99"/>
    <w:qFormat/>
    <w:rPr>
      <w:sz w:val="20"/>
    </w:rPr>
  </w:style>
  <w:style w:type="paragraph" w:styleId="967" w:customStyle="1">
    <w:name w:val="TOC 标题11"/>
    <w:uiPriority w:val="39"/>
    <w:qFormat/>
    <w:rPr>
      <w:rFonts w:ascii="Times New Roman" w:hAnsi="Times New Roman" w:eastAsia="宋体" w:cs="Times New Roman"/>
      <w:lang w:val="en-US" w:eastAsia="zh-CN" w:bidi="ar-SA"/>
    </w:rPr>
  </w:style>
  <w:style w:type="paragraph" w:styleId="968" w:customStyle="1">
    <w:name w:val="标题 11"/>
    <w:basedOn w:val="765"/>
    <w:next w:val="765"/>
    <w:link w:val="980"/>
    <w:uiPriority w:val="0"/>
    <w:qFormat/>
    <w:pPr>
      <w:keepLines/>
      <w:keepNext/>
      <w:spacing w:before="340" w:after="330" w:line="576" w:lineRule="auto"/>
      <w:outlineLvl w:val="0"/>
    </w:pPr>
    <w:rPr>
      <w:b/>
      <w:sz w:val="44"/>
      <w:szCs w:val="20"/>
    </w:rPr>
  </w:style>
  <w:style w:type="paragraph" w:styleId="969" w:customStyle="1">
    <w:name w:val="标题 21"/>
    <w:basedOn w:val="765"/>
    <w:next w:val="765"/>
    <w:link w:val="981"/>
    <w:uiPriority w:val="0"/>
    <w:qFormat/>
    <w:pPr>
      <w:keepLines/>
      <w:keepNext/>
      <w:spacing w:before="260" w:after="260" w:line="413" w:lineRule="auto"/>
      <w:outlineLvl w:val="1"/>
    </w:pPr>
    <w:rPr>
      <w:rFonts w:ascii="Arial" w:hAnsi="Arial" w:eastAsia="黑体"/>
      <w:b/>
      <w:sz w:val="32"/>
      <w:szCs w:val="20"/>
    </w:rPr>
  </w:style>
  <w:style w:type="paragraph" w:styleId="970" w:customStyle="1">
    <w:name w:val="标题 31"/>
    <w:basedOn w:val="765"/>
    <w:next w:val="765"/>
    <w:link w:val="982"/>
    <w:uiPriority w:val="0"/>
    <w:qFormat/>
    <w:pPr>
      <w:keepLines/>
      <w:keepNext/>
      <w:spacing w:before="260" w:after="260" w:line="413" w:lineRule="auto"/>
      <w:outlineLvl w:val="2"/>
    </w:pPr>
    <w:rPr>
      <w:b/>
      <w:sz w:val="32"/>
      <w:szCs w:val="20"/>
    </w:rPr>
  </w:style>
  <w:style w:type="paragraph" w:styleId="971" w:customStyle="1">
    <w:name w:val="标题 41"/>
    <w:basedOn w:val="765"/>
    <w:next w:val="765"/>
    <w:link w:val="983"/>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72" w:customStyle="1">
    <w:name w:val="标题 51"/>
    <w:basedOn w:val="765"/>
    <w:next w:val="765"/>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73" w:customStyle="1">
    <w:name w:val="标题 61"/>
    <w:basedOn w:val="765"/>
    <w:next w:val="765"/>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74" w:customStyle="1">
    <w:name w:val="标题 71"/>
    <w:basedOn w:val="765"/>
    <w:next w:val="765"/>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75" w:customStyle="1">
    <w:name w:val="标题 81"/>
    <w:basedOn w:val="765"/>
    <w:next w:val="765"/>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76" w:customStyle="1">
    <w:name w:val="标题 91"/>
    <w:basedOn w:val="765"/>
    <w:next w:val="765"/>
    <w:uiPriority w:val="0"/>
    <w:qFormat/>
    <w:pPr>
      <w:jc w:val="center"/>
      <w:keepNext/>
      <w:spacing w:line="600" w:lineRule="exact"/>
      <w:outlineLvl w:val="8"/>
    </w:pPr>
    <w:rPr>
      <w:rFonts w:ascii="仿宋_GB2312" w:eastAsia="仿宋_GB2312"/>
      <w:sz w:val="32"/>
    </w:rPr>
  </w:style>
  <w:style w:type="character" w:styleId="977" w:customStyle="1">
    <w:name w:val="默认段落字体1"/>
    <w:uiPriority w:val="1"/>
    <w:qFormat/>
  </w:style>
  <w:style w:type="table" w:styleId="978" w:customStyle="1">
    <w:name w:val="普通表格1"/>
    <w:uiPriority w:val="0"/>
    <w:qFormat/>
    <w:tblPr>
      <w:tblCellMar>
        <w:left w:w="0" w:type="dxa"/>
        <w:top w:w="0" w:type="dxa"/>
        <w:right w:w="0" w:type="dxa"/>
        <w:bottom w:w="0" w:type="dxa"/>
      </w:tblCellMar>
    </w:tblPr>
  </w:style>
  <w:style w:type="character" w:styleId="979" w:customStyle="1">
    <w:name w:val="正文文本 字符"/>
    <w:link w:val="844"/>
    <w:uiPriority w:val="0"/>
    <w:qFormat/>
    <w:rPr>
      <w:rFonts w:ascii="仿宋_GB2312" w:eastAsia="仿宋_GB2312"/>
      <w:sz w:val="32"/>
      <w:szCs w:val="22"/>
    </w:rPr>
  </w:style>
  <w:style w:type="character" w:styleId="980" w:customStyle="1">
    <w:name w:val="标题 1 字符"/>
    <w:link w:val="968"/>
    <w:uiPriority w:val="0"/>
    <w:qFormat/>
    <w:rPr>
      <w:b/>
      <w:sz w:val="44"/>
    </w:rPr>
  </w:style>
  <w:style w:type="character" w:styleId="981" w:customStyle="1">
    <w:name w:val="标题 2 字符"/>
    <w:link w:val="969"/>
    <w:uiPriority w:val="0"/>
    <w:qFormat/>
    <w:rPr>
      <w:rFonts w:ascii="Arial" w:hAnsi="Arial" w:eastAsia="黑体"/>
      <w:b/>
      <w:sz w:val="32"/>
    </w:rPr>
  </w:style>
  <w:style w:type="character" w:styleId="982" w:customStyle="1">
    <w:name w:val="标题 3 字符"/>
    <w:link w:val="970"/>
    <w:uiPriority w:val="0"/>
    <w:qFormat/>
    <w:rPr>
      <w:b/>
      <w:sz w:val="32"/>
    </w:rPr>
  </w:style>
  <w:style w:type="character" w:styleId="983" w:customStyle="1">
    <w:name w:val="标题 4 字符"/>
    <w:link w:val="971"/>
    <w:uiPriority w:val="0"/>
    <w:qFormat/>
    <w:rPr>
      <w:rFonts w:ascii="宋体" w:eastAsia="宋体"/>
      <w:color w:val="800000"/>
      <w:sz w:val="28"/>
      <w:lang w:val="en-US" w:eastAsia="zh-CN" w:bidi="ar-SA"/>
    </w:rPr>
  </w:style>
  <w:style w:type="paragraph" w:styleId="984" w:customStyle="1">
    <w:name w:val="目录 71"/>
    <w:basedOn w:val="765"/>
    <w:next w:val="765"/>
    <w:uiPriority w:val="0"/>
    <w:qFormat/>
    <w:pPr>
      <w:ind w:left="1260"/>
      <w:jc w:val="left"/>
    </w:pPr>
    <w:rPr>
      <w:rFonts w:ascii="Calibri" w:hAnsi="Calibri" w:cs="Calibri"/>
      <w:sz w:val="18"/>
      <w:szCs w:val="18"/>
    </w:rPr>
  </w:style>
  <w:style w:type="paragraph" w:styleId="985" w:customStyle="1">
    <w:name w:val="列表项目符号 41"/>
    <w:basedOn w:val="765"/>
    <w:uiPriority w:val="0"/>
    <w:qFormat/>
    <w:pPr>
      <w:ind w:left="360" w:hanging="360"/>
      <w:spacing w:line="380" w:lineRule="exact"/>
      <w:tabs>
        <w:tab w:val="left" w:pos="360" w:leader="none"/>
      </w:tabs>
    </w:pPr>
    <w:rPr>
      <w:rFonts w:ascii="Calibri" w:hAnsi="Calibri"/>
      <w:sz w:val="28"/>
    </w:rPr>
  </w:style>
  <w:style w:type="paragraph" w:styleId="986" w:customStyle="1">
    <w:name w:val="索引 81"/>
    <w:basedOn w:val="765"/>
    <w:next w:val="765"/>
    <w:uiPriority w:val="0"/>
    <w:qFormat/>
    <w:pPr>
      <w:ind w:left="1400"/>
    </w:pPr>
    <w:rPr>
      <w:rFonts w:ascii="Calibri" w:hAnsi="Calibri"/>
    </w:rPr>
  </w:style>
  <w:style w:type="paragraph" w:styleId="987" w:customStyle="1">
    <w:name w:val="正文缩进11"/>
    <w:basedOn w:val="765"/>
    <w:uiPriority w:val="0"/>
    <w:qFormat/>
    <w:pPr>
      <w:ind w:firstLine="420"/>
    </w:pPr>
    <w:rPr>
      <w:rFonts w:ascii="宋体"/>
      <w:color w:val="000000"/>
      <w:sz w:val="24"/>
      <w:szCs w:val="20"/>
    </w:rPr>
  </w:style>
  <w:style w:type="paragraph" w:styleId="988" w:customStyle="1">
    <w:name w:val="题注1"/>
    <w:basedOn w:val="765"/>
    <w:next w:val="765"/>
    <w:link w:val="989"/>
    <w:uiPriority w:val="0"/>
    <w:qFormat/>
    <w:pPr>
      <w:spacing w:line="360" w:lineRule="auto"/>
      <w:tabs>
        <w:tab w:val="left" w:pos="0" w:leader="none"/>
      </w:tabs>
    </w:pPr>
    <w:rPr>
      <w:rFonts w:ascii="Arial" w:hAnsi="Arial" w:eastAsia="黑体"/>
      <w:sz w:val="20"/>
      <w:szCs w:val="20"/>
    </w:rPr>
  </w:style>
  <w:style w:type="character" w:styleId="989" w:customStyle="1">
    <w:name w:val="题注 字符"/>
    <w:link w:val="988"/>
    <w:uiPriority w:val="0"/>
    <w:qFormat/>
    <w:rPr>
      <w:rFonts w:ascii="Arial" w:hAnsi="Arial" w:eastAsia="黑体" w:cs="Arial"/>
    </w:rPr>
  </w:style>
  <w:style w:type="paragraph" w:styleId="990" w:customStyle="1">
    <w:name w:val="索引 51"/>
    <w:basedOn w:val="765"/>
    <w:next w:val="765"/>
    <w:uiPriority w:val="0"/>
    <w:qFormat/>
    <w:pPr>
      <w:ind w:left="800"/>
    </w:pPr>
    <w:rPr>
      <w:rFonts w:ascii="Calibri" w:hAnsi="Calibri"/>
    </w:rPr>
  </w:style>
  <w:style w:type="paragraph" w:styleId="991" w:customStyle="1">
    <w:name w:val="列表项目符号1"/>
    <w:basedOn w:val="765"/>
    <w:uiPriority w:val="0"/>
    <w:qFormat/>
    <w:pPr>
      <w:ind w:left="962" w:hanging="480"/>
      <w:spacing w:line="360" w:lineRule="auto"/>
      <w:tabs>
        <w:tab w:val="left" w:pos="840" w:leader="none"/>
      </w:tabs>
    </w:pPr>
    <w:rPr>
      <w:sz w:val="24"/>
    </w:rPr>
  </w:style>
  <w:style w:type="paragraph" w:styleId="992" w:customStyle="1">
    <w:name w:val="文档结构图1"/>
    <w:basedOn w:val="765"/>
    <w:uiPriority w:val="0"/>
    <w:qFormat/>
    <w:pPr>
      <w:shd w:val="clear" w:color="auto" w:fill="000080"/>
    </w:pPr>
  </w:style>
  <w:style w:type="paragraph" w:styleId="993" w:customStyle="1">
    <w:name w:val="批注文字1"/>
    <w:basedOn w:val="765"/>
    <w:link w:val="994"/>
    <w:uiPriority w:val="99"/>
    <w:qFormat/>
    <w:pPr>
      <w:jc w:val="left"/>
    </w:pPr>
    <w:rPr>
      <w:rFonts w:ascii="Calibri" w:hAnsi="Calibri"/>
      <w:szCs w:val="20"/>
    </w:rPr>
  </w:style>
  <w:style w:type="character" w:styleId="994" w:customStyle="1">
    <w:name w:val="批注文字 字符"/>
    <w:link w:val="993"/>
    <w:uiPriority w:val="99"/>
    <w:qFormat/>
    <w:rPr>
      <w:rFonts w:ascii="Calibri" w:hAnsi="Calibri" w:eastAsia="宋体" w:cs="Times New Roman"/>
      <w:sz w:val="21"/>
    </w:rPr>
  </w:style>
  <w:style w:type="paragraph" w:styleId="995" w:customStyle="1">
    <w:name w:val="索引 61"/>
    <w:basedOn w:val="765"/>
    <w:next w:val="765"/>
    <w:uiPriority w:val="0"/>
    <w:qFormat/>
    <w:pPr>
      <w:ind w:left="1000"/>
    </w:pPr>
    <w:rPr>
      <w:rFonts w:ascii="Calibri" w:hAnsi="Calibri"/>
    </w:rPr>
  </w:style>
  <w:style w:type="paragraph" w:styleId="996" w:customStyle="1">
    <w:name w:val="正文文本 31"/>
    <w:basedOn w:val="765"/>
    <w:uiPriority w:val="0"/>
    <w:qFormat/>
    <w:rPr>
      <w:color w:val="000000"/>
    </w:rPr>
  </w:style>
  <w:style w:type="paragraph" w:styleId="997" w:customStyle="1">
    <w:name w:val="列表项目符号 31"/>
    <w:basedOn w:val="765"/>
    <w:uiPriority w:val="0"/>
    <w:qFormat/>
    <w:pPr>
      <w:ind w:left="1200" w:hanging="360"/>
      <w:spacing w:line="380" w:lineRule="exact"/>
      <w:tabs>
        <w:tab w:val="left" w:pos="1200" w:leader="none"/>
      </w:tabs>
    </w:pPr>
    <w:rPr>
      <w:rFonts w:ascii="Calibri" w:hAnsi="Calibri"/>
      <w:sz w:val="28"/>
    </w:rPr>
  </w:style>
  <w:style w:type="paragraph" w:styleId="998" w:customStyle="1">
    <w:name w:val="正文文本缩进11"/>
    <w:basedOn w:val="765"/>
    <w:next w:val="765"/>
    <w:uiPriority w:val="0"/>
    <w:qFormat/>
    <w:pPr>
      <w:ind w:firstLine="225"/>
    </w:pPr>
    <w:rPr>
      <w:rFonts w:ascii="仿宋_GB2312" w:eastAsia="仿宋_GB2312"/>
      <w:sz w:val="32"/>
    </w:rPr>
  </w:style>
  <w:style w:type="paragraph" w:styleId="999" w:customStyle="1">
    <w:name w:val="文本块1"/>
    <w:basedOn w:val="765"/>
    <w:uiPriority w:val="0"/>
    <w:qFormat/>
    <w:pPr>
      <w:ind w:left="1548" w:right="12" w:hanging="2405"/>
      <w:spacing w:line="360" w:lineRule="exact"/>
    </w:pPr>
    <w:rPr>
      <w:rFonts w:ascii="宋体"/>
      <w:bCs/>
      <w:sz w:val="28"/>
    </w:rPr>
  </w:style>
  <w:style w:type="paragraph" w:styleId="1000" w:customStyle="1">
    <w:name w:val="列表项目符号 21"/>
    <w:basedOn w:val="765"/>
    <w:uiPriority w:val="0"/>
    <w:qFormat/>
    <w:pPr>
      <w:ind w:left="720" w:hanging="360"/>
      <w:spacing w:line="360" w:lineRule="auto"/>
      <w:tabs>
        <w:tab w:val="left" w:pos="720" w:leader="none"/>
      </w:tabs>
    </w:pPr>
    <w:rPr>
      <w:sz w:val="24"/>
    </w:rPr>
  </w:style>
  <w:style w:type="paragraph" w:styleId="1001" w:customStyle="1">
    <w:name w:val="HTML 地址1"/>
    <w:basedOn w:val="765"/>
    <w:uiPriority w:val="0"/>
    <w:qFormat/>
    <w:rPr>
      <w:i/>
      <w:iCs/>
    </w:rPr>
  </w:style>
  <w:style w:type="paragraph" w:styleId="1002" w:customStyle="1">
    <w:name w:val="索引 41"/>
    <w:basedOn w:val="765"/>
    <w:next w:val="765"/>
    <w:uiPriority w:val="0"/>
    <w:qFormat/>
    <w:pPr>
      <w:ind w:left="600"/>
    </w:pPr>
    <w:rPr>
      <w:rFonts w:ascii="Calibri" w:hAnsi="Calibri"/>
    </w:rPr>
  </w:style>
  <w:style w:type="paragraph" w:styleId="1003" w:customStyle="1">
    <w:name w:val="目录 51"/>
    <w:basedOn w:val="765"/>
    <w:next w:val="765"/>
    <w:uiPriority w:val="0"/>
    <w:qFormat/>
    <w:pPr>
      <w:ind w:left="840"/>
      <w:jc w:val="left"/>
    </w:pPr>
    <w:rPr>
      <w:rFonts w:ascii="Calibri" w:hAnsi="Calibri" w:cs="Calibri"/>
      <w:sz w:val="18"/>
      <w:szCs w:val="18"/>
    </w:rPr>
  </w:style>
  <w:style w:type="paragraph" w:styleId="1004" w:customStyle="1">
    <w:name w:val="目录 31"/>
    <w:basedOn w:val="765"/>
    <w:next w:val="765"/>
    <w:uiPriority w:val="39"/>
    <w:qFormat/>
    <w:pPr>
      <w:ind w:left="420"/>
      <w:jc w:val="left"/>
    </w:pPr>
    <w:rPr>
      <w:rFonts w:ascii="Calibri" w:hAnsi="Calibri" w:cs="Calibri"/>
      <w:i/>
      <w:iCs/>
      <w:sz w:val="20"/>
      <w:szCs w:val="20"/>
    </w:rPr>
  </w:style>
  <w:style w:type="paragraph" w:styleId="1005" w:customStyle="1">
    <w:name w:val="纯文本11"/>
    <w:basedOn w:val="765"/>
    <w:uiPriority w:val="0"/>
    <w:qFormat/>
    <w:rPr>
      <w:rFonts w:ascii="宋体"/>
      <w:szCs w:val="21"/>
    </w:rPr>
  </w:style>
  <w:style w:type="paragraph" w:styleId="1006" w:customStyle="1">
    <w:name w:val="列表项目符号 51"/>
    <w:basedOn w:val="765"/>
    <w:uiPriority w:val="0"/>
    <w:qFormat/>
    <w:pPr>
      <w:ind w:left="720" w:hanging="360"/>
      <w:spacing w:line="380" w:lineRule="exact"/>
      <w:tabs>
        <w:tab w:val="left" w:pos="720" w:leader="none"/>
      </w:tabs>
    </w:pPr>
    <w:rPr>
      <w:rFonts w:ascii="Calibri" w:hAnsi="Calibri"/>
      <w:sz w:val="28"/>
    </w:rPr>
  </w:style>
  <w:style w:type="paragraph" w:styleId="1007" w:customStyle="1">
    <w:name w:val="目录 81"/>
    <w:basedOn w:val="765"/>
    <w:next w:val="765"/>
    <w:uiPriority w:val="0"/>
    <w:qFormat/>
    <w:pPr>
      <w:ind w:left="1470"/>
      <w:jc w:val="left"/>
    </w:pPr>
    <w:rPr>
      <w:rFonts w:ascii="Calibri" w:hAnsi="Calibri" w:cs="Calibri"/>
      <w:sz w:val="18"/>
      <w:szCs w:val="18"/>
    </w:rPr>
  </w:style>
  <w:style w:type="paragraph" w:styleId="1008" w:customStyle="1">
    <w:name w:val="索引 31"/>
    <w:basedOn w:val="765"/>
    <w:next w:val="765"/>
    <w:uiPriority w:val="0"/>
    <w:qFormat/>
    <w:pPr>
      <w:ind w:left="400"/>
    </w:pPr>
    <w:rPr>
      <w:rFonts w:ascii="Calibri" w:hAnsi="Calibri"/>
    </w:rPr>
  </w:style>
  <w:style w:type="paragraph" w:styleId="1009" w:customStyle="1">
    <w:name w:val="日期1"/>
    <w:basedOn w:val="765"/>
    <w:next w:val="765"/>
    <w:uiPriority w:val="0"/>
    <w:qFormat/>
    <w:pPr>
      <w:ind w:left="2500"/>
    </w:pPr>
  </w:style>
  <w:style w:type="paragraph" w:styleId="1010" w:customStyle="1">
    <w:name w:val="正文文本缩进 21"/>
    <w:basedOn w:val="765"/>
    <w:uiPriority w:val="0"/>
    <w:qFormat/>
    <w:pPr>
      <w:ind w:firstLine="225"/>
      <w:jc w:val="left"/>
      <w:spacing w:line="540" w:lineRule="exact"/>
    </w:pPr>
    <w:rPr>
      <w:rFonts w:ascii="仿宋_GB2312" w:eastAsia="仿宋_GB2312"/>
      <w:sz w:val="32"/>
    </w:rPr>
  </w:style>
  <w:style w:type="paragraph" w:styleId="1011" w:customStyle="1">
    <w:name w:val="尾注文本1"/>
    <w:basedOn w:val="765"/>
    <w:uiPriority w:val="0"/>
    <w:qFormat/>
    <w:pPr>
      <w:jc w:val="left"/>
      <w:widowControl/>
    </w:pPr>
    <w:rPr>
      <w:rFonts w:ascii="宋体"/>
      <w:bCs/>
      <w:szCs w:val="21"/>
    </w:rPr>
  </w:style>
  <w:style w:type="paragraph" w:styleId="1012" w:customStyle="1">
    <w:name w:val="批注框文本1"/>
    <w:basedOn w:val="765"/>
    <w:uiPriority w:val="0"/>
    <w:qFormat/>
    <w:rPr>
      <w:sz w:val="18"/>
      <w:szCs w:val="20"/>
    </w:rPr>
  </w:style>
  <w:style w:type="paragraph" w:styleId="1013" w:customStyle="1">
    <w:name w:val="页脚1"/>
    <w:basedOn w:val="765"/>
    <w:link w:val="1014"/>
    <w:uiPriority w:val="99"/>
    <w:qFormat/>
    <w:pPr>
      <w:jc w:val="left"/>
      <w:tabs>
        <w:tab w:val="center" w:pos="4153" w:leader="none"/>
        <w:tab w:val="right" w:pos="8306" w:leader="none"/>
      </w:tabs>
    </w:pPr>
    <w:rPr>
      <w:rFonts w:ascii="Calibri" w:hAnsi="Calibri"/>
      <w:sz w:val="18"/>
      <w:szCs w:val="18"/>
    </w:rPr>
  </w:style>
  <w:style w:type="character" w:styleId="1014" w:customStyle="1">
    <w:name w:val="页脚 字符"/>
    <w:link w:val="1013"/>
    <w:uiPriority w:val="99"/>
    <w:qFormat/>
    <w:rPr>
      <w:rFonts w:ascii="Calibri" w:hAnsi="Calibri" w:eastAsia="宋体" w:cs="Times New Roman"/>
      <w:sz w:val="18"/>
      <w:szCs w:val="18"/>
    </w:rPr>
  </w:style>
  <w:style w:type="paragraph" w:styleId="1015" w:customStyle="1">
    <w:name w:val="寄信人地址11"/>
    <w:basedOn w:val="765"/>
    <w:uiPriority w:val="0"/>
    <w:qFormat/>
    <w:rPr>
      <w:rFonts w:ascii="Arial" w:hAnsi="Arial"/>
    </w:rPr>
  </w:style>
  <w:style w:type="paragraph" w:styleId="1016" w:customStyle="1">
    <w:name w:val="页眉1"/>
    <w:basedOn w:val="765"/>
    <w:link w:val="1017"/>
    <w:uiPriority w:val="99"/>
    <w:qFormat/>
    <w:pPr>
      <w:jc w:val="center"/>
      <w:tabs>
        <w:tab w:val="center" w:pos="4153" w:leader="none"/>
        <w:tab w:val="right" w:pos="8306" w:leader="none"/>
      </w:tabs>
      <w:pBdr>
        <w:bottom w:val="single" w:color="000000" w:sz="6" w:space="1"/>
      </w:pBdr>
    </w:pPr>
    <w:rPr>
      <w:sz w:val="18"/>
      <w:szCs w:val="18"/>
    </w:rPr>
  </w:style>
  <w:style w:type="character" w:styleId="1017" w:customStyle="1">
    <w:name w:val="页眉 字符"/>
    <w:link w:val="1016"/>
    <w:uiPriority w:val="99"/>
    <w:qFormat/>
    <w:rPr>
      <w:sz w:val="18"/>
      <w:szCs w:val="18"/>
    </w:rPr>
  </w:style>
  <w:style w:type="paragraph" w:styleId="1018" w:customStyle="1">
    <w:name w:val="目录 11"/>
    <w:basedOn w:val="765"/>
    <w:next w:val="765"/>
    <w:uiPriority w:val="39"/>
    <w:qFormat/>
    <w:pPr>
      <w:jc w:val="left"/>
      <w:spacing w:before="120" w:after="120"/>
    </w:pPr>
    <w:rPr>
      <w:rFonts w:ascii="Calibri" w:hAnsi="Calibri" w:cs="Calibri"/>
      <w:b/>
      <w:bCs/>
      <w:caps/>
      <w:sz w:val="20"/>
      <w:szCs w:val="20"/>
    </w:rPr>
  </w:style>
  <w:style w:type="paragraph" w:styleId="1019" w:customStyle="1">
    <w:name w:val="目录 41"/>
    <w:basedOn w:val="765"/>
    <w:next w:val="765"/>
    <w:uiPriority w:val="0"/>
    <w:qFormat/>
    <w:pPr>
      <w:ind w:left="630"/>
      <w:jc w:val="left"/>
    </w:pPr>
    <w:rPr>
      <w:rFonts w:ascii="Calibri" w:hAnsi="Calibri" w:cs="Calibri"/>
      <w:sz w:val="18"/>
      <w:szCs w:val="18"/>
    </w:rPr>
  </w:style>
  <w:style w:type="paragraph" w:styleId="1020" w:customStyle="1">
    <w:name w:val="索引标题1"/>
    <w:basedOn w:val="765"/>
    <w:next w:val="1021"/>
    <w:uiPriority w:val="0"/>
    <w:qFormat/>
    <w:rPr>
      <w:rFonts w:ascii="Calibri" w:hAnsi="Calibri"/>
    </w:rPr>
  </w:style>
  <w:style w:type="paragraph" w:styleId="1021" w:customStyle="1">
    <w:name w:val="索引 11"/>
    <w:basedOn w:val="765"/>
    <w:next w:val="765"/>
    <w:uiPriority w:val="0"/>
    <w:qFormat/>
    <w:rPr>
      <w:rFonts w:ascii="Calibri" w:hAnsi="Calibri"/>
    </w:rPr>
  </w:style>
  <w:style w:type="paragraph" w:styleId="1022" w:customStyle="1">
    <w:name w:val="脚注文本1"/>
    <w:basedOn w:val="765"/>
    <w:uiPriority w:val="0"/>
    <w:qFormat/>
    <w:pPr>
      <w:jc w:val="left"/>
    </w:pPr>
    <w:rPr>
      <w:rFonts w:ascii="宋体"/>
      <w:bCs/>
      <w:sz w:val="18"/>
      <w:szCs w:val="18"/>
    </w:rPr>
  </w:style>
  <w:style w:type="paragraph" w:styleId="1023" w:customStyle="1">
    <w:name w:val="目录 61"/>
    <w:basedOn w:val="765"/>
    <w:next w:val="765"/>
    <w:uiPriority w:val="0"/>
    <w:qFormat/>
    <w:pPr>
      <w:ind w:left="1050"/>
      <w:jc w:val="left"/>
    </w:pPr>
    <w:rPr>
      <w:rFonts w:ascii="Calibri" w:hAnsi="Calibri" w:cs="Calibri"/>
      <w:sz w:val="18"/>
      <w:szCs w:val="18"/>
    </w:rPr>
  </w:style>
  <w:style w:type="paragraph" w:styleId="1024" w:customStyle="1">
    <w:name w:val="正文文本缩进 31"/>
    <w:basedOn w:val="765"/>
    <w:uiPriority w:val="0"/>
    <w:qFormat/>
    <w:pPr>
      <w:ind w:firstLine="213"/>
    </w:pPr>
    <w:rPr>
      <w:rFonts w:ascii="仿宋_GB2312" w:eastAsia="仿宋_GB2312"/>
      <w:sz w:val="30"/>
    </w:rPr>
  </w:style>
  <w:style w:type="paragraph" w:styleId="1025" w:customStyle="1">
    <w:name w:val="索引 71"/>
    <w:basedOn w:val="765"/>
    <w:next w:val="765"/>
    <w:uiPriority w:val="0"/>
    <w:qFormat/>
    <w:pPr>
      <w:ind w:left="1200"/>
    </w:pPr>
    <w:rPr>
      <w:rFonts w:ascii="Calibri" w:hAnsi="Calibri"/>
    </w:rPr>
  </w:style>
  <w:style w:type="paragraph" w:styleId="1026" w:customStyle="1">
    <w:name w:val="索引 91"/>
    <w:basedOn w:val="765"/>
    <w:next w:val="765"/>
    <w:uiPriority w:val="0"/>
    <w:qFormat/>
    <w:pPr>
      <w:ind w:left="1600"/>
    </w:pPr>
    <w:rPr>
      <w:rFonts w:ascii="Calibri" w:hAnsi="Calibri"/>
    </w:rPr>
  </w:style>
  <w:style w:type="paragraph" w:styleId="1027" w:customStyle="1">
    <w:name w:val="图表目录11"/>
    <w:basedOn w:val="765"/>
    <w:next w:val="765"/>
    <w:uiPriority w:val="0"/>
    <w:qFormat/>
    <w:pPr>
      <w:ind w:left="400" w:hanging="200"/>
      <w:jc w:val="left"/>
      <w:widowControl/>
    </w:pPr>
    <w:rPr>
      <w:rFonts w:ascii="宋体"/>
      <w:bCs/>
      <w:szCs w:val="21"/>
    </w:rPr>
  </w:style>
  <w:style w:type="paragraph" w:styleId="1028" w:customStyle="1">
    <w:name w:val="目录 21"/>
    <w:basedOn w:val="765"/>
    <w:next w:val="765"/>
    <w:uiPriority w:val="39"/>
    <w:qFormat/>
    <w:pPr>
      <w:ind w:left="210"/>
      <w:jc w:val="left"/>
    </w:pPr>
    <w:rPr>
      <w:rFonts w:ascii="Calibri" w:hAnsi="Calibri" w:cs="Calibri"/>
      <w:smallCaps/>
      <w:sz w:val="20"/>
      <w:szCs w:val="20"/>
    </w:rPr>
  </w:style>
  <w:style w:type="paragraph" w:styleId="1029" w:customStyle="1">
    <w:name w:val="目录 91"/>
    <w:basedOn w:val="765"/>
    <w:next w:val="765"/>
    <w:uiPriority w:val="0"/>
    <w:qFormat/>
    <w:pPr>
      <w:ind w:left="1680"/>
      <w:jc w:val="left"/>
    </w:pPr>
    <w:rPr>
      <w:rFonts w:ascii="Calibri" w:hAnsi="Calibri" w:cs="Calibri"/>
      <w:sz w:val="18"/>
      <w:szCs w:val="18"/>
    </w:rPr>
  </w:style>
  <w:style w:type="paragraph" w:styleId="1030" w:customStyle="1">
    <w:name w:val="正文文本 21"/>
    <w:basedOn w:val="765"/>
    <w:uiPriority w:val="0"/>
    <w:qFormat/>
    <w:pPr>
      <w:spacing w:line="560" w:lineRule="exact"/>
    </w:pPr>
    <w:rPr>
      <w:rFonts w:ascii="仿宋_GB2312" w:eastAsia="仿宋_GB2312"/>
      <w:sz w:val="28"/>
      <w:szCs w:val="30"/>
    </w:rPr>
  </w:style>
  <w:style w:type="paragraph" w:styleId="1031" w:customStyle="1">
    <w:name w:val="列表接续 21"/>
    <w:basedOn w:val="765"/>
    <w:uiPriority w:val="0"/>
    <w:qFormat/>
    <w:pPr>
      <w:ind w:left="840"/>
      <w:spacing w:after="120"/>
    </w:pPr>
  </w:style>
  <w:style w:type="paragraph" w:styleId="1032" w:customStyle="1">
    <w:name w:val="HTML 预设格式1"/>
    <w:basedOn w:val="76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33" w:customStyle="1">
    <w:name w:val="普通(网站)1"/>
    <w:basedOn w:val="765"/>
    <w:uiPriority w:val="0"/>
    <w:qFormat/>
    <w:pPr>
      <w:jc w:val="left"/>
      <w:spacing w:before="100" w:beforeAutospacing="1" w:after="100" w:afterAutospacing="1"/>
      <w:widowControl/>
    </w:pPr>
    <w:rPr>
      <w:rFonts w:ascii="宋体"/>
      <w:sz w:val="24"/>
      <w:szCs w:val="20"/>
    </w:rPr>
  </w:style>
  <w:style w:type="paragraph" w:styleId="1034" w:customStyle="1">
    <w:name w:val="索引 21"/>
    <w:basedOn w:val="765"/>
    <w:next w:val="765"/>
    <w:uiPriority w:val="0"/>
    <w:qFormat/>
    <w:pPr>
      <w:ind w:left="200"/>
    </w:pPr>
    <w:rPr>
      <w:rFonts w:ascii="Calibri" w:hAnsi="Calibri"/>
    </w:rPr>
  </w:style>
  <w:style w:type="paragraph" w:styleId="1035" w:customStyle="1">
    <w:name w:val="标题1"/>
    <w:basedOn w:val="765"/>
    <w:uiPriority w:val="0"/>
    <w:qFormat/>
    <w:pPr>
      <w:jc w:val="center"/>
      <w:spacing w:before="240" w:after="60"/>
      <w:outlineLvl w:val="0"/>
    </w:pPr>
    <w:rPr>
      <w:rFonts w:ascii="Cambria" w:hAnsi="Cambria"/>
      <w:b/>
      <w:bCs/>
      <w:sz w:val="32"/>
      <w:szCs w:val="32"/>
    </w:rPr>
  </w:style>
  <w:style w:type="paragraph" w:styleId="1036" w:customStyle="1">
    <w:name w:val="批注主题1"/>
    <w:basedOn w:val="993"/>
    <w:next w:val="993"/>
    <w:uiPriority w:val="0"/>
    <w:qFormat/>
    <w:rPr>
      <w:b/>
    </w:rPr>
  </w:style>
  <w:style w:type="paragraph" w:styleId="1037" w:customStyle="1">
    <w:name w:val="正文首行缩进1"/>
    <w:basedOn w:val="765"/>
    <w:next w:val="765"/>
    <w:uiPriority w:val="0"/>
    <w:qFormat/>
    <w:pPr>
      <w:ind w:firstLine="100"/>
      <w:spacing w:after="120"/>
    </w:pPr>
  </w:style>
  <w:style w:type="paragraph" w:styleId="1038" w:customStyle="1">
    <w:name w:val="正文首行缩进 21"/>
    <w:basedOn w:val="998"/>
    <w:link w:val="1039"/>
    <w:uiPriority w:val="0"/>
    <w:qFormat/>
    <w:pPr>
      <w:ind w:left="200" w:firstLine="200"/>
      <w:spacing w:after="120"/>
    </w:pPr>
    <w:rPr>
      <w:rFonts w:ascii="Times New Roman"/>
      <w:sz w:val="24"/>
      <w:szCs w:val="24"/>
    </w:rPr>
  </w:style>
  <w:style w:type="character" w:styleId="1039" w:customStyle="1">
    <w:name w:val="正文文本首行缩进 2 字符"/>
    <w:link w:val="1038"/>
    <w:uiPriority w:val="0"/>
    <w:qFormat/>
    <w:rPr>
      <w:rFonts w:eastAsia="仿宋_GB2312"/>
      <w:sz w:val="24"/>
      <w:szCs w:val="24"/>
      <w:lang w:bidi="ar-SA"/>
    </w:rPr>
  </w:style>
  <w:style w:type="table" w:styleId="1040" w:customStyle="1">
    <w:name w:val="网格型1"/>
    <w:basedOn w:val="978"/>
    <w:uiPriority w:val="0"/>
    <w:qFormat/>
    <w:tblPr/>
  </w:style>
  <w:style w:type="character" w:styleId="1041" w:customStyle="1">
    <w:name w:val="要点1"/>
    <w:uiPriority w:val="0"/>
    <w:qFormat/>
    <w:rPr>
      <w:b/>
    </w:rPr>
  </w:style>
  <w:style w:type="character" w:styleId="1042" w:customStyle="1">
    <w:name w:val="尾注引用1"/>
    <w:uiPriority w:val="0"/>
    <w:qFormat/>
    <w:rPr>
      <w:vertAlign w:val="superscript"/>
    </w:rPr>
  </w:style>
  <w:style w:type="character" w:styleId="1043" w:customStyle="1">
    <w:name w:val="页码1"/>
    <w:uiPriority w:val="0"/>
    <w:qFormat/>
  </w:style>
  <w:style w:type="character" w:styleId="1044" w:customStyle="1">
    <w:name w:val="已访问的超链接1"/>
    <w:uiPriority w:val="0"/>
    <w:qFormat/>
    <w:rPr>
      <w:color w:val="800080"/>
      <w:u w:val="single"/>
    </w:rPr>
  </w:style>
  <w:style w:type="character" w:styleId="1045" w:customStyle="1">
    <w:name w:val="强调1"/>
    <w:uiPriority w:val="0"/>
    <w:qFormat/>
    <w:rPr>
      <w:color w:val="cc0033"/>
    </w:rPr>
  </w:style>
  <w:style w:type="character" w:styleId="1046" w:customStyle="1">
    <w:name w:val="HTML 打字机1"/>
    <w:uiPriority w:val="0"/>
    <w:qFormat/>
    <w:rPr>
      <w:rFonts w:ascii="宋体" w:eastAsia="宋体" w:cs="宋体"/>
      <w:sz w:val="24"/>
      <w:szCs w:val="24"/>
      <w:lang w:bidi="ar-SA"/>
    </w:rPr>
  </w:style>
  <w:style w:type="character" w:styleId="1047" w:customStyle="1">
    <w:name w:val="超链接1"/>
    <w:uiPriority w:val="99"/>
    <w:qFormat/>
    <w:rPr>
      <w:color w:val="0000ff"/>
      <w:u w:val="single"/>
    </w:rPr>
  </w:style>
  <w:style w:type="character" w:styleId="1048" w:customStyle="1">
    <w:name w:val="批注引用1"/>
    <w:uiPriority w:val="0"/>
    <w:qFormat/>
    <w:rPr>
      <w:sz w:val="21"/>
    </w:rPr>
  </w:style>
  <w:style w:type="character" w:styleId="1049" w:customStyle="1">
    <w:name w:val="脚注引用1"/>
    <w:uiPriority w:val="0"/>
    <w:qFormat/>
    <w:rPr>
      <w:vertAlign w:val="superscript"/>
    </w:rPr>
  </w:style>
  <w:style w:type="paragraph" w:styleId="1050" w:customStyle="1">
    <w:name w:val="样式 正文首行缩进 2 + Arial"/>
    <w:basedOn w:val="765"/>
    <w:next w:val="765"/>
    <w:uiPriority w:val="0"/>
    <w:qFormat/>
    <w:pPr>
      <w:ind w:firstLine="200"/>
      <w:spacing w:after="120" w:line="320" w:lineRule="atLeast"/>
    </w:pPr>
    <w:rPr>
      <w:rFonts w:ascii="Arial" w:hAnsi="Arial"/>
    </w:rPr>
  </w:style>
  <w:style w:type="character" w:styleId="1051" w:customStyle="1">
    <w:name w:val="Comment Text Char"/>
    <w:uiPriority w:val="0"/>
    <w:qFormat/>
    <w:rPr>
      <w:rFonts w:cs="Times New Roman"/>
      <w:sz w:val="21"/>
      <w:szCs w:val="21"/>
      <w:lang w:bidi="ar-SA"/>
    </w:rPr>
  </w:style>
  <w:style w:type="character" w:styleId="1052" w:customStyle="1">
    <w:name w:val="纯文本 Char_0"/>
    <w:link w:val="1053"/>
    <w:uiPriority w:val="0"/>
    <w:qFormat/>
    <w:rPr>
      <w:rFonts w:ascii="宋体" w:hAnsi="Courier New" w:cs="Courier New"/>
      <w:sz w:val="21"/>
      <w:szCs w:val="21"/>
    </w:rPr>
  </w:style>
  <w:style w:type="paragraph" w:styleId="1053" w:customStyle="1">
    <w:name w:val="纯文本_0"/>
    <w:basedOn w:val="1054"/>
    <w:link w:val="1052"/>
    <w:uiPriority w:val="0"/>
    <w:qFormat/>
    <w:rPr>
      <w:rFonts w:ascii="宋体" w:hAnsi="Courier New"/>
      <w:szCs w:val="21"/>
    </w:rPr>
  </w:style>
  <w:style w:type="paragraph" w:styleId="1054"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055" w:customStyle="1">
    <w:name w:val="ca-51"/>
    <w:uiPriority w:val="0"/>
    <w:qFormat/>
    <w:rPr>
      <w:rFonts w:ascii="楷体_GB2312" w:eastAsia="楷体_GB2312"/>
      <w:b/>
      <w:bCs/>
      <w:spacing w:val="-20"/>
      <w:sz w:val="24"/>
      <w:szCs w:val="24"/>
    </w:rPr>
  </w:style>
  <w:style w:type="character" w:styleId="1056" w:customStyle="1">
    <w:name w:val="Heading 4 Char_de27d71f-764f-47bd-84d1-49c3f4abdbf0"/>
    <w:uiPriority w:val="0"/>
    <w:qFormat/>
    <w:rPr>
      <w:rFonts w:ascii="Cambria" w:hAnsi="Cambria" w:eastAsia="宋体" w:cs="Cambria"/>
      <w:b/>
      <w:bCs/>
      <w:sz w:val="28"/>
      <w:szCs w:val="28"/>
      <w:lang w:bidi="ar-SA"/>
    </w:rPr>
  </w:style>
  <w:style w:type="character" w:styleId="1057" w:customStyle="1">
    <w:name w:val="正文缩进 Char1_0"/>
    <w:link w:val="1058"/>
    <w:uiPriority w:val="0"/>
    <w:qFormat/>
    <w:rPr>
      <w:sz w:val="21"/>
      <w:szCs w:val="22"/>
    </w:rPr>
  </w:style>
  <w:style w:type="paragraph" w:styleId="1058" w:customStyle="1">
    <w:name w:val="正文缩进_0"/>
    <w:basedOn w:val="1054"/>
    <w:link w:val="1057"/>
    <w:uiPriority w:val="0"/>
    <w:qFormat/>
    <w:pPr>
      <w:ind w:firstLine="420"/>
    </w:pPr>
    <w:rPr>
      <w:szCs w:val="22"/>
    </w:rPr>
  </w:style>
  <w:style w:type="character" w:styleId="1059" w:customStyle="1">
    <w:name w:val="Header Char1"/>
    <w:uiPriority w:val="0"/>
    <w:qFormat/>
    <w:rPr>
      <w:rFonts w:cs="Times New Roman"/>
      <w:sz w:val="18"/>
      <w:szCs w:val="18"/>
      <w:lang w:bidi="ar-SA"/>
    </w:rPr>
  </w:style>
  <w:style w:type="character" w:styleId="1060" w:customStyle="1">
    <w:name w:val="正文文本缩进 2 Char"/>
    <w:link w:val="1061"/>
    <w:uiPriority w:val="0"/>
    <w:qFormat/>
    <w:rPr>
      <w:rFonts w:hAnsi="Times New Roman"/>
      <w:sz w:val="21"/>
      <w:szCs w:val="20"/>
    </w:rPr>
  </w:style>
  <w:style w:type="paragraph" w:styleId="1061" w:customStyle="1">
    <w:name w:val="正文文本缩进 2_0"/>
    <w:basedOn w:val="1062"/>
    <w:link w:val="1060"/>
    <w:uiPriority w:val="0"/>
    <w:qFormat/>
    <w:pPr>
      <w:ind w:firstLine="525"/>
      <w:spacing w:line="420" w:lineRule="exact"/>
    </w:pPr>
  </w:style>
  <w:style w:type="paragraph" w:styleId="1062"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1063" w:customStyle="1">
    <w:name w:val="Heading 3 Char_a5a6c394-65ab-4144-8017-81f81103df3a"/>
    <w:uiPriority w:val="0"/>
    <w:qFormat/>
    <w:rPr>
      <w:rFonts w:cs="Times New Roman"/>
      <w:b/>
      <w:bCs/>
      <w:sz w:val="32"/>
      <w:szCs w:val="32"/>
      <w:lang w:bidi="ar-SA"/>
    </w:rPr>
  </w:style>
  <w:style w:type="character" w:styleId="1064" w:customStyle="1">
    <w:name w:val="ca-21"/>
    <w:uiPriority w:val="0"/>
    <w:qFormat/>
    <w:rPr>
      <w:rFonts w:ascii="宋体" w:eastAsia="宋体"/>
      <w:sz w:val="21"/>
    </w:rPr>
  </w:style>
  <w:style w:type="character" w:styleId="1065" w:customStyle="1">
    <w:name w:val="Plain Text Char"/>
    <w:uiPriority w:val="0"/>
    <w:qFormat/>
    <w:rPr>
      <w:rFonts w:ascii="宋体" w:eastAsia="宋体"/>
      <w:sz w:val="21"/>
      <w:lang w:val="en-US" w:eastAsia="zh-CN"/>
    </w:rPr>
  </w:style>
  <w:style w:type="character" w:styleId="1066" w:customStyle="1">
    <w:name w:val="maywed421"/>
    <w:uiPriority w:val="0"/>
    <w:qFormat/>
    <w:rPr>
      <w:color w:val="366fb6"/>
      <w:u w:val="none"/>
    </w:rPr>
  </w:style>
  <w:style w:type="character" w:styleId="1067" w:customStyle="1">
    <w:name w:val="纯文本 Char_0_0"/>
    <w:link w:val="1068"/>
    <w:uiPriority w:val="0"/>
    <w:qFormat/>
    <w:rPr>
      <w:rFonts w:ascii="宋体" w:hAnsi="Courier New"/>
      <w:sz w:val="21"/>
      <w:szCs w:val="21"/>
    </w:rPr>
  </w:style>
  <w:style w:type="paragraph" w:styleId="1068" w:customStyle="1">
    <w:name w:val="纯文本_0_0"/>
    <w:basedOn w:val="1069"/>
    <w:link w:val="1067"/>
    <w:uiPriority w:val="0"/>
    <w:qFormat/>
    <w:rPr>
      <w:rFonts w:ascii="宋体" w:hAnsi="Courier New"/>
      <w:szCs w:val="21"/>
    </w:rPr>
  </w:style>
  <w:style w:type="paragraph" w:styleId="1069"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70" w:customStyle="1">
    <w:name w:val="style15"/>
    <w:uiPriority w:val="0"/>
    <w:qFormat/>
  </w:style>
  <w:style w:type="character" w:styleId="1071" w:customStyle="1">
    <w:name w:val="正文（标记） Char2"/>
    <w:link w:val="1072"/>
    <w:uiPriority w:val="0"/>
    <w:qFormat/>
    <w:rPr>
      <w:sz w:val="24"/>
      <w:szCs w:val="24"/>
    </w:rPr>
  </w:style>
  <w:style w:type="paragraph" w:styleId="1072" w:customStyle="1">
    <w:name w:val="正文（标记）"/>
    <w:basedOn w:val="765"/>
    <w:link w:val="1071"/>
    <w:uiPriority w:val="0"/>
    <w:qFormat/>
    <w:pPr>
      <w:spacing w:before="50" w:after="50"/>
      <w:tabs>
        <w:tab w:val="left" w:pos="0" w:leader="none"/>
        <w:tab w:val="left" w:pos="840" w:leader="none"/>
      </w:tabs>
    </w:pPr>
    <w:rPr>
      <w:sz w:val="24"/>
      <w:szCs w:val="24"/>
    </w:rPr>
  </w:style>
  <w:style w:type="character" w:styleId="1073" w:customStyle="1">
    <w:name w:val="段落 Char"/>
    <w:uiPriority w:val="0"/>
    <w:qFormat/>
    <w:rPr>
      <w:rFonts w:ascii="仿宋_GB2312" w:eastAsia="仿宋_GB2312"/>
      <w:sz w:val="24"/>
      <w:szCs w:val="24"/>
      <w:lang w:val="en-US" w:eastAsia="zh-CN" w:bidi="ar-SA"/>
    </w:rPr>
  </w:style>
  <w:style w:type="character" w:styleId="1074" w:customStyle="1">
    <w:name w:val="Char Char2"/>
    <w:uiPriority w:val="0"/>
    <w:qFormat/>
    <w:rPr>
      <w:sz w:val="18"/>
      <w:szCs w:val="18"/>
    </w:rPr>
  </w:style>
  <w:style w:type="character" w:styleId="1075" w:customStyle="1">
    <w:name w:val="style91"/>
    <w:uiPriority w:val="0"/>
    <w:qFormat/>
    <w:rPr>
      <w:color w:val="2060c0"/>
      <w:sz w:val="24"/>
      <w:szCs w:val="24"/>
    </w:rPr>
  </w:style>
  <w:style w:type="character" w:styleId="1076" w:customStyle="1">
    <w:name w:val="普通文字1 Char"/>
    <w:uiPriority w:val="0"/>
    <w:qFormat/>
    <w:rPr>
      <w:rFonts w:ascii="宋体" w:eastAsia="宋体" w:cs="Courier New"/>
      <w:sz w:val="21"/>
      <w:szCs w:val="21"/>
      <w:lang w:val="en-US" w:eastAsia="zh-CN" w:bidi="ar-SA"/>
    </w:rPr>
  </w:style>
  <w:style w:type="character" w:styleId="1077" w:customStyle="1">
    <w:name w:val="正文文本缩进 Char"/>
    <w:link w:val="1078"/>
    <w:uiPriority w:val="0"/>
    <w:qFormat/>
    <w:rPr>
      <w:rFonts w:hAnsi="Times New Roman"/>
      <w:szCs w:val="20"/>
    </w:rPr>
  </w:style>
  <w:style w:type="paragraph" w:styleId="1078" w:customStyle="1">
    <w:name w:val="正文文本缩进_0"/>
    <w:basedOn w:val="1062"/>
    <w:link w:val="1077"/>
    <w:uiPriority w:val="0"/>
    <w:qFormat/>
    <w:pPr>
      <w:ind w:firstLine="420"/>
      <w:spacing w:line="360" w:lineRule="auto"/>
    </w:pPr>
    <w:rPr>
      <w:sz w:val="20"/>
    </w:rPr>
  </w:style>
  <w:style w:type="character" w:styleId="1079" w:customStyle="1">
    <w:name w:val="Char Char21"/>
    <w:uiPriority w:val="0"/>
    <w:qFormat/>
    <w:rPr>
      <w:sz w:val="18"/>
      <w:szCs w:val="18"/>
    </w:rPr>
  </w:style>
  <w:style w:type="character" w:styleId="1080" w:customStyle="1">
    <w:name w:val="ca-41"/>
    <w:uiPriority w:val="0"/>
    <w:qFormat/>
    <w:rPr>
      <w:rFonts w:ascii="宋体" w:eastAsia="宋体"/>
      <w:b/>
      <w:bCs/>
      <w:color w:val="000000"/>
      <w:spacing w:val="-20"/>
      <w:sz w:val="21"/>
      <w:szCs w:val="21"/>
    </w:rPr>
  </w:style>
  <w:style w:type="character" w:styleId="1081" w:customStyle="1">
    <w:name w:val="question-title"/>
    <w:uiPriority w:val="0"/>
    <w:qFormat/>
  </w:style>
  <w:style w:type="character" w:styleId="1082" w:customStyle="1">
    <w:name w:val="A1"/>
    <w:uiPriority w:val="0"/>
    <w:qFormat/>
    <w:rPr>
      <w:rFonts w:ascii="Univers LT Std 45 Light" w:hAnsi="宋体" w:eastAsia="Univers LT Std 45 Light" w:cs="Univers LT Std 45 Light"/>
      <w:color w:val="221e1f"/>
      <w:sz w:val="10"/>
      <w:szCs w:val="10"/>
    </w:rPr>
  </w:style>
  <w:style w:type="character" w:styleId="1083" w:customStyle="1">
    <w:name w:val="style161"/>
    <w:uiPriority w:val="0"/>
    <w:qFormat/>
    <w:rPr>
      <w:rFonts w:ascii="Verdana" w:hAnsi="Verdana" w:eastAsia="宋体"/>
      <w:b/>
      <w:color w:val="0a246a"/>
      <w:sz w:val="24"/>
      <w:szCs w:val="24"/>
      <w:lang w:val="en-US" w:eastAsia="zh-CN" w:bidi="ar-SA"/>
    </w:rPr>
  </w:style>
  <w:style w:type="character" w:styleId="1084" w:customStyle="1">
    <w:name w:val="ca-31"/>
    <w:uiPriority w:val="0"/>
    <w:qFormat/>
    <w:rPr>
      <w:rFonts w:ascii="宋体" w:eastAsia="宋体"/>
      <w:color w:val="000000"/>
      <w:sz w:val="21"/>
      <w:szCs w:val="21"/>
    </w:rPr>
  </w:style>
  <w:style w:type="character" w:styleId="1085" w:customStyle="1">
    <w:name w:val="apple-converted-space"/>
    <w:uiPriority w:val="0"/>
    <w:qFormat/>
  </w:style>
  <w:style w:type="character" w:styleId="1086" w:customStyle="1">
    <w:name w:val="Footer Char1"/>
    <w:uiPriority w:val="0"/>
    <w:qFormat/>
    <w:rPr>
      <w:rFonts w:cs="Times New Roman"/>
      <w:sz w:val="18"/>
      <w:szCs w:val="18"/>
      <w:lang w:bidi="ar-SA"/>
    </w:rPr>
  </w:style>
  <w:style w:type="character" w:styleId="1087" w:customStyle="1">
    <w:name w:val="A0"/>
    <w:uiPriority w:val="0"/>
    <w:qFormat/>
    <w:rPr>
      <w:rFonts w:ascii=".....?." w:hAnsi="宋体" w:eastAsia=".....?."/>
      <w:color w:val="000000"/>
      <w:sz w:val="22"/>
    </w:rPr>
  </w:style>
  <w:style w:type="character" w:styleId="1088" w:customStyle="1">
    <w:name w:val="Char Char23"/>
    <w:uiPriority w:val="0"/>
    <w:qFormat/>
    <w:rPr>
      <w:sz w:val="24"/>
      <w:szCs w:val="21"/>
      <w:lang w:bidi="ar-SA"/>
    </w:rPr>
  </w:style>
  <w:style w:type="character" w:styleId="1089" w:customStyle="1">
    <w:name w:val="Char Char1"/>
    <w:uiPriority w:val="0"/>
    <w:qFormat/>
    <w:rPr>
      <w:rFonts w:ascii="宋体" w:eastAsia="宋体"/>
      <w:sz w:val="21"/>
      <w:lang w:val="en-US" w:eastAsia="zh-CN"/>
    </w:rPr>
  </w:style>
  <w:style w:type="character" w:styleId="1090" w:customStyle="1">
    <w:name w:val="apple-style-span"/>
    <w:uiPriority w:val="0"/>
    <w:qFormat/>
    <w:rPr>
      <w:rFonts w:ascii="宋体" w:hAnsi="宋体" w:cs="Times New Roman"/>
    </w:rPr>
  </w:style>
  <w:style w:type="character" w:styleId="1091" w:customStyle="1">
    <w:name w:val="无间隔 字符"/>
    <w:link w:val="1092"/>
    <w:uiPriority w:val="0"/>
    <w:qFormat/>
    <w:rPr>
      <w:sz w:val="22"/>
      <w:lang w:val="en-US" w:eastAsia="zh-CN" w:bidi="ar-SA"/>
    </w:rPr>
  </w:style>
  <w:style w:type="paragraph" w:styleId="1092" w:customStyle="1">
    <w:name w:val="无间隔1"/>
    <w:link w:val="1091"/>
    <w:uiPriority w:val="0"/>
    <w:qFormat/>
    <w:rPr>
      <w:rFonts w:ascii="Times New Roman" w:hAnsi="Times New Roman" w:eastAsia="宋体" w:cs="Times New Roman"/>
      <w:sz w:val="22"/>
      <w:lang w:val="en-US" w:eastAsia="zh-CN" w:bidi="ar-SA"/>
    </w:rPr>
  </w:style>
  <w:style w:type="character" w:styleId="1093" w:customStyle="1">
    <w:name w:val="Char Char3"/>
    <w:uiPriority w:val="0"/>
    <w:qFormat/>
    <w:rPr>
      <w:rFonts w:ascii="宋体" w:eastAsia="宋体"/>
      <w:sz w:val="18"/>
      <w:szCs w:val="18"/>
      <w:lang w:val="en-US" w:eastAsia="zh-CN" w:bidi="ar-SA"/>
    </w:rPr>
  </w:style>
  <w:style w:type="character" w:styleId="1094" w:customStyle="1">
    <w:name w:val="z12 style23"/>
    <w:uiPriority w:val="0"/>
    <w:qFormat/>
  </w:style>
  <w:style w:type="character" w:styleId="1095" w:customStyle="1">
    <w:name w:val="font41"/>
    <w:uiPriority w:val="0"/>
    <w:qFormat/>
    <w:rPr>
      <w:rFonts w:hint="eastAsia" w:ascii="宋体" w:hAnsi="宋体" w:eastAsia="宋体" w:cs="宋体"/>
      <w:color w:val="000000"/>
      <w:sz w:val="24"/>
      <w:szCs w:val="24"/>
      <w:u w:val="none"/>
    </w:rPr>
  </w:style>
  <w:style w:type="character" w:styleId="1096" w:customStyle="1">
    <w:name w:val="font11"/>
    <w:uiPriority w:val="0"/>
    <w:qFormat/>
    <w:rPr>
      <w:rFonts w:ascii="Times" w:hAnsi="Times" w:eastAsia="Times" w:cs="Times"/>
      <w:color w:val="000000"/>
      <w:sz w:val="24"/>
      <w:szCs w:val="24"/>
      <w:u w:val="none"/>
    </w:rPr>
  </w:style>
  <w:style w:type="character" w:styleId="1097" w:customStyle="1">
    <w:name w:val="Plain Text Char1"/>
    <w:uiPriority w:val="0"/>
    <w:qFormat/>
    <w:rPr>
      <w:rFonts w:ascii="宋体" w:eastAsia="宋体"/>
      <w:sz w:val="21"/>
      <w:szCs w:val="21"/>
      <w:lang w:val="en-US" w:eastAsia="zh-CN" w:bidi="ar-SA"/>
    </w:rPr>
  </w:style>
  <w:style w:type="character" w:styleId="1098" w:customStyle="1">
    <w:name w:val="Char Char"/>
    <w:uiPriority w:val="0"/>
    <w:qFormat/>
    <w:rPr>
      <w:rFonts w:eastAsia="宋体"/>
      <w:sz w:val="18"/>
      <w:lang w:val="en-US" w:eastAsia="zh-CN"/>
    </w:rPr>
  </w:style>
  <w:style w:type="character" w:styleId="1099" w:customStyle="1">
    <w:name w:val="wj1"/>
    <w:uiPriority w:val="0"/>
    <w:qFormat/>
    <w:rPr>
      <w:color w:val="000000"/>
      <w:sz w:val="18"/>
      <w:szCs w:val="18"/>
      <w:u w:val="none"/>
    </w:rPr>
  </w:style>
  <w:style w:type="character" w:styleId="1100" w:customStyle="1">
    <w:name w:val="Heading 2 Char_e7971b2e-95ff-491d-afd8-0e6cfcc6c1b2"/>
    <w:uiPriority w:val="0"/>
    <w:qFormat/>
    <w:rPr>
      <w:rFonts w:ascii="Arial" w:hAnsi="Arial" w:eastAsia="黑体"/>
      <w:b/>
      <w:bCs/>
      <w:sz w:val="32"/>
      <w:szCs w:val="32"/>
      <w:lang w:val="en-US" w:eastAsia="zh-CN" w:bidi="ar-SA"/>
    </w:rPr>
  </w:style>
  <w:style w:type="character" w:styleId="1101" w:customStyle="1">
    <w:name w:val="z1"/>
    <w:uiPriority w:val="0"/>
    <w:qFormat/>
  </w:style>
  <w:style w:type="character" w:styleId="1102" w:customStyle="1">
    <w:name w:val="font01"/>
    <w:uiPriority w:val="0"/>
    <w:qFormat/>
    <w:rPr>
      <w:rFonts w:hint="eastAsia" w:ascii="宋体" w:hAnsi="宋体" w:eastAsia="宋体" w:cs="宋体"/>
      <w:color w:val="000000"/>
      <w:sz w:val="24"/>
      <w:szCs w:val="24"/>
      <w:u w:val="none"/>
    </w:rPr>
  </w:style>
  <w:style w:type="character" w:styleId="1103" w:customStyle="1">
    <w:name w:val="Footer Char_f0e3e3bf-5b2e-454d-aedf-db4c0b3a23ed"/>
    <w:uiPriority w:val="0"/>
    <w:qFormat/>
    <w:rPr>
      <w:rFonts w:eastAsia="宋体"/>
      <w:sz w:val="18"/>
      <w:lang w:val="en-US" w:eastAsia="zh-CN"/>
    </w:rPr>
  </w:style>
  <w:style w:type="character" w:styleId="1104" w:customStyle="1">
    <w:name w:val="Header Char_9800ef60-2583-47c5-8652-b7f35f90c311"/>
    <w:uiPriority w:val="0"/>
    <w:qFormat/>
    <w:rPr>
      <w:rFonts w:eastAsia="宋体"/>
      <w:sz w:val="18"/>
      <w:lang w:val="en-US" w:eastAsia="zh-CN"/>
    </w:rPr>
  </w:style>
  <w:style w:type="character" w:styleId="1105" w:customStyle="1">
    <w:name w:val="ca-01"/>
    <w:uiPriority w:val="0"/>
    <w:qFormat/>
    <w:rPr>
      <w:rFonts w:ascii="宋体" w:eastAsia="宋体"/>
      <w:b/>
      <w:bCs/>
      <w:spacing w:val="-20"/>
      <w:sz w:val="24"/>
      <w:szCs w:val="24"/>
    </w:rPr>
  </w:style>
  <w:style w:type="character" w:styleId="1106" w:customStyle="1">
    <w:name w:val="font51"/>
    <w:uiPriority w:val="99"/>
    <w:qFormat/>
    <w:rPr>
      <w:rFonts w:ascii="宋体" w:hAnsi="宋体" w:eastAsia="宋体" w:cs="宋体"/>
      <w:color w:val="000000"/>
      <w:sz w:val="22"/>
      <w:szCs w:val="22"/>
    </w:rPr>
  </w:style>
  <w:style w:type="character" w:styleId="1107" w:customStyle="1">
    <w:name w:val="font21"/>
    <w:uiPriority w:val="0"/>
    <w:qFormat/>
    <w:rPr>
      <w:rFonts w:ascii="Times New Roman" w:hAnsi="Times New Roman"/>
      <w:color w:val="000000"/>
      <w:sz w:val="20"/>
      <w:u w:val="none"/>
    </w:rPr>
  </w:style>
  <w:style w:type="character" w:styleId="1108" w:customStyle="1">
    <w:name w:val="font31"/>
    <w:uiPriority w:val="0"/>
    <w:qFormat/>
    <w:rPr>
      <w:rFonts w:ascii="Arial" w:hAnsi="Arial" w:cs="Arial"/>
      <w:color w:val="000000"/>
      <w:sz w:val="22"/>
      <w:szCs w:val="22"/>
      <w:u w:val="none"/>
    </w:rPr>
  </w:style>
  <w:style w:type="character" w:styleId="1109" w:customStyle="1">
    <w:name w:val="正文（编号） Char Char"/>
    <w:link w:val="1110"/>
    <w:uiPriority w:val="0"/>
    <w:qFormat/>
    <w:rPr>
      <w:sz w:val="24"/>
      <w:szCs w:val="24"/>
    </w:rPr>
  </w:style>
  <w:style w:type="paragraph" w:styleId="1110" w:customStyle="1">
    <w:name w:val="正文（编号）"/>
    <w:basedOn w:val="1111"/>
    <w:link w:val="1109"/>
    <w:uiPriority w:val="0"/>
    <w:qFormat/>
    <w:pPr>
      <w:ind w:left="720" w:firstLine="0"/>
      <w:tabs>
        <w:tab w:val="left" w:pos="720" w:leader="none"/>
        <w:tab w:val="left" w:pos="780" w:leader="none"/>
      </w:tabs>
    </w:pPr>
    <w:rPr>
      <w:szCs w:val="24"/>
    </w:rPr>
  </w:style>
  <w:style w:type="paragraph" w:styleId="1111" w:customStyle="1">
    <w:name w:val="正文（缩进）"/>
    <w:basedOn w:val="765"/>
    <w:uiPriority w:val="0"/>
    <w:qFormat/>
    <w:pPr>
      <w:ind w:firstLine="200"/>
      <w:spacing w:before="50" w:after="50" w:line="360" w:lineRule="auto"/>
    </w:pPr>
    <w:rPr>
      <w:sz w:val="24"/>
    </w:rPr>
  </w:style>
  <w:style w:type="character" w:styleId="1112" w:customStyle="1">
    <w:name w:val="marklong"/>
    <w:uiPriority w:val="0"/>
    <w:qFormat/>
  </w:style>
  <w:style w:type="character" w:styleId="1113" w:customStyle="1">
    <w:name w:val="标题 2 Char Char Char"/>
    <w:uiPriority w:val="0"/>
    <w:qFormat/>
    <w:rPr>
      <w:rFonts w:ascii="Arial" w:hAnsi="Arial" w:eastAsia="宋体" w:cs="Arial"/>
      <w:b/>
      <w:bCs/>
      <w:i/>
      <w:iCs/>
      <w:sz w:val="28"/>
      <w:szCs w:val="28"/>
      <w:lang w:val="en-US" w:eastAsia="zh-CN" w:bidi="ar-SA"/>
    </w:rPr>
  </w:style>
  <w:style w:type="character" w:styleId="1114" w:customStyle="1">
    <w:name w:val="ca-1"/>
    <w:uiPriority w:val="0"/>
    <w:qFormat/>
  </w:style>
  <w:style w:type="character" w:styleId="1115" w:customStyle="1">
    <w:name w:val="ca-11"/>
    <w:uiPriority w:val="0"/>
    <w:qFormat/>
    <w:rPr>
      <w:rFonts w:ascii="宋体" w:eastAsia="宋体"/>
      <w:b/>
      <w:bCs/>
      <w:color w:val="000000"/>
      <w:spacing w:val="-20"/>
      <w:sz w:val="28"/>
      <w:szCs w:val="28"/>
    </w:rPr>
  </w:style>
  <w:style w:type="character" w:styleId="1116" w:customStyle="1">
    <w:name w:val="正文（缩进） Char Char"/>
    <w:uiPriority w:val="0"/>
    <w:qFormat/>
    <w:rPr>
      <w:rFonts w:eastAsia="宋体"/>
      <w:sz w:val="24"/>
      <w:szCs w:val="24"/>
      <w:lang w:val="en-US" w:eastAsia="zh-CN" w:bidi="ar-SA"/>
    </w:rPr>
  </w:style>
  <w:style w:type="character" w:styleId="1117" w:customStyle="1">
    <w:name w:val="Char Char31"/>
    <w:uiPriority w:val="0"/>
    <w:qFormat/>
    <w:rPr>
      <w:rFonts w:ascii="Arial" w:hAnsi="Arial" w:eastAsia="黑体" w:cs="Times New Roman"/>
      <w:b/>
      <w:bCs/>
      <w:sz w:val="32"/>
      <w:szCs w:val="32"/>
      <w:lang w:val="en-US" w:eastAsia="zh-CN" w:bidi="ar-SA"/>
    </w:rPr>
  </w:style>
  <w:style w:type="paragraph" w:styleId="1118" w:customStyle="1">
    <w:name w:val="表文1"/>
    <w:basedOn w:val="765"/>
    <w:uiPriority w:val="0"/>
    <w:qFormat/>
    <w:pPr>
      <w:ind w:firstLine="196"/>
      <w:spacing w:line="360" w:lineRule="auto"/>
      <w:widowControl/>
    </w:pPr>
    <w:rPr>
      <w:rFonts w:ascii="宋体"/>
      <w:sz w:val="24"/>
    </w:rPr>
  </w:style>
  <w:style w:type="paragraph" w:styleId="1119" w:customStyle="1">
    <w:name w:val="Normal_6_0"/>
    <w:uiPriority w:val="0"/>
    <w:qFormat/>
    <w:rPr>
      <w:rFonts w:ascii="黑体" w:hAnsi="黑体" w:eastAsia="黑体" w:cs="Times New Roman"/>
      <w:b/>
      <w:sz w:val="32"/>
      <w:szCs w:val="24"/>
      <w:lang w:val="en-US" w:eastAsia="zh-CN" w:bidi="ar-SA"/>
    </w:rPr>
  </w:style>
  <w:style w:type="paragraph" w:styleId="1120" w:customStyle="1">
    <w:name w:val="正文文本缩进1"/>
    <w:basedOn w:val="1121"/>
    <w:uiPriority w:val="99"/>
    <w:qFormat/>
    <w:pPr>
      <w:ind w:left="420"/>
      <w:spacing w:after="120"/>
    </w:pPr>
    <w:rPr>
      <w:rFonts w:ascii="Calibri" w:hAnsi="Calibri" w:cs="Calibri"/>
    </w:rPr>
  </w:style>
  <w:style w:type="paragraph" w:styleId="1121"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1122" w:customStyle="1">
    <w:name w:val="Char Char Char"/>
    <w:basedOn w:val="765"/>
    <w:uiPriority w:val="0"/>
    <w:qFormat/>
    <w:rPr>
      <w:rFonts w:ascii="Calibri" w:hAnsi="Calibri"/>
      <w:szCs w:val="21"/>
    </w:rPr>
  </w:style>
  <w:style w:type="paragraph" w:styleId="1123" w:customStyle="1">
    <w:name w:val="标题二、"/>
    <w:basedOn w:val="765"/>
    <w:uiPriority w:val="99"/>
    <w:qFormat/>
    <w:pPr>
      <w:ind w:firstLine="200"/>
      <w:spacing w:line="360" w:lineRule="auto"/>
      <w:outlineLvl w:val="2"/>
    </w:pPr>
    <w:rPr>
      <w:rFonts w:ascii="宋体" w:hAnsi="宋体"/>
      <w:b/>
      <w:szCs w:val="21"/>
    </w:rPr>
  </w:style>
  <w:style w:type="paragraph" w:styleId="1124" w:customStyle="1">
    <w:name w:val="无标题正文 Char Char Char Char Char Char Char Char Char Char Char Char Char Char Char Char Char Char Char Char Char Char Char Char Char Char Char1 Char"/>
    <w:basedOn w:val="765"/>
    <w:uiPriority w:val="0"/>
    <w:qFormat/>
    <w:pPr>
      <w:jc w:val="center"/>
      <w:spacing w:after="160" w:line="240" w:lineRule="exact"/>
      <w:widowControl/>
    </w:pPr>
    <w:rPr>
      <w:rFonts w:ascii="Arial" w:hAnsi="Arial"/>
      <w:sz w:val="20"/>
      <w:szCs w:val="20"/>
      <w:lang w:eastAsia="en-US"/>
    </w:rPr>
  </w:style>
  <w:style w:type="paragraph" w:styleId="1125" w:customStyle="1">
    <w:name w:val="xl29"/>
    <w:basedOn w:val="7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6" w:customStyle="1">
    <w:name w:val="Normal_9_0"/>
    <w:uiPriority w:val="0"/>
    <w:qFormat/>
    <w:rPr>
      <w:rFonts w:ascii="Times New Roman" w:hAnsi="Times New Roman" w:eastAsia="Times New Roman" w:cs="Times New Roman"/>
      <w:sz w:val="24"/>
      <w:szCs w:val="24"/>
      <w:lang w:val="en-US" w:eastAsia="zh-CN" w:bidi="ar-SA"/>
    </w:rPr>
  </w:style>
  <w:style w:type="paragraph" w:styleId="1127"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128" w:customStyle="1">
    <w:name w:val="pa-6"/>
    <w:basedOn w:val="765"/>
    <w:uiPriority w:val="0"/>
    <w:qFormat/>
    <w:pPr>
      <w:spacing w:line="360" w:lineRule="atLeast"/>
      <w:widowControl/>
    </w:pPr>
    <w:rPr>
      <w:rFonts w:ascii="宋体"/>
      <w:sz w:val="24"/>
      <w:szCs w:val="20"/>
    </w:rPr>
  </w:style>
  <w:style w:type="paragraph" w:styleId="1129"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130"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31"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132"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133" w:customStyle="1">
    <w:name w:val="前言、引言标题"/>
    <w:next w:val="765"/>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34" w:customStyle="1">
    <w:name w:val="Char Char Char Char Char Char Char Char Char Char"/>
    <w:basedOn w:val="765"/>
    <w:uiPriority w:val="0"/>
    <w:qFormat/>
    <w:rPr>
      <w:rFonts w:ascii="Tahoma" w:hAnsi="Tahoma"/>
      <w:sz w:val="24"/>
      <w:szCs w:val="20"/>
    </w:rPr>
  </w:style>
  <w:style w:type="paragraph" w:styleId="1135" w:customStyle="1">
    <w:name w:val="篇名"/>
    <w:next w:val="968"/>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36"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137"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38"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139" w:customStyle="1">
    <w:name w:val="WPSOffice手动目录 1"/>
    <w:uiPriority w:val="0"/>
    <w:qFormat/>
    <w:rPr>
      <w:rFonts w:ascii="Times New Roman" w:hAnsi="Times New Roman" w:eastAsia="宋体" w:cs="Times New Roman"/>
      <w:lang w:val="en-US" w:eastAsia="zh-CN" w:bidi="ar-SA"/>
    </w:rPr>
  </w:style>
  <w:style w:type="paragraph" w:styleId="1140"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141" w:customStyle="1">
    <w:name w:val="参考资料清单+倾斜+蓝色"/>
    <w:basedOn w:val="765"/>
    <w:uiPriority w:val="0"/>
    <w:qFormat/>
    <w:pPr>
      <w:spacing w:line="360" w:lineRule="auto"/>
    </w:pPr>
    <w:rPr>
      <w:rFonts w:ascii="Arial" w:hAnsi="Arial"/>
      <w:i/>
      <w:iCs/>
      <w:color w:val="0000ff"/>
      <w:szCs w:val="21"/>
    </w:rPr>
  </w:style>
  <w:style w:type="paragraph" w:styleId="1142" w:customStyle="1">
    <w:name w:val="Normal_8"/>
    <w:uiPriority w:val="0"/>
    <w:qFormat/>
    <w:rPr>
      <w:rFonts w:ascii="Times New Roman" w:hAnsi="Times New Roman" w:eastAsia="Times New Roman" w:cs="Times New Roman"/>
      <w:sz w:val="24"/>
      <w:szCs w:val="24"/>
      <w:lang w:val="en-US" w:eastAsia="zh-CN" w:bidi="ar-SA"/>
    </w:rPr>
  </w:style>
  <w:style w:type="paragraph" w:styleId="1143" w:customStyle="1">
    <w:name w:val="缩进正文"/>
    <w:basedOn w:val="765"/>
    <w:uiPriority w:val="0"/>
    <w:qFormat/>
    <w:pPr>
      <w:ind w:left="1418" w:firstLine="425"/>
      <w:jc w:val="left"/>
      <w:spacing w:after="200" w:line="400" w:lineRule="exact"/>
      <w:widowControl/>
    </w:pPr>
    <w:rPr>
      <w:rFonts w:ascii="宋体"/>
      <w:sz w:val="24"/>
      <w:szCs w:val="20"/>
    </w:rPr>
  </w:style>
  <w:style w:type="paragraph" w:styleId="1144" w:customStyle="1">
    <w:name w:val="Normal_2"/>
    <w:uiPriority w:val="0"/>
    <w:qFormat/>
    <w:rPr>
      <w:rFonts w:ascii="黑体" w:hAnsi="黑体" w:eastAsia="黑体" w:cs="Times New Roman"/>
      <w:b/>
      <w:sz w:val="32"/>
      <w:szCs w:val="24"/>
      <w:lang w:val="en-US" w:eastAsia="zh-CN" w:bidi="ar-SA"/>
    </w:rPr>
  </w:style>
  <w:style w:type="paragraph" w:styleId="1145" w:customStyle="1">
    <w:name w:val="Normal_1_2"/>
    <w:uiPriority w:val="0"/>
    <w:qFormat/>
    <w:rPr>
      <w:rFonts w:ascii="Times New Roman" w:hAnsi="Times New Roman" w:eastAsia="Times New Roman" w:cs="Times New Roman"/>
      <w:sz w:val="24"/>
      <w:szCs w:val="24"/>
      <w:lang w:val="en-US" w:eastAsia="zh-CN" w:bidi="ar-SA"/>
    </w:rPr>
  </w:style>
  <w:style w:type="paragraph" w:styleId="1146" w:customStyle="1">
    <w:name w:val="默认段落字体 Para Char Char Char Char Char Char Char Char Char1"/>
    <w:basedOn w:val="765"/>
    <w:uiPriority w:val="0"/>
    <w:qFormat/>
    <w:rPr>
      <w:rFonts w:ascii="Tahoma" w:hAnsi="Tahoma"/>
      <w:sz w:val="24"/>
      <w:szCs w:val="20"/>
    </w:rPr>
  </w:style>
  <w:style w:type="paragraph" w:styleId="1147" w:customStyle="1">
    <w:name w:val="样式 序号----------- + 仿宋_GB2312"/>
    <w:basedOn w:val="1148"/>
    <w:uiPriority w:val="0"/>
    <w:qFormat/>
    <w:pPr>
      <w:ind w:firstLine="200"/>
      <w:spacing w:line="360" w:lineRule="auto"/>
    </w:pPr>
    <w:rPr>
      <w:rFonts w:ascii="仿宋_GB2312" w:eastAsia="仿宋_GB2312"/>
      <w:bCs w:val="0"/>
    </w:rPr>
  </w:style>
  <w:style w:type="paragraph" w:styleId="1148" w:customStyle="1">
    <w:name w:val="序号-----------"/>
    <w:basedOn w:val="765"/>
    <w:uiPriority w:val="0"/>
    <w:qFormat/>
    <w:pPr>
      <w:jc w:val="left"/>
      <w:widowControl/>
    </w:pPr>
    <w:rPr>
      <w:rFonts w:ascii="宋体"/>
      <w:bCs/>
      <w:szCs w:val="21"/>
    </w:rPr>
  </w:style>
  <w:style w:type="paragraph" w:styleId="1149" w:customStyle="1">
    <w:name w:val="pa-8"/>
    <w:basedOn w:val="765"/>
    <w:uiPriority w:val="0"/>
    <w:qFormat/>
    <w:pPr>
      <w:ind w:firstLine="480"/>
      <w:spacing w:line="280" w:lineRule="atLeast"/>
      <w:widowControl/>
    </w:pPr>
    <w:rPr>
      <w:rFonts w:ascii="宋体" w:cs="宋体"/>
      <w:sz w:val="24"/>
    </w:rPr>
  </w:style>
  <w:style w:type="paragraph" w:styleId="1150" w:customStyle="1">
    <w:name w:val="Indent Normal"/>
    <w:basedOn w:val="765"/>
    <w:uiPriority w:val="0"/>
    <w:qFormat/>
    <w:pPr>
      <w:ind w:firstLine="150"/>
    </w:pPr>
    <w:rPr>
      <w:sz w:val="24"/>
      <w:szCs w:val="20"/>
    </w:rPr>
  </w:style>
  <w:style w:type="paragraph" w:styleId="1151" w:customStyle="1">
    <w:name w:val="Normal_3"/>
    <w:uiPriority w:val="0"/>
    <w:qFormat/>
    <w:rPr>
      <w:rFonts w:ascii="黑体" w:hAnsi="黑体" w:eastAsia="黑体" w:cs="Times New Roman"/>
      <w:b/>
      <w:sz w:val="32"/>
      <w:szCs w:val="24"/>
      <w:lang w:val="en-US" w:eastAsia="zh-CN" w:bidi="ar-SA"/>
    </w:rPr>
  </w:style>
  <w:style w:type="paragraph" w:styleId="1152" w:customStyle="1">
    <w:name w:val="寄信人地址1"/>
    <w:basedOn w:val="1121"/>
    <w:uiPriority w:val="99"/>
    <w:qFormat/>
    <w:rPr>
      <w:rFonts w:ascii="Arial" w:hAnsi="Arial" w:cs="Arial"/>
    </w:rPr>
  </w:style>
  <w:style w:type="paragraph" w:styleId="1153" w:customStyle="1">
    <w:name w:val="标题2"/>
    <w:basedOn w:val="765"/>
    <w:uiPriority w:val="0"/>
    <w:qFormat/>
    <w:pPr>
      <w:tabs>
        <w:tab w:val="left" w:pos="0" w:leader="none"/>
      </w:tabs>
    </w:pPr>
    <w:rPr>
      <w:rFonts w:ascii="黑体" w:eastAsia="黑体"/>
      <w:sz w:val="24"/>
    </w:rPr>
  </w:style>
  <w:style w:type="paragraph" w:styleId="1154" w:customStyle="1">
    <w:name w:val="Normal_10"/>
    <w:uiPriority w:val="0"/>
    <w:qFormat/>
    <w:rPr>
      <w:rFonts w:ascii="黑体" w:hAnsi="黑体" w:eastAsia="黑体" w:cs="Times New Roman"/>
      <w:b/>
      <w:sz w:val="32"/>
      <w:szCs w:val="24"/>
      <w:lang w:val="en-US" w:eastAsia="zh-CN" w:bidi="ar-SA"/>
    </w:rPr>
  </w:style>
  <w:style w:type="paragraph" w:styleId="1155" w:customStyle="1">
    <w:name w:val="样式3"/>
    <w:basedOn w:val="970"/>
    <w:uiPriority w:val="0"/>
    <w:qFormat/>
    <w:pPr>
      <w:spacing w:line="415" w:lineRule="auto"/>
    </w:pPr>
    <w:rPr>
      <w:rFonts w:ascii="Calibri" w:hAnsi="Calibri"/>
      <w:bCs/>
      <w:color w:val="000000"/>
      <w:sz w:val="28"/>
      <w:szCs w:val="28"/>
    </w:rPr>
  </w:style>
  <w:style w:type="paragraph" w:styleId="1156" w:customStyle="1">
    <w:name w:val="样式6"/>
    <w:basedOn w:val="808"/>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57" w:customStyle="1">
    <w:name w:val="Char1 Char Char Char"/>
    <w:basedOn w:val="765"/>
    <w:uiPriority w:val="0"/>
    <w:qFormat/>
    <w:rPr>
      <w:szCs w:val="20"/>
    </w:rPr>
  </w:style>
  <w:style w:type="paragraph" w:styleId="1158" w:customStyle="1">
    <w:name w:val="纯文本2"/>
    <w:basedOn w:val="765"/>
    <w:uiPriority w:val="0"/>
    <w:qFormat/>
    <w:rPr>
      <w:rFonts w:ascii="宋体" w:hAnsi="Courier New" w:eastAsia="楷体_GB2312"/>
      <w:sz w:val="26"/>
      <w:szCs w:val="20"/>
    </w:rPr>
  </w:style>
  <w:style w:type="paragraph" w:styleId="1159" w:customStyle="1">
    <w:name w:val="Normal_4_0"/>
    <w:uiPriority w:val="0"/>
    <w:qFormat/>
    <w:rPr>
      <w:rFonts w:ascii="黑体" w:hAnsi="黑体" w:eastAsia="黑体" w:cs="Times New Roman"/>
      <w:b/>
      <w:sz w:val="32"/>
      <w:szCs w:val="24"/>
      <w:lang w:val="en-US" w:eastAsia="zh-CN" w:bidi="ar-SA"/>
    </w:rPr>
  </w:style>
  <w:style w:type="paragraph" w:styleId="1160" w:customStyle="1">
    <w:name w:val="三级条标题"/>
    <w:basedOn w:val="1161"/>
    <w:next w:val="1163"/>
    <w:uiPriority w:val="0"/>
    <w:qFormat/>
    <w:pPr>
      <w:ind w:left="1050"/>
      <w:outlineLvl w:val="4"/>
    </w:pPr>
  </w:style>
  <w:style w:type="paragraph" w:styleId="1161" w:customStyle="1">
    <w:name w:val="二级条标题"/>
    <w:basedOn w:val="1162"/>
    <w:next w:val="1163"/>
    <w:uiPriority w:val="0"/>
    <w:qFormat/>
    <w:pPr>
      <w:ind w:left="360"/>
      <w:outlineLvl w:val="3"/>
    </w:pPr>
  </w:style>
  <w:style w:type="paragraph" w:styleId="1162" w:customStyle="1">
    <w:name w:val="一级条标题"/>
    <w:next w:val="1163"/>
    <w:uiPriority w:val="0"/>
    <w:qFormat/>
    <w:pPr>
      <w:outlineLvl w:val="2"/>
    </w:pPr>
    <w:rPr>
      <w:rFonts w:ascii="Times New Roman" w:hAnsi="Times New Roman" w:eastAsia="黑体" w:cs="Times New Roman"/>
      <w:sz w:val="21"/>
      <w:lang w:val="en-US" w:eastAsia="zh-CN" w:bidi="ar-SA"/>
    </w:rPr>
  </w:style>
  <w:style w:type="paragraph" w:styleId="1163" w:customStyle="1">
    <w:name w:val="段"/>
    <w:uiPriority w:val="0"/>
    <w:qFormat/>
    <w:pPr>
      <w:ind w:firstLine="200"/>
      <w:jc w:val="both"/>
    </w:pPr>
    <w:rPr>
      <w:rFonts w:ascii="宋体" w:hAnsi="Times New Roman" w:eastAsia="宋体" w:cs="Times New Roman"/>
      <w:sz w:val="21"/>
      <w:lang w:val="en-US" w:eastAsia="zh-CN" w:bidi="ar-SA"/>
    </w:rPr>
  </w:style>
  <w:style w:type="paragraph" w:styleId="1164" w:customStyle="1">
    <w:name w:val="Normal_5_0"/>
    <w:uiPriority w:val="0"/>
    <w:qFormat/>
    <w:rPr>
      <w:rFonts w:ascii="黑体" w:hAnsi="黑体" w:eastAsia="黑体" w:cs="Times New Roman"/>
      <w:b/>
      <w:sz w:val="32"/>
      <w:szCs w:val="24"/>
      <w:lang w:val="en-US" w:eastAsia="zh-CN" w:bidi="ar-SA"/>
    </w:rPr>
  </w:style>
  <w:style w:type="paragraph" w:styleId="1165" w:customStyle="1">
    <w:name w:val="Normal_14_0"/>
    <w:uiPriority w:val="0"/>
    <w:qFormat/>
    <w:rPr>
      <w:rFonts w:ascii="黑体" w:hAnsi="黑体" w:eastAsia="黑体" w:cs="Times New Roman"/>
      <w:b/>
      <w:sz w:val="32"/>
      <w:szCs w:val="24"/>
      <w:lang w:val="en-US" w:eastAsia="zh-CN" w:bidi="ar-SA"/>
    </w:rPr>
  </w:style>
  <w:style w:type="paragraph" w:styleId="1166" w:customStyle="1">
    <w:name w:val="技术方案2"/>
    <w:basedOn w:val="765"/>
    <w:uiPriority w:val="0"/>
    <w:qFormat/>
    <w:pPr>
      <w:spacing w:line="480" w:lineRule="auto"/>
    </w:pPr>
    <w:rPr>
      <w:rFonts w:ascii="宋体"/>
      <w:b/>
      <w:bCs/>
      <w:sz w:val="36"/>
    </w:rPr>
  </w:style>
  <w:style w:type="paragraph" w:styleId="1167"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168" w:customStyle="1">
    <w:name w:val="Normal_0_0"/>
    <w:uiPriority w:val="0"/>
    <w:qFormat/>
    <w:rPr>
      <w:rFonts w:ascii="黑体" w:hAnsi="黑体" w:eastAsia="黑体" w:cs="Times New Roman"/>
      <w:b/>
      <w:sz w:val="40"/>
      <w:szCs w:val="24"/>
      <w:lang w:val="en-US" w:eastAsia="zh-CN" w:bidi="ar-SA"/>
    </w:rPr>
  </w:style>
  <w:style w:type="paragraph" w:styleId="1169" w:customStyle="1">
    <w:name w:val="表格标题"/>
    <w:basedOn w:val="765"/>
    <w:uiPriority w:val="0"/>
    <w:qFormat/>
    <w:pPr>
      <w:jc w:val="center"/>
    </w:pPr>
    <w:rPr>
      <w:b/>
    </w:rPr>
  </w:style>
  <w:style w:type="paragraph" w:styleId="1170" w:customStyle="1">
    <w:name w:val="表中文字"/>
    <w:basedOn w:val="765"/>
    <w:uiPriority w:val="0"/>
    <w:qFormat/>
    <w:pPr>
      <w:widowControl/>
    </w:pPr>
    <w:rPr>
      <w:rFonts w:ascii="Calibri" w:hAnsi="Calibri"/>
      <w:szCs w:val="20"/>
    </w:rPr>
  </w:style>
  <w:style w:type="paragraph" w:styleId="1171" w:customStyle="1">
    <w:name w:val="Char"/>
    <w:basedOn w:val="765"/>
    <w:uiPriority w:val="0"/>
    <w:qFormat/>
    <w:pPr>
      <w:jc w:val="left"/>
      <w:spacing w:after="160" w:line="240" w:lineRule="exact"/>
      <w:widowControl/>
    </w:pPr>
    <w:rPr>
      <w:rFonts w:ascii="Verdana" w:hAnsi="Verdana"/>
      <w:sz w:val="20"/>
      <w:szCs w:val="20"/>
      <w:lang w:eastAsia="en-US"/>
    </w:rPr>
  </w:style>
  <w:style w:type="paragraph" w:styleId="1172" w:customStyle="1">
    <w:name w:val="pbody"/>
    <w:basedOn w:val="765"/>
    <w:uiPriority w:val="0"/>
    <w:qFormat/>
    <w:pPr>
      <w:jc w:val="left"/>
      <w:spacing w:before="100" w:beforeAutospacing="1" w:after="100" w:afterAutospacing="1" w:line="360" w:lineRule="auto"/>
      <w:widowControl/>
    </w:pPr>
    <w:rPr>
      <w:rFonts w:ascii="宋体" w:cs="宋体"/>
      <w:sz w:val="24"/>
    </w:rPr>
  </w:style>
  <w:style w:type="paragraph" w:styleId="1173"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174" w:customStyle="1">
    <w:name w:val="Normal_9"/>
    <w:uiPriority w:val="0"/>
    <w:qFormat/>
    <w:rPr>
      <w:rFonts w:ascii="黑体" w:hAnsi="黑体" w:eastAsia="黑体" w:cs="Times New Roman"/>
      <w:b/>
      <w:sz w:val="32"/>
      <w:szCs w:val="24"/>
      <w:lang w:val="en-US" w:eastAsia="zh-CN" w:bidi="ar-SA"/>
    </w:rPr>
  </w:style>
  <w:style w:type="paragraph" w:styleId="1175" w:customStyle="1">
    <w:name w:val="表格正文"/>
    <w:basedOn w:val="765"/>
    <w:uiPriority w:val="0"/>
    <w:qFormat/>
    <w:pPr>
      <w:spacing w:line="300" w:lineRule="auto"/>
      <w:tabs>
        <w:tab w:val="left" w:pos="420" w:leader="none"/>
      </w:tabs>
    </w:pPr>
  </w:style>
  <w:style w:type="paragraph" w:styleId="1176" w:customStyle="1">
    <w:name w:val="目录 1_0"/>
    <w:basedOn w:val="1062"/>
    <w:next w:val="1062"/>
    <w:uiPriority w:val="0"/>
    <w:qFormat/>
    <w:pPr>
      <w:jc w:val="left"/>
    </w:pPr>
    <w:rPr>
      <w:rFonts w:hint="eastAsia" w:ascii="宋体" w:hAnsi="宋体"/>
      <w:b/>
      <w:sz w:val="24"/>
    </w:rPr>
  </w:style>
  <w:style w:type="paragraph" w:styleId="1177"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178"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79" w:customStyle="1">
    <w:name w:val="Char Char Char Char Char Char Char"/>
    <w:basedOn w:val="765"/>
    <w:uiPriority w:val="0"/>
    <w:qFormat/>
    <w:pPr>
      <w:jc w:val="left"/>
      <w:spacing w:after="160" w:line="240" w:lineRule="exact"/>
      <w:widowControl/>
    </w:pPr>
    <w:rPr>
      <w:rFonts w:ascii="Verdana" w:hAnsi="Verdana"/>
      <w:sz w:val="20"/>
      <w:szCs w:val="20"/>
      <w:lang w:eastAsia="en-US"/>
    </w:rPr>
  </w:style>
  <w:style w:type="paragraph" w:styleId="1180"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181" w:customStyle="1">
    <w:name w:val="标书2"/>
    <w:next w:val="1182"/>
    <w:uiPriority w:val="0"/>
    <w:qFormat/>
    <w:rPr>
      <w:rFonts w:ascii="Times New Roman" w:hAnsi="Times New Roman" w:eastAsia="黑体" w:cs="宋体"/>
      <w:b/>
      <w:sz w:val="44"/>
      <w:lang w:val="en-US" w:eastAsia="zh-CN" w:bidi="ar-SA"/>
    </w:rPr>
  </w:style>
  <w:style w:type="paragraph" w:styleId="1182"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183" w:customStyle="1">
    <w:name w:val="xl38"/>
    <w:basedOn w:val="76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4" w:customStyle="1">
    <w:name w:val="p0"/>
    <w:basedOn w:val="765"/>
    <w:uiPriority w:val="0"/>
    <w:qFormat/>
    <w:pPr>
      <w:widowControl/>
    </w:pPr>
    <w:rPr>
      <w:szCs w:val="21"/>
    </w:rPr>
  </w:style>
  <w:style w:type="paragraph" w:styleId="1185" w:customStyle="1">
    <w:name w:val="ibm-list-next"/>
    <w:basedOn w:val="765"/>
    <w:uiPriority w:val="0"/>
    <w:qFormat/>
    <w:pPr>
      <w:jc w:val="left"/>
      <w:spacing w:before="100" w:beforeAutospacing="1" w:after="100" w:afterAutospacing="1"/>
      <w:widowControl/>
    </w:pPr>
    <w:rPr>
      <w:rFonts w:ascii="宋体" w:cs="宋体"/>
      <w:sz w:val="24"/>
    </w:rPr>
  </w:style>
  <w:style w:type="paragraph" w:styleId="1186" w:customStyle="1">
    <w:name w:val="WPSOffice手动目录 2"/>
    <w:uiPriority w:val="0"/>
    <w:qFormat/>
    <w:rPr>
      <w:rFonts w:ascii="Times New Roman" w:hAnsi="Times New Roman" w:eastAsia="宋体" w:cs="Times New Roman"/>
      <w:lang w:val="en-US" w:eastAsia="zh-CN" w:bidi="ar-SA"/>
    </w:rPr>
  </w:style>
  <w:style w:type="paragraph" w:styleId="1187" w:customStyle="1">
    <w:name w:val="正文文字缩进 3"/>
    <w:basedOn w:val="765"/>
    <w:uiPriority w:val="0"/>
    <w:qFormat/>
    <w:pPr>
      <w:ind w:left="420" w:firstLine="420"/>
      <w:spacing w:line="312" w:lineRule="auto"/>
    </w:pPr>
    <w:rPr>
      <w:rFonts w:ascii="黑体" w:hAnsi="黑体" w:cs="宋体"/>
      <w:bCs/>
      <w:color w:val="000000"/>
      <w:sz w:val="24"/>
    </w:rPr>
  </w:style>
  <w:style w:type="paragraph" w:styleId="1188" w:customStyle="1">
    <w:name w:val="pa-9"/>
    <w:basedOn w:val="765"/>
    <w:uiPriority w:val="0"/>
    <w:qFormat/>
    <w:pPr>
      <w:jc w:val="center"/>
      <w:spacing w:line="360" w:lineRule="atLeast"/>
      <w:widowControl/>
    </w:pPr>
    <w:rPr>
      <w:rFonts w:ascii="宋体" w:cs="宋体"/>
      <w:sz w:val="24"/>
    </w:rPr>
  </w:style>
  <w:style w:type="paragraph" w:styleId="1189" w:customStyle="1">
    <w:name w:val="表格文字"/>
    <w:basedOn w:val="765"/>
    <w:uiPriority w:val="0"/>
    <w:qFormat/>
    <w:pPr>
      <w:jc w:val="left"/>
    </w:pPr>
    <w:rPr>
      <w:sz w:val="18"/>
    </w:rPr>
  </w:style>
  <w:style w:type="paragraph" w:styleId="1190" w:customStyle="1">
    <w:name w:val="Figure and Table Title"/>
    <w:basedOn w:val="765"/>
    <w:uiPriority w:val="0"/>
    <w:qFormat/>
    <w:pPr>
      <w:ind w:left="2160"/>
      <w:jc w:val="left"/>
      <w:widowControl/>
    </w:pPr>
    <w:rPr>
      <w:rFonts w:ascii="Helvetica-Light" w:hAnsi="Helvetica-Light"/>
      <w:b/>
      <w:bCs/>
      <w:sz w:val="20"/>
      <w:lang w:eastAsia="en-US"/>
    </w:rPr>
  </w:style>
  <w:style w:type="paragraph" w:styleId="1191"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92"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193" w:customStyle="1">
    <w:name w:val="首页小标题"/>
    <w:next w:val="1194"/>
    <w:uiPriority w:val="0"/>
    <w:qFormat/>
    <w:pPr>
      <w:jc w:val="center"/>
    </w:pPr>
    <w:rPr>
      <w:rFonts w:ascii="Times New Roman" w:hAnsi="Times New Roman" w:eastAsia="宋体" w:cs="宋体"/>
      <w:sz w:val="44"/>
      <w:lang w:val="en-US" w:eastAsia="zh-CN" w:bidi="ar-SA"/>
    </w:rPr>
  </w:style>
  <w:style w:type="paragraph" w:styleId="1194" w:customStyle="1">
    <w:name w:val="首页空格"/>
    <w:uiPriority w:val="0"/>
    <w:qFormat/>
    <w:pPr>
      <w:jc w:val="center"/>
    </w:pPr>
    <w:rPr>
      <w:rFonts w:ascii="Times New Roman" w:hAnsi="Times New Roman" w:eastAsia="宋体" w:cs="宋体"/>
      <w:sz w:val="72"/>
      <w:lang w:val="en-US" w:eastAsia="zh-CN" w:bidi="ar-SA"/>
    </w:rPr>
  </w:style>
  <w:style w:type="paragraph" w:styleId="1195" w:customStyle="1">
    <w:name w:val="纯文本1"/>
    <w:basedOn w:val="765"/>
    <w:uiPriority w:val="0"/>
    <w:qFormat/>
    <w:rPr>
      <w:rFonts w:ascii="宋体" w:hAnsi="Courier New" w:eastAsia="楷体_GB2312"/>
      <w:sz w:val="26"/>
      <w:szCs w:val="20"/>
    </w:rPr>
  </w:style>
  <w:style w:type="paragraph" w:styleId="1196" w:customStyle="1">
    <w:name w:val="xl41"/>
    <w:basedOn w:val="765"/>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97" w:customStyle="1">
    <w:name w:val="表头"/>
    <w:basedOn w:val="1198"/>
    <w:uiPriority w:val="0"/>
    <w:qFormat/>
    <w:pPr>
      <w:ind w:left="0" w:firstLine="0"/>
      <w:spacing w:line="240" w:lineRule="auto"/>
    </w:pPr>
    <w:rPr>
      <w:sz w:val="20"/>
    </w:rPr>
  </w:style>
  <w:style w:type="paragraph" w:styleId="1198" w:customStyle="1">
    <w:name w:val="正文1"/>
    <w:basedOn w:val="765"/>
    <w:uiPriority w:val="0"/>
    <w:qFormat/>
    <w:pPr>
      <w:ind w:left="357" w:firstLine="420"/>
      <w:jc w:val="left"/>
      <w:spacing w:line="360" w:lineRule="auto"/>
      <w:widowControl/>
    </w:pPr>
    <w:rPr>
      <w:rFonts w:cs="Arial"/>
      <w:szCs w:val="20"/>
    </w:rPr>
  </w:style>
  <w:style w:type="paragraph" w:styleId="1199"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200" w:customStyle="1">
    <w:name w:val="表格序号"/>
    <w:uiPriority w:val="0"/>
    <w:qFormat/>
    <w:rPr>
      <w:rFonts w:ascii="Times New Roman" w:hAnsi="Times New Roman" w:eastAsia="仿宋_GB2312" w:cs="宋体"/>
      <w:sz w:val="21"/>
      <w:lang w:val="en-US" w:eastAsia="zh-CN" w:bidi="ar-SA"/>
    </w:rPr>
  </w:style>
  <w:style w:type="paragraph" w:styleId="1201"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202" w:customStyle="1">
    <w:name w:val="Normal_15"/>
    <w:uiPriority w:val="0"/>
    <w:qFormat/>
    <w:rPr>
      <w:rFonts w:ascii="黑体" w:hAnsi="黑体" w:eastAsia="黑体" w:cs="Times New Roman"/>
      <w:b/>
      <w:sz w:val="32"/>
      <w:szCs w:val="24"/>
      <w:lang w:val="en-US" w:eastAsia="zh-CN" w:bidi="ar-SA"/>
    </w:rPr>
  </w:style>
  <w:style w:type="paragraph" w:styleId="1203">
    <w:name w:val="List Paragraph"/>
    <w:basedOn w:val="765"/>
    <w:link w:val="1418"/>
    <w:uiPriority w:val="34"/>
    <w:qFormat/>
    <w:pPr>
      <w:ind w:firstLine="200"/>
    </w:pPr>
    <w:rPr>
      <w:rFonts w:ascii="Calibri" w:hAnsi="Calibri"/>
    </w:rPr>
  </w:style>
  <w:style w:type="paragraph" w:styleId="1204"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205" w:customStyle="1">
    <w:name w:val="正文（首行缩进）"/>
    <w:basedOn w:val="765"/>
    <w:uiPriority w:val="0"/>
    <w:qFormat/>
    <w:pPr>
      <w:ind w:firstLine="482"/>
      <w:spacing w:before="120" w:line="360" w:lineRule="auto"/>
      <w:widowControl/>
    </w:pPr>
    <w:rPr>
      <w:rFonts w:ascii="Calibri" w:hAnsi="Calibri"/>
      <w:sz w:val="24"/>
      <w:szCs w:val="20"/>
    </w:rPr>
  </w:style>
  <w:style w:type="paragraph" w:styleId="1206"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207" w:customStyle="1">
    <w:name w:val="技术方案3"/>
    <w:basedOn w:val="765"/>
    <w:uiPriority w:val="0"/>
    <w:qFormat/>
    <w:pPr>
      <w:spacing w:line="360" w:lineRule="auto"/>
    </w:pPr>
    <w:rPr>
      <w:rFonts w:ascii="宋体"/>
      <w:b/>
      <w:bCs/>
      <w:sz w:val="32"/>
    </w:rPr>
  </w:style>
  <w:style w:type="paragraph" w:styleId="1208" w:customStyle="1">
    <w:name w:val="默认段落字体 Para Char Char Char Char Char"/>
    <w:basedOn w:val="765"/>
    <w:uiPriority w:val="0"/>
    <w:qFormat/>
    <w:pPr>
      <w:ind w:firstLine="200"/>
      <w:jc w:val="left"/>
      <w:spacing w:before="100" w:beforeAutospacing="1" w:after="100" w:afterAutospacing="1" w:line="360" w:lineRule="auto"/>
    </w:pPr>
    <w:rPr>
      <w:rFonts w:ascii="Arial" w:hAnsi="Arial"/>
      <w:sz w:val="24"/>
      <w:lang w:eastAsia="en-US"/>
    </w:rPr>
  </w:style>
  <w:style w:type="paragraph" w:styleId="1209"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210" w:customStyle="1">
    <w:name w:val="pa-10"/>
    <w:basedOn w:val="765"/>
    <w:uiPriority w:val="0"/>
    <w:qFormat/>
    <w:pPr>
      <w:spacing w:line="240" w:lineRule="atLeast"/>
      <w:widowControl/>
    </w:pPr>
    <w:rPr>
      <w:rFonts w:ascii="宋体" w:cs="宋体"/>
      <w:sz w:val="24"/>
    </w:rPr>
  </w:style>
  <w:style w:type="paragraph" w:styleId="1211" w:customStyle="1">
    <w:name w:val="pa-5"/>
    <w:basedOn w:val="765"/>
    <w:uiPriority w:val="0"/>
    <w:qFormat/>
    <w:pPr>
      <w:spacing w:line="280" w:lineRule="atLeast"/>
      <w:widowControl/>
    </w:pPr>
    <w:rPr>
      <w:rFonts w:ascii="宋体" w:cs="宋体"/>
      <w:sz w:val="24"/>
    </w:rPr>
  </w:style>
  <w:style w:type="paragraph" w:styleId="1212"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13" w:customStyle="1">
    <w:name w:val="新段落缩进"/>
    <w:basedOn w:val="765"/>
    <w:uiPriority w:val="0"/>
    <w:qFormat/>
    <w:pPr>
      <w:ind w:firstLine="200"/>
      <w:spacing w:line="400" w:lineRule="exact"/>
    </w:pPr>
    <w:rPr>
      <w:rFonts w:ascii="仿宋_GB2312" w:eastAsia="仿宋_GB2312"/>
      <w:sz w:val="24"/>
    </w:rPr>
  </w:style>
  <w:style w:type="paragraph" w:styleId="1214"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15" w:customStyle="1">
    <w:name w:val="pa-2"/>
    <w:basedOn w:val="765"/>
    <w:uiPriority w:val="0"/>
    <w:qFormat/>
    <w:pPr>
      <w:spacing w:line="360" w:lineRule="atLeast"/>
      <w:widowControl/>
    </w:pPr>
    <w:rPr>
      <w:rFonts w:ascii="宋体" w:cs="宋体"/>
      <w:sz w:val="24"/>
    </w:rPr>
  </w:style>
  <w:style w:type="paragraph" w:styleId="1216" w:customStyle="1">
    <w:name w:val="列出段落1"/>
    <w:basedOn w:val="765"/>
    <w:uiPriority w:val="99"/>
    <w:qFormat/>
    <w:pPr>
      <w:ind w:firstLine="200"/>
    </w:pPr>
    <w:rPr>
      <w:rFonts w:ascii="Calibri" w:hAnsi="Calibri"/>
    </w:rPr>
  </w:style>
  <w:style w:type="paragraph" w:styleId="1217" w:customStyle="1">
    <w:name w:val="说明书2级标题"/>
    <w:basedOn w:val="765"/>
    <w:next w:val="1218"/>
    <w:uiPriority w:val="0"/>
    <w:qFormat/>
    <w:pPr>
      <w:numPr>
        <w:ilvl w:val="2"/>
        <w:numId w:val="1"/>
      </w:numPr>
      <w:spacing w:before="100"/>
    </w:pPr>
    <w:rPr>
      <w:rFonts w:ascii="Calibri" w:hAnsi="Calibri" w:eastAsia="黑体"/>
      <w:sz w:val="28"/>
      <w:szCs w:val="28"/>
    </w:rPr>
  </w:style>
  <w:style w:type="paragraph" w:styleId="1218" w:customStyle="1">
    <w:name w:val="说明书3级标题"/>
    <w:basedOn w:val="765"/>
    <w:next w:val="765"/>
    <w:uiPriority w:val="0"/>
    <w:qFormat/>
    <w:pPr>
      <w:numPr>
        <w:ilvl w:val="2"/>
        <w:numId w:val="2"/>
      </w:numPr>
      <w:spacing w:line="360" w:lineRule="auto"/>
    </w:pPr>
    <w:rPr>
      <w:rFonts w:ascii="Calibri" w:hAnsi="Calibri" w:eastAsia="黑体"/>
      <w:sz w:val="24"/>
    </w:rPr>
  </w:style>
  <w:style w:type="paragraph" w:styleId="1219" w:customStyle="1">
    <w:name w:val="Char Char1 Char Char Char Char Char Char Char Char"/>
    <w:basedOn w:val="765"/>
    <w:uiPriority w:val="0"/>
    <w:qFormat/>
    <w:pPr>
      <w:jc w:val="left"/>
      <w:spacing w:after="160" w:line="240" w:lineRule="exact"/>
      <w:widowControl/>
    </w:pPr>
  </w:style>
  <w:style w:type="paragraph" w:styleId="1220" w:customStyle="1">
    <w:name w:val="Normal_11_0"/>
    <w:uiPriority w:val="0"/>
    <w:qFormat/>
    <w:rPr>
      <w:rFonts w:ascii="黑体" w:hAnsi="黑体" w:eastAsia="黑体" w:cs="Times New Roman"/>
      <w:b/>
      <w:sz w:val="32"/>
      <w:szCs w:val="24"/>
      <w:lang w:val="en-US" w:eastAsia="zh-CN" w:bidi="ar-SA"/>
    </w:rPr>
  </w:style>
  <w:style w:type="paragraph" w:styleId="1221" w:customStyle="1">
    <w:name w:val="首页标题小初"/>
    <w:uiPriority w:val="0"/>
    <w:qFormat/>
    <w:pPr>
      <w:jc w:val="center"/>
    </w:pPr>
    <w:rPr>
      <w:rFonts w:ascii="黑体" w:hAnsi="Times New Roman" w:eastAsia="黑体" w:cs="宋体"/>
      <w:sz w:val="72"/>
      <w:lang w:val="en-US" w:eastAsia="zh-CN" w:bidi="ar-SA"/>
    </w:rPr>
  </w:style>
  <w:style w:type="paragraph" w:styleId="1222" w:customStyle="1">
    <w:name w:val="xl32"/>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3"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22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25" w:customStyle="1">
    <w:name w:val="附图标题"/>
    <w:basedOn w:val="988"/>
    <w:next w:val="987"/>
    <w:uiPriority w:val="0"/>
    <w:qFormat/>
    <w:pPr>
      <w:ind w:left="780" w:hanging="480"/>
      <w:jc w:val="center"/>
      <w:spacing w:after="100"/>
      <w:tabs>
        <w:tab w:val="left" w:pos="780" w:leader="none"/>
      </w:tabs>
    </w:pPr>
    <w:rPr>
      <w:b/>
      <w:sz w:val="21"/>
    </w:rPr>
  </w:style>
  <w:style w:type="paragraph" w:styleId="1226" w:customStyle="1">
    <w:name w:val="Normal_7"/>
    <w:uiPriority w:val="0"/>
    <w:qFormat/>
    <w:rPr>
      <w:rFonts w:ascii="黑体" w:hAnsi="黑体" w:eastAsia="黑体" w:cs="Times New Roman"/>
      <w:b/>
      <w:sz w:val="32"/>
      <w:szCs w:val="24"/>
      <w:lang w:val="en-US" w:eastAsia="zh-CN" w:bidi="ar-SA"/>
    </w:rPr>
  </w:style>
  <w:style w:type="paragraph" w:styleId="1227"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228" w:customStyle="1">
    <w:name w:val="五级条标题"/>
    <w:basedOn w:val="1229"/>
    <w:next w:val="1163"/>
    <w:uiPriority w:val="0"/>
    <w:qFormat/>
    <w:pPr>
      <w:outlineLvl w:val="6"/>
    </w:pPr>
  </w:style>
  <w:style w:type="paragraph" w:styleId="1229" w:customStyle="1">
    <w:name w:val="四级条标题"/>
    <w:basedOn w:val="1160"/>
    <w:next w:val="1163"/>
    <w:uiPriority w:val="0"/>
    <w:qFormat/>
    <w:pPr>
      <w:ind w:left="0"/>
      <w:outlineLvl w:val="5"/>
    </w:pPr>
  </w:style>
  <w:style w:type="paragraph" w:styleId="1230"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31"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232" w:customStyle="1">
    <w:name w:val="标准小四"/>
    <w:basedOn w:val="765"/>
    <w:uiPriority w:val="0"/>
    <w:qFormat/>
    <w:pPr>
      <w:ind w:firstLine="200"/>
      <w:spacing w:line="360" w:lineRule="auto"/>
    </w:pPr>
    <w:rPr>
      <w:rFonts w:ascii="Arial" w:hAnsi="Arial"/>
      <w:sz w:val="24"/>
      <w:szCs w:val="21"/>
    </w:rPr>
  </w:style>
  <w:style w:type="paragraph" w:styleId="1233" w:customStyle="1">
    <w:name w:val="图表目录1"/>
    <w:uiPriority w:val="0"/>
    <w:qFormat/>
    <w:pPr>
      <w:ind w:left="840" w:hanging="420"/>
    </w:pPr>
    <w:rPr>
      <w:rFonts w:ascii="Times New Roman" w:hAnsi="Times New Roman" w:eastAsia="宋体" w:cs="宋体"/>
      <w:sz w:val="21"/>
      <w:lang w:val="en-US" w:eastAsia="zh-CN" w:bidi="ar-SA"/>
    </w:rPr>
  </w:style>
  <w:style w:type="paragraph" w:styleId="1234" w:customStyle="1">
    <w:name w:val="Normal_18_0"/>
    <w:uiPriority w:val="0"/>
    <w:qFormat/>
    <w:rPr>
      <w:rFonts w:ascii="黑体" w:hAnsi="黑体" w:eastAsia="黑体" w:cs="Times New Roman"/>
      <w:b/>
      <w:sz w:val="32"/>
      <w:szCs w:val="24"/>
      <w:lang w:val="en-US" w:eastAsia="zh-CN" w:bidi="ar-SA"/>
    </w:rPr>
  </w:style>
  <w:style w:type="paragraph" w:styleId="1235" w:customStyle="1">
    <w:name w:val="a0"/>
    <w:basedOn w:val="765"/>
    <w:uiPriority w:val="0"/>
    <w:qFormat/>
    <w:pPr>
      <w:jc w:val="left"/>
      <w:spacing w:before="100" w:beforeAutospacing="1" w:after="100" w:afterAutospacing="1"/>
      <w:widowControl/>
    </w:pPr>
    <w:rPr>
      <w:rFonts w:ascii="宋体"/>
      <w:sz w:val="24"/>
    </w:rPr>
  </w:style>
  <w:style w:type="paragraph" w:styleId="1236" w:customStyle="1">
    <w:name w:val="正文（黑体）"/>
    <w:basedOn w:val="765"/>
    <w:next w:val="765"/>
    <w:uiPriority w:val="0"/>
    <w:qFormat/>
    <w:pPr>
      <w:ind w:firstLine="200"/>
      <w:spacing w:before="50" w:after="50" w:line="360" w:lineRule="auto"/>
    </w:pPr>
    <w:rPr>
      <w:rFonts w:ascii="黑体" w:eastAsia="黑体"/>
      <w:color w:val="000080"/>
      <w:sz w:val="24"/>
    </w:rPr>
  </w:style>
  <w:style w:type="paragraph" w:styleId="1237"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238" w:customStyle="1">
    <w:name w:val="加点正文缩进"/>
    <w:basedOn w:val="765"/>
    <w:uiPriority w:val="0"/>
    <w:qFormat/>
    <w:pPr>
      <w:ind w:left="962" w:hanging="480"/>
      <w:spacing w:line="300" w:lineRule="auto"/>
      <w:tabs>
        <w:tab w:val="left" w:pos="840" w:leader="none"/>
      </w:tabs>
    </w:pPr>
    <w:rPr>
      <w:sz w:val="24"/>
    </w:rPr>
  </w:style>
  <w:style w:type="paragraph" w:styleId="1239"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240" w:customStyle="1">
    <w:name w:val="Normal_1_1"/>
    <w:uiPriority w:val="0"/>
    <w:qFormat/>
    <w:rPr>
      <w:rFonts w:ascii="黑体" w:hAnsi="黑体" w:eastAsia="黑体" w:cs="Times New Roman"/>
      <w:b/>
      <w:sz w:val="32"/>
      <w:szCs w:val="24"/>
      <w:lang w:val="en-US" w:eastAsia="zh-CN" w:bidi="ar-SA"/>
    </w:rPr>
  </w:style>
  <w:style w:type="paragraph" w:styleId="1241" w:customStyle="1">
    <w:name w:val="技术方案正文样式"/>
    <w:basedOn w:val="765"/>
    <w:uiPriority w:val="0"/>
    <w:qFormat/>
    <w:pPr>
      <w:ind w:firstLine="200"/>
      <w:spacing w:line="400" w:lineRule="exact"/>
    </w:pPr>
    <w:rPr>
      <w:rFonts w:ascii="宋体" w:cs="宋体"/>
      <w:sz w:val="24"/>
      <w:szCs w:val="21"/>
    </w:rPr>
  </w:style>
  <w:style w:type="paragraph" w:styleId="1242" w:customStyle="1">
    <w:name w:val="首页标题 一号"/>
    <w:basedOn w:val="1221"/>
    <w:uiPriority w:val="0"/>
    <w:qFormat/>
    <w:rPr>
      <w:sz w:val="52"/>
    </w:rPr>
  </w:style>
  <w:style w:type="paragraph" w:styleId="1243" w:customStyle="1">
    <w:name w:val="样式 正文2 + 首行缩进:  0 厘米 段后: 1.5 行"/>
    <w:basedOn w:val="765"/>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44" w:customStyle="1">
    <w:name w:val="Table Text/Title"/>
    <w:basedOn w:val="765"/>
    <w:uiPriority w:val="0"/>
    <w:qFormat/>
    <w:pPr>
      <w:jc w:val="left"/>
      <w:widowControl/>
    </w:pPr>
    <w:rPr>
      <w:rFonts w:ascii="宋体"/>
      <w:b/>
      <w:bCs/>
      <w:sz w:val="20"/>
      <w:szCs w:val="20"/>
      <w:lang w:eastAsia="en-US"/>
    </w:rPr>
  </w:style>
  <w:style w:type="paragraph" w:styleId="1245" w:customStyle="1">
    <w:name w:val="样式 序号----------- + 仿宋_GB23121"/>
    <w:basedOn w:val="1148"/>
    <w:uiPriority w:val="0"/>
    <w:qFormat/>
    <w:pPr>
      <w:spacing w:line="360" w:lineRule="auto"/>
    </w:pPr>
    <w:rPr>
      <w:rFonts w:ascii="仿宋_GB2312" w:eastAsia="仿宋_GB2312"/>
      <w:bCs w:val="0"/>
    </w:rPr>
  </w:style>
  <w:style w:type="paragraph" w:styleId="1246" w:customStyle="1">
    <w:name w:val="Char Char Char Char1"/>
    <w:basedOn w:val="765"/>
    <w:uiPriority w:val="0"/>
    <w:qFormat/>
    <w:pPr>
      <w:ind w:firstLine="200"/>
      <w:spacing w:line="360" w:lineRule="auto"/>
    </w:pPr>
    <w:rPr>
      <w:sz w:val="24"/>
      <w:szCs w:val="20"/>
    </w:rPr>
  </w:style>
  <w:style w:type="paragraph" w:styleId="1247"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248" w:customStyle="1">
    <w:name w:val="Char1"/>
    <w:basedOn w:val="765"/>
    <w:uiPriority w:val="0"/>
    <w:qFormat/>
    <w:pPr>
      <w:ind w:left="360" w:right="202" w:firstLine="360"/>
      <w:spacing w:line="480" w:lineRule="auto"/>
      <w:tabs>
        <w:tab w:val="left" w:pos="360" w:leader="none"/>
      </w:tabs>
    </w:pPr>
    <w:rPr>
      <w:sz w:val="24"/>
    </w:rPr>
  </w:style>
  <w:style w:type="paragraph" w:styleId="1249"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50" w:customStyle="1">
    <w:name w:val="章标题"/>
    <w:next w:val="1163"/>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51"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252" w:customStyle="1">
    <w:name w:val="Normal_0_1"/>
    <w:uiPriority w:val="0"/>
    <w:qFormat/>
    <w:rPr>
      <w:rFonts w:ascii="黑体" w:hAnsi="黑体" w:eastAsia="黑体" w:cs="Times New Roman"/>
      <w:b/>
      <w:sz w:val="32"/>
      <w:szCs w:val="24"/>
      <w:lang w:val="en-US" w:eastAsia="zh-CN" w:bidi="ar-SA"/>
    </w:rPr>
  </w:style>
  <w:style w:type="paragraph" w:styleId="1253" w:customStyle="1">
    <w:name w:val="列表段落1"/>
    <w:basedOn w:val="765"/>
    <w:uiPriority w:val="34"/>
    <w:qFormat/>
    <w:pPr>
      <w:ind w:firstLine="420"/>
    </w:pPr>
  </w:style>
  <w:style w:type="paragraph" w:styleId="1254" w:customStyle="1">
    <w:name w:val="默认段落字体 Para Char Char Char Char Char Char Char Char Char1 Char Char Char Char Char Char Char Char"/>
    <w:basedOn w:val="992"/>
    <w:uiPriority w:val="0"/>
    <w:qFormat/>
    <w:rPr>
      <w:rFonts w:ascii="Calibri" w:hAnsi="Calibri"/>
    </w:rPr>
  </w:style>
  <w:style w:type="paragraph" w:styleId="1255" w:customStyle="1">
    <w:name w:val="Normal_7_0"/>
    <w:uiPriority w:val="0"/>
    <w:qFormat/>
    <w:rPr>
      <w:rFonts w:ascii="黑体" w:hAnsi="黑体" w:eastAsia="黑体" w:cs="Times New Roman"/>
      <w:b/>
      <w:sz w:val="32"/>
      <w:szCs w:val="24"/>
      <w:lang w:val="en-US" w:eastAsia="zh-CN" w:bidi="ar-SA"/>
    </w:rPr>
  </w:style>
  <w:style w:type="paragraph" w:styleId="1256" w:customStyle="1">
    <w:name w:val="Char Char Char Char Char Char Char Char Char Char Char Char Char"/>
    <w:basedOn w:val="765"/>
    <w:uiPriority w:val="0"/>
    <w:qFormat/>
    <w:pPr>
      <w:jc w:val="left"/>
      <w:spacing w:after="160" w:line="240" w:lineRule="exact"/>
      <w:widowControl/>
    </w:pPr>
    <w:rPr>
      <w:rFonts w:ascii="Verdana" w:hAnsi="Verdana"/>
      <w:sz w:val="20"/>
      <w:szCs w:val="20"/>
      <w:lang w:eastAsia="en-US"/>
    </w:rPr>
  </w:style>
  <w:style w:type="paragraph" w:styleId="1257"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258" w:customStyle="1">
    <w:name w:val="Normal_12_0"/>
    <w:uiPriority w:val="0"/>
    <w:qFormat/>
    <w:rPr>
      <w:rFonts w:ascii="黑体" w:hAnsi="黑体" w:eastAsia="黑体" w:cs="Times New Roman"/>
      <w:b/>
      <w:sz w:val="32"/>
      <w:szCs w:val="24"/>
      <w:lang w:val="en-US" w:eastAsia="zh-CN" w:bidi="ar-SA"/>
    </w:rPr>
  </w:style>
  <w:style w:type="paragraph" w:styleId="1259" w:customStyle="1">
    <w:name w:val="ul"/>
    <w:basedOn w:val="765"/>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60"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61"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262" w:customStyle="1">
    <w:name w:val="Normal_18"/>
    <w:uiPriority w:val="0"/>
    <w:qFormat/>
    <w:rPr>
      <w:rFonts w:ascii="黑体" w:hAnsi="黑体" w:eastAsia="黑体" w:cs="Times New Roman"/>
      <w:b/>
      <w:sz w:val="32"/>
      <w:szCs w:val="24"/>
      <w:lang w:val="en-US" w:eastAsia="zh-CN" w:bidi="ar-SA"/>
    </w:rPr>
  </w:style>
  <w:style w:type="paragraph" w:styleId="1263" w:customStyle="1">
    <w:name w:val="xl34"/>
    <w:basedOn w:val="765"/>
    <w:uiPriority w:val="0"/>
    <w:qFormat/>
    <w:pPr>
      <w:jc w:val="center"/>
      <w:spacing w:before="100" w:beforeAutospacing="1" w:after="100" w:afterAutospacing="1"/>
      <w:widowControl/>
    </w:pPr>
    <w:rPr>
      <w:rFonts w:ascii="Arial Unicode MS" w:hAnsi="Arial Unicode MS" w:eastAsia="Arial Unicode MS"/>
      <w:sz w:val="24"/>
    </w:rPr>
  </w:style>
  <w:style w:type="paragraph" w:styleId="1264" w:customStyle="1">
    <w:name w:val="Normal_0_3"/>
    <w:uiPriority w:val="0"/>
    <w:qFormat/>
    <w:rPr>
      <w:rFonts w:ascii="黑体" w:hAnsi="黑体" w:eastAsia="黑体" w:cs="Times New Roman"/>
      <w:b/>
      <w:sz w:val="32"/>
      <w:szCs w:val="24"/>
      <w:lang w:val="en-US" w:eastAsia="zh-CN" w:bidi="ar-SA"/>
    </w:rPr>
  </w:style>
  <w:style w:type="paragraph" w:styleId="1265"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266" w:customStyle="1">
    <w:name w:val="修订1"/>
    <w:uiPriority w:val="0"/>
    <w:qFormat/>
    <w:rPr>
      <w:rFonts w:ascii="Times New Roman" w:hAnsi="Times New Roman" w:eastAsia="宋体" w:cs="Times New Roman"/>
      <w:sz w:val="21"/>
      <w:szCs w:val="24"/>
      <w:lang w:val="en-US" w:eastAsia="zh-CN" w:bidi="ar-SA"/>
    </w:rPr>
  </w:style>
  <w:style w:type="paragraph" w:styleId="1267" w:customStyle="1">
    <w:name w:val="Char11"/>
    <w:basedOn w:val="765"/>
    <w:uiPriority w:val="0"/>
    <w:qFormat/>
    <w:rPr>
      <w:szCs w:val="21"/>
    </w:rPr>
  </w:style>
  <w:style w:type="paragraph" w:styleId="1268"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269" w:customStyle="1">
    <w:name w:val="Normal_12"/>
    <w:uiPriority w:val="0"/>
    <w:qFormat/>
    <w:rPr>
      <w:rFonts w:ascii="黑体" w:hAnsi="黑体" w:eastAsia="黑体" w:cs="Times New Roman"/>
      <w:b/>
      <w:sz w:val="32"/>
      <w:szCs w:val="24"/>
      <w:lang w:val="en-US" w:eastAsia="zh-CN" w:bidi="ar-SA"/>
    </w:rPr>
  </w:style>
  <w:style w:type="paragraph" w:styleId="1270" w:customStyle="1">
    <w:name w:val="Normal_8_0"/>
    <w:uiPriority w:val="0"/>
    <w:qFormat/>
    <w:rPr>
      <w:rFonts w:ascii="黑体" w:hAnsi="黑体" w:eastAsia="黑体" w:cs="Times New Roman"/>
      <w:b/>
      <w:sz w:val="32"/>
      <w:szCs w:val="24"/>
      <w:lang w:val="en-US" w:eastAsia="zh-CN" w:bidi="ar-SA"/>
    </w:rPr>
  </w:style>
  <w:style w:type="paragraph" w:styleId="1271" w:customStyle="1">
    <w:name w:val="文档正文"/>
    <w:basedOn w:val="765"/>
    <w:uiPriority w:val="0"/>
    <w:qFormat/>
    <w:rPr>
      <w:rFonts w:ascii="宋体"/>
      <w:szCs w:val="20"/>
    </w:rPr>
  </w:style>
  <w:style w:type="paragraph" w:styleId="1272" w:customStyle="1">
    <w:name w:val="技术方案正文"/>
    <w:basedOn w:val="765"/>
    <w:uiPriority w:val="0"/>
    <w:qFormat/>
    <w:pPr>
      <w:ind w:firstLine="480"/>
      <w:spacing w:line="360" w:lineRule="auto"/>
    </w:pPr>
    <w:rPr>
      <w:rFonts w:ascii="宋体"/>
      <w:sz w:val="24"/>
    </w:rPr>
  </w:style>
  <w:style w:type="paragraph" w:styleId="1273" w:customStyle="1">
    <w:name w:val="xl26"/>
    <w:basedOn w:val="7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4" w:customStyle="1">
    <w:name w:val="普通正文"/>
    <w:basedOn w:val="765"/>
    <w:uiPriority w:val="0"/>
    <w:qFormat/>
    <w:pPr>
      <w:ind w:firstLine="425"/>
      <w:jc w:val="left"/>
    </w:pPr>
    <w:rPr>
      <w:rFonts w:ascii="宋体"/>
      <w:sz w:val="20"/>
      <w:szCs w:val="20"/>
    </w:rPr>
  </w:style>
  <w:style w:type="paragraph" w:styleId="1275"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276" w:customStyle="1">
    <w:name w:val="Normal_0_2"/>
    <w:uiPriority w:val="0"/>
    <w:qFormat/>
    <w:rPr>
      <w:rFonts w:ascii="黑体" w:hAnsi="黑体" w:eastAsia="黑体" w:cs="Times New Roman"/>
      <w:b/>
      <w:sz w:val="32"/>
      <w:szCs w:val="24"/>
      <w:lang w:val="en-US" w:eastAsia="zh-CN" w:bidi="ar-SA"/>
    </w:rPr>
  </w:style>
  <w:style w:type="paragraph" w:styleId="1277" w:customStyle="1">
    <w:name w:val="xl28"/>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78"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79" w:customStyle="1">
    <w:name w:val="样式4"/>
    <w:basedOn w:val="970"/>
    <w:uiPriority w:val="0"/>
    <w:qFormat/>
    <w:pPr>
      <w:spacing w:line="415" w:lineRule="auto"/>
    </w:pPr>
    <w:rPr>
      <w:rFonts w:ascii="Calibri" w:hAnsi="Calibri"/>
      <w:bCs/>
      <w:color w:val="000000"/>
      <w:sz w:val="28"/>
      <w:szCs w:val="28"/>
    </w:rPr>
  </w:style>
  <w:style w:type="paragraph" w:styleId="1280" w:customStyle="1">
    <w:name w:val="pa-4"/>
    <w:basedOn w:val="765"/>
    <w:uiPriority w:val="0"/>
    <w:qFormat/>
    <w:pPr>
      <w:jc w:val="center"/>
      <w:spacing w:line="280" w:lineRule="atLeast"/>
      <w:widowControl/>
    </w:pPr>
    <w:rPr>
      <w:rFonts w:ascii="宋体" w:cs="宋体"/>
      <w:sz w:val="24"/>
    </w:rPr>
  </w:style>
  <w:style w:type="paragraph" w:styleId="1281" w:customStyle="1">
    <w:name w:val="Normal_1"/>
    <w:uiPriority w:val="0"/>
    <w:qFormat/>
    <w:rPr>
      <w:rFonts w:ascii="黑体" w:hAnsi="黑体" w:eastAsia="黑体" w:cs="Times New Roman"/>
      <w:b/>
      <w:sz w:val="32"/>
      <w:szCs w:val="24"/>
      <w:lang w:val="en-US" w:eastAsia="zh-CN" w:bidi="ar-SA"/>
    </w:rPr>
  </w:style>
  <w:style w:type="paragraph" w:styleId="1282" w:customStyle="1">
    <w:name w:val="标书3"/>
    <w:next w:val="1182"/>
    <w:uiPriority w:val="0"/>
    <w:qFormat/>
    <w:pPr>
      <w:jc w:val="center"/>
      <w:widowControl w:val="off"/>
    </w:pPr>
    <w:rPr>
      <w:rFonts w:ascii="Times New Roman" w:hAnsi="Times New Roman" w:eastAsia="黑体" w:cs="Times New Roman"/>
      <w:b/>
      <w:sz w:val="44"/>
      <w:szCs w:val="24"/>
      <w:lang w:val="en-US" w:eastAsia="zh-CN" w:bidi="ar-SA"/>
    </w:rPr>
  </w:style>
  <w:style w:type="paragraph" w:styleId="1283" w:customStyle="1">
    <w:name w:val="Char2"/>
    <w:basedOn w:val="765"/>
    <w:uiPriority w:val="0"/>
    <w:qFormat/>
    <w:pPr>
      <w:tabs>
        <w:tab w:val="left" w:pos="360" w:leader="none"/>
      </w:tabs>
    </w:pPr>
    <w:rPr>
      <w:rFonts w:ascii="仿宋_GB2312" w:eastAsia="仿宋_GB2312"/>
      <w:b/>
      <w:sz w:val="24"/>
    </w:rPr>
  </w:style>
  <w:style w:type="paragraph" w:styleId="1284"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285" w:customStyle="1">
    <w:name w:val="正文（首行缩进两字）"/>
    <w:basedOn w:val="765"/>
    <w:uiPriority w:val="0"/>
    <w:qFormat/>
    <w:pPr>
      <w:spacing w:line="312" w:lineRule="auto"/>
    </w:pPr>
    <w:rPr>
      <w:rFonts w:ascii="宋体" w:cs="宋体"/>
      <w:sz w:val="24"/>
    </w:rPr>
  </w:style>
  <w:style w:type="paragraph" w:styleId="1286" w:customStyle="1">
    <w:name w:val="首页标题"/>
    <w:uiPriority w:val="0"/>
    <w:qFormat/>
    <w:pPr>
      <w:jc w:val="center"/>
    </w:pPr>
    <w:rPr>
      <w:rFonts w:ascii="宋体" w:hAnsi="Times New Roman" w:eastAsia="宋体" w:cs="宋体"/>
      <w:sz w:val="72"/>
      <w:szCs w:val="72"/>
      <w:lang w:val="en-US" w:eastAsia="zh-CN" w:bidi="ar-SA"/>
    </w:rPr>
  </w:style>
  <w:style w:type="paragraph" w:styleId="1287"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288"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289" w:customStyle="1">
    <w:name w:val="pa-3"/>
    <w:basedOn w:val="765"/>
    <w:uiPriority w:val="0"/>
    <w:qFormat/>
    <w:pPr>
      <w:jc w:val="left"/>
      <w:spacing w:before="150" w:after="150"/>
      <w:widowControl/>
    </w:pPr>
    <w:rPr>
      <w:rFonts w:ascii="宋体" w:cs="宋体"/>
      <w:sz w:val="24"/>
    </w:rPr>
  </w:style>
  <w:style w:type="paragraph" w:styleId="1290" w:customStyle="1">
    <w:name w:val="图号"/>
    <w:basedOn w:val="765"/>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91" w:customStyle="1">
    <w:name w:val="Normal_10_0"/>
    <w:uiPriority w:val="0"/>
    <w:qFormat/>
    <w:rPr>
      <w:rFonts w:ascii="黑体" w:hAnsi="黑体" w:eastAsia="黑体" w:cs="Times New Roman"/>
      <w:b/>
      <w:sz w:val="32"/>
      <w:szCs w:val="24"/>
      <w:lang w:val="en-US" w:eastAsia="zh-CN" w:bidi="ar-SA"/>
    </w:rPr>
  </w:style>
  <w:style w:type="paragraph" w:styleId="1292" w:customStyle="1">
    <w:name w:val="Normal_6"/>
    <w:uiPriority w:val="0"/>
    <w:qFormat/>
    <w:rPr>
      <w:rFonts w:ascii="黑体" w:hAnsi="黑体" w:eastAsia="黑体" w:cs="Times New Roman"/>
      <w:b/>
      <w:sz w:val="32"/>
      <w:szCs w:val="24"/>
      <w:lang w:val="en-US" w:eastAsia="zh-CN" w:bidi="ar-SA"/>
    </w:rPr>
  </w:style>
  <w:style w:type="paragraph" w:styleId="1293" w:customStyle="1">
    <w:name w:val="Char Char Char Char"/>
    <w:basedOn w:val="765"/>
    <w:uiPriority w:val="0"/>
    <w:qFormat/>
    <w:pPr>
      <w:ind w:left="560" w:firstLine="200"/>
      <w:jc w:val="left"/>
      <w:spacing w:after="120" w:line="360" w:lineRule="auto"/>
      <w:widowControl/>
    </w:pPr>
    <w:rPr>
      <w:rFonts w:ascii="Verdana" w:hAnsi="Verdana"/>
      <w:sz w:val="24"/>
    </w:rPr>
  </w:style>
  <w:style w:type="paragraph" w:styleId="1294" w:customStyle="1">
    <w:name w:val="font9"/>
    <w:basedOn w:val="765"/>
    <w:uiPriority w:val="0"/>
    <w:qFormat/>
    <w:pPr>
      <w:jc w:val="left"/>
      <w:spacing w:before="100" w:beforeAutospacing="1" w:after="100" w:afterAutospacing="1"/>
      <w:widowControl/>
    </w:pPr>
    <w:rPr>
      <w:rFonts w:ascii="宋体"/>
      <w:color w:val="000000"/>
      <w:sz w:val="18"/>
      <w:szCs w:val="18"/>
    </w:rPr>
  </w:style>
  <w:style w:type="paragraph" w:styleId="1295" w:customStyle="1">
    <w:name w:val="Body Text First Indent 21"/>
    <w:basedOn w:val="998"/>
    <w:uiPriority w:val="99"/>
    <w:qFormat/>
    <w:pPr>
      <w:ind w:firstLine="420"/>
    </w:pPr>
  </w:style>
  <w:style w:type="paragraph" w:styleId="1296" w:customStyle="1">
    <w:name w:val="CM17"/>
    <w:basedOn w:val="765"/>
    <w:next w:val="765"/>
    <w:uiPriority w:val="0"/>
    <w:qFormat/>
    <w:pPr>
      <w:jc w:val="left"/>
      <w:spacing w:after="273" w:line="360" w:lineRule="auto"/>
    </w:pPr>
    <w:rPr>
      <w:rFonts w:ascii="宋体"/>
      <w:sz w:val="24"/>
    </w:rPr>
  </w:style>
  <w:style w:type="paragraph" w:styleId="1297" w:customStyle="1">
    <w:name w:val="pa-0"/>
    <w:basedOn w:val="765"/>
    <w:uiPriority w:val="0"/>
    <w:qFormat/>
    <w:pPr>
      <w:ind w:firstLine="480"/>
      <w:spacing w:line="360" w:lineRule="atLeast"/>
      <w:widowControl/>
    </w:pPr>
    <w:rPr>
      <w:rFonts w:ascii="宋体" w:cs="宋体"/>
      <w:sz w:val="24"/>
    </w:rPr>
  </w:style>
  <w:style w:type="paragraph" w:styleId="1298"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299" w:customStyle="1">
    <w:name w:val="D&amp;L"/>
    <w:basedOn w:val="1016"/>
    <w:uiPriority w:val="0"/>
    <w:qFormat/>
    <w:pPr>
      <w:spacing w:line="240" w:lineRule="atLeast"/>
      <w:pBdr>
        <w:bottom w:val="single" w:color="000000" w:sz="18" w:space="1"/>
      </w:pBdr>
    </w:pPr>
    <w:rPr>
      <w:sz w:val="24"/>
      <w:szCs w:val="20"/>
    </w:rPr>
  </w:style>
  <w:style w:type="paragraph" w:styleId="1300" w:customStyle="1">
    <w:name w:val="Normal_16"/>
    <w:uiPriority w:val="0"/>
    <w:qFormat/>
    <w:rPr>
      <w:rFonts w:ascii="黑体" w:hAnsi="黑体" w:eastAsia="黑体" w:cs="Times New Roman"/>
      <w:b/>
      <w:sz w:val="32"/>
      <w:szCs w:val="24"/>
      <w:lang w:val="en-US" w:eastAsia="zh-CN" w:bidi="ar-SA"/>
    </w:rPr>
  </w:style>
  <w:style w:type="paragraph" w:styleId="1301"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02" w:customStyle="1">
    <w:name w:val="font5"/>
    <w:basedOn w:val="765"/>
    <w:uiPriority w:val="0"/>
    <w:qFormat/>
    <w:pPr>
      <w:jc w:val="left"/>
      <w:spacing w:before="100" w:beforeAutospacing="1" w:after="100" w:afterAutospacing="1"/>
      <w:widowControl/>
    </w:pPr>
    <w:rPr>
      <w:rFonts w:ascii="宋体"/>
      <w:sz w:val="18"/>
      <w:szCs w:val="18"/>
    </w:rPr>
  </w:style>
  <w:style w:type="paragraph" w:styleId="1303"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304" w:customStyle="1">
    <w:name w:val="大汉方案正文 Char"/>
    <w:basedOn w:val="765"/>
    <w:uiPriority w:val="0"/>
    <w:qFormat/>
    <w:pPr>
      <w:ind w:firstLine="200"/>
      <w:spacing w:line="360" w:lineRule="auto"/>
    </w:pPr>
    <w:rPr>
      <w:rFonts w:ascii="Arial" w:hAnsi="Arial"/>
      <w:sz w:val="24"/>
    </w:rPr>
  </w:style>
  <w:style w:type="paragraph" w:styleId="1305" w:customStyle="1">
    <w:name w:val="样式2"/>
    <w:basedOn w:val="970"/>
    <w:uiPriority w:val="0"/>
    <w:qFormat/>
    <w:pPr>
      <w:spacing w:line="415" w:lineRule="auto"/>
    </w:pPr>
    <w:rPr>
      <w:rFonts w:ascii="Calibri" w:hAnsi="Calibri"/>
      <w:bCs/>
      <w:color w:val="000000"/>
      <w:sz w:val="28"/>
      <w:szCs w:val="28"/>
    </w:rPr>
  </w:style>
  <w:style w:type="paragraph" w:styleId="1306" w:customStyle="1">
    <w:name w:val="Normal_2_0"/>
    <w:uiPriority w:val="0"/>
    <w:qFormat/>
    <w:rPr>
      <w:rFonts w:ascii="黑体" w:hAnsi="黑体" w:eastAsia="黑体" w:cs="Times New Roman"/>
      <w:b/>
      <w:sz w:val="32"/>
      <w:szCs w:val="24"/>
      <w:lang w:val="en-US" w:eastAsia="zh-CN" w:bidi="ar-SA"/>
    </w:rPr>
  </w:style>
  <w:style w:type="paragraph" w:styleId="1307" w:customStyle="1">
    <w:name w:val="序号"/>
    <w:next w:val="765"/>
    <w:uiPriority w:val="0"/>
    <w:qFormat/>
    <w:pPr>
      <w:jc w:val="center"/>
    </w:pPr>
    <w:rPr>
      <w:rFonts w:ascii="Times New Roman" w:hAnsi="Times New Roman" w:eastAsia="仿宋_GB2312" w:cs="Times New Roman"/>
      <w:bCs/>
      <w:sz w:val="21"/>
      <w:szCs w:val="44"/>
      <w:lang w:val="en-US" w:eastAsia="zh-CN" w:bidi="ar-SA"/>
    </w:rPr>
  </w:style>
  <w:style w:type="paragraph" w:styleId="1308" w:customStyle="1">
    <w:name w:val="Normal_4"/>
    <w:uiPriority w:val="0"/>
    <w:qFormat/>
    <w:rPr>
      <w:rFonts w:ascii="黑体" w:hAnsi="黑体" w:eastAsia="黑体" w:cs="Times New Roman"/>
      <w:b/>
      <w:sz w:val="32"/>
      <w:szCs w:val="24"/>
      <w:lang w:val="en-US" w:eastAsia="zh-CN" w:bidi="ar-SA"/>
    </w:rPr>
  </w:style>
  <w:style w:type="paragraph" w:styleId="1309" w:customStyle="1">
    <w:name w:val="xl35"/>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10" w:customStyle="1">
    <w:name w:val="txt"/>
    <w:basedOn w:val="765"/>
    <w:uiPriority w:val="0"/>
    <w:qFormat/>
    <w:pPr>
      <w:jc w:val="left"/>
      <w:spacing w:before="100" w:beforeAutospacing="1" w:after="100" w:afterAutospacing="1"/>
      <w:widowControl/>
    </w:pPr>
    <w:rPr>
      <w:rFonts w:ascii="宋体" w:cs="宋体"/>
      <w:sz w:val="24"/>
    </w:rPr>
  </w:style>
  <w:style w:type="paragraph" w:styleId="1311" w:customStyle="1">
    <w:name w:val="样式5"/>
    <w:basedOn w:val="970"/>
    <w:uiPriority w:val="0"/>
    <w:qFormat/>
    <w:pPr>
      <w:spacing w:line="415" w:lineRule="auto"/>
    </w:pPr>
    <w:rPr>
      <w:rFonts w:ascii="Calibri" w:hAnsi="Calibri"/>
      <w:bCs/>
      <w:color w:val="000000"/>
      <w:sz w:val="28"/>
      <w:szCs w:val="28"/>
    </w:rPr>
  </w:style>
  <w:style w:type="paragraph" w:styleId="1312" w:customStyle="1">
    <w:name w:val="font7"/>
    <w:basedOn w:val="765"/>
    <w:uiPriority w:val="0"/>
    <w:qFormat/>
    <w:pPr>
      <w:jc w:val="left"/>
      <w:spacing w:before="100" w:beforeAutospacing="1" w:after="100" w:afterAutospacing="1"/>
      <w:widowControl/>
    </w:pPr>
    <w:rPr>
      <w:rFonts w:ascii="宋体"/>
      <w:sz w:val="20"/>
      <w:szCs w:val="20"/>
    </w:rPr>
  </w:style>
  <w:style w:type="paragraph" w:styleId="1313"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314" w:customStyle="1">
    <w:name w:val="xl37"/>
    <w:basedOn w:val="76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15" w:customStyle="1">
    <w:name w:val="编号"/>
    <w:basedOn w:val="765"/>
    <w:next w:val="1182"/>
    <w:uiPriority w:val="0"/>
    <w:qFormat/>
    <w:pPr>
      <w:ind w:left="420" w:right="-136" w:hanging="420"/>
      <w:widowControl/>
      <w:tabs>
        <w:tab w:val="left" w:pos="420" w:leader="none"/>
      </w:tabs>
    </w:pPr>
    <w:rPr>
      <w:rFonts w:ascii="仿宋_GB2312" w:eastAsia="仿宋_GB2312"/>
      <w:b/>
      <w:bCs/>
      <w:sz w:val="24"/>
      <w:szCs w:val="21"/>
    </w:rPr>
  </w:style>
  <w:style w:type="paragraph" w:styleId="1316" w:customStyle="1">
    <w:name w:val="TOC 标题2"/>
    <w:basedOn w:val="968"/>
    <w:next w:val="765"/>
    <w:uiPriority w:val="0"/>
    <w:qFormat/>
    <w:pPr>
      <w:spacing w:before="480" w:after="0" w:line="276" w:lineRule="auto"/>
      <w:widowControl/>
      <w:outlineLvl w:val="9"/>
    </w:pPr>
    <w:rPr>
      <w:rFonts w:ascii="Cambria" w:hAnsi="Cambria"/>
      <w:color w:val="365f91"/>
      <w:sz w:val="28"/>
    </w:rPr>
  </w:style>
  <w:style w:type="paragraph" w:styleId="1317" w:customStyle="1">
    <w:name w:val="Sourcetext bullet"/>
    <w:basedOn w:val="765"/>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18" w:customStyle="1">
    <w:name w:val="xl40"/>
    <w:basedOn w:val="765"/>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19" w:customStyle="1">
    <w:name w:val="font8"/>
    <w:basedOn w:val="765"/>
    <w:uiPriority w:val="0"/>
    <w:qFormat/>
    <w:pPr>
      <w:jc w:val="left"/>
      <w:spacing w:before="100" w:beforeAutospacing="1" w:after="100" w:afterAutospacing="1"/>
      <w:widowControl/>
    </w:pPr>
    <w:rPr>
      <w:rFonts w:ascii="Arial" w:hAnsi="Arial" w:cs="Arial"/>
      <w:color w:val="000000"/>
      <w:sz w:val="18"/>
      <w:szCs w:val="18"/>
    </w:rPr>
  </w:style>
  <w:style w:type="paragraph" w:styleId="1320" w:customStyle="1">
    <w:name w:val="Char Char Char Char Char Char Char Char Char Char1"/>
    <w:basedOn w:val="765"/>
    <w:uiPriority w:val="0"/>
    <w:qFormat/>
    <w:rPr>
      <w:rFonts w:ascii="Tahoma" w:hAnsi="Tahoma" w:cs="Tahoma"/>
      <w:sz w:val="24"/>
    </w:rPr>
  </w:style>
  <w:style w:type="paragraph" w:styleId="1321" w:customStyle="1">
    <w:name w:val="Char Char Char Char Char Char Char1"/>
    <w:basedOn w:val="765"/>
    <w:uiPriority w:val="0"/>
    <w:qFormat/>
    <w:pPr>
      <w:jc w:val="left"/>
      <w:spacing w:after="160" w:line="240" w:lineRule="exact"/>
      <w:widowControl/>
    </w:pPr>
    <w:rPr>
      <w:rFonts w:ascii="Verdana" w:hAnsi="Verdana"/>
      <w:sz w:val="20"/>
      <w:szCs w:val="20"/>
      <w:lang w:eastAsia="en-US"/>
    </w:rPr>
  </w:style>
  <w:style w:type="paragraph" w:styleId="1322" w:customStyle="1">
    <w:name w:val="xl31"/>
    <w:basedOn w:val="765"/>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23"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324" w:customStyle="1">
    <w:name w:val="Normal_11"/>
    <w:uiPriority w:val="0"/>
    <w:qFormat/>
    <w:rPr>
      <w:rFonts w:ascii="黑体" w:hAnsi="黑体" w:eastAsia="黑体" w:cs="Times New Roman"/>
      <w:b/>
      <w:sz w:val="32"/>
      <w:szCs w:val="24"/>
      <w:lang w:val="en-US" w:eastAsia="zh-CN" w:bidi="ar-SA"/>
    </w:rPr>
  </w:style>
  <w:style w:type="paragraph" w:styleId="1325" w:customStyle="1">
    <w:name w:val="Char12"/>
    <w:basedOn w:val="765"/>
    <w:uiPriority w:val="0"/>
    <w:qFormat/>
    <w:pPr>
      <w:ind w:left="360" w:right="202" w:firstLine="360"/>
      <w:spacing w:line="480" w:lineRule="auto"/>
      <w:tabs>
        <w:tab w:val="left" w:pos="360" w:leader="none"/>
      </w:tabs>
    </w:pPr>
    <w:rPr>
      <w:sz w:val="24"/>
    </w:rPr>
  </w:style>
  <w:style w:type="paragraph" w:styleId="1326"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327" w:customStyle="1">
    <w:name w:val="xl30"/>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28"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329" w:customStyle="1">
    <w:name w:val="style42"/>
    <w:basedOn w:val="765"/>
    <w:uiPriority w:val="0"/>
    <w:qFormat/>
    <w:pPr>
      <w:jc w:val="left"/>
      <w:spacing w:before="100" w:beforeAutospacing="1" w:after="100" w:afterAutospacing="1"/>
      <w:widowControl/>
    </w:pPr>
    <w:rPr>
      <w:rFonts w:ascii="宋体" w:cs="宋体"/>
      <w:color w:val="000000"/>
      <w:sz w:val="15"/>
      <w:szCs w:val="15"/>
    </w:rPr>
  </w:style>
  <w:style w:type="paragraph" w:styleId="1330" w:customStyle="1">
    <w:name w:val="样式 标题 2 + Times New Roman 四号 非加粗 段前: 5 磅 段后: 0 磅 行距: 固定值 20..."/>
    <w:basedOn w:val="969"/>
    <w:uiPriority w:val="0"/>
    <w:qFormat/>
    <w:pPr>
      <w:spacing w:before="100" w:after="0" w:line="400" w:lineRule="exact"/>
    </w:pPr>
    <w:rPr>
      <w:rFonts w:ascii="Times New Roman" w:hAnsi="Times New Roman" w:cs="宋体"/>
      <w:b w:val="0"/>
      <w:sz w:val="28"/>
    </w:rPr>
  </w:style>
  <w:style w:type="paragraph" w:styleId="1331" w:customStyle="1">
    <w:name w:val="font6"/>
    <w:basedOn w:val="765"/>
    <w:uiPriority w:val="0"/>
    <w:qFormat/>
    <w:pPr>
      <w:jc w:val="left"/>
      <w:spacing w:before="100" w:beforeAutospacing="1" w:after="100" w:afterAutospacing="1"/>
      <w:widowControl/>
    </w:pPr>
    <w:rPr>
      <w:sz w:val="20"/>
      <w:szCs w:val="20"/>
    </w:rPr>
  </w:style>
  <w:style w:type="paragraph" w:styleId="1332" w:customStyle="1">
    <w:name w:val="样式 正文首行缩进 + 宋体 首行缩进:  0.74 厘米"/>
    <w:basedOn w:val="1037"/>
    <w:uiPriority w:val="0"/>
    <w:qFormat/>
    <w:pPr>
      <w:ind w:firstLine="210"/>
      <w:spacing w:before="120" w:after="0" w:line="380" w:lineRule="exact"/>
    </w:pPr>
    <w:rPr>
      <w:rFonts w:ascii="宋体" w:cs="宋体"/>
      <w:sz w:val="24"/>
      <w:szCs w:val="20"/>
    </w:rPr>
  </w:style>
  <w:style w:type="paragraph" w:styleId="1333"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334" w:customStyle="1">
    <w:name w:val="Normal_17_0"/>
    <w:uiPriority w:val="0"/>
    <w:qFormat/>
    <w:rPr>
      <w:rFonts w:ascii="黑体" w:hAnsi="黑体" w:eastAsia="黑体" w:cs="Times New Roman"/>
      <w:b/>
      <w:sz w:val="32"/>
      <w:szCs w:val="24"/>
      <w:lang w:val="en-US" w:eastAsia="zh-CN" w:bidi="ar-SA"/>
    </w:rPr>
  </w:style>
  <w:style w:type="paragraph" w:styleId="1335" w:customStyle="1">
    <w:name w:val="Char Char Char Char Char Char Char Char Char Char2"/>
    <w:basedOn w:val="765"/>
    <w:uiPriority w:val="0"/>
    <w:qFormat/>
    <w:rPr>
      <w:rFonts w:ascii="Tahoma" w:hAnsi="Tahoma"/>
      <w:sz w:val="24"/>
      <w:szCs w:val="20"/>
    </w:rPr>
  </w:style>
  <w:style w:type="paragraph" w:styleId="1336"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337"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338" w:customStyle="1">
    <w:name w:val="Char Char Char Char Char Char Char1 Char"/>
    <w:basedOn w:val="765"/>
    <w:uiPriority w:val="0"/>
    <w:qFormat/>
    <w:rPr>
      <w:rFonts w:ascii="Tahoma" w:hAnsi="Tahoma"/>
      <w:sz w:val="24"/>
      <w:szCs w:val="20"/>
    </w:rPr>
  </w:style>
  <w:style w:type="paragraph" w:styleId="1339" w:customStyle="1">
    <w:name w:val="Char Char1 Char Char Char Char Char Char"/>
    <w:basedOn w:val="765"/>
    <w:uiPriority w:val="0"/>
    <w:qFormat/>
    <w:pPr>
      <w:jc w:val="center"/>
      <w:widowControl/>
    </w:pPr>
    <w:rPr>
      <w:szCs w:val="20"/>
    </w:rPr>
  </w:style>
  <w:style w:type="paragraph" w:styleId="1340" w:customStyle="1">
    <w:name w:val="Normal Paragraph Char"/>
    <w:basedOn w:val="765"/>
    <w:uiPriority w:val="0"/>
    <w:qFormat/>
    <w:pPr>
      <w:ind w:firstLine="425"/>
      <w:spacing w:before="120" w:line="360" w:lineRule="auto"/>
      <w:widowControl/>
    </w:pPr>
    <w:rPr>
      <w:rFonts w:ascii="Calibri" w:hAnsi="Calibri"/>
      <w:sz w:val="24"/>
    </w:rPr>
  </w:style>
  <w:style w:type="paragraph" w:styleId="1341" w:customStyle="1">
    <w:name w:val="Char Char Char Char Char Char Char Char Char Char Char Char Char1"/>
    <w:basedOn w:val="765"/>
    <w:uiPriority w:val="0"/>
    <w:qFormat/>
    <w:pPr>
      <w:jc w:val="left"/>
      <w:spacing w:after="160" w:line="240" w:lineRule="exact"/>
      <w:widowControl/>
    </w:pPr>
    <w:rPr>
      <w:rFonts w:ascii="Arial" w:hAnsi="Arial" w:eastAsia="Times New Roman" w:cs="Verdana"/>
      <w:b/>
      <w:sz w:val="24"/>
      <w:szCs w:val="32"/>
      <w:lang w:eastAsia="en-US"/>
    </w:rPr>
  </w:style>
  <w:style w:type="paragraph" w:styleId="1342" w:customStyle="1">
    <w:name w:val="默认段落字体 Para Char"/>
    <w:basedOn w:val="765"/>
    <w:uiPriority w:val="0"/>
    <w:qFormat/>
    <w:rPr>
      <w:rFonts w:ascii="宋体"/>
      <w:b/>
      <w:sz w:val="28"/>
      <w:szCs w:val="28"/>
    </w:rPr>
  </w:style>
  <w:style w:type="paragraph" w:styleId="1343"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44" w:customStyle="1">
    <w:name w:val="Normal_1_0"/>
    <w:uiPriority w:val="0"/>
    <w:qFormat/>
    <w:rPr>
      <w:rFonts w:ascii="Times New Roman" w:hAnsi="Times New Roman" w:eastAsia="Times New Roman" w:cs="Times New Roman"/>
      <w:sz w:val="24"/>
      <w:szCs w:val="24"/>
      <w:lang w:val="en-US" w:eastAsia="zh-CN" w:bidi="ar-SA"/>
    </w:rPr>
  </w:style>
  <w:style w:type="paragraph" w:styleId="1345" w:customStyle="1">
    <w:name w:val="Char Char Char1"/>
    <w:basedOn w:val="765"/>
    <w:uiPriority w:val="0"/>
    <w:qFormat/>
    <w:rPr>
      <w:rFonts w:ascii="Tahoma" w:hAnsi="Tahoma"/>
      <w:sz w:val="24"/>
      <w:szCs w:val="20"/>
    </w:rPr>
  </w:style>
  <w:style w:type="paragraph" w:styleId="1346" w:customStyle="1">
    <w:name w:val="Normal1"/>
    <w:uiPriority w:val="0"/>
    <w:qFormat/>
    <w:rPr>
      <w:rFonts w:ascii="Times New Roman" w:hAnsi="Times New Roman" w:eastAsia="Times New Roman" w:cs="Times New Roman"/>
      <w:sz w:val="24"/>
      <w:szCs w:val="24"/>
      <w:lang w:val="en-US" w:eastAsia="zh-CN" w:bidi="ar-SA"/>
    </w:rPr>
  </w:style>
  <w:style w:type="paragraph" w:styleId="1347" w:customStyle="1">
    <w:name w:val="xl33"/>
    <w:basedOn w:val="765"/>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48" w:customStyle="1">
    <w:name w:val="表格"/>
    <w:basedOn w:val="765"/>
    <w:uiPriority w:val="0"/>
    <w:qFormat/>
    <w:pPr>
      <w:ind w:firstLine="21"/>
    </w:pPr>
    <w:rPr>
      <w:rFonts w:ascii="宋体"/>
      <w:szCs w:val="20"/>
    </w:rPr>
  </w:style>
  <w:style w:type="paragraph" w:styleId="1349"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350"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51"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352" w:customStyle="1">
    <w:name w:val="xl39"/>
    <w:basedOn w:val="765"/>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53" w:customStyle="1">
    <w:name w:val="项目"/>
    <w:basedOn w:val="765"/>
    <w:uiPriority w:val="0"/>
    <w:qFormat/>
    <w:pPr>
      <w:ind w:left="840" w:hanging="420"/>
      <w:spacing w:before="60" w:after="60" w:line="360" w:lineRule="auto"/>
      <w:tabs>
        <w:tab w:val="left" w:pos="840" w:leader="none"/>
      </w:tabs>
    </w:pPr>
    <w:rPr>
      <w:rFonts w:ascii="宋体"/>
      <w:szCs w:val="20"/>
    </w:rPr>
  </w:style>
  <w:style w:type="paragraph" w:styleId="1354"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55" w:customStyle="1">
    <w:name w:val="Bullet"/>
    <w:basedOn w:val="765"/>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56" w:customStyle="1">
    <w:name w:val="保密事宜内容"/>
    <w:basedOn w:val="765"/>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57"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358" w:customStyle="1">
    <w:name w:val="规范正文"/>
    <w:basedOn w:val="765"/>
    <w:uiPriority w:val="0"/>
    <w:qFormat/>
    <w:pPr>
      <w:ind w:left="480"/>
      <w:spacing w:line="360" w:lineRule="auto"/>
    </w:pPr>
    <w:rPr>
      <w:sz w:val="24"/>
      <w:szCs w:val="20"/>
    </w:rPr>
  </w:style>
  <w:style w:type="paragraph" w:styleId="1359"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60"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361"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362"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63"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364" w:customStyle="1">
    <w:name w:val="特点"/>
    <w:basedOn w:val="765"/>
    <w:next w:val="765"/>
    <w:uiPriority w:val="0"/>
    <w:qFormat/>
    <w:pPr>
      <w:jc w:val="center"/>
      <w:spacing w:line="360" w:lineRule="auto"/>
    </w:pPr>
    <w:rPr>
      <w:rFonts w:ascii="Arial" w:hAnsi="Arial"/>
      <w:sz w:val="24"/>
      <w:szCs w:val="20"/>
    </w:rPr>
  </w:style>
  <w:style w:type="paragraph" w:styleId="1365" w:customStyle="1">
    <w:name w:val="正文小四"/>
    <w:basedOn w:val="765"/>
    <w:uiPriority w:val="0"/>
    <w:qFormat/>
    <w:pPr>
      <w:spacing w:line="312" w:lineRule="auto"/>
    </w:pPr>
    <w:rPr>
      <w:rFonts w:ascii="Calibri" w:hAnsi="Calibri"/>
      <w:sz w:val="24"/>
    </w:rPr>
  </w:style>
  <w:style w:type="paragraph" w:styleId="1366" w:customStyle="1">
    <w:name w:val="Normal_15_0"/>
    <w:uiPriority w:val="0"/>
    <w:qFormat/>
    <w:rPr>
      <w:rFonts w:ascii="黑体" w:hAnsi="黑体" w:eastAsia="黑体" w:cs="Times New Roman"/>
      <w:b/>
      <w:sz w:val="32"/>
      <w:szCs w:val="24"/>
      <w:lang w:val="en-US" w:eastAsia="zh-CN" w:bidi="ar-SA"/>
    </w:rPr>
  </w:style>
  <w:style w:type="paragraph" w:styleId="1367" w:customStyle="1">
    <w:name w:val="tabletext"/>
    <w:basedOn w:val="765"/>
    <w:uiPriority w:val="0"/>
    <w:qFormat/>
    <w:pPr>
      <w:jc w:val="left"/>
      <w:spacing w:before="100" w:beforeAutospacing="1" w:after="100" w:afterAutospacing="1"/>
      <w:widowControl/>
    </w:pPr>
    <w:rPr>
      <w:rFonts w:ascii="宋体"/>
      <w:sz w:val="24"/>
    </w:rPr>
  </w:style>
  <w:style w:type="paragraph" w:styleId="1368" w:customStyle="1">
    <w:name w:val="表内容"/>
    <w:basedOn w:val="1198"/>
    <w:uiPriority w:val="0"/>
    <w:qFormat/>
    <w:pPr>
      <w:ind w:left="0" w:firstLine="0"/>
      <w:spacing w:line="320" w:lineRule="exact"/>
    </w:pPr>
    <w:rPr>
      <w:sz w:val="20"/>
    </w:rPr>
  </w:style>
  <w:style w:type="paragraph" w:styleId="1369" w:customStyle="1">
    <w:name w:val="Char13"/>
    <w:basedOn w:val="765"/>
    <w:uiPriority w:val="0"/>
    <w:qFormat/>
  </w:style>
  <w:style w:type="paragraph" w:styleId="1370" w:customStyle="1">
    <w:name w:val="我的样式"/>
    <w:basedOn w:val="765"/>
    <w:uiPriority w:val="0"/>
    <w:qFormat/>
    <w:pPr>
      <w:ind w:firstLine="420"/>
      <w:jc w:val="left"/>
      <w:spacing w:after="120"/>
      <w:widowControl/>
    </w:pPr>
    <w:rPr>
      <w:rFonts w:ascii="宋体"/>
      <w:color w:val="000000"/>
      <w:sz w:val="24"/>
      <w:szCs w:val="16"/>
    </w:rPr>
  </w:style>
  <w:style w:type="paragraph" w:styleId="1371"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372" w:customStyle="1">
    <w:name w:val="编号1"/>
    <w:next w:val="1182"/>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373" w:customStyle="1">
    <w:name w:val="Normal_0"/>
    <w:uiPriority w:val="0"/>
    <w:qFormat/>
    <w:rPr>
      <w:rFonts w:ascii="黑体" w:hAnsi="黑体" w:eastAsia="黑体" w:cs="Times New Roman"/>
      <w:b/>
      <w:sz w:val="32"/>
      <w:szCs w:val="24"/>
      <w:lang w:val="en-US" w:eastAsia="zh-CN" w:bidi="ar-SA"/>
    </w:rPr>
  </w:style>
  <w:style w:type="paragraph" w:styleId="1374" w:customStyle="1">
    <w:name w:val="首页单位日期"/>
    <w:basedOn w:val="765"/>
    <w:uiPriority w:val="0"/>
    <w:qFormat/>
    <w:pPr>
      <w:jc w:val="center"/>
      <w:widowControl/>
    </w:pPr>
    <w:rPr>
      <w:rFonts w:ascii="宋体" w:cs="宋体"/>
      <w:bCs/>
      <w:sz w:val="28"/>
      <w:szCs w:val="20"/>
    </w:rPr>
  </w:style>
  <w:style w:type="paragraph" w:styleId="1375" w:customStyle="1">
    <w:name w:val="Normal Paragraph"/>
    <w:basedOn w:val="765"/>
    <w:uiPriority w:val="0"/>
    <w:qFormat/>
    <w:pPr>
      <w:ind w:firstLine="425"/>
      <w:spacing w:before="120" w:line="360" w:lineRule="auto"/>
      <w:widowControl/>
    </w:pPr>
    <w:rPr>
      <w:rFonts w:ascii="Calibri" w:hAnsi="Calibri"/>
      <w:sz w:val="24"/>
      <w:szCs w:val="20"/>
    </w:rPr>
  </w:style>
  <w:style w:type="paragraph" w:styleId="1376" w:customStyle="1">
    <w:name w:val="xl36"/>
    <w:basedOn w:val="76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77" w:customStyle="1">
    <w:name w:val="È±Ê¡ÎÄ±¾"/>
    <w:basedOn w:val="765"/>
    <w:uiPriority w:val="0"/>
    <w:qFormat/>
    <w:pPr>
      <w:jc w:val="left"/>
      <w:spacing w:line="360" w:lineRule="auto"/>
      <w:widowControl/>
    </w:pPr>
    <w:rPr>
      <w:sz w:val="24"/>
      <w:szCs w:val="20"/>
    </w:rPr>
  </w:style>
  <w:style w:type="paragraph" w:styleId="1378" w:customStyle="1">
    <w:name w:val="Char Char Char Char Char Char Char Char Char Char3"/>
    <w:basedOn w:val="765"/>
    <w:uiPriority w:val="0"/>
    <w:qFormat/>
    <w:rPr>
      <w:rFonts w:ascii="Tahoma" w:hAnsi="Tahoma"/>
      <w:sz w:val="24"/>
      <w:szCs w:val="20"/>
    </w:rPr>
  </w:style>
  <w:style w:type="paragraph" w:styleId="1379" w:customStyle="1">
    <w:name w:val="a1"/>
    <w:basedOn w:val="765"/>
    <w:uiPriority w:val="0"/>
    <w:qFormat/>
    <w:pPr>
      <w:jc w:val="left"/>
      <w:spacing w:before="100" w:beforeAutospacing="1" w:after="100" w:afterAutospacing="1"/>
      <w:widowControl/>
    </w:pPr>
    <w:rPr>
      <w:rFonts w:ascii="宋体"/>
      <w:sz w:val="24"/>
    </w:rPr>
  </w:style>
  <w:style w:type="paragraph" w:styleId="1380"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381"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382" w:customStyle="1">
    <w:name w:val="xl27"/>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83" w:customStyle="1">
    <w:name w:val="正文段"/>
    <w:basedOn w:val="765"/>
    <w:uiPriority w:val="0"/>
    <w:qFormat/>
    <w:pPr>
      <w:ind w:firstLine="425"/>
      <w:spacing w:after="240" w:line="240" w:lineRule="atLeast"/>
      <w:widowControl/>
    </w:pPr>
    <w:rPr>
      <w:sz w:val="24"/>
      <w:szCs w:val="20"/>
    </w:rPr>
  </w:style>
  <w:style w:type="paragraph" w:styleId="1384" w:customStyle="1">
    <w:name w:val="Normal_16_0"/>
    <w:uiPriority w:val="0"/>
    <w:qFormat/>
    <w:rPr>
      <w:rFonts w:ascii="黑体" w:hAnsi="黑体" w:eastAsia="黑体" w:cs="Times New Roman"/>
      <w:b/>
      <w:sz w:val="32"/>
      <w:szCs w:val="24"/>
      <w:lang w:val="en-US" w:eastAsia="zh-CN" w:bidi="ar-SA"/>
    </w:rPr>
  </w:style>
  <w:style w:type="paragraph" w:styleId="1385" w:customStyle="1">
    <w:name w:val="Normal_17"/>
    <w:uiPriority w:val="0"/>
    <w:qFormat/>
    <w:rPr>
      <w:rFonts w:ascii="黑体" w:hAnsi="黑体" w:eastAsia="黑体" w:cs="Times New Roman"/>
      <w:b/>
      <w:sz w:val="32"/>
      <w:szCs w:val="24"/>
      <w:lang w:val="en-US" w:eastAsia="zh-CN" w:bidi="ar-SA"/>
    </w:rPr>
  </w:style>
  <w:style w:type="paragraph" w:styleId="1386" w:customStyle="1">
    <w:name w:val="xl42"/>
    <w:basedOn w:val="765"/>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87" w:customStyle="1">
    <w:name w:val="列出段落[858D7CFB-ED40-4347-BF05-701D383B685F][858D7CFB-ED40-4347-BF05-701D383B685F]"/>
    <w:basedOn w:val="765"/>
    <w:uiPriority w:val="0"/>
    <w:qFormat/>
    <w:pPr>
      <w:ind w:firstLine="200"/>
    </w:pPr>
    <w:rPr>
      <w:rFonts w:ascii="Calibri" w:hAnsi="Calibri"/>
    </w:rPr>
  </w:style>
  <w:style w:type="paragraph" w:styleId="1388" w:customStyle="1">
    <w:name w:val="缺省文本"/>
    <w:basedOn w:val="765"/>
    <w:uiPriority w:val="0"/>
    <w:qFormat/>
    <w:pPr>
      <w:jc w:val="left"/>
    </w:pPr>
    <w:rPr>
      <w:sz w:val="24"/>
      <w:szCs w:val="20"/>
    </w:rPr>
  </w:style>
  <w:style w:type="paragraph" w:styleId="1389" w:customStyle="1">
    <w:name w:val="Normal_13"/>
    <w:uiPriority w:val="0"/>
    <w:qFormat/>
    <w:rPr>
      <w:rFonts w:ascii="黑体" w:hAnsi="黑体" w:eastAsia="黑体" w:cs="Times New Roman"/>
      <w:b/>
      <w:sz w:val="32"/>
      <w:szCs w:val="24"/>
      <w:lang w:val="en-US" w:eastAsia="zh-CN" w:bidi="ar-SA"/>
    </w:rPr>
  </w:style>
  <w:style w:type="paragraph" w:styleId="1390"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391" w:customStyle="1">
    <w:name w:val="FA正文+标号"/>
    <w:basedOn w:val="765"/>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92" w:customStyle="1">
    <w:name w:val="附图居中"/>
    <w:basedOn w:val="765"/>
    <w:next w:val="1225"/>
    <w:uiPriority w:val="0"/>
    <w:qFormat/>
    <w:pPr>
      <w:ind w:left="1271" w:hanging="420"/>
      <w:jc w:val="center"/>
      <w:keepNext/>
      <w:spacing w:line="360" w:lineRule="auto"/>
      <w:tabs>
        <w:tab w:val="left" w:pos="0" w:leader="none"/>
      </w:tabs>
    </w:pPr>
    <w:rPr>
      <w:caps/>
      <w:sz w:val="24"/>
    </w:rPr>
  </w:style>
  <w:style w:type="paragraph" w:styleId="1393"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94" w:customStyle="1">
    <w:name w:val="正文 + 宋体"/>
    <w:basedOn w:val="765"/>
    <w:uiPriority w:val="0"/>
    <w:qFormat/>
    <w:pPr>
      <w:ind w:firstLine="250"/>
    </w:pPr>
    <w:rPr>
      <w:rFonts w:ascii="宋体"/>
      <w:szCs w:val="21"/>
    </w:rPr>
  </w:style>
  <w:style w:type="paragraph" w:styleId="1395" w:customStyle="1">
    <w:name w:val="Normal_5"/>
    <w:uiPriority w:val="0"/>
    <w:qFormat/>
    <w:rPr>
      <w:rFonts w:ascii="黑体" w:hAnsi="黑体" w:eastAsia="黑体" w:cs="Times New Roman"/>
      <w:b/>
      <w:sz w:val="32"/>
      <w:szCs w:val="24"/>
      <w:lang w:val="en-US" w:eastAsia="zh-CN" w:bidi="ar-SA"/>
    </w:rPr>
  </w:style>
  <w:style w:type="paragraph" w:styleId="1396" w:customStyle="1">
    <w:name w:val="Normal_13_0"/>
    <w:uiPriority w:val="0"/>
    <w:qFormat/>
    <w:rPr>
      <w:rFonts w:ascii="黑体" w:hAnsi="黑体" w:eastAsia="黑体" w:cs="Times New Roman"/>
      <w:b/>
      <w:sz w:val="32"/>
      <w:szCs w:val="24"/>
      <w:lang w:val="en-US" w:eastAsia="zh-CN" w:bidi="ar-SA"/>
    </w:rPr>
  </w:style>
  <w:style w:type="paragraph" w:styleId="1397" w:customStyle="1">
    <w:name w:val="Normal_14"/>
    <w:uiPriority w:val="0"/>
    <w:qFormat/>
    <w:rPr>
      <w:rFonts w:ascii="黑体" w:hAnsi="黑体" w:eastAsia="黑体" w:cs="Times New Roman"/>
      <w:b/>
      <w:sz w:val="32"/>
      <w:szCs w:val="24"/>
      <w:lang w:val="en-US" w:eastAsia="zh-CN" w:bidi="ar-SA"/>
    </w:rPr>
  </w:style>
  <w:style w:type="paragraph" w:styleId="1398"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99"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400" w:customStyle="1">
    <w:name w:val="Normal_3_0"/>
    <w:uiPriority w:val="0"/>
    <w:qFormat/>
    <w:rPr>
      <w:rFonts w:ascii="黑体" w:hAnsi="黑体" w:eastAsia="黑体" w:cs="Times New Roman"/>
      <w:b/>
      <w:sz w:val="32"/>
      <w:szCs w:val="24"/>
      <w:lang w:val="en-US" w:eastAsia="zh-CN" w:bidi="ar-SA"/>
    </w:rPr>
  </w:style>
  <w:style w:type="paragraph" w:styleId="1401" w:customStyle="1">
    <w:name w:val="保密事宜格式"/>
    <w:basedOn w:val="988"/>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02" w:customStyle="1">
    <w:name w:val="样式 正文缩进 + (中文) 仿宋_GB2312 小四 Char"/>
    <w:basedOn w:val="987"/>
    <w:uiPriority w:val="0"/>
    <w:qFormat/>
    <w:pPr>
      <w:ind w:firstLine="200"/>
      <w:spacing w:line="360" w:lineRule="auto"/>
    </w:pPr>
    <w:rPr>
      <w:szCs w:val="24"/>
    </w:rPr>
  </w:style>
  <w:style w:type="paragraph" w:styleId="1403" w:customStyle="1">
    <w:name w:val="默认段落字体 Para Char Char Char Char Char Char Char Char Char Char Char Char Char Char"/>
    <w:basedOn w:val="992"/>
    <w:uiPriority w:val="0"/>
    <w:qFormat/>
    <w:rPr>
      <w:rFonts w:ascii="Tahoma" w:hAnsi="Tahoma"/>
      <w:sz w:val="24"/>
    </w:rPr>
  </w:style>
  <w:style w:type="character" w:styleId="1404" w:customStyle="1">
    <w:name w:val="font71"/>
    <w:uiPriority w:val="0"/>
    <w:qFormat/>
    <w:rPr>
      <w:rFonts w:hint="eastAsia" w:ascii="宋体" w:hAnsi="宋体" w:eastAsia="宋体" w:cs="宋体"/>
      <w:color w:val="ff0000"/>
      <w:sz w:val="24"/>
      <w:szCs w:val="24"/>
      <w:u w:val="none"/>
    </w:rPr>
  </w:style>
  <w:style w:type="paragraph" w:styleId="1405" w:customStyle="1">
    <w:name w:val="正文缩进1"/>
    <w:basedOn w:val="765"/>
    <w:uiPriority w:val="0"/>
    <w:qFormat/>
    <w:pPr>
      <w:ind w:firstLine="420"/>
    </w:pPr>
    <w:rPr>
      <w:szCs w:val="20"/>
    </w:rPr>
  </w:style>
  <w:style w:type="character" w:styleId="1406" w:customStyle="1">
    <w:name w:val="占位符文本1"/>
    <w:uiPriority w:val="99"/>
    <w:qFormat/>
    <w:rPr>
      <w:color w:val="808080"/>
    </w:rPr>
  </w:style>
  <w:style w:type="paragraph" w:styleId="1407" w:customStyle="1">
    <w:name w:val="B2"/>
    <w:basedOn w:val="765"/>
    <w:uiPriority w:val="0"/>
    <w:qFormat/>
    <w:pPr>
      <w:numPr>
        <w:ilvl w:val="1"/>
        <w:numId w:val="4"/>
      </w:numPr>
      <w:tabs>
        <w:tab w:val="left" w:pos="1418" w:leader="none"/>
      </w:tabs>
      <w:outlineLvl w:val="1"/>
    </w:pPr>
    <w:rPr>
      <w:rFonts w:ascii="Arial Narrow" w:hAnsi="Arial Narrow" w:eastAsia="仿宋"/>
      <w:sz w:val="24"/>
      <w:szCs w:val="24"/>
    </w:rPr>
  </w:style>
  <w:style w:type="paragraph" w:styleId="1408" w:customStyle="1">
    <w:name w:val="B1"/>
    <w:basedOn w:val="765"/>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09" w:customStyle="1">
    <w:name w:val="正文文本11"/>
    <w:basedOn w:val="765"/>
    <w:next w:val="765"/>
    <w:uiPriority w:val="0"/>
    <w:qFormat/>
    <w:rPr>
      <w:rFonts w:ascii="楷体_GB2312" w:hAnsi="Arial" w:eastAsia="楷体_GB2312"/>
      <w:sz w:val="28"/>
      <w:szCs w:val="28"/>
    </w:rPr>
  </w:style>
  <w:style w:type="paragraph" w:styleId="1410" w:customStyle="1">
    <w:name w:val="Table Text"/>
    <w:basedOn w:val="765"/>
    <w:uiPriority w:val="0"/>
    <w:qFormat/>
    <w:rPr>
      <w:rFonts w:ascii="宋体" w:hAnsi="宋体" w:cs="宋体"/>
      <w:sz w:val="17"/>
      <w:szCs w:val="17"/>
      <w:lang w:eastAsia="en-US"/>
    </w:rPr>
  </w:style>
  <w:style w:type="table" w:styleId="1411" w:customStyle="1">
    <w:name w:val="Table Normal"/>
    <w:uiPriority w:val="0"/>
    <w:qFormat/>
    <w:tblPr>
      <w:tblCellMar>
        <w:left w:w="0" w:type="dxa"/>
        <w:top w:w="0" w:type="dxa"/>
        <w:right w:w="0" w:type="dxa"/>
        <w:bottom w:w="0" w:type="dxa"/>
      </w:tblCellMar>
    </w:tblPr>
  </w:style>
  <w:style w:type="character" w:styleId="1412" w:customStyle="1">
    <w:name w:val="mark"/>
    <w:uiPriority w:val="0"/>
    <w:qFormat/>
    <w:rPr>
      <w:rFonts w:ascii="Times New Roman" w:hAnsi="Times New Roman" w:eastAsia="宋体" w:cs="Times New Roman"/>
    </w:rPr>
  </w:style>
  <w:style w:type="paragraph" w:styleId="1413" w:customStyle="1">
    <w:name w:val="标题 311"/>
    <w:basedOn w:val="765"/>
    <w:next w:val="765"/>
    <w:uiPriority w:val="0"/>
    <w:qFormat/>
    <w:pPr>
      <w:keepLines/>
      <w:keepNext/>
      <w:spacing w:before="260" w:after="260" w:line="416" w:lineRule="auto"/>
      <w:outlineLvl w:val="2"/>
    </w:pPr>
    <w:rPr>
      <w:b/>
      <w:sz w:val="32"/>
      <w:szCs w:val="20"/>
    </w:rPr>
  </w:style>
  <w:style w:type="paragraph" w:styleId="1414" w:customStyle="1">
    <w:name w:val="p16"/>
    <w:basedOn w:val="765"/>
    <w:uiPriority w:val="0"/>
    <w:qFormat/>
    <w:pPr>
      <w:widowControl/>
    </w:pPr>
    <w:rPr>
      <w:rFonts w:ascii="宋体" w:hAnsi="宋体" w:cs="宋体"/>
      <w:b/>
      <w:color w:val="000000"/>
      <w:position w:val="-10"/>
      <w:sz w:val="28"/>
      <w:szCs w:val="28"/>
    </w:rPr>
  </w:style>
  <w:style w:type="paragraph" w:styleId="1415" w:customStyle="1">
    <w:name w:val="p19"/>
    <w:basedOn w:val="765"/>
    <w:uiPriority w:val="0"/>
    <w:qFormat/>
    <w:pPr>
      <w:widowControl/>
    </w:pPr>
    <w:rPr>
      <w:rFonts w:ascii="宋体" w:hAnsi="宋体" w:cs="宋体"/>
      <w:b/>
      <w:color w:val="000000"/>
      <w:position w:val="-10"/>
      <w:sz w:val="28"/>
      <w:szCs w:val="28"/>
    </w:rPr>
  </w:style>
  <w:style w:type="paragraph" w:styleId="1416" w:customStyle="1">
    <w:name w:val="修订2"/>
    <w:uiPriority w:val="99"/>
    <w:qFormat/>
    <w:rPr>
      <w:rFonts w:ascii="Times New Roman" w:hAnsi="Times New Roman" w:eastAsia="宋体" w:cs="Times New Roman"/>
      <w:sz w:val="21"/>
      <w:szCs w:val="22"/>
      <w:lang w:val="en-US" w:eastAsia="zh-CN" w:bidi="ar-SA"/>
    </w:rPr>
  </w:style>
  <w:style w:type="character" w:styleId="1417" w:customStyle="1">
    <w:name w:val="日期 字符"/>
    <w:basedOn w:val="775"/>
    <w:link w:val="786"/>
    <w:uiPriority w:val="99"/>
    <w:qFormat/>
    <w:rPr>
      <w:sz w:val="21"/>
      <w:szCs w:val="22"/>
    </w:rPr>
  </w:style>
  <w:style w:type="character" w:styleId="1418" w:customStyle="1">
    <w:name w:val="列表段落 字符"/>
    <w:link w:val="1203"/>
    <w:uiPriority w:val="34"/>
    <w:qFormat/>
    <w:rPr>
      <w:rFonts w:ascii="Calibri" w:hAnsi="Calibri"/>
      <w:sz w:val="21"/>
      <w:szCs w:val="22"/>
    </w:rPr>
  </w:style>
  <w:style w:type="character" w:styleId="1419" w:customStyle="1">
    <w:name w:val="正文文本缩进 字符"/>
    <w:basedOn w:val="775"/>
    <w:link w:val="782"/>
    <w:uiPriority w:val="99"/>
    <w:qFormat/>
    <w:rPr>
      <w:sz w:val="21"/>
      <w:szCs w:val="22"/>
    </w:rPr>
  </w:style>
  <w:style w:type="character" w:styleId="1420" w:customStyle="1">
    <w:name w:val="标题 2 Char"/>
    <w:uiPriority w:val="0"/>
    <w:qFormat/>
    <w:rPr>
      <w:rFonts w:ascii="Cambria" w:hAnsi="Cambria" w:eastAsia="宋体" w:cs="Times New Roman"/>
      <w:b/>
      <w:bCs/>
      <w:sz w:val="32"/>
      <w:szCs w:val="32"/>
    </w:rPr>
  </w:style>
  <w:style w:type="paragraph" w:styleId="1421" w:customStyle="1">
    <w:name w:val="列表段落2"/>
    <w:basedOn w:val="765"/>
    <w:uiPriority w:val="34"/>
    <w:qFormat/>
    <w:pPr>
      <w:ind w:firstLine="420"/>
    </w:pPr>
  </w:style>
  <w:style w:type="paragraph" w:styleId="1422" w:customStyle="1">
    <w:name w:val="列表段落"/>
    <w:basedOn w:val="765"/>
    <w:uiPriority w:val="34"/>
    <w:qFormat/>
    <w:pPr>
      <w:ind w:firstLine="420"/>
    </w:pPr>
  </w:style>
  <w:style w:type="numbering" w:styleId="14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戴婷</cp:lastModifiedBy>
  <cp:revision>94</cp:revision>
  <dcterms:created xsi:type="dcterms:W3CDTF">2025-04-14T07:55:00Z</dcterms:created>
  <dcterms:modified xsi:type="dcterms:W3CDTF">2026-08-17T02:03:03Z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23B45DC32B754DBDB845BFF7F3B66387_13</vt:lpwstr>
  </property>
  <property fmtid="{D5CDD505-2E9C-101B-9397-08002B2CF9AE}" pid="4" name="KSOTemplateDocerSaveRecord">
    <vt:lpwstr>eyJoZGlkIjoiYzQyMzdkOTA4NGFjNTcxZjM5YWQ3NWUxNmJiYmMzN2MifQ==</vt:lpwstr>
  </property>
</Properties>
</file>