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hint="eastAsia" w:ascii="黑体" w:hAnsi="宋体" w:eastAsia="黑体"/>
          <w:b/>
          <w:sz w:val="112"/>
          <w:szCs w:val="112"/>
          <w:highlight w:val="none"/>
        </w:rPr>
      </w:pPr>
      <w:r>
        <w:rPr>
          <w:rFonts w:hint="eastAsia" w:ascii="黑体" w:hAnsi="宋体" w:eastAsia="黑体"/>
          <w:b/>
          <w:sz w:val="112"/>
          <w:szCs w:val="112"/>
          <w:highlight w:val="none"/>
        </w:rPr>
      </w:r>
      <w:r/>
    </w:p>
    <w:p>
      <w:pPr>
        <w:jc w:val="center"/>
        <w:widowControl/>
        <w:rPr>
          <w:rFonts w:hint="eastAsia" w:ascii="黑体" w:hAnsi="宋体" w:eastAsia="黑体"/>
          <w:b/>
          <w:sz w:val="72"/>
          <w:szCs w:val="72"/>
          <w:highlight w:val="none"/>
        </w:rPr>
      </w:pPr>
      <w:r>
        <w:rPr>
          <w:rFonts w:hint="eastAsia" w:ascii="宋体" w:hAnsi="宋体" w:eastAsia="黑体"/>
          <w:b/>
          <w:color w:val="000000"/>
          <w:sz w:val="44"/>
          <w:szCs w:val="44"/>
          <w:highlight w:val="none"/>
        </w:rPr>
        <w:t xml:space="preserve">南京邮电大学集成电路科学与工程学院(产教融合学院)阴影</w:t>
      </w:r>
      <w:r>
        <w:rPr>
          <w:rFonts w:ascii="宋体" w:hAnsi="宋体" w:eastAsia="黑体"/>
          <w:b/>
          <w:color w:val="000000"/>
          <w:sz w:val="44"/>
          <w:szCs w:val="44"/>
          <w:highlight w:val="none"/>
        </w:rPr>
        <w:t xml:space="preserve">莫尔</w:t>
      </w:r>
      <w:r>
        <w:rPr>
          <w:rFonts w:hint="eastAsia" w:ascii="宋体" w:hAnsi="宋体" w:eastAsia="黑体"/>
          <w:b/>
          <w:color w:val="000000"/>
          <w:sz w:val="44"/>
          <w:szCs w:val="44"/>
          <w:highlight w:val="none"/>
        </w:rPr>
        <w:t xml:space="preserve">检测装置采购</w:t>
      </w:r>
      <w:r/>
    </w:p>
    <w:p>
      <w:pPr>
        <w:jc w:val="center"/>
        <w:widowControl/>
        <w:rPr>
          <w:rFonts w:hint="eastAsia" w:ascii="黑体" w:hAnsi="宋体" w:eastAsia="黑体"/>
          <w:b/>
          <w:sz w:val="72"/>
          <w:szCs w:val="72"/>
          <w:highlight w:val="none"/>
        </w:rPr>
      </w:pPr>
      <w:r>
        <w:rPr>
          <w:rFonts w:hint="eastAsia" w:ascii="黑体" w:hAnsi="宋体" w:eastAsia="黑体"/>
          <w:b/>
          <w:sz w:val="72"/>
          <w:szCs w:val="72"/>
          <w:highlight w:val="none"/>
        </w:rPr>
      </w:r>
      <w:r/>
    </w:p>
    <w:p>
      <w:pPr>
        <w:jc w:val="center"/>
        <w:widowControl/>
        <w:rPr>
          <w:rFonts w:hint="eastAsia" w:ascii="黑体" w:hAnsi="宋体" w:eastAsia="黑体"/>
          <w:b/>
          <w:sz w:val="72"/>
          <w:szCs w:val="72"/>
          <w:highlight w:val="none"/>
        </w:rPr>
      </w:pPr>
      <w:r>
        <w:rPr>
          <w:rFonts w:hint="eastAsia" w:ascii="黑体" w:hAnsi="宋体" w:eastAsia="黑体"/>
          <w:b/>
          <w:sz w:val="72"/>
          <w:szCs w:val="72"/>
          <w:highlight w:val="none"/>
        </w:rPr>
        <w:t xml:space="preserve">招标文件</w:t>
      </w:r>
      <w:r/>
    </w:p>
    <w:p>
      <w:pPr>
        <w:jc w:val="center"/>
        <w:widowControl/>
        <w:rPr>
          <w:rFonts w:hint="eastAsia" w:ascii="黑体" w:hAnsi="宋体" w:eastAsia="黑体"/>
          <w:b/>
          <w:sz w:val="32"/>
          <w:szCs w:val="32"/>
          <w:highlight w:val="none"/>
        </w:rPr>
      </w:pPr>
      <w:r>
        <w:rPr>
          <w:rFonts w:hint="eastAsia" w:ascii="宋体" w:hAnsi="宋体"/>
          <w:b/>
          <w:sz w:val="32"/>
          <w:szCs w:val="32"/>
          <w:highlight w:val="none"/>
        </w:rPr>
        <w:t xml:space="preserve">项目编号：JSZC-320000-GPDI-G2026-0009/NYCG2026-H051/GPDI-NJ-2026-05189</w:t>
      </w:r>
      <w:r/>
    </w:p>
    <w:p>
      <w:pPr>
        <w:jc w:val="center"/>
        <w:widowControl/>
        <w:rPr>
          <w:rFonts w:hint="eastAsia" w:ascii="黑体" w:hAnsi="宋体" w:eastAsia="黑体"/>
          <w:b/>
          <w:sz w:val="32"/>
          <w:szCs w:val="32"/>
          <w:highlight w:val="none"/>
        </w:rPr>
      </w:pPr>
      <w:r>
        <w:rPr>
          <w:rFonts w:hint="eastAsia" w:ascii="黑体" w:hAnsi="宋体" w:eastAsia="黑体"/>
          <w:b/>
          <w:sz w:val="32"/>
          <w:szCs w:val="32"/>
          <w:highlight w:val="none"/>
        </w:rPr>
      </w:r>
      <w:r/>
    </w:p>
    <w:p>
      <w:pPr>
        <w:jc w:val="center"/>
        <w:widowControl/>
        <w:rPr>
          <w:rFonts w:hint="eastAsia" w:ascii="黑体" w:hAnsi="宋体" w:eastAsia="黑体"/>
          <w:b/>
          <w:sz w:val="32"/>
          <w:szCs w:val="32"/>
          <w:highlight w:val="none"/>
        </w:rPr>
      </w:pPr>
      <w:r>
        <w:rPr>
          <w:rFonts w:hint="eastAsia" w:ascii="黑体" w:hAnsi="宋体" w:eastAsia="黑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t xml:space="preserve">采购人：南京邮电大学</w:t>
      </w:r>
      <w:r/>
    </w:p>
    <w:p>
      <w:pPr>
        <w:jc w:val="center"/>
        <w:widowControl/>
        <w:rPr>
          <w:rFonts w:hint="eastAsia" w:ascii="宋体" w:hAnsi="宋体"/>
          <w:b/>
          <w:sz w:val="32"/>
          <w:szCs w:val="32"/>
          <w:highlight w:val="none"/>
        </w:rPr>
      </w:pPr>
      <w:r>
        <w:rPr>
          <w:rFonts w:hint="eastAsia" w:ascii="宋体" w:hAnsi="宋体"/>
          <w:b/>
          <w:sz w:val="32"/>
          <w:szCs w:val="32"/>
          <w:highlight w:val="none"/>
        </w:rPr>
        <w:t xml:space="preserve">招标代理：广东省电信规划设计院有限公司</w:t>
      </w:r>
      <w:r/>
    </w:p>
    <w:p>
      <w:pPr>
        <w:jc w:val="center"/>
        <w:spacing w:line="360" w:lineRule="auto"/>
        <w:widowControl/>
        <w:rPr>
          <w:rFonts w:hint="eastAsia" w:ascii="宋体" w:hAnsi="宋体"/>
          <w:b/>
          <w:sz w:val="32"/>
          <w:szCs w:val="32"/>
          <w:highlight w:val="none"/>
        </w:rPr>
        <w:sectPr>
          <w:headerReference w:type="default" r:id="rId9"/>
          <w:headerReference w:type="first" r:id="rId10"/>
          <w:footerReference w:type="default" r:id="rId13"/>
          <w:footnotePr/>
          <w:endnotePr/>
          <w:type w:val="nextPage"/>
          <w:pgSz w:w="11906" w:h="16838" w:orient="portrait"/>
          <w:pgMar w:top="1440" w:right="1800" w:bottom="1440" w:left="1800" w:header="794" w:footer="794" w:gutter="0"/>
          <w:pgNumType w:start="1"/>
          <w:cols w:num="1" w:sep="0" w:space="1701" w:equalWidth="1"/>
          <w:docGrid w:linePitch="360"/>
          <w:titlePg/>
        </w:sectPr>
      </w:pPr>
      <w:r>
        <w:rPr>
          <w:rFonts w:hint="eastAsia" w:ascii="宋体" w:hAnsi="宋体"/>
          <w:b/>
          <w:sz w:val="32"/>
          <w:szCs w:val="32"/>
          <w:highlight w:val="none"/>
        </w:rPr>
        <w:t xml:space="preserve">2026年</w:t>
      </w:r>
      <w:r>
        <w:rPr>
          <w:rFonts w:hint="eastAsia" w:ascii="宋体" w:hAnsi="宋体"/>
          <w:b/>
          <w:sz w:val="32"/>
          <w:szCs w:val="32"/>
          <w:highlight w:val="none"/>
          <w:lang w:val="en-US" w:eastAsia="zh-CN"/>
        </w:rPr>
        <w:t xml:space="preserve">8</w:t>
      </w:r>
      <w:r>
        <w:rPr>
          <w:rFonts w:hint="eastAsia" w:ascii="宋体" w:hAnsi="宋体"/>
          <w:b/>
          <w:sz w:val="32"/>
          <w:szCs w:val="32"/>
          <w:highlight w:val="none"/>
        </w:rPr>
        <w:t xml:space="preserve">月</w:t>
      </w:r>
      <w:r/>
    </w:p>
    <w:p>
      <w:pPr>
        <w:jc w:val="center"/>
        <w:rPr>
          <w:rFonts w:hint="eastAsia" w:ascii="宋体" w:hAnsi="宋体" w:cs="宋体"/>
          <w:b/>
          <w:bCs/>
          <w:sz w:val="40"/>
          <w:szCs w:val="40"/>
          <w:highlight w:val="none"/>
        </w:rPr>
      </w:pPr>
      <w:r>
        <w:rPr>
          <w:rFonts w:hint="eastAsia" w:ascii="宋体" w:hAnsi="宋体" w:cs="宋体"/>
          <w:b/>
          <w:bCs/>
          <w:sz w:val="40"/>
          <w:szCs w:val="40"/>
          <w:highlight w:val="none"/>
        </w:rPr>
        <w:t xml:space="preserve">目录</w:t>
      </w:r>
      <w:r/>
    </w:p>
    <w:p>
      <w:pPr>
        <w:pStyle w:val="1029"/>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TOC \o "1-1" \h \u </w:instrText>
      </w:r>
      <w:r>
        <w:rPr>
          <w:rFonts w:hint="eastAsia" w:ascii="宋体" w:hAnsi="宋体" w:cs="宋体"/>
          <w:b/>
          <w:bCs/>
          <w:sz w:val="32"/>
          <w:szCs w:val="32"/>
          <w:highlight w:val="none"/>
        </w:rPr>
        <w:fldChar w:fldCharType="separate"/>
      </w:r>
      <w:r>
        <w:rPr>
          <w:highlight w:val="none"/>
        </w:rPr>
        <w:fldChar w:fldCharType="begin"/>
      </w:r>
      <w:r>
        <w:rPr>
          <w:highlight w:val="none"/>
        </w:rPr>
        <w:instrText xml:space="preserve"> HYPERLINK \l "_Toc22893" </w:instrText>
      </w:r>
      <w:r>
        <w:rPr>
          <w:highlight w:val="none"/>
        </w:rPr>
        <w:fldChar w:fldCharType="separate"/>
      </w:r>
      <w:r>
        <w:rPr>
          <w:rFonts w:hint="eastAsia" w:ascii="宋体" w:hAnsi="宋体" w:cs="宋体"/>
          <w:b/>
          <w:bCs/>
          <w:sz w:val="32"/>
          <w:szCs w:val="32"/>
          <w:highlight w:val="none"/>
        </w:rPr>
        <w:t xml:space="preserve">第一章招标公告</w:t>
      </w:r>
      <w:r>
        <w:rPr>
          <w:rFonts w:hint="eastAsia" w:ascii="宋体" w:hAnsi="宋体" w:cs="宋体"/>
          <w:b/>
          <w:bCs/>
          <w:sz w:val="32"/>
          <w:szCs w:val="32"/>
          <w:highlight w:val="none"/>
        </w:rPr>
        <w:tab/>
      </w:r>
      <w:r>
        <w:rPr>
          <w:rFonts w:hint="eastAsia" w:ascii="宋体" w:hAnsi="宋体" w:cs="宋体"/>
          <w:b/>
          <w:bCs/>
          <w:sz w:val="32"/>
          <w:szCs w:val="32"/>
          <w:highlight w:val="none"/>
        </w:rPr>
        <w:t xml:space="preserve">1</w:t>
      </w:r>
      <w:r>
        <w:rPr>
          <w:rFonts w:hint="eastAsia" w:ascii="宋体" w:hAnsi="宋体" w:cs="宋体"/>
          <w:b/>
          <w:bCs/>
          <w:sz w:val="32"/>
          <w:szCs w:val="32"/>
          <w:highlight w:val="none"/>
        </w:rPr>
        <w:fldChar w:fldCharType="end"/>
      </w:r>
      <w:r/>
    </w:p>
    <w:p>
      <w:pPr>
        <w:pStyle w:val="1029"/>
        <w:tabs>
          <w:tab w:val="right" w:pos="8306" w:leader="dot"/>
        </w:tabs>
        <w:rPr>
          <w:rFonts w:hint="eastAsia" w:ascii="宋体" w:hAnsi="宋体" w:cs="宋体"/>
          <w:b/>
          <w:bCs/>
          <w:sz w:val="32"/>
          <w:szCs w:val="32"/>
          <w:highlight w:val="none"/>
        </w:rPr>
      </w:pPr>
      <w:r>
        <w:rPr>
          <w:highlight w:val="none"/>
        </w:rPr>
        <w:fldChar w:fldCharType="begin"/>
      </w:r>
      <w:r>
        <w:rPr>
          <w:highlight w:val="none"/>
        </w:rPr>
        <w:instrText xml:space="preserve"> HYPERLINK \l "_Toc21410" </w:instrText>
      </w:r>
      <w:r>
        <w:rPr>
          <w:highlight w:val="none"/>
        </w:rPr>
        <w:fldChar w:fldCharType="separate"/>
      </w:r>
      <w:r>
        <w:rPr>
          <w:rFonts w:hint="eastAsia" w:ascii="宋体" w:hAnsi="宋体" w:cs="宋体"/>
          <w:b/>
          <w:bCs/>
          <w:sz w:val="32"/>
          <w:szCs w:val="32"/>
          <w:highlight w:val="none"/>
        </w:rPr>
        <w:t xml:space="preserve">第二章投标人须知</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_Toc21410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29"/>
        <w:tabs>
          <w:tab w:val="right" w:pos="8306" w:leader="dot"/>
        </w:tabs>
        <w:rPr>
          <w:rFonts w:hint="eastAsia" w:ascii="宋体" w:hAnsi="宋体" w:cs="宋体"/>
          <w:b/>
          <w:bCs/>
          <w:sz w:val="32"/>
          <w:szCs w:val="32"/>
          <w:highlight w:val="none"/>
        </w:rPr>
      </w:pPr>
      <w:r>
        <w:rPr>
          <w:highlight w:val="none"/>
        </w:rPr>
        <w:fldChar w:fldCharType="begin"/>
      </w:r>
      <w:r>
        <w:rPr>
          <w:highlight w:val="none"/>
        </w:rPr>
        <w:instrText xml:space="preserve"> HYPERLINK \l "_Toc15243" </w:instrText>
      </w:r>
      <w:r>
        <w:rPr>
          <w:highlight w:val="none"/>
        </w:rPr>
        <w:fldChar w:fldCharType="separate"/>
      </w:r>
      <w:r>
        <w:rPr>
          <w:rFonts w:hint="eastAsia" w:ascii="宋体" w:hAnsi="宋体" w:cs="宋体"/>
          <w:b/>
          <w:bCs/>
          <w:sz w:val="32"/>
          <w:szCs w:val="32"/>
          <w:highlight w:val="none"/>
        </w:rPr>
        <w:t xml:space="preserve">第三章评标标准</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_Toc15243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20</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29"/>
        <w:tabs>
          <w:tab w:val="right" w:pos="8306" w:leader="dot"/>
        </w:tabs>
        <w:rPr>
          <w:rFonts w:hint="eastAsia" w:ascii="宋体" w:hAnsi="宋体" w:cs="宋体"/>
          <w:b/>
          <w:bCs/>
          <w:sz w:val="32"/>
          <w:szCs w:val="32"/>
          <w:highlight w:val="none"/>
        </w:rPr>
      </w:pPr>
      <w:r>
        <w:rPr>
          <w:highlight w:val="none"/>
        </w:rPr>
        <w:fldChar w:fldCharType="begin"/>
      </w:r>
      <w:r>
        <w:rPr>
          <w:highlight w:val="none"/>
        </w:rPr>
        <w:instrText xml:space="preserve"> HYPERLINK \l "_Toc3560" </w:instrText>
      </w:r>
      <w:r>
        <w:rPr>
          <w:highlight w:val="none"/>
        </w:rPr>
        <w:fldChar w:fldCharType="separate"/>
      </w:r>
      <w:r>
        <w:rPr>
          <w:rFonts w:hint="eastAsia" w:ascii="宋体" w:hAnsi="宋体" w:cs="宋体"/>
          <w:b/>
          <w:bCs/>
          <w:sz w:val="32"/>
          <w:szCs w:val="32"/>
          <w:highlight w:val="none"/>
        </w:rPr>
        <w:t xml:space="preserve">第四章项目需求</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_Toc3560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24</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29"/>
        <w:tabs>
          <w:tab w:val="right" w:pos="8306" w:leader="dot"/>
        </w:tabs>
        <w:rPr>
          <w:rFonts w:hint="eastAsia" w:ascii="宋体" w:hAnsi="宋体" w:cs="宋体"/>
          <w:b/>
          <w:bCs/>
          <w:sz w:val="32"/>
          <w:szCs w:val="32"/>
          <w:highlight w:val="none"/>
        </w:rPr>
      </w:pPr>
      <w:r>
        <w:rPr>
          <w:highlight w:val="none"/>
        </w:rPr>
        <w:fldChar w:fldCharType="begin"/>
      </w:r>
      <w:r>
        <w:rPr>
          <w:highlight w:val="none"/>
        </w:rPr>
        <w:instrText xml:space="preserve"> HYPERLINK \l "_Toc3958" </w:instrText>
      </w:r>
      <w:r>
        <w:rPr>
          <w:highlight w:val="none"/>
        </w:rPr>
        <w:fldChar w:fldCharType="separate"/>
      </w:r>
      <w:r>
        <w:rPr>
          <w:rFonts w:hint="eastAsia" w:ascii="宋体" w:hAnsi="宋体" w:cs="宋体"/>
          <w:b/>
          <w:bCs/>
          <w:sz w:val="32"/>
          <w:szCs w:val="32"/>
          <w:highlight w:val="none"/>
        </w:rPr>
        <w:t xml:space="preserve">第五章合同主要条款及格式</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_Toc3958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29</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29"/>
        <w:tabs>
          <w:tab w:val="right" w:pos="8306" w:leader="dot"/>
        </w:tabs>
        <w:rPr>
          <w:rFonts w:hint="eastAsia" w:ascii="宋体" w:hAnsi="宋体" w:cs="宋体"/>
          <w:b/>
          <w:bCs/>
          <w:sz w:val="32"/>
          <w:szCs w:val="32"/>
          <w:highlight w:val="none"/>
        </w:rPr>
      </w:pPr>
      <w:r>
        <w:rPr>
          <w:highlight w:val="none"/>
        </w:rPr>
        <w:fldChar w:fldCharType="begin"/>
      </w:r>
      <w:r>
        <w:rPr>
          <w:highlight w:val="none"/>
        </w:rPr>
        <w:instrText xml:space="preserve"> HYPERLINK \l "_Toc7180" </w:instrText>
      </w:r>
      <w:r>
        <w:rPr>
          <w:highlight w:val="none"/>
        </w:rPr>
        <w:fldChar w:fldCharType="separate"/>
      </w:r>
      <w:r>
        <w:rPr>
          <w:rFonts w:hint="eastAsia" w:ascii="宋体" w:hAnsi="宋体" w:cs="宋体"/>
          <w:b/>
          <w:bCs/>
          <w:sz w:val="32"/>
          <w:szCs w:val="32"/>
          <w:highlight w:val="none"/>
        </w:rPr>
        <w:t xml:space="preserve">第六章投标文件格式及附件</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_Toc7180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36</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rPr>
          <w:rFonts w:hint="eastAsia" w:ascii="宋体" w:hAnsi="宋体" w:cs="宋体"/>
          <w:color w:val="000000"/>
          <w:sz w:val="24"/>
          <w:highlight w:val="none"/>
        </w:rPr>
        <w:sectPr>
          <w:footerReference w:type="default" r:id="rId14"/>
          <w:footerReference w:type="first" r:id="rId15"/>
          <w:footnotePr/>
          <w:endnotePr/>
          <w:type w:val="nextPage"/>
          <w:pgSz w:w="11906" w:h="16838" w:orient="portrait"/>
          <w:pgMar w:top="1440" w:right="1797" w:bottom="1440" w:left="1797" w:header="794" w:footer="794" w:gutter="0"/>
          <w:pgNumType w:start="1"/>
          <w:cols w:num="1" w:sep="0" w:space="1701" w:equalWidth="1"/>
          <w:docGrid w:linePitch="360"/>
          <w:titlePg/>
        </w:sectPr>
      </w:pPr>
      <w:r>
        <w:rPr>
          <w:rFonts w:hint="eastAsia" w:ascii="宋体" w:hAnsi="宋体" w:cs="宋体"/>
          <w:b/>
          <w:bCs/>
          <w:sz w:val="32"/>
          <w:szCs w:val="32"/>
          <w:highlight w:val="none"/>
        </w:rPr>
        <w:fldChar w:fldCharType="end"/>
      </w:r>
      <w:r/>
    </w:p>
    <w:p>
      <w:pPr>
        <w:jc w:val="center"/>
        <w:spacing w:line="360" w:lineRule="auto"/>
        <w:widowControl/>
        <w:rPr>
          <w:rFonts w:hint="eastAsia" w:ascii="宋体" w:hAnsi="宋体"/>
          <w:b/>
          <w:bCs/>
          <w:sz w:val="32"/>
          <w:szCs w:val="40"/>
          <w:highlight w:val="none"/>
        </w:rPr>
        <w:outlineLvl w:val="0"/>
      </w:pPr>
      <w:r>
        <w:rPr>
          <w:rFonts w:hint="eastAsia" w:ascii="宋体" w:hAnsi="宋体"/>
          <w:b/>
          <w:bCs/>
          <w:color w:val="000000"/>
          <w:sz w:val="32"/>
          <w:highlight w:val="none"/>
        </w:rPr>
        <w:t xml:space="preserve">第一章招标公告</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南京邮电大学集成电路科学与工程学院(产教融合学院)</w:t>
      </w:r>
      <w:r>
        <w:rPr>
          <w:rFonts w:hint="eastAsia" w:ascii="宋体" w:hAnsi="宋体" w:cs="宋体"/>
          <w:color w:val="000000"/>
          <w:sz w:val="24"/>
          <w:highlight w:val="none"/>
          <w:u w:val="single"/>
          <w:lang w:eastAsia="zh-CN"/>
        </w:rPr>
        <w:t xml:space="preserve">阴影莫尔</w:t>
      </w:r>
      <w:r>
        <w:rPr>
          <w:rFonts w:hint="eastAsia" w:ascii="宋体" w:hAnsi="宋体" w:cs="宋体"/>
          <w:color w:val="000000"/>
          <w:sz w:val="24"/>
          <w:highlight w:val="none"/>
          <w:u w:val="single"/>
        </w:rPr>
        <w:t xml:space="preserve">检测装置采购</w:t>
      </w:r>
      <w:r>
        <w:rPr>
          <w:rFonts w:hint="eastAsia" w:ascii="宋体" w:hAnsi="宋体" w:cs="宋体"/>
          <w:color w:val="000000"/>
          <w:sz w:val="24"/>
          <w:highlight w:val="none"/>
        </w:rPr>
        <w:t xml:space="preserve">的潜在供应商应在</w:t>
      </w:r>
      <w:r>
        <w:rPr>
          <w:rFonts w:hint="eastAsia" w:ascii="宋体" w:hAnsi="宋体" w:cs="宋体"/>
          <w:color w:val="000000"/>
          <w:sz w:val="24"/>
          <w:highlight w:val="none"/>
          <w:u w:val="single"/>
        </w:rPr>
        <w:t xml:space="preserve">“苏采云”系统内免费下载</w:t>
      </w:r>
      <w:r>
        <w:rPr>
          <w:rFonts w:hint="eastAsia" w:ascii="宋体" w:hAnsi="宋体" w:cs="宋体"/>
          <w:color w:val="000000"/>
          <w:sz w:val="24"/>
          <w:highlight w:val="none"/>
        </w:rPr>
        <w:t xml:space="preserve">招标文件，</w:t>
      </w:r>
      <w:r>
        <w:rPr>
          <w:rFonts w:hint="eastAsia" w:ascii="宋体" w:hAnsi="宋体" w:cs="宋体"/>
          <w:color w:val="000000"/>
          <w:sz w:val="24"/>
          <w:highlight w:val="none"/>
        </w:rPr>
        <w:t xml:space="preserve">并于</w:t>
      </w:r>
      <w:r>
        <w:rPr>
          <w:rFonts w:hint="eastAsia" w:ascii="宋体" w:hAnsi="宋体" w:cs="宋体"/>
          <w:color w:val="000000"/>
          <w:sz w:val="24"/>
          <w:highlight w:val="none"/>
          <w:u w:val="single"/>
        </w:rPr>
        <w:t xml:space="preserve">2026年</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21</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rPr>
        <w:t xml:space="preserve">点</w:t>
      </w:r>
      <w:r>
        <w:rPr>
          <w:rFonts w:hint="eastAsia" w:ascii="宋体" w:hAnsi="宋体" w:cs="宋体"/>
          <w:color w:val="000000"/>
          <w:sz w:val="24"/>
          <w:highlight w:val="none"/>
          <w:u w:val="single"/>
          <w:lang w:val="en-US" w:eastAsia="zh-CN"/>
        </w:rPr>
        <w:t xml:space="preserve">0</w:t>
      </w:r>
      <w:r>
        <w:rPr>
          <w:rFonts w:hint="eastAsia" w:ascii="宋体" w:hAnsi="宋体" w:cs="宋体"/>
          <w:color w:val="000000"/>
          <w:sz w:val="24"/>
          <w:highlight w:val="none"/>
          <w:u w:val="single"/>
        </w:rPr>
        <w:t xml:space="preserve">0分</w:t>
      </w:r>
      <w:r>
        <w:rPr>
          <w:rFonts w:hint="eastAsia" w:ascii="宋体" w:hAnsi="宋体" w:cs="宋体"/>
          <w:color w:val="000000"/>
          <w:sz w:val="24"/>
          <w:highlight w:val="none"/>
        </w:rPr>
        <w:t xml:space="preserve">（北京时间）前递交投标文件。</w:t>
      </w:r>
      <w:r/>
    </w:p>
    <w:p>
      <w:pPr>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一、项目基本情况</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1.1项目编</w:t>
      </w:r>
      <w:r>
        <w:rPr>
          <w:rFonts w:hint="eastAsia" w:ascii="宋体" w:hAnsi="宋体" w:cs="宋体"/>
          <w:color w:val="000000"/>
          <w:sz w:val="24"/>
          <w:highlight w:val="none"/>
        </w:rPr>
        <w:t xml:space="preserve">号：JSZC-320000-GPDI-G2026-0009/NYCG2026-H051/GPDI-NJ-2026-05189</w:t>
      </w:r>
      <w:r/>
    </w:p>
    <w:p>
      <w:pPr>
        <w:ind w:firstLine="480"/>
        <w:spacing w:line="360" w:lineRule="auto"/>
        <w:rPr>
          <w:rFonts w:hint="eastAsia"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1.2项目名称：</w:t>
      </w:r>
      <w:r>
        <w:rPr>
          <w:rFonts w:hint="eastAsia" w:ascii="宋体" w:hAnsi="宋体" w:cs="宋体"/>
          <w:color w:val="000000"/>
          <w:sz w:val="24"/>
          <w:highlight w:val="none"/>
          <w:u w:val="single"/>
        </w:rPr>
        <w:t xml:space="preserve">南京邮电大学集成电路科学与工程学院(产教融合学院)</w:t>
      </w:r>
      <w:r>
        <w:rPr>
          <w:rFonts w:hint="eastAsia" w:ascii="宋体" w:hAnsi="宋体" w:cs="宋体"/>
          <w:color w:val="000000"/>
          <w:sz w:val="24"/>
          <w:highlight w:val="none"/>
          <w:u w:val="single"/>
          <w:lang w:eastAsia="zh-CN"/>
        </w:rPr>
        <w:t xml:space="preserve">阴影莫尔</w:t>
      </w:r>
      <w:r>
        <w:rPr>
          <w:rFonts w:hint="eastAsia" w:ascii="宋体" w:hAnsi="宋体" w:cs="宋体"/>
          <w:color w:val="000000"/>
          <w:sz w:val="24"/>
          <w:highlight w:val="none"/>
          <w:u w:val="single"/>
        </w:rPr>
        <w:t xml:space="preserve">检测装置采购</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1.3采购方式：公开招标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1.4预算金额：350万元</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1.5最高限价：350万元，投标报价超过最高限价的为无效投标。</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1.6采购需求：南京邮电大学拟采购1套</w:t>
      </w:r>
      <w:r>
        <w:rPr>
          <w:rFonts w:hint="eastAsia" w:ascii="宋体" w:hAnsi="宋体" w:cs="宋体"/>
          <w:color w:val="000000"/>
          <w:sz w:val="24"/>
          <w:highlight w:val="none"/>
          <w:lang w:eastAsia="zh-CN"/>
        </w:rPr>
        <w:t xml:space="preserve">阴影莫尔</w:t>
      </w:r>
      <w:r>
        <w:rPr>
          <w:rFonts w:hint="eastAsia" w:ascii="宋体" w:hAnsi="宋体" w:cs="宋体"/>
          <w:color w:val="000000"/>
          <w:sz w:val="24"/>
          <w:highlight w:val="none"/>
        </w:rPr>
        <w:t xml:space="preserve">检测装置（具体详见招</w:t>
      </w:r>
      <w:r>
        <w:rPr>
          <w:rFonts w:hint="eastAsia" w:ascii="宋体" w:hAnsi="宋体" w:eastAsia="宋体" w:cs="宋体"/>
          <w:color w:val="000000"/>
          <w:sz w:val="24"/>
          <w:highlight w:val="none"/>
        </w:rPr>
        <w:t xml:space="preserve">标文件第四章项目需求）</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1.7合同履行期限：合同签订之日起8个月内完成安装调试。</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1.8本项目是否接受进口产品投标：接受（注：本文件所称进口产品是指通过中国海关报关验放进入中国境内且产自关境外的产品）。</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1.9本项目不接受联合体投标。</w:t>
      </w:r>
      <w:r/>
    </w:p>
    <w:p>
      <w:pPr>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二、申请人的资格要求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2.1满足《中华人民共和国政府采购法》第二十二条规定：</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（1）具有独立承担民事责任的能力（提供法人或者其他组织的营业执照，自然人的身份证明扫描件加盖电子公章）；</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具有良好的商业信誉和健全的财务会计制度（提供经审计的2025年度财务报告扫描件加盖电子公章，或提供投标截止时间前6个月内（即2026年2月以来）任意一个月的财务报表（至少包含利润表和资产负债表）扫描件加盖电子公章，</w:t>
      </w:r>
      <w:r>
        <w:rPr>
          <w:rFonts w:hint="eastAsia" w:ascii="宋体" w:hAnsi="宋体" w:cs="宋体"/>
          <w:color w:val="000000"/>
          <w:sz w:val="24"/>
          <w:highlight w:val="none"/>
          <w:lang w:val="zh-TW"/>
        </w:rPr>
        <w:t xml:space="preserve">或银行出具的投标截止时间前6个月</w:t>
      </w:r>
      <w:r>
        <w:rPr>
          <w:rFonts w:hint="eastAsia" w:ascii="宋体" w:hAnsi="宋体" w:cs="宋体"/>
          <w:color w:val="000000"/>
          <w:sz w:val="24"/>
          <w:highlight w:val="none"/>
        </w:rPr>
        <w:t xml:space="preserve">（即2026年2月以来）</w:t>
      </w:r>
      <w:r>
        <w:rPr>
          <w:rFonts w:hint="eastAsia" w:ascii="宋体" w:hAnsi="宋体" w:cs="宋体"/>
          <w:color w:val="000000"/>
          <w:sz w:val="24"/>
          <w:highlight w:val="none"/>
          <w:lang w:val="zh-TW"/>
        </w:rPr>
        <w:t xml:space="preserve">内资信证书</w:t>
      </w:r>
      <w:r>
        <w:rPr>
          <w:rFonts w:hint="eastAsia" w:ascii="宋体" w:hAnsi="宋体" w:cs="宋体"/>
          <w:color w:val="000000"/>
          <w:sz w:val="24"/>
          <w:highlight w:val="none"/>
        </w:rPr>
        <w:t xml:space="preserve">扫描</w:t>
      </w:r>
      <w:r>
        <w:rPr>
          <w:rFonts w:hint="eastAsia" w:ascii="宋体" w:hAnsi="宋体" w:cs="宋体"/>
          <w:color w:val="000000"/>
          <w:sz w:val="24"/>
          <w:highlight w:val="none"/>
          <w:lang w:val="zh-TW"/>
        </w:rPr>
        <w:t xml:space="preserve">件加盖</w:t>
      </w:r>
      <w:r>
        <w:rPr>
          <w:rFonts w:hint="eastAsia" w:ascii="宋体" w:hAnsi="宋体" w:cs="宋体"/>
          <w:color w:val="000000"/>
          <w:sz w:val="24"/>
          <w:highlight w:val="none"/>
        </w:rPr>
        <w:t xml:space="preserve">电子</w:t>
      </w:r>
      <w:r>
        <w:rPr>
          <w:rFonts w:hint="eastAsia" w:ascii="宋体" w:hAnsi="宋体" w:cs="宋体"/>
          <w:color w:val="000000"/>
          <w:sz w:val="24"/>
          <w:highlight w:val="none"/>
          <w:lang w:val="zh-TW"/>
        </w:rPr>
        <w:t xml:space="preserve">公章，</w:t>
      </w:r>
      <w:r>
        <w:rPr>
          <w:rFonts w:hint="eastAsia" w:ascii="宋体" w:hAnsi="宋体" w:cs="宋体"/>
          <w:color w:val="000000"/>
          <w:sz w:val="24"/>
          <w:highlight w:val="none"/>
        </w:rPr>
        <w:t xml:space="preserve">或财政部门认可的政府采购专业担保机构出具的投标担保函）；</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（3）具有履行合同所必需的设备和专业技术能力（根据项目需求提供履行合同所必需的设备和专业技术能力的证明材料的承诺书原件）；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有依法缴纳税收和社会保障资金的良好记录（提供参加本次政府采购活动前半年内（即2026年2月以来），至少1个月缴纳税收和社会保险的凭证扫描件加盖电子公章，依法享受免缴、缓缴的，提供证明材料扫描件加盖电子公章）；</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（6）法律、行政法规规定的其他条件。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2.2落实政府采购政策满足的资格要求：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（1）中小企业政策：本项目不面向中小企业预留采购份额。</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（2）其它落实政府采购政策的资格要求（如有）：无。</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2.3本项目的特定资格要求：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1.特定资格条件：</w:t>
      </w:r>
      <w:r/>
    </w:p>
    <w:p>
      <w:pPr>
        <w:pStyle w:val="784"/>
        <w:ind w:firstLine="480"/>
        <w:spacing w:line="360" w:lineRule="auto"/>
        <w:rPr>
          <w:rFonts w:hint="eastAsia" w:ascii="宋体" w:hAnsi="宋体" w:cs="宋体"/>
          <w:bCs/>
          <w:color w:val="000000"/>
          <w:highlight w:val="none"/>
        </w:rPr>
      </w:pPr>
      <w:r>
        <w:rPr>
          <w:rFonts w:hint="eastAsia" w:ascii="宋体" w:hAnsi="宋体" w:cs="宋体"/>
          <w:highlight w:val="none"/>
        </w:rPr>
        <w:t xml:space="preserve">本项目接受进口产品，所投设备若是进口产品，须提供制造商授权证明（提供针对本项目的专项授权书或有效的产品代理证书复印件加盖供应商公章）</w:t>
      </w:r>
      <w:r>
        <w:rPr>
          <w:rFonts w:hint="eastAsia" w:ascii="宋体" w:hAnsi="宋体" w:cs="宋体"/>
          <w:color w:val="000000"/>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2.供应商存在下列情形的不得参加本次招标活动: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（2）凡为采购项目提供整体设计、规范编制或者项目管理、监理、检测等服务的供应商，不得再参加本项目的采购活动。</w:t>
      </w:r>
      <w:r/>
    </w:p>
    <w:p>
      <w:pPr>
        <w:ind w:firstLine="480"/>
        <w:spacing w:line="360" w:lineRule="auto"/>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（3）供应商被“信用中国”网站（www.creditchina.gov.cn）、“中国政府采购网”（www.ccgp.gov.cn）列入失信被执行人、重大税收违法失信主体名单、政府采购严重违法失信行为记录名单。</w:t>
      </w:r>
      <w:r/>
    </w:p>
    <w:p>
      <w:pPr>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三、获取招标文件</w:t>
      </w:r>
      <w:r/>
    </w:p>
    <w:p>
      <w:pPr>
        <w:ind w:firstLine="42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3.1时间：</w:t>
      </w:r>
      <w:r>
        <w:rPr>
          <w:rFonts w:hint="eastAsia" w:ascii="宋体" w:hAnsi="Arial" w:cs="宋体"/>
          <w:bCs/>
          <w:color w:val="000000"/>
          <w:sz w:val="24"/>
          <w:highlight w:val="none"/>
        </w:rPr>
        <w:t xml:space="preserve">自招标文件公告</w:t>
      </w:r>
      <w:bookmarkStart w:id="22" w:name="_GoBack"/>
      <w:r/>
      <w:bookmarkEnd w:id="22"/>
      <w:r>
        <w:rPr>
          <w:rFonts w:hint="eastAsia" w:ascii="宋体" w:hAnsi="Arial" w:cs="宋体"/>
          <w:bCs/>
          <w:color w:val="000000"/>
          <w:sz w:val="24"/>
          <w:highlight w:val="none"/>
        </w:rPr>
        <w:t xml:space="preserve">发布之日起5个工作日。</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3.2地点：“苏采云”系统内免费下载（</w:t>
      </w:r>
      <w:r>
        <w:rPr>
          <w:rFonts w:hint="eastAsia" w:ascii="宋体" w:hAnsi="宋体" w:cs="宋体"/>
          <w:b/>
          <w:bCs/>
          <w:color w:val="000000"/>
          <w:sz w:val="24"/>
          <w:highlight w:val="none"/>
        </w:rPr>
        <w:t xml:space="preserve">投标人须在规定时间内在苏采云系统中完成报名并获取招标文件，方能参与本次政府采购项目</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3.3方式：在苏采云电子交易平台首页点击供应商一使用CA锁登录系统(新用户需进行“平台用户注册”)“项目参与”进行登记，在“可参与项目”中选择“我要参与”，参与成功后到“已参与项目”界面中找到该项目下载电子标书并进行操作。</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3.4售价：0元。</w:t>
      </w:r>
      <w:r/>
    </w:p>
    <w:p>
      <w:pPr>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四、提交投标文件截止时间、开标时间和地点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投标文件截止时间、开标时间：</w:t>
      </w:r>
      <w:r>
        <w:rPr>
          <w:rFonts w:hint="eastAsia" w:ascii="宋体" w:hAnsi="宋体" w:cs="宋体"/>
          <w:color w:val="000000"/>
          <w:sz w:val="24"/>
          <w:highlight w:val="none"/>
        </w:rPr>
        <w:t xml:space="preserve">2026年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点</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0分</w:t>
      </w:r>
      <w:r>
        <w:rPr>
          <w:rFonts w:hint="eastAsia" w:ascii="宋体" w:hAnsi="宋体" w:cs="宋体"/>
          <w:color w:val="000000"/>
          <w:sz w:val="24"/>
          <w:highlight w:val="none"/>
        </w:rPr>
        <w:t xml:space="preserve">（北京时间）</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Arial" w:cs="宋体"/>
          <w:bCs/>
          <w:color w:val="000000"/>
          <w:sz w:val="24"/>
          <w:highlight w:val="none"/>
        </w:rPr>
        <w:t xml:space="preserve">“苏采云”系统（网址：http://jszfcg.jsczt.cn/）“开标大厅”</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五、公告期限</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自本公告发布之日起5个工作日</w:t>
      </w:r>
      <w:r/>
    </w:p>
    <w:p>
      <w:pPr>
        <w:numPr>
          <w:ilvl w:val="0"/>
          <w:numId w:val="1"/>
        </w:numPr>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其他补充事宜</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6.1本次招标不收取投标保证金。</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6.2落实政府采购政策需满足：</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（1）《关于进一步加大政府采购支持中小企业力度的通知》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（2）《关于政府采购支持监狱企业发展有关问题的通知》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（3）《关于促进残疾人就业政府采购政策的通知》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（4）《关于调整优化节能产品、环境标志产品政府采购执行机制的通知》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（5）《国务院办公厅关于在政府采购中实施本国产品标准及相关政策的通知》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6.3相同品牌产品投标要求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（2）在单一品目的货物采购招标中，同一品牌的产品有多家供应商参加投标，只能按照一家供应商计算。</w:t>
      </w:r>
      <w:r/>
    </w:p>
    <w:p>
      <w:pPr>
        <w:pStyle w:val="1276"/>
        <w:ind w:left="0" w:firstLine="420"/>
        <w:spacing w:line="360" w:lineRule="auto"/>
        <w:rPr>
          <w:rFonts w:eastAsia="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bCs/>
          <w:color w:val="000000"/>
          <w:sz w:val="24"/>
          <w:szCs w:val="24"/>
          <w:highlight w:val="none"/>
        </w:rPr>
        <w:t xml:space="preserve">非单一产品采购项目，多家供应商提供的核心产品品牌相同的，按前两款规定处理。</w:t>
      </w:r>
      <w:r/>
    </w:p>
    <w:p>
      <w:pPr>
        <w:ind w:firstLine="42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6.4集中现场考察或答疑：本项目不组织。</w:t>
      </w:r>
      <w:r/>
    </w:p>
    <w:p>
      <w:pPr>
        <w:ind w:firstLine="42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需在公示期内完成报名，自行下载招标文件及有关资料。按照《操作手册》进行注册，领取CA和办理电子签章，并按《操作手册》要求制作、上传电子投标文件。</w:t>
      </w:r>
      <w:r/>
    </w:p>
    <w:p>
      <w:pPr>
        <w:ind w:firstLine="420"/>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“苏采云”南京地区客服热线025-83633744、025-83633743。CA数字证书及电子签章办理联系电话025-68505941。</w:t>
      </w:r>
      <w:r/>
    </w:p>
    <w:p>
      <w:pPr>
        <w:ind w:firstLine="420"/>
        <w:spacing w:line="360" w:lineRule="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6.6</w:t>
      </w:r>
      <w:r>
        <w:rPr>
          <w:rFonts w:hint="eastAsia" w:ascii="宋体" w:hAnsi="宋体" w:cs="宋体"/>
          <w:bCs/>
          <w:color w:val="000000"/>
          <w:sz w:val="24"/>
          <w:highlight w:val="none"/>
        </w:rPr>
        <w:t xml:space="preserve">本次采购公告在“江苏政府采购网”上发布，有关本次采购的事项若存在变动或修改，敬请及时关注代理机构在“江苏政府采购网”发布的更正公告。</w:t>
      </w:r>
      <w:r/>
    </w:p>
    <w:p>
      <w:pPr>
        <w:rPr>
          <w:rFonts w:hint="eastAsia" w:ascii="宋体" w:hAnsi="宋体" w:cs="宋体"/>
          <w:b/>
          <w:sz w:val="24"/>
          <w:highlight w:val="none"/>
        </w:rPr>
      </w:pPr>
      <w:r>
        <w:rPr>
          <w:rFonts w:hint="eastAsia" w:ascii="宋体" w:hAnsi="宋体" w:cs="宋体"/>
          <w:b/>
          <w:sz w:val="24"/>
          <w:highlight w:val="none"/>
        </w:rPr>
        <w:t xml:space="preserve">七、对本次招标提出询问，请按以下方式联系。</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1.采购人信息</w:t>
      </w:r>
      <w:r/>
    </w:p>
    <w:p>
      <w:pPr>
        <w:ind w:firstLine="480"/>
        <w:spacing w:line="360" w:lineRule="auto"/>
        <w:rPr>
          <w:rFonts w:hint="eastAsia" w:ascii="宋体" w:hAnsi="宋体" w:cs="宋体"/>
          <w:sz w:val="24"/>
          <w:highlight w:val="none"/>
        </w:rPr>
      </w:pPr>
      <w:r/>
      <w:bookmarkStart w:id="0" w:name="_Toc28359086"/>
      <w:r/>
      <w:bookmarkStart w:id="1" w:name="_Toc28359009"/>
      <w:r>
        <w:rPr>
          <w:rFonts w:hint="eastAsia" w:ascii="宋体" w:hAnsi="宋体" w:cs="宋体"/>
          <w:sz w:val="24"/>
          <w:highlight w:val="none"/>
        </w:rPr>
        <w:t xml:space="preserve">名称：南京邮电大学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地址：南京市亚东新城区文苑路9号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联系人：彭老师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bCs/>
          <w:sz w:val="24"/>
          <w:highlight w:val="none"/>
        </w:rPr>
        <w:t xml:space="preserve">025-85866541</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2.采购代理机构信息</w:t>
      </w:r>
      <w:bookmarkEnd w:id="0"/>
      <w:r/>
      <w:bookmarkEnd w:id="1"/>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名称：广东省电信规划设计院有限公司</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地址：南京市浦口区万寿路149号万象企业中心B12栋9楼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联系人：卜彩霞、严盼盼、王永琰、蒋卫林、徐康康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联系方式：13776678246</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3.项目联系方式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项目联系人：严盼盼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联系方式：13776678246</w:t>
      </w:r>
      <w:r/>
    </w:p>
    <w:p>
      <w:pPr>
        <w:ind w:firstLine="480"/>
        <w:spacing w:line="360" w:lineRule="auto"/>
        <w:rPr>
          <w:rFonts w:hint="eastAsia" w:ascii="宋体" w:hAnsi="宋体" w:cs="宋体"/>
          <w:szCs w:val="21"/>
          <w:highlight w:val="none"/>
        </w:rPr>
      </w:pPr>
      <w:r>
        <w:rPr>
          <w:rFonts w:hint="eastAsia" w:ascii="宋体" w:hAnsi="宋体" w:cs="宋体"/>
          <w:sz w:val="24"/>
          <w:highlight w:val="none"/>
        </w:rPr>
        <w:t xml:space="preserve">联系邮箱：</w:t>
      </w:r>
      <w:r>
        <w:rPr>
          <w:highlight w:val="none"/>
        </w:rPr>
        <w:fldChar w:fldCharType="begin"/>
      </w:r>
      <w:r>
        <w:rPr>
          <w:highlight w:val="none"/>
        </w:rPr>
        <w:instrText xml:space="preserve"> HYPERLINK "mailto:13901582163@139.com" </w:instrText>
      </w:r>
      <w:r>
        <w:rPr>
          <w:highlight w:val="none"/>
        </w:rPr>
        <w:fldChar w:fldCharType="separate"/>
      </w:r>
      <w:r>
        <w:rPr>
          <w:rStyle w:val="1060"/>
          <w:rFonts w:hint="eastAsia" w:ascii="宋体" w:hAnsi="宋体" w:cs="宋体"/>
          <w:sz w:val="24"/>
          <w:szCs w:val="24"/>
          <w:highlight w:val="none"/>
        </w:rPr>
        <w:t xml:space="preserve">13776678246@139.com</w:t>
      </w:r>
      <w:r>
        <w:rPr>
          <w:rStyle w:val="1060"/>
          <w:rFonts w:hint="eastAsia" w:ascii="宋体" w:hAnsi="宋体" w:cs="宋体"/>
          <w:sz w:val="24"/>
          <w:szCs w:val="24"/>
          <w:highlight w:val="none"/>
        </w:rPr>
        <w:br w:type="page" w:clear="all"/>
      </w:r>
      <w:r>
        <w:rPr>
          <w:rStyle w:val="1060"/>
          <w:rFonts w:hint="eastAsia" w:ascii="宋体" w:hAnsi="宋体" w:cs="宋体"/>
          <w:sz w:val="24"/>
          <w:szCs w:val="24"/>
          <w:highlight w:val="none"/>
        </w:rPr>
        <w:fldChar w:fldCharType="end"/>
      </w:r>
      <w:r/>
    </w:p>
    <w:p>
      <w:pPr>
        <w:jc w:val="center"/>
        <w:spacing w:line="360" w:lineRule="auto"/>
        <w:widowControl/>
        <w:rPr>
          <w:rFonts w:hint="eastAsia" w:ascii="宋体" w:hAnsi="宋体"/>
          <w:b/>
          <w:bCs/>
          <w:color w:val="000000"/>
          <w:sz w:val="32"/>
          <w:highlight w:val="none"/>
        </w:rPr>
        <w:outlineLvl w:val="0"/>
      </w:pPr>
      <w:r/>
      <w:bookmarkStart w:id="2" w:name="_Toc21410"/>
      <w:r>
        <w:rPr>
          <w:rFonts w:hint="eastAsia" w:ascii="宋体" w:hAnsi="宋体"/>
          <w:b/>
          <w:bCs/>
          <w:color w:val="000000"/>
          <w:sz w:val="32"/>
          <w:highlight w:val="none"/>
        </w:rPr>
        <w:t xml:space="preserve">第二章</w:t>
      </w:r>
      <w:bookmarkStart w:id="3" w:name="_Toc452625218"/>
      <w:r>
        <w:rPr>
          <w:rFonts w:hint="eastAsia" w:ascii="宋体" w:hAnsi="宋体"/>
          <w:b/>
          <w:bCs/>
          <w:color w:val="000000"/>
          <w:sz w:val="32"/>
          <w:highlight w:val="none"/>
        </w:rPr>
        <w:t xml:space="preserve">投标人须知</w:t>
      </w:r>
      <w:bookmarkEnd w:id="2"/>
      <w:r/>
      <w:bookmarkEnd w:id="3"/>
      <w:r/>
      <w:r/>
    </w:p>
    <w:p>
      <w:pPr>
        <w:jc w:val="left"/>
        <w:spacing w:before="312" w:after="312"/>
        <w:rPr>
          <w:rFonts w:hint="eastAsia" w:ascii="宋体" w:hAnsi="宋体"/>
          <w:b/>
          <w:bCs/>
          <w:sz w:val="24"/>
          <w:highlight w:val="none"/>
        </w:rPr>
      </w:pPr>
      <w:r>
        <w:rPr>
          <w:rFonts w:hint="eastAsia" w:ascii="宋体" w:hAnsi="宋体"/>
          <w:b/>
          <w:bCs/>
          <w:sz w:val="24"/>
          <w:highlight w:val="none"/>
        </w:rPr>
        <w:t xml:space="preserve">投标人须知前附表：</w:t>
      </w:r>
      <w:r/>
    </w:p>
    <w:tbl>
      <w:tblPr>
        <w:tblStyle w:val="777"/>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jc w:val="center"/>
          <w:trHeight w:val="469"/>
        </w:trPr>
        <w:tc>
          <w:tcPr>
            <w:tcW w:w="1951" w:type="dxa"/>
            <w:vAlign w:val="center"/>
            <w:textDirection w:val="lrTb"/>
            <w:noWrap w:val="false"/>
          </w:tcPr>
          <w:p>
            <w:pPr>
              <w:jc w:val="center"/>
              <w:spacing w:line="300" w:lineRule="auto"/>
              <w:rPr>
                <w:rFonts w:hint="eastAsia" w:ascii="宋体" w:hAnsi="宋体"/>
                <w:b/>
                <w:szCs w:val="21"/>
                <w:highlight w:val="none"/>
              </w:rPr>
            </w:pPr>
            <w:r>
              <w:rPr>
                <w:rFonts w:hint="eastAsia" w:ascii="宋体" w:hAnsi="宋体"/>
                <w:b/>
                <w:szCs w:val="21"/>
                <w:highlight w:val="none"/>
              </w:rPr>
              <w:t xml:space="preserve">序号及名称</w:t>
            </w:r>
            <w:r/>
          </w:p>
        </w:tc>
        <w:tc>
          <w:tcPr>
            <w:tcW w:w="7109" w:type="dxa"/>
            <w:vAlign w:val="center"/>
            <w:textDirection w:val="lrTb"/>
            <w:noWrap w:val="false"/>
          </w:tcPr>
          <w:p>
            <w:pPr>
              <w:jc w:val="center"/>
              <w:spacing w:line="300" w:lineRule="auto"/>
              <w:rPr>
                <w:rFonts w:hint="eastAsia" w:ascii="宋体" w:hAnsi="宋体"/>
                <w:b/>
                <w:szCs w:val="21"/>
                <w:highlight w:val="none"/>
              </w:rPr>
            </w:pPr>
            <w:r>
              <w:rPr>
                <w:rFonts w:hint="eastAsia" w:ascii="宋体" w:hAnsi="宋体"/>
                <w:b/>
                <w:szCs w:val="21"/>
                <w:highlight w:val="none"/>
              </w:rPr>
              <w:t xml:space="preserve">内容</w:t>
            </w:r>
            <w:r/>
          </w:p>
        </w:tc>
      </w:tr>
      <w:tr>
        <w:trPr>
          <w:jc w:val="center"/>
          <w:trHeight w:val="2610"/>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1.招标项目概况</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采购人：</w:t>
            </w:r>
            <w:r>
              <w:rPr>
                <w:rFonts w:hint="eastAsia" w:ascii="宋体" w:hAnsi="宋体"/>
                <w:szCs w:val="21"/>
                <w:highlight w:val="none"/>
                <w:u w:val="single"/>
              </w:rPr>
              <w:t xml:space="preserve">南京邮电大学</w:t>
            </w:r>
            <w:r/>
          </w:p>
          <w:p>
            <w:pPr>
              <w:jc w:val="left"/>
              <w:spacing w:line="300" w:lineRule="auto"/>
              <w:rPr>
                <w:rFonts w:hint="eastAsia" w:ascii="宋体" w:hAnsi="宋体"/>
                <w:szCs w:val="21"/>
                <w:highlight w:val="none"/>
              </w:rPr>
            </w:pPr>
            <w:r>
              <w:rPr>
                <w:rFonts w:hint="eastAsia" w:ascii="宋体" w:hAnsi="宋体"/>
                <w:szCs w:val="21"/>
                <w:highlight w:val="none"/>
              </w:rPr>
              <w:t xml:space="preserve">招标代理机构：</w:t>
            </w:r>
            <w:r>
              <w:rPr>
                <w:rFonts w:hint="eastAsia" w:ascii="宋体" w:hAnsi="宋体"/>
                <w:szCs w:val="21"/>
                <w:highlight w:val="none"/>
                <w:u w:val="single"/>
              </w:rPr>
              <w:t xml:space="preserve">广东省电信规划设计院有限公司</w:t>
            </w:r>
            <w:r/>
          </w:p>
          <w:p>
            <w:pPr>
              <w:jc w:val="left"/>
              <w:spacing w:line="300" w:lineRule="auto"/>
              <w:rPr>
                <w:rFonts w:hint="eastAsia" w:ascii="宋体" w:hAnsi="宋体"/>
                <w:szCs w:val="21"/>
                <w:highlight w:val="none"/>
                <w:u w:val="single"/>
              </w:rPr>
            </w:pPr>
            <w:r>
              <w:rPr>
                <w:rFonts w:hint="eastAsia" w:ascii="宋体" w:hAnsi="宋体"/>
                <w:szCs w:val="21"/>
                <w:highlight w:val="none"/>
              </w:rPr>
              <w:t xml:space="preserve">项目名称：</w:t>
            </w:r>
            <w:r>
              <w:rPr>
                <w:rFonts w:hint="eastAsia" w:ascii="宋体" w:hAnsi="宋体"/>
                <w:szCs w:val="21"/>
                <w:highlight w:val="none"/>
                <w:u w:val="single"/>
              </w:rPr>
              <w:t xml:space="preserve">南京邮电大学集成电路科学与工程学院(产教融合学院)</w:t>
            </w:r>
            <w:r>
              <w:rPr>
                <w:rFonts w:hint="eastAsia" w:ascii="宋体" w:hAnsi="宋体"/>
                <w:szCs w:val="21"/>
                <w:highlight w:val="none"/>
                <w:u w:val="single"/>
                <w:lang w:eastAsia="zh-CN"/>
              </w:rPr>
              <w:t xml:space="preserve">阴影莫尔</w:t>
            </w:r>
            <w:r>
              <w:rPr>
                <w:rFonts w:hint="eastAsia" w:ascii="宋体" w:hAnsi="宋体"/>
                <w:szCs w:val="21"/>
                <w:highlight w:val="none"/>
                <w:u w:val="single"/>
              </w:rPr>
              <w:t xml:space="preserve">检测装置采购</w:t>
            </w:r>
            <w:r/>
          </w:p>
          <w:p>
            <w:pPr>
              <w:jc w:val="left"/>
              <w:spacing w:line="300" w:lineRule="auto"/>
              <w:rPr>
                <w:rFonts w:hint="eastAsia" w:ascii="宋体" w:hAnsi="宋体"/>
                <w:bCs/>
                <w:szCs w:val="21"/>
                <w:highlight w:val="none"/>
              </w:rPr>
            </w:pPr>
            <w:r>
              <w:rPr>
                <w:rFonts w:hint="eastAsia" w:ascii="宋体" w:hAnsi="宋体"/>
                <w:szCs w:val="21"/>
                <w:highlight w:val="none"/>
              </w:rPr>
              <w:t xml:space="preserve">项目概况：具体详见</w:t>
            </w:r>
            <w:r>
              <w:rPr>
                <w:rFonts w:hint="eastAsia" w:ascii="宋体" w:hAnsi="宋体"/>
                <w:bCs/>
                <w:szCs w:val="21"/>
                <w:highlight w:val="none"/>
              </w:rPr>
              <w:t xml:space="preserve">招标文件第四章</w:t>
            </w:r>
            <w:r/>
          </w:p>
          <w:p>
            <w:pPr>
              <w:jc w:val="left"/>
              <w:spacing w:line="300" w:lineRule="auto"/>
              <w:rPr>
                <w:rFonts w:hint="eastAsia" w:ascii="宋体" w:hAnsi="宋体"/>
                <w:szCs w:val="21"/>
                <w:highlight w:val="none"/>
              </w:rPr>
            </w:pPr>
            <w:r>
              <w:rPr>
                <w:rFonts w:hint="eastAsia" w:ascii="宋体" w:hAnsi="宋体"/>
                <w:szCs w:val="21"/>
                <w:highlight w:val="none"/>
              </w:rPr>
              <w:t xml:space="preserve">资金来源：财政资金</w:t>
            </w:r>
            <w:r/>
          </w:p>
          <w:p>
            <w:pPr>
              <w:jc w:val="left"/>
              <w:spacing w:line="300" w:lineRule="auto"/>
              <w:rPr>
                <w:rFonts w:hint="eastAsia" w:ascii="宋体" w:hAnsi="宋体"/>
                <w:szCs w:val="21"/>
                <w:highlight w:val="none"/>
                <w:u w:val="single"/>
              </w:rPr>
            </w:pPr>
            <w:r>
              <w:rPr>
                <w:rFonts w:hint="eastAsia" w:ascii="宋体" w:hAnsi="宋体"/>
                <w:szCs w:val="21"/>
                <w:highlight w:val="none"/>
              </w:rPr>
              <w:t xml:space="preserve">交货地点：</w:t>
            </w:r>
            <w:r>
              <w:rPr>
                <w:rFonts w:hint="eastAsia" w:ascii="宋体" w:hAnsi="宋体"/>
                <w:szCs w:val="21"/>
                <w:highlight w:val="none"/>
                <w:u w:val="single"/>
              </w:rPr>
              <w:t xml:space="preserve">南京邮电大学用户指定地点，并免费提供安装调试服务</w:t>
            </w:r>
            <w:r/>
          </w:p>
          <w:p>
            <w:pPr>
              <w:jc w:val="left"/>
              <w:spacing w:line="300" w:lineRule="auto"/>
              <w:rPr>
                <w:rFonts w:hint="eastAsia" w:ascii="宋体" w:hAnsi="宋体"/>
                <w:szCs w:val="21"/>
                <w:highlight w:val="none"/>
                <w:u w:val="single"/>
              </w:rPr>
            </w:pPr>
            <w:r>
              <w:rPr>
                <w:rFonts w:hint="eastAsia" w:ascii="宋体" w:hAnsi="宋体" w:eastAsia="宋体" w:cs="Times New Roman"/>
                <w:szCs w:val="21"/>
                <w:highlight w:val="none"/>
              </w:rPr>
              <w:t xml:space="preserve">交货期：合同签订之日起8个月内完成安装调试。</w:t>
            </w:r>
            <w:r/>
          </w:p>
        </w:tc>
      </w:tr>
      <w:tr>
        <w:trPr>
          <w:jc w:val="center"/>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2.招标文件组成</w:t>
            </w:r>
            <w:r/>
          </w:p>
        </w:tc>
        <w:tc>
          <w:tcPr>
            <w:tcW w:w="7109" w:type="dxa"/>
            <w:vAlign w:val="center"/>
            <w:textDirection w:val="lrTb"/>
            <w:noWrap w:val="false"/>
          </w:tcPr>
          <w:p>
            <w:pPr>
              <w:jc w:val="left"/>
              <w:spacing w:line="300" w:lineRule="auto"/>
              <w:rPr>
                <w:rFonts w:hint="eastAsia"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1</w:t>
            </w:r>
            <w:r>
              <w:rPr>
                <w:rFonts w:hint="eastAsia" w:ascii="宋体" w:hAnsi="宋体"/>
                <w:bCs/>
                <w:szCs w:val="21"/>
                <w:highlight w:val="none"/>
              </w:rPr>
              <w:t xml:space="preserve">）第一章：招标公告</w:t>
            </w:r>
            <w:r/>
          </w:p>
          <w:p>
            <w:pPr>
              <w:jc w:val="left"/>
              <w:spacing w:line="300" w:lineRule="auto"/>
              <w:rPr>
                <w:rFonts w:hint="eastAsia"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）第二章：投标人须知</w:t>
            </w:r>
            <w:r/>
          </w:p>
          <w:p>
            <w:pPr>
              <w:jc w:val="left"/>
              <w:spacing w:line="300" w:lineRule="auto"/>
              <w:rPr>
                <w:rFonts w:hint="eastAsia"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3</w:t>
            </w:r>
            <w:r>
              <w:rPr>
                <w:rFonts w:hint="eastAsia" w:ascii="宋体" w:hAnsi="宋体"/>
                <w:bCs/>
                <w:szCs w:val="21"/>
                <w:highlight w:val="none"/>
              </w:rPr>
              <w:t xml:space="preserve">）第三章：评标标准</w:t>
            </w:r>
            <w:r/>
          </w:p>
          <w:p>
            <w:pPr>
              <w:jc w:val="left"/>
              <w:spacing w:line="300" w:lineRule="auto"/>
              <w:rPr>
                <w:rFonts w:hint="eastAsia"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4</w:t>
            </w:r>
            <w:r>
              <w:rPr>
                <w:rFonts w:hint="eastAsia" w:ascii="宋体" w:hAnsi="宋体"/>
                <w:bCs/>
                <w:szCs w:val="21"/>
                <w:highlight w:val="none"/>
              </w:rPr>
              <w:t xml:space="preserve">）第四章：项目需求</w:t>
            </w:r>
            <w:r/>
          </w:p>
          <w:p>
            <w:pPr>
              <w:jc w:val="left"/>
              <w:spacing w:line="300" w:lineRule="auto"/>
              <w:rPr>
                <w:rFonts w:hint="eastAsia" w:ascii="宋体" w:hAnsi="宋体"/>
                <w:bCs/>
                <w:szCs w:val="21"/>
                <w:highlight w:val="none"/>
              </w:rPr>
            </w:pPr>
            <w:r>
              <w:rPr>
                <w:rFonts w:hint="eastAsia" w:ascii="宋体" w:hAnsi="宋体"/>
                <w:bCs/>
                <w:szCs w:val="21"/>
                <w:highlight w:val="none"/>
              </w:rPr>
              <w:t xml:space="preserve">（5）第五章：合同主要条款及格式</w:t>
            </w:r>
            <w:r/>
          </w:p>
          <w:p>
            <w:pPr>
              <w:jc w:val="left"/>
              <w:spacing w:line="300" w:lineRule="auto"/>
              <w:rPr>
                <w:rFonts w:hint="eastAsia" w:ascii="宋体" w:hAnsi="宋体"/>
                <w:bCs/>
                <w:szCs w:val="21"/>
                <w:highlight w:val="none"/>
              </w:rPr>
            </w:pPr>
            <w:r>
              <w:rPr>
                <w:rFonts w:hint="eastAsia" w:ascii="宋体" w:hAnsi="宋体"/>
                <w:bCs/>
                <w:szCs w:val="21"/>
                <w:highlight w:val="none"/>
              </w:rPr>
              <w:t xml:space="preserve">（6）第六章：投标文件格式及附件</w:t>
            </w:r>
            <w:r/>
          </w:p>
        </w:tc>
      </w:tr>
      <w:tr>
        <w:trPr>
          <w:jc w:val="center"/>
          <w:trHeight w:val="724"/>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3.投标人资格条件</w:t>
            </w:r>
            <w:r/>
          </w:p>
        </w:tc>
        <w:tc>
          <w:tcPr>
            <w:tcW w:w="7109" w:type="dxa"/>
            <w:vAlign w:val="center"/>
            <w:textDirection w:val="lrTb"/>
            <w:noWrap w:val="false"/>
          </w:tcPr>
          <w:p>
            <w:pPr>
              <w:jc w:val="left"/>
              <w:spacing w:line="300" w:lineRule="auto"/>
              <w:rPr>
                <w:szCs w:val="21"/>
                <w:highlight w:val="none"/>
              </w:rPr>
            </w:pPr>
            <w:r>
              <w:rPr>
                <w:rFonts w:hint="eastAsia"/>
                <w:szCs w:val="21"/>
                <w:highlight w:val="none"/>
              </w:rPr>
              <w:t xml:space="preserve">详见第一章招标公告</w:t>
            </w:r>
            <w:r/>
          </w:p>
        </w:tc>
      </w:tr>
      <w:tr>
        <w:trPr>
          <w:jc w:val="center"/>
          <w:trHeight w:val="3407"/>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4.信用查询</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1.信用信息查询渠道：“信用中国”网站、中国政府采购网。</w:t>
            </w:r>
            <w:r/>
          </w:p>
          <w:p>
            <w:pPr>
              <w:jc w:val="left"/>
              <w:spacing w:line="300" w:lineRule="auto"/>
              <w:rPr>
                <w:rFonts w:hint="eastAsia" w:ascii="宋体" w:hAnsi="宋体"/>
                <w:szCs w:val="21"/>
                <w:highlight w:val="none"/>
              </w:rPr>
            </w:pPr>
            <w:r>
              <w:rPr>
                <w:rFonts w:hint="eastAsia" w:ascii="宋体" w:hAnsi="宋体"/>
                <w:szCs w:val="21"/>
                <w:highlight w:val="none"/>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p>
          <w:p>
            <w:pPr>
              <w:jc w:val="left"/>
              <w:spacing w:line="300" w:lineRule="auto"/>
              <w:rPr>
                <w:rFonts w:hint="eastAsia" w:ascii="宋体" w:hAnsi="宋体"/>
                <w:szCs w:val="21"/>
                <w:highlight w:val="none"/>
              </w:rPr>
            </w:pPr>
            <w:r>
              <w:rPr>
                <w:rFonts w:hint="eastAsia" w:ascii="宋体" w:hAnsi="宋体"/>
                <w:szCs w:val="21"/>
                <w:highlight w:val="none"/>
              </w:rPr>
              <w:t xml:space="preserve">3.信用信息查询记录和证据留存的具体方式：信用信息查询记录将以网站截图打印稿形式与招标文件一并保存。</w:t>
            </w:r>
            <w:r/>
          </w:p>
          <w:p>
            <w:pPr>
              <w:jc w:val="left"/>
              <w:spacing w:line="300" w:lineRule="auto"/>
              <w:rPr>
                <w:szCs w:val="21"/>
                <w:highlight w:val="none"/>
              </w:rPr>
            </w:pPr>
            <w:r>
              <w:rPr>
                <w:rFonts w:hint="eastAsia" w:ascii="宋体" w:hAnsi="宋体"/>
                <w:szCs w:val="21"/>
                <w:highlight w:val="none"/>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p>
        </w:tc>
      </w:tr>
      <w:tr>
        <w:trPr>
          <w:jc w:val="center"/>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5.招标文件澄清和修改</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p>
          <w:p>
            <w:pPr>
              <w:jc w:val="left"/>
              <w:spacing w:line="300" w:lineRule="auto"/>
              <w:rPr>
                <w:rFonts w:hint="eastAsia" w:ascii="宋体" w:hAnsi="宋体"/>
                <w:szCs w:val="21"/>
                <w:highlight w:val="none"/>
              </w:rPr>
            </w:pPr>
            <w:r>
              <w:rPr>
                <w:rFonts w:hint="eastAsia" w:ascii="宋体" w:hAnsi="宋体"/>
                <w:szCs w:val="21"/>
                <w:highlight w:val="none"/>
              </w:rPr>
              <w:t xml:space="preserve">2.为使投标人在准备投标时，有合理的时间考虑招标文件的补充或修改，招标代理机构将视情况可能推迟投标截止时间和开标时间，并将此变更以书面形式通知所有的投标人。</w:t>
            </w:r>
            <w:r/>
          </w:p>
        </w:tc>
      </w:tr>
      <w:tr>
        <w:trPr>
          <w:jc w:val="center"/>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6.联合体投标</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本项目不接受联合体投标</w:t>
            </w:r>
            <w:r/>
          </w:p>
          <w:p>
            <w:pPr>
              <w:jc w:val="left"/>
              <w:spacing w:line="300" w:lineRule="auto"/>
              <w:rPr>
                <w:rFonts w:hint="eastAsia" w:ascii="宋体" w:hAnsi="宋体"/>
                <w:szCs w:val="21"/>
                <w:highlight w:val="none"/>
              </w:rPr>
            </w:pPr>
            <w:r>
              <w:rPr>
                <w:rFonts w:hint="eastAsia" w:ascii="宋体" w:hAnsi="宋体"/>
                <w:szCs w:val="21"/>
                <w:highlight w:val="none"/>
              </w:rPr>
              <w:t xml:space="preserve">□本项目接受联合体投标</w:t>
            </w:r>
            <w:r/>
          </w:p>
          <w:p>
            <w:pPr>
              <w:jc w:val="left"/>
              <w:spacing w:line="300" w:lineRule="auto"/>
              <w:rPr>
                <w:rFonts w:hint="eastAsia" w:ascii="宋体" w:hAnsi="宋体"/>
                <w:szCs w:val="21"/>
                <w:highlight w:val="none"/>
              </w:rPr>
            </w:pPr>
            <w:r>
              <w:rPr>
                <w:rFonts w:hint="eastAsia" w:ascii="宋体" w:hAnsi="宋体"/>
                <w:szCs w:val="21"/>
                <w:highlight w:val="none"/>
              </w:rPr>
              <w:t xml:space="preserve">应提交联合体协议书、联合体各方资格条件证明文件、其他____________</w:t>
            </w:r>
            <w:r/>
          </w:p>
        </w:tc>
      </w:tr>
      <w:tr>
        <w:trPr>
          <w:jc w:val="center"/>
        </w:trPr>
        <w:tc>
          <w:tcPr>
            <w:tcW w:w="1951" w:type="dxa"/>
            <w:vAlign w:val="center"/>
            <w:textDirection w:val="lrTb"/>
            <w:noWrap w:val="false"/>
          </w:tcPr>
          <w:p>
            <w:pPr>
              <w:jc w:val="left"/>
              <w:spacing w:line="300" w:lineRule="auto"/>
              <w:rPr>
                <w:rFonts w:hint="eastAsia" w:ascii="宋体" w:hAnsi="宋体"/>
                <w:b/>
                <w:i/>
                <w:szCs w:val="21"/>
                <w:highlight w:val="none"/>
              </w:rPr>
            </w:pPr>
            <w:r>
              <w:rPr>
                <w:rFonts w:hint="eastAsia" w:ascii="宋体" w:hAnsi="宋体"/>
                <w:szCs w:val="21"/>
                <w:highlight w:val="none"/>
              </w:rPr>
              <w:t xml:space="preserve">7.踏勘现场</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□采购人组织踏勘现场</w:t>
            </w:r>
            <w:r/>
          </w:p>
          <w:p>
            <w:pPr>
              <w:jc w:val="left"/>
              <w:spacing w:line="300" w:lineRule="auto"/>
              <w:rPr>
                <w:rFonts w:hint="eastAsia" w:ascii="宋体" w:hAnsi="宋体"/>
                <w:szCs w:val="21"/>
                <w:highlight w:val="none"/>
              </w:rPr>
            </w:pPr>
            <w:r>
              <w:rPr>
                <w:rFonts w:hint="eastAsia" w:ascii="宋体" w:hAnsi="宋体"/>
                <w:szCs w:val="21"/>
                <w:highlight w:val="none"/>
              </w:rPr>
              <w:t xml:space="preserve">时间：</w:t>
            </w:r>
            <w:r/>
          </w:p>
          <w:p>
            <w:pPr>
              <w:jc w:val="left"/>
              <w:spacing w:line="300" w:lineRule="auto"/>
              <w:rPr>
                <w:rFonts w:hint="eastAsia" w:ascii="宋体" w:hAnsi="宋体"/>
                <w:szCs w:val="21"/>
                <w:highlight w:val="none"/>
              </w:rPr>
            </w:pPr>
            <w:r>
              <w:rPr>
                <w:rFonts w:hint="eastAsia" w:ascii="宋体" w:hAnsi="宋体"/>
                <w:szCs w:val="21"/>
                <w:highlight w:val="none"/>
              </w:rPr>
              <w:t xml:space="preserve">地点：</w:t>
            </w:r>
            <w:r/>
          </w:p>
          <w:p>
            <w:pPr>
              <w:pStyle w:val="1003"/>
              <w:rPr>
                <w:rFonts w:hint="eastAsia" w:ascii="宋体" w:hAnsi="宋体"/>
                <w:b/>
                <w:i/>
                <w:szCs w:val="21"/>
                <w:highlight w:val="none"/>
              </w:rPr>
            </w:pPr>
            <w:r>
              <w:rPr>
                <w:rFonts w:ascii="Wingdings 2" w:hAnsi="Wingdings 2"/>
                <w:szCs w:val="21"/>
                <w:highlight w:val="none"/>
              </w:rPr>
              <w:t xml:space="preserve"></w:t>
            </w:r>
            <w:r>
              <w:rPr>
                <w:rFonts w:hint="eastAsia" w:ascii="宋体" w:hAnsi="宋体"/>
                <w:szCs w:val="21"/>
                <w:highlight w:val="none"/>
              </w:rPr>
              <w:t xml:space="preserve">采购人不组织踏勘现场。投标人可自行</w:t>
            </w:r>
            <w:r>
              <w:rPr>
                <w:rFonts w:hint="eastAsia"/>
                <w:highlight w:val="none"/>
              </w:rPr>
              <w:t xml:space="preserve">踏勘</w:t>
            </w:r>
            <w:r>
              <w:rPr>
                <w:rFonts w:hint="eastAsia" w:ascii="宋体" w:hAnsi="宋体"/>
                <w:szCs w:val="21"/>
                <w:highlight w:val="none"/>
              </w:rPr>
              <w:t xml:space="preserve">，一切费用及后果由投标人自行承担。</w:t>
            </w:r>
            <w:r/>
          </w:p>
        </w:tc>
      </w:tr>
      <w:tr>
        <w:trPr>
          <w:jc w:val="center"/>
          <w:trHeight w:val="802"/>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8.最高限价</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□无最高限价</w:t>
            </w:r>
            <w:r/>
          </w:p>
          <w:p>
            <w:pPr>
              <w:jc w:val="left"/>
              <w:spacing w:line="300" w:lineRule="auto"/>
              <w:rPr>
                <w:rFonts w:hint="eastAsia"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有最高限价，为</w:t>
            </w:r>
            <w:r>
              <w:rPr>
                <w:rFonts w:hint="eastAsia" w:ascii="宋体" w:hAnsi="宋体"/>
                <w:szCs w:val="21"/>
                <w:highlight w:val="none"/>
                <w:u w:val="single"/>
              </w:rPr>
              <w:t xml:space="preserve">350</w:t>
            </w:r>
            <w:r>
              <w:rPr>
                <w:rFonts w:hint="eastAsia" w:ascii="宋体" w:hAnsi="宋体"/>
                <w:szCs w:val="21"/>
                <w:highlight w:val="none"/>
              </w:rPr>
              <w:t xml:space="preserve">万元</w:t>
            </w:r>
            <w:r/>
          </w:p>
        </w:tc>
      </w:tr>
      <w:tr>
        <w:trPr>
          <w:jc w:val="center"/>
          <w:trHeight w:val="1042"/>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9.投标文件份数</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cs="宋体"/>
                <w:color w:val="000000"/>
                <w:highlight w:val="none"/>
              </w:rPr>
              <w:t xml:space="preserve">电子投标文件一份（通过系统提交）；纸质投标文件正本一份，副本三份（</w:t>
            </w:r>
            <w:r>
              <w:rPr>
                <w:rFonts w:hint="eastAsia" w:ascii="宋体" w:hAnsi="宋体" w:cs="宋体"/>
                <w:b/>
                <w:bCs/>
                <w:color w:val="000000"/>
                <w:highlight w:val="none"/>
              </w:rPr>
              <w:t xml:space="preserve">评审结束后由中标人邮寄至采购代理机构，未中标单位不需要提供</w:t>
            </w:r>
            <w:r>
              <w:rPr>
                <w:rFonts w:hint="eastAsia" w:ascii="宋体" w:hAnsi="宋体" w:cs="宋体"/>
                <w:color w:val="000000"/>
                <w:highlight w:val="none"/>
              </w:rPr>
              <w:t xml:space="preserve">）。</w:t>
            </w:r>
            <w:r/>
          </w:p>
        </w:tc>
      </w:tr>
      <w:tr>
        <w:trPr>
          <w:jc w:val="center"/>
          <w:trHeight w:val="90"/>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10.投标文件标记</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☑标明“正本”“副本”字样（中标人所递交的纸质文件）；</w:t>
            </w:r>
            <w:r/>
          </w:p>
          <w:p>
            <w:pPr>
              <w:jc w:val="left"/>
              <w:spacing w:line="300" w:lineRule="auto"/>
              <w:rPr>
                <w:rFonts w:hint="eastAsia" w:ascii="宋体" w:hAnsi="宋体"/>
                <w:szCs w:val="21"/>
                <w:highlight w:val="none"/>
              </w:rPr>
            </w:pPr>
            <w:r>
              <w:rPr>
                <w:rFonts w:hint="eastAsia" w:ascii="宋体" w:hAnsi="宋体"/>
                <w:szCs w:val="21"/>
                <w:highlight w:val="none"/>
              </w:rPr>
              <w:t xml:space="preserve">□标明“修改投标文件”“补充投标文件”等字样；</w:t>
            </w:r>
            <w:r/>
          </w:p>
          <w:p>
            <w:pPr>
              <w:jc w:val="left"/>
              <w:spacing w:line="300" w:lineRule="auto"/>
              <w:rPr>
                <w:rFonts w:hint="eastAsia" w:ascii="宋体" w:hAnsi="宋体"/>
                <w:szCs w:val="21"/>
                <w:highlight w:val="none"/>
              </w:rPr>
            </w:pPr>
            <w:r>
              <w:rPr>
                <w:rFonts w:hint="eastAsia" w:ascii="宋体" w:hAnsi="宋体"/>
                <w:szCs w:val="21"/>
                <w:highlight w:val="none"/>
              </w:rPr>
              <w:t xml:space="preserve">□标明投标人单位名称、地址、联系方式。</w:t>
            </w:r>
            <w:r/>
          </w:p>
        </w:tc>
      </w:tr>
      <w:tr>
        <w:trPr>
          <w:jc w:val="center"/>
          <w:trHeight w:val="549"/>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11.投标截止时间</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截止至：</w:t>
            </w:r>
            <w:r>
              <w:rPr>
                <w:rFonts w:hint="eastAsia" w:ascii="宋体" w:hAnsi="宋体"/>
                <w:bCs/>
                <w:szCs w:val="21"/>
                <w:highlight w:val="none"/>
              </w:rPr>
              <w:t xml:space="preserve">2026年</w:t>
            </w:r>
            <w:r>
              <w:rPr>
                <w:rFonts w:hint="eastAsia" w:ascii="宋体" w:hAnsi="宋体"/>
                <w:bCs/>
                <w:szCs w:val="21"/>
                <w:highlight w:val="none"/>
                <w:lang w:val="en-US" w:eastAsia="zh-CN"/>
              </w:rPr>
              <w:t xml:space="preserve">9</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21</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9</w:t>
            </w:r>
            <w:r>
              <w:rPr>
                <w:rFonts w:hint="eastAsia" w:ascii="宋体" w:hAnsi="宋体"/>
                <w:bCs/>
                <w:szCs w:val="21"/>
                <w:highlight w:val="none"/>
              </w:rPr>
              <w:t xml:space="preserve">:</w:t>
            </w:r>
            <w:r>
              <w:rPr>
                <w:rFonts w:hint="eastAsia" w:ascii="宋体" w:hAnsi="宋体"/>
                <w:bCs/>
                <w:szCs w:val="21"/>
                <w:highlight w:val="none"/>
                <w:lang w:val="en-US" w:eastAsia="zh-CN"/>
              </w:rPr>
              <w:t xml:space="preserve">0</w:t>
            </w:r>
            <w:r>
              <w:rPr>
                <w:rFonts w:hint="eastAsia" w:ascii="宋体" w:hAnsi="宋体"/>
                <w:bCs/>
                <w:szCs w:val="21"/>
                <w:highlight w:val="none"/>
              </w:rPr>
              <w:t xml:space="preserve">0（北京时间）</w:t>
            </w:r>
            <w:r/>
          </w:p>
        </w:tc>
      </w:tr>
      <w:tr>
        <w:trPr>
          <w:jc w:val="center"/>
          <w:trHeight w:val="429"/>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12.投标有效期</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投标截止时间后90日</w:t>
            </w:r>
            <w:r/>
          </w:p>
        </w:tc>
      </w:tr>
      <w:tr>
        <w:trPr>
          <w:jc w:val="center"/>
          <w:trHeight w:val="274"/>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13.投标文件递交</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地点：“苏采云”政府采购交易系统网上开标大厅</w:t>
            </w:r>
            <w:r/>
          </w:p>
        </w:tc>
      </w:tr>
      <w:tr>
        <w:trPr>
          <w:jc w:val="center"/>
          <w:trHeight w:val="707"/>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14.开标</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rPr>
              <w:t xml:space="preserve">时间：</w:t>
            </w:r>
            <w:r>
              <w:rPr>
                <w:rFonts w:hint="eastAsia" w:ascii="宋体" w:hAnsi="宋体"/>
                <w:bCs/>
                <w:szCs w:val="21"/>
                <w:highlight w:val="none"/>
              </w:rPr>
              <w:t xml:space="preserve">2026年</w:t>
            </w:r>
            <w:r>
              <w:rPr>
                <w:rFonts w:hint="eastAsia" w:ascii="宋体" w:hAnsi="宋体"/>
                <w:bCs/>
                <w:szCs w:val="21"/>
                <w:highlight w:val="none"/>
                <w:lang w:val="en-US" w:eastAsia="zh-CN"/>
              </w:rPr>
              <w:t xml:space="preserve">9</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21</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9</w:t>
            </w:r>
            <w:r>
              <w:rPr>
                <w:rFonts w:hint="eastAsia" w:ascii="宋体" w:hAnsi="宋体"/>
                <w:bCs/>
                <w:szCs w:val="21"/>
                <w:highlight w:val="none"/>
              </w:rPr>
              <w:t xml:space="preserve">:</w:t>
            </w:r>
            <w:r>
              <w:rPr>
                <w:rFonts w:hint="eastAsia" w:ascii="宋体" w:hAnsi="宋体"/>
                <w:bCs/>
                <w:szCs w:val="21"/>
                <w:highlight w:val="none"/>
                <w:lang w:val="en-US" w:eastAsia="zh-CN"/>
              </w:rPr>
              <w:t xml:space="preserve">0</w:t>
            </w:r>
            <w:r>
              <w:rPr>
                <w:rFonts w:hint="eastAsia" w:ascii="宋体" w:hAnsi="宋体"/>
                <w:bCs/>
                <w:szCs w:val="21"/>
                <w:highlight w:val="none"/>
              </w:rPr>
              <w:t xml:space="preserve">0（北京时间）</w:t>
            </w:r>
            <w:r/>
          </w:p>
          <w:p>
            <w:pPr>
              <w:jc w:val="left"/>
              <w:spacing w:line="300" w:lineRule="auto"/>
              <w:rPr>
                <w:rFonts w:hint="eastAsia" w:ascii="宋体" w:hAnsi="宋体"/>
                <w:szCs w:val="21"/>
                <w:highlight w:val="none"/>
              </w:rPr>
            </w:pPr>
            <w:r>
              <w:rPr>
                <w:rFonts w:hint="eastAsia" w:ascii="宋体" w:hAnsi="宋体"/>
                <w:szCs w:val="21"/>
                <w:highlight w:val="none"/>
              </w:rPr>
              <w:t xml:space="preserve">（2）地点：“苏采云”政府采购交易系统网上开标大厅</w:t>
            </w:r>
            <w:r/>
          </w:p>
        </w:tc>
      </w:tr>
      <w:tr>
        <w:trPr>
          <w:jc w:val="center"/>
          <w:trHeight w:val="547"/>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15.评标委员会</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评标委员会由5人组成</w:t>
            </w:r>
            <w:r/>
          </w:p>
        </w:tc>
      </w:tr>
      <w:tr>
        <w:trPr>
          <w:jc w:val="center"/>
          <w:trHeight w:val="1031"/>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16.评标方法</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综合评分法</w:t>
            </w:r>
            <w:r/>
          </w:p>
          <w:p>
            <w:pPr>
              <w:jc w:val="left"/>
              <w:spacing w:line="300" w:lineRule="auto"/>
              <w:rPr>
                <w:rFonts w:hint="eastAsia" w:ascii="宋体" w:hAnsi="宋体"/>
                <w:szCs w:val="21"/>
                <w:highlight w:val="none"/>
              </w:rPr>
            </w:pPr>
            <w:r>
              <w:rPr>
                <w:rFonts w:hint="eastAsia" w:ascii="宋体" w:hAnsi="宋体"/>
                <w:szCs w:val="21"/>
                <w:highlight w:val="none"/>
              </w:rPr>
              <w:t xml:space="preserve">□经评审的最低投标价法</w:t>
            </w:r>
            <w:r/>
          </w:p>
          <w:p>
            <w:pPr>
              <w:jc w:val="left"/>
              <w:spacing w:line="300" w:lineRule="auto"/>
              <w:rPr>
                <w:rFonts w:hint="eastAsia" w:ascii="宋体" w:hAnsi="宋体"/>
                <w:szCs w:val="21"/>
                <w:highlight w:val="none"/>
              </w:rPr>
            </w:pPr>
            <w:r>
              <w:rPr>
                <w:rFonts w:hint="eastAsia" w:ascii="宋体" w:hAnsi="宋体"/>
                <w:szCs w:val="21"/>
                <w:highlight w:val="none"/>
              </w:rPr>
              <w:t xml:space="preserve">□其他_____________</w:t>
            </w:r>
            <w:r/>
          </w:p>
        </w:tc>
      </w:tr>
      <w:tr>
        <w:trPr>
          <w:jc w:val="center"/>
          <w:trHeight w:val="537"/>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17.中标人</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中标人为：1人。</w:t>
            </w:r>
            <w:r/>
          </w:p>
        </w:tc>
      </w:tr>
      <w:tr>
        <w:trPr>
          <w:jc w:val="center"/>
          <w:trHeight w:val="90"/>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cs="宋体"/>
                <w:color w:val="000000"/>
                <w:highlight w:val="none"/>
              </w:rPr>
              <w:t xml:space="preserve">18.</w:t>
            </w:r>
            <w:r>
              <w:rPr>
                <w:rFonts w:ascii="宋体" w:hAnsi="宋体" w:cs="宋体"/>
                <w:color w:val="000000"/>
                <w:highlight w:val="none"/>
              </w:rPr>
              <w:t xml:space="preserve">报价须知</w:t>
            </w:r>
            <w:r/>
          </w:p>
        </w:tc>
        <w:tc>
          <w:tcPr>
            <w:tcW w:w="7109" w:type="dxa"/>
            <w:vAlign w:val="center"/>
            <w:textDirection w:val="lrTb"/>
            <w:noWrap w:val="false"/>
          </w:tcPr>
          <w:p>
            <w:pPr>
              <w:pStyle w:val="1210"/>
              <w:ind w:firstLine="420"/>
              <w:rPr>
                <w:rFonts w:eastAsia="宋体"/>
                <w:color w:val="000000"/>
                <w:sz w:val="21"/>
                <w:szCs w:val="21"/>
                <w:highlight w:val="none"/>
                <w:lang w:val="en-US"/>
              </w:rPr>
            </w:pPr>
            <w:r>
              <w:rPr>
                <w:rFonts w:hint="eastAsia" w:eastAsia="宋体"/>
                <w:color w:val="000000"/>
                <w:sz w:val="21"/>
                <w:szCs w:val="21"/>
                <w:highlight w:val="none"/>
                <w:lang w:val="en-US"/>
              </w:rPr>
              <w:t xml:space="preserve">1.报价币种为人民币。</w:t>
            </w:r>
            <w:r/>
          </w:p>
          <w:p>
            <w:pPr>
              <w:pStyle w:val="1210"/>
              <w:ind w:firstLine="420"/>
              <w:rPr>
                <w:rFonts w:eastAsia="宋体"/>
                <w:color w:val="000000"/>
                <w:sz w:val="21"/>
                <w:szCs w:val="21"/>
                <w:highlight w:val="none"/>
                <w:lang w:val="en-US"/>
              </w:rPr>
            </w:pPr>
            <w:r>
              <w:rPr>
                <w:rFonts w:hint="eastAsia" w:eastAsia="宋体"/>
                <w:color w:val="000000"/>
                <w:sz w:val="21"/>
                <w:szCs w:val="21"/>
                <w:highlight w:val="none"/>
                <w:lang w:val="en-US"/>
              </w:rPr>
              <w:t xml:space="preserve">2.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rPr>
                <w:rFonts w:hint="eastAsia" w:eastAsia="宋体"/>
                <w:color w:val="000000"/>
                <w:sz w:val="21"/>
                <w:szCs w:val="21"/>
                <w:highlight w:val="none"/>
              </w:rPr>
              <w:t xml:space="preserve">。</w:t>
            </w:r>
            <w:r/>
          </w:p>
          <w:p>
            <w:pPr>
              <w:pStyle w:val="1210"/>
              <w:ind w:firstLine="420"/>
              <w:rPr>
                <w:rFonts w:eastAsia="宋体"/>
                <w:color w:val="000000"/>
                <w:sz w:val="21"/>
                <w:szCs w:val="21"/>
                <w:highlight w:val="none"/>
                <w:lang w:val="en-US"/>
              </w:rPr>
            </w:pPr>
            <w:r>
              <w:rPr>
                <w:rFonts w:hint="eastAsia" w:eastAsia="宋体"/>
                <w:color w:val="000000"/>
                <w:sz w:val="21"/>
                <w:szCs w:val="21"/>
                <w:highlight w:val="none"/>
                <w:lang w:val="en-US"/>
              </w:rPr>
              <w:t xml:space="preserve">3</w:t>
            </w:r>
            <w:r>
              <w:rPr>
                <w:rFonts w:eastAsia="宋体"/>
                <w:color w:val="000000"/>
                <w:sz w:val="21"/>
                <w:szCs w:val="21"/>
                <w:highlight w:val="none"/>
                <w:lang w:val="en-US"/>
              </w:rPr>
              <w:t xml:space="preserve">.投标产品为进口产品时，报价必须为人民币含税价，即在采购人指定地点交货所需的所有费用，包含但不限于进口关税、进口增值税、进口代理服务费及安装、调试、培训和检测等的全部费用。</w:t>
            </w:r>
            <w:r/>
          </w:p>
          <w:p>
            <w:pPr>
              <w:pStyle w:val="1210"/>
              <w:ind w:firstLine="420"/>
              <w:rPr>
                <w:rFonts w:eastAsia="宋体"/>
                <w:color w:val="000000"/>
                <w:sz w:val="21"/>
                <w:szCs w:val="21"/>
                <w:highlight w:val="none"/>
                <w:lang w:val="en-US"/>
              </w:rPr>
            </w:pPr>
            <w:r>
              <w:rPr>
                <w:rFonts w:eastAsia="宋体"/>
                <w:color w:val="000000"/>
                <w:sz w:val="21"/>
                <w:szCs w:val="21"/>
                <w:highlight w:val="none"/>
                <w:lang w:val="en-US"/>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pStyle w:val="1210"/>
              <w:ind w:firstLine="420"/>
              <w:rPr>
                <w:rFonts w:eastAsia="宋体"/>
                <w:color w:val="000000"/>
                <w:sz w:val="21"/>
                <w:szCs w:val="21"/>
                <w:highlight w:val="none"/>
                <w:lang w:val="en-US"/>
              </w:rPr>
            </w:pPr>
            <w:r>
              <w:rPr>
                <w:rFonts w:eastAsia="宋体"/>
                <w:color w:val="000000"/>
                <w:sz w:val="21"/>
                <w:szCs w:val="21"/>
                <w:highlight w:val="none"/>
                <w:lang w:val="en-US"/>
              </w:rPr>
              <w:t xml:space="preserve">（2）本次采购的产品使用场景不符合免税办理条件，如投标报价的进口产品，即使在免税清单内，报价也必须为含税价，不接受免税报价。</w:t>
            </w:r>
            <w:r/>
          </w:p>
          <w:p>
            <w:pPr>
              <w:pStyle w:val="1210"/>
              <w:ind w:firstLine="420"/>
              <w:rPr>
                <w:rFonts w:eastAsia="宋体"/>
                <w:color w:val="000000"/>
                <w:sz w:val="21"/>
                <w:szCs w:val="21"/>
                <w:highlight w:val="none"/>
                <w:lang w:val="en-US"/>
              </w:rPr>
            </w:pPr>
            <w:r>
              <w:rPr>
                <w:rFonts w:eastAsia="宋体"/>
                <w:color w:val="000000"/>
                <w:sz w:val="21"/>
                <w:szCs w:val="21"/>
                <w:highlight w:val="none"/>
                <w:lang w:val="en-US"/>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p>
          <w:p>
            <w:pPr>
              <w:pStyle w:val="1210"/>
              <w:ind w:firstLine="420"/>
              <w:rPr>
                <w:rFonts w:eastAsia="宋体"/>
                <w:color w:val="000000"/>
                <w:sz w:val="21"/>
                <w:szCs w:val="21"/>
                <w:highlight w:val="none"/>
                <w:lang w:val="en-US"/>
              </w:rPr>
            </w:pPr>
            <w:r>
              <w:rPr>
                <w:rFonts w:hint="eastAsia" w:eastAsia="宋体"/>
                <w:color w:val="000000"/>
                <w:sz w:val="21"/>
                <w:szCs w:val="21"/>
                <w:highlight w:val="none"/>
                <w:lang w:val="en-US"/>
              </w:rPr>
              <w:t xml:space="preserve">4.邮电大学入围范围内的代理公司，南京邮电大学协助办理入关、</w:t>
            </w:r>
            <w:r/>
          </w:p>
          <w:p>
            <w:pPr>
              <w:pStyle w:val="1210"/>
              <w:ind w:firstLine="420"/>
              <w:rPr>
                <w:rFonts w:eastAsia="宋体"/>
                <w:color w:val="000000"/>
                <w:sz w:val="21"/>
                <w:szCs w:val="21"/>
                <w:highlight w:val="none"/>
                <w:lang w:val="en-US"/>
              </w:rPr>
            </w:pPr>
            <w:r>
              <w:rPr>
                <w:rFonts w:hint="eastAsia" w:eastAsia="宋体"/>
                <w:color w:val="000000"/>
                <w:sz w:val="21"/>
                <w:szCs w:val="21"/>
                <w:highlight w:val="none"/>
                <w:lang w:val="en-US"/>
              </w:rPr>
              <w:t xml:space="preserve">免税等相关证明材料手续。</w:t>
            </w:r>
            <w:r/>
          </w:p>
          <w:p>
            <w:pPr>
              <w:pStyle w:val="1210"/>
              <w:ind w:firstLine="420"/>
              <w:rPr>
                <w:rFonts w:eastAsia="宋体"/>
                <w:color w:val="000000"/>
                <w:sz w:val="21"/>
                <w:szCs w:val="21"/>
                <w:highlight w:val="none"/>
              </w:rPr>
            </w:pPr>
            <w:r>
              <w:rPr>
                <w:rFonts w:hint="eastAsia" w:eastAsia="宋体"/>
                <w:color w:val="000000"/>
                <w:sz w:val="21"/>
                <w:szCs w:val="21"/>
                <w:highlight w:val="none"/>
                <w:lang w:val="en-US"/>
              </w:rPr>
              <w:t xml:space="preserve">（1）</w:t>
            </w:r>
            <w:r>
              <w:rPr>
                <w:rFonts w:eastAsia="宋体"/>
                <w:color w:val="000000"/>
                <w:sz w:val="21"/>
                <w:szCs w:val="21"/>
                <w:highlight w:val="none"/>
              </w:rPr>
              <w:t xml:space="preserve">本项目选定的外贸代理公司为南京邮电大学入围范围内的代理公司，南京邮电大学协助办理入关、免税等相关证明材料手续。</w:t>
            </w:r>
            <w:r/>
          </w:p>
          <w:p>
            <w:pPr>
              <w:pStyle w:val="1210"/>
              <w:ind w:firstLine="420"/>
              <w:rPr>
                <w:rFonts w:eastAsia="宋体"/>
                <w:color w:val="000000"/>
                <w:sz w:val="21"/>
                <w:szCs w:val="21"/>
                <w:highlight w:val="none"/>
              </w:rPr>
            </w:pPr>
            <w:r>
              <w:rPr>
                <w:rFonts w:hint="eastAsia" w:eastAsia="宋体"/>
                <w:color w:val="000000"/>
                <w:sz w:val="21"/>
                <w:szCs w:val="21"/>
                <w:highlight w:val="none"/>
              </w:rPr>
              <w:t xml:space="preserve">（</w:t>
            </w:r>
            <w:r>
              <w:rPr>
                <w:rFonts w:hint="eastAsia" w:eastAsia="宋体"/>
                <w:color w:val="000000"/>
                <w:sz w:val="21"/>
                <w:szCs w:val="21"/>
                <w:highlight w:val="none"/>
                <w:lang w:val="en-US"/>
              </w:rPr>
              <w:t xml:space="preserve">2）</w:t>
            </w:r>
            <w:r>
              <w:rPr>
                <w:rFonts w:eastAsia="宋体"/>
                <w:color w:val="000000"/>
                <w:sz w:val="21"/>
                <w:szCs w:val="21"/>
                <w:highlight w:val="none"/>
              </w:rPr>
              <w:t xml:space="preserve">本项目外贸代理包干服务费率为：</w:t>
            </w:r>
            <w:r>
              <w:rPr>
                <w:rFonts w:eastAsia="宋体"/>
                <w:color w:val="000000"/>
                <w:sz w:val="21"/>
                <w:szCs w:val="21"/>
                <w:highlight w:val="none"/>
              </w:rPr>
              <w:t xml:space="preserve">0.07</w:t>
            </w:r>
            <w:r>
              <w:rPr>
                <w:rFonts w:eastAsia="宋体"/>
                <w:color w:val="000000"/>
                <w:sz w:val="21"/>
                <w:szCs w:val="21"/>
                <w:highlight w:val="none"/>
              </w:rPr>
              <w:t xml:space="preserve">美元，外贸代理包干服务费=货物总价（美元）*0.07，项目成交后，投标人单独和外贸代理公司确定本项目的汇率金额。确定方法：以提交合同当天的第一笔美元现汇卖出价为基准价（参考网址：https://www.boc.cn/sourcedb/whpj/）。若代理服务费金额＜2000元人民币，则按2000元人民币收取；若代理服务费金额＞20000元人民币，则按20000元人民币收取。</w:t>
            </w:r>
            <w:r/>
          </w:p>
          <w:p>
            <w:pPr>
              <w:pStyle w:val="1210"/>
              <w:ind w:firstLine="420"/>
              <w:rPr>
                <w:rFonts w:ascii="宋体" w:hAnsi="宋体"/>
                <w:szCs w:val="21"/>
                <w:highlight w:val="none"/>
                <w:lang w:val="en-US"/>
              </w:rPr>
            </w:pPr>
            <w:r>
              <w:rPr>
                <w:rFonts w:hint="eastAsia" w:eastAsia="宋体"/>
                <w:color w:val="000000"/>
                <w:sz w:val="21"/>
                <w:szCs w:val="21"/>
                <w:highlight w:val="none"/>
              </w:rPr>
              <w:t xml:space="preserve">（</w:t>
            </w:r>
            <w:r>
              <w:rPr>
                <w:rFonts w:hint="eastAsia" w:eastAsia="宋体"/>
                <w:color w:val="000000"/>
                <w:sz w:val="21"/>
                <w:szCs w:val="21"/>
                <w:highlight w:val="none"/>
                <w:lang w:val="en-US"/>
              </w:rPr>
              <w:t xml:space="preserve">3）</w:t>
            </w:r>
            <w:r>
              <w:rPr>
                <w:rFonts w:eastAsia="宋体"/>
                <w:color w:val="000000"/>
                <w:sz w:val="21"/>
                <w:szCs w:val="21"/>
                <w:highlight w:val="none"/>
              </w:rPr>
              <w:t xml:space="preserve">外贸代理包干服务费包含：银行费用、国内运费、报关费用、港杂费用、港口至采购人目的现场运保费、办理各项证书、代理报酬等一切费用。</w:t>
            </w:r>
            <w:r/>
          </w:p>
        </w:tc>
      </w:tr>
      <w:tr>
        <w:trPr>
          <w:jc w:val="center"/>
          <w:trHeight w:val="537"/>
        </w:trPr>
        <w:tc>
          <w:tcPr>
            <w:tcW w:w="1951"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19.</w:t>
            </w:r>
            <w:r>
              <w:rPr>
                <w:rFonts w:ascii="宋体" w:hAnsi="宋体" w:cs="宋体"/>
                <w:highlight w:val="none"/>
              </w:rPr>
              <w:t xml:space="preserve">相同品牌产品</w:t>
            </w:r>
            <w:r/>
          </w:p>
          <w:p>
            <w:pPr>
              <w:jc w:val="center"/>
              <w:spacing w:line="85"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投标要求</w:t>
            </w:r>
            <w:r/>
          </w:p>
        </w:tc>
        <w:tc>
          <w:tcPr>
            <w:tcW w:w="7109" w:type="dxa"/>
            <w:vAlign w:val="center"/>
            <w:textDirection w:val="lrTb"/>
            <w:noWrap w:val="false"/>
          </w:tcPr>
          <w:p>
            <w:pPr>
              <w:rPr>
                <w:rFonts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zh-CN"/>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r/>
          </w:p>
          <w:p>
            <w:pPr>
              <w:rPr>
                <w:rFonts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zh-CN"/>
              </w:rPr>
              <w:t xml:space="preserve">（2）在单一品目的货物采购招标中，同一品牌的产品有多家供应商参加投标，只能按照一家供应商计算。</w:t>
            </w:r>
            <w:r/>
          </w:p>
          <w:p>
            <w:pPr>
              <w:rPr>
                <w:highlight w:val="none"/>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zh-CN"/>
              </w:rPr>
              <w:t xml:space="preserve">（3）非单一产品采购项目，多家供应商提供的核心产品品牌相同的，按前两款规定处理。</w:t>
            </w:r>
            <w:r/>
          </w:p>
        </w:tc>
      </w:tr>
      <w:tr>
        <w:trPr>
          <w:jc w:val="center"/>
          <w:trHeight w:val="537"/>
        </w:trPr>
        <w:tc>
          <w:tcPr>
            <w:tcW w:w="1951" w:type="dxa"/>
            <w:vAlign w:val="center"/>
            <w:textDirection w:val="lrTb"/>
            <w:noWrap w:val="false"/>
          </w:tcPr>
          <w:p>
            <w:pPr>
              <w:jc w:val="center"/>
              <w:spacing w:line="85"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20.关于异常低价审查</w:t>
            </w:r>
            <w:r/>
          </w:p>
        </w:tc>
        <w:tc>
          <w:tcPr>
            <w:tcW w:w="7109" w:type="dxa"/>
            <w:vAlign w:val="center"/>
            <w:textDirection w:val="lrTb"/>
            <w:noWrap w:val="false"/>
          </w:tcPr>
          <w:p>
            <w:pPr>
              <w:pStyle w:val="1210"/>
              <w:ind w:firstLine="420"/>
              <w:rPr>
                <w:rFonts w:eastAsia="宋体"/>
                <w:color w:val="000000"/>
                <w:sz w:val="21"/>
                <w:szCs w:val="21"/>
                <w:highlight w:val="none"/>
              </w:rPr>
            </w:pPr>
            <w:r>
              <w:rPr>
                <w:rFonts w:hint="eastAsia" w:eastAsia="宋体"/>
                <w:color w:val="000000"/>
                <w:sz w:val="21"/>
                <w:szCs w:val="21"/>
                <w:highlight w:val="none"/>
              </w:rPr>
              <w:t xml:space="preserve">根据《财政部关于推动解决政府采购异常低价问题的通知》（财库〔2026〕2号）要求：</w:t>
            </w:r>
            <w:r/>
          </w:p>
          <w:p>
            <w:pPr>
              <w:pStyle w:val="1210"/>
              <w:ind w:firstLine="420"/>
              <w:rPr>
                <w:rFonts w:eastAsia="宋体"/>
                <w:color w:val="000000"/>
                <w:sz w:val="21"/>
                <w:szCs w:val="21"/>
                <w:highlight w:val="none"/>
              </w:rPr>
            </w:pPr>
            <w:r>
              <w:rPr>
                <w:rFonts w:hint="eastAsia" w:eastAsia="宋体"/>
                <w:color w:val="000000"/>
                <w:sz w:val="21"/>
                <w:szCs w:val="21"/>
                <w:highlight w:val="none"/>
              </w:rPr>
              <w:t xml:space="preserve">评标过程中出现下列情形之一的，评标委员会应当启动异常低价投标（响应）审查程序：</w:t>
            </w:r>
            <w:r/>
          </w:p>
          <w:p>
            <w:pPr>
              <w:pStyle w:val="1210"/>
              <w:ind w:firstLine="420"/>
              <w:rPr>
                <w:rFonts w:eastAsia="宋体"/>
                <w:color w:val="000000"/>
                <w:sz w:val="21"/>
                <w:szCs w:val="21"/>
                <w:highlight w:val="none"/>
              </w:rPr>
            </w:pPr>
            <w:r>
              <w:rPr>
                <w:rFonts w:hint="eastAsia" w:eastAsia="宋体"/>
                <w:color w:val="000000"/>
                <w:sz w:val="21"/>
                <w:szCs w:val="21"/>
                <w:highlight w:val="none"/>
              </w:rPr>
              <w:t xml:space="preserve">①投标（响应）报价低于全部通过符合性审查供应商投标（响应）报价平均值</w:t>
            </w:r>
            <w:r>
              <w:rPr>
                <w:rFonts w:hint="eastAsia" w:eastAsia="宋体"/>
                <w:color w:val="000000"/>
                <w:sz w:val="21"/>
                <w:szCs w:val="21"/>
                <w:highlight w:val="none"/>
                <w:lang w:val="en-US" w:eastAsia="zh-CN"/>
              </w:rPr>
              <w:t xml:space="preserve">65</w:t>
            </w:r>
            <w:r>
              <w:rPr>
                <w:rFonts w:hint="eastAsia" w:eastAsia="宋体"/>
                <w:color w:val="000000"/>
                <w:sz w:val="21"/>
                <w:szCs w:val="21"/>
                <w:highlight w:val="none"/>
              </w:rPr>
              <w:t xml:space="preserve">%的，即投标（响应）报价〈全部通过符合性审查供应商投标（响应）报价平均值×</w:t>
            </w:r>
            <w:r>
              <w:rPr>
                <w:rFonts w:hint="eastAsia" w:eastAsia="宋体"/>
                <w:color w:val="000000"/>
                <w:sz w:val="21"/>
                <w:szCs w:val="21"/>
                <w:highlight w:val="none"/>
                <w:lang w:val="en-US" w:eastAsia="zh-CN"/>
              </w:rPr>
              <w:t xml:space="preserve">65</w:t>
            </w:r>
            <w:r>
              <w:rPr>
                <w:rFonts w:hint="eastAsia" w:eastAsia="宋体"/>
                <w:color w:val="000000"/>
                <w:sz w:val="21"/>
                <w:szCs w:val="21"/>
                <w:highlight w:val="none"/>
              </w:rPr>
              <w:t xml:space="preserve">%</w:t>
            </w:r>
            <w:r>
              <w:rPr>
                <w:rFonts w:hint="eastAsia" w:eastAsia="宋体"/>
                <w:color w:val="000000"/>
                <w:sz w:val="21"/>
                <w:szCs w:val="21"/>
                <w:highlight w:val="none"/>
              </w:rPr>
              <w:t xml:space="preserve">；</w:t>
            </w:r>
            <w:r/>
          </w:p>
          <w:p>
            <w:pPr>
              <w:pStyle w:val="1210"/>
              <w:ind w:firstLine="420"/>
              <w:rPr>
                <w:rFonts w:eastAsia="宋体"/>
                <w:color w:val="000000"/>
                <w:sz w:val="21"/>
                <w:szCs w:val="21"/>
                <w:highlight w:val="none"/>
              </w:rPr>
            </w:pPr>
            <w:r>
              <w:rPr>
                <w:rFonts w:hint="eastAsia" w:eastAsia="宋体"/>
                <w:color w:val="000000"/>
                <w:sz w:val="21"/>
                <w:szCs w:val="21"/>
                <w:highlight w:val="none"/>
              </w:rPr>
              <w:t xml:space="preserve">②投标（响应）报价低于通过符合性审查的次低报价供应商投标（响应）报价</w:t>
            </w:r>
            <w:r>
              <w:rPr>
                <w:rFonts w:hint="eastAsia" w:eastAsia="宋体"/>
                <w:color w:val="000000"/>
                <w:sz w:val="21"/>
                <w:szCs w:val="21"/>
                <w:highlight w:val="none"/>
                <w:lang w:val="en-US" w:eastAsia="zh-CN"/>
              </w:rPr>
              <w:t xml:space="preserve">65</w:t>
            </w:r>
            <w:r>
              <w:rPr>
                <w:rFonts w:hint="eastAsia" w:eastAsia="宋体"/>
                <w:color w:val="000000"/>
                <w:sz w:val="21"/>
                <w:szCs w:val="21"/>
                <w:highlight w:val="none"/>
              </w:rPr>
              <w:t xml:space="preserve">%的，即投标（响应）报价〈通过符合性审查的次低报价供应商投标（响应）报价×</w:t>
            </w:r>
            <w:r>
              <w:rPr>
                <w:rFonts w:hint="eastAsia" w:eastAsia="宋体"/>
                <w:color w:val="000000"/>
                <w:sz w:val="21"/>
                <w:szCs w:val="21"/>
                <w:highlight w:val="none"/>
                <w:lang w:val="en-US" w:eastAsia="zh-CN"/>
              </w:rPr>
              <w:t xml:space="preserve">65</w:t>
            </w:r>
            <w:r>
              <w:rPr>
                <w:rFonts w:hint="eastAsia" w:eastAsia="宋体"/>
                <w:color w:val="000000"/>
                <w:sz w:val="21"/>
                <w:szCs w:val="21"/>
                <w:highlight w:val="none"/>
              </w:rPr>
              <w:t xml:space="preserve">%</w:t>
            </w:r>
            <w:r>
              <w:rPr>
                <w:rFonts w:hint="eastAsia" w:eastAsia="宋体"/>
                <w:color w:val="000000"/>
                <w:sz w:val="21"/>
                <w:szCs w:val="21"/>
                <w:highlight w:val="none"/>
              </w:rPr>
              <w:t xml:space="preserve">；</w:t>
            </w:r>
            <w:r/>
          </w:p>
          <w:p>
            <w:pPr>
              <w:pStyle w:val="1210"/>
              <w:ind w:firstLine="420"/>
              <w:rPr>
                <w:rFonts w:eastAsia="宋体"/>
                <w:color w:val="000000"/>
                <w:sz w:val="21"/>
                <w:szCs w:val="21"/>
                <w:highlight w:val="none"/>
              </w:rPr>
            </w:pPr>
            <w:r>
              <w:rPr>
                <w:rFonts w:hint="eastAsia" w:eastAsia="宋体"/>
                <w:color w:val="000000"/>
                <w:sz w:val="21"/>
                <w:szCs w:val="21"/>
                <w:highlight w:val="none"/>
              </w:rPr>
              <w:t xml:space="preserve">③投标（响应）报价低于采购项目最高限价</w:t>
            </w:r>
            <w:r>
              <w:rPr>
                <w:rFonts w:hint="eastAsia" w:eastAsia="宋体"/>
                <w:color w:val="000000"/>
                <w:sz w:val="21"/>
                <w:szCs w:val="21"/>
                <w:highlight w:val="none"/>
                <w:lang w:val="en-US" w:eastAsia="zh-CN"/>
              </w:rPr>
              <w:t xml:space="preserve">65</w:t>
            </w:r>
            <w:r>
              <w:rPr>
                <w:rFonts w:hint="eastAsia" w:eastAsia="宋体"/>
                <w:color w:val="000000"/>
                <w:sz w:val="21"/>
                <w:szCs w:val="21"/>
                <w:highlight w:val="none"/>
              </w:rPr>
              <w:t xml:space="preserve">%</w:t>
            </w:r>
            <w:r>
              <w:rPr>
                <w:rFonts w:hint="eastAsia" w:eastAsia="宋体"/>
                <w:color w:val="000000"/>
                <w:sz w:val="21"/>
                <w:szCs w:val="21"/>
                <w:highlight w:val="none"/>
              </w:rPr>
              <w:t xml:space="preserve">的，即投标（响应）报价〈采购项目最高限价×</w:t>
            </w:r>
            <w:r>
              <w:rPr>
                <w:rFonts w:hint="eastAsia" w:eastAsia="宋体"/>
                <w:color w:val="000000"/>
                <w:sz w:val="21"/>
                <w:szCs w:val="21"/>
                <w:highlight w:val="none"/>
                <w:lang w:val="en-US" w:eastAsia="zh-CN"/>
              </w:rPr>
              <w:t xml:space="preserve">65</w:t>
            </w:r>
            <w:r>
              <w:rPr>
                <w:rFonts w:hint="eastAsia" w:eastAsia="宋体"/>
                <w:color w:val="000000"/>
                <w:sz w:val="21"/>
                <w:szCs w:val="21"/>
                <w:highlight w:val="none"/>
              </w:rPr>
              <w:t xml:space="preserve">%</w:t>
            </w:r>
            <w:r>
              <w:rPr>
                <w:rFonts w:hint="eastAsia" w:eastAsia="宋体"/>
                <w:color w:val="000000"/>
                <w:sz w:val="21"/>
                <w:szCs w:val="21"/>
                <w:highlight w:val="none"/>
              </w:rPr>
              <w:t xml:space="preserve">；</w:t>
            </w:r>
            <w:r/>
          </w:p>
          <w:p>
            <w:pPr>
              <w:pStyle w:val="1210"/>
              <w:ind w:firstLine="420"/>
              <w:rPr>
                <w:rFonts w:eastAsia="宋体"/>
                <w:color w:val="000000"/>
                <w:sz w:val="21"/>
                <w:szCs w:val="21"/>
                <w:highlight w:val="none"/>
              </w:rPr>
            </w:pPr>
            <w:r>
              <w:rPr>
                <w:rFonts w:hint="eastAsia" w:eastAsia="宋体"/>
                <w:color w:val="000000"/>
                <w:sz w:val="21"/>
                <w:szCs w:val="21"/>
                <w:highlight w:val="none"/>
              </w:rPr>
              <w:t xml:space="preserve">④评标委员会基于专业判断，认为供应商报价过低，有可能影响产品质量或者不能诚信履约的其他情形。</w:t>
            </w:r>
            <w:r/>
          </w:p>
          <w:p>
            <w:pPr>
              <w:pStyle w:val="1210"/>
              <w:ind w:firstLine="420"/>
              <w:rPr>
                <w:rFonts w:eastAsia="宋体"/>
                <w:color w:val="000000"/>
                <w:sz w:val="21"/>
                <w:szCs w:val="21"/>
                <w:highlight w:val="none"/>
              </w:rPr>
            </w:pPr>
            <w:r>
              <w:rPr>
                <w:rFonts w:hint="eastAsia" w:eastAsia="宋体"/>
                <w:color w:val="000000"/>
                <w:sz w:val="21"/>
                <w:szCs w:val="21"/>
                <w:highlight w:val="non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210"/>
              <w:ind w:firstLine="420"/>
              <w:rPr>
                <w:rFonts w:eastAsia="宋体"/>
                <w:color w:val="000000"/>
                <w:sz w:val="21"/>
                <w:szCs w:val="21"/>
                <w:highlight w:val="none"/>
              </w:rPr>
            </w:pPr>
            <w:r>
              <w:rPr>
                <w:rFonts w:hint="eastAsia" w:eastAsia="宋体"/>
                <w:color w:val="000000"/>
                <w:sz w:val="21"/>
                <w:szCs w:val="21"/>
                <w:highlight w:val="non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1210"/>
              <w:ind w:firstLine="420"/>
              <w:rPr>
                <w:rFonts w:ascii="宋体" w:hAnsi="宋体"/>
                <w:szCs w:val="21"/>
                <w:highlight w:val="none"/>
              </w:rPr>
            </w:pPr>
            <w:r>
              <w:rPr>
                <w:rFonts w:hint="eastAsia" w:eastAsia="宋体"/>
                <w:color w:val="000000"/>
                <w:sz w:val="21"/>
                <w:szCs w:val="21"/>
                <w:highlight w:val="none"/>
              </w:rPr>
              <w:t xml:space="preserve">（3）异常低价投标（响应）审查的启动原因、审查意见和审查结果应当在评审报告中记录，并随供应商提供的相关书面说明及证明材料，以及评标委员会有关互联网浏览、查询历史一并归档。</w:t>
            </w:r>
            <w:r/>
          </w:p>
        </w:tc>
      </w:tr>
      <w:tr>
        <w:trPr>
          <w:jc w:val="center"/>
          <w:trHeight w:val="537"/>
        </w:trPr>
        <w:tc>
          <w:tcPr>
            <w:tcW w:w="1951" w:type="dxa"/>
            <w:vAlign w:val="center"/>
            <w:textDirection w:val="lrTb"/>
            <w:noWrap w:val="false"/>
          </w:tcPr>
          <w:p>
            <w:pPr>
              <w:jc w:val="center"/>
              <w:spacing w:line="85"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21.关于“苏采云”系统的提示说明</w:t>
            </w:r>
            <w:r/>
          </w:p>
        </w:tc>
        <w:tc>
          <w:tcPr>
            <w:tcW w:w="7109" w:type="dxa"/>
            <w:vAlign w:val="center"/>
            <w:textDirection w:val="lrTb"/>
            <w:noWrap w:val="false"/>
          </w:tcPr>
          <w:p>
            <w:pPr>
              <w:pStyle w:val="1210"/>
              <w:ind w:firstLine="420"/>
              <w:rPr>
                <w:rFonts w:eastAsia="宋体"/>
                <w:color w:val="000000"/>
                <w:sz w:val="21"/>
                <w:szCs w:val="21"/>
                <w:highlight w:val="none"/>
              </w:rPr>
            </w:pPr>
            <w:r>
              <w:rPr>
                <w:rFonts w:hint="eastAsia" w:eastAsia="宋体"/>
                <w:color w:val="000000"/>
                <w:sz w:val="21"/>
                <w:szCs w:val="21"/>
                <w:highlight w:val="none"/>
              </w:rPr>
              <w:t xml:space="preserve">1.潜在供应商访问电子招标响应交易平台的网络地址和方法：</w:t>
            </w:r>
            <w:r/>
          </w:p>
          <w:p>
            <w:pPr>
              <w:pStyle w:val="1210"/>
              <w:ind w:firstLine="420"/>
              <w:rPr>
                <w:rFonts w:eastAsia="宋体"/>
                <w:color w:val="000000"/>
                <w:sz w:val="21"/>
                <w:szCs w:val="21"/>
                <w:highlight w:val="none"/>
              </w:rPr>
            </w:pPr>
            <w:r>
              <w:rPr>
                <w:rFonts w:hint="eastAsia" w:eastAsia="宋体"/>
                <w:color w:val="000000"/>
                <w:sz w:val="21"/>
                <w:szCs w:val="21"/>
                <w:highlight w:val="none"/>
              </w:rPr>
              <w:t xml:space="preserve">“苏采云”系统用户注册－－获取“CA数字证书”--CA绑定与登录--网上报名－－下载</w:t>
            </w:r>
            <w:r>
              <w:rPr>
                <w:rFonts w:hint="eastAsia" w:eastAsia="宋体"/>
                <w:sz w:val="21"/>
                <w:szCs w:val="21"/>
                <w:highlight w:val="none"/>
                <w:lang w:val="en-US"/>
              </w:rPr>
              <w:t xml:space="preserve">招标</w:t>
            </w:r>
            <w:r>
              <w:rPr>
                <w:rFonts w:hint="eastAsia" w:eastAsia="宋体"/>
                <w:color w:val="000000"/>
                <w:sz w:val="21"/>
                <w:szCs w:val="21"/>
                <w:highlight w:val="none"/>
              </w:rPr>
              <w:t xml:space="preserve">文件（后缀名为“.kedt”）--将后缀名为“.kedt”的</w:t>
            </w:r>
            <w:r>
              <w:rPr>
                <w:rFonts w:hint="eastAsia" w:eastAsia="宋体"/>
                <w:color w:val="000000"/>
                <w:sz w:val="21"/>
                <w:szCs w:val="21"/>
                <w:highlight w:val="none"/>
                <w:lang w:val="en-US"/>
              </w:rPr>
              <w:t xml:space="preserve">招标</w:t>
            </w:r>
            <w:r>
              <w:rPr>
                <w:rFonts w:hint="eastAsia" w:eastAsia="宋体"/>
                <w:color w:val="000000"/>
                <w:sz w:val="21"/>
                <w:szCs w:val="21"/>
                <w:highlight w:val="none"/>
              </w:rPr>
              <w:t xml:space="preserve">文件导入政府采购客户端工具－－制作</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文件－－导出加密的</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文件（后缀名为zip）--通过“苏采云”系统上传</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文件。具体见《江苏省政府采购管理交易系统（苏采云）供应商操作手册》。</w:t>
            </w:r>
            <w:r/>
          </w:p>
          <w:p>
            <w:pPr>
              <w:pStyle w:val="1210"/>
              <w:ind w:firstLine="420"/>
              <w:rPr>
                <w:rFonts w:eastAsia="宋体"/>
                <w:color w:val="000000"/>
                <w:sz w:val="21"/>
                <w:szCs w:val="21"/>
                <w:highlight w:val="none"/>
              </w:rPr>
            </w:pPr>
            <w:r>
              <w:rPr>
                <w:rFonts w:hint="eastAsia" w:eastAsia="宋体"/>
                <w:color w:val="000000"/>
                <w:sz w:val="21"/>
                <w:szCs w:val="21"/>
                <w:highlight w:val="none"/>
              </w:rPr>
              <w:t xml:space="preserve">2.潜在供应商访问“苏采云”系统的网络地址和方法：“苏采云”系统的网址：http://jszfcg.jsczt.cn/。</w:t>
            </w:r>
            <w:r/>
          </w:p>
          <w:p>
            <w:pPr>
              <w:pStyle w:val="1210"/>
              <w:ind w:firstLine="420"/>
              <w:rPr>
                <w:rFonts w:eastAsia="宋体"/>
                <w:color w:val="000000"/>
                <w:sz w:val="21"/>
                <w:szCs w:val="21"/>
                <w:highlight w:val="none"/>
              </w:rPr>
            </w:pPr>
            <w:r>
              <w:rPr>
                <w:rFonts w:hint="eastAsia" w:eastAsia="宋体"/>
                <w:color w:val="000000"/>
                <w:sz w:val="21"/>
                <w:szCs w:val="21"/>
                <w:highlight w:val="none"/>
              </w:rPr>
              <w:t xml:space="preserve">3.“CA数字证书”的获取：</w:t>
            </w:r>
            <w:r/>
          </w:p>
          <w:p>
            <w:pPr>
              <w:pStyle w:val="1210"/>
              <w:ind w:firstLine="420"/>
              <w:rPr>
                <w:rFonts w:eastAsia="宋体"/>
                <w:color w:val="000000"/>
                <w:sz w:val="21"/>
                <w:szCs w:val="21"/>
                <w:highlight w:val="none"/>
              </w:rPr>
            </w:pPr>
            <w:r>
              <w:rPr>
                <w:rFonts w:hint="eastAsia" w:eastAsia="宋体"/>
                <w:color w:val="000000"/>
                <w:sz w:val="21"/>
                <w:szCs w:val="21"/>
                <w:highlight w:val="none"/>
              </w:rPr>
              <w:t xml:space="preserve">供应商需办理“CA数字证书”，CA办理指南及“苏采云”操作手册可至江苏省政府采购网―办事指南－资料下载中心下载。</w:t>
            </w:r>
            <w:r/>
          </w:p>
          <w:p>
            <w:pPr>
              <w:pStyle w:val="1210"/>
              <w:ind w:firstLine="420"/>
              <w:rPr>
                <w:rFonts w:eastAsia="宋体"/>
                <w:color w:val="000000"/>
                <w:sz w:val="21"/>
                <w:szCs w:val="21"/>
                <w:highlight w:val="none"/>
              </w:rPr>
            </w:pPr>
            <w:r>
              <w:rPr>
                <w:rFonts w:hint="eastAsia" w:eastAsia="宋体"/>
                <w:color w:val="000000"/>
                <w:sz w:val="21"/>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pStyle w:val="1210"/>
              <w:ind w:firstLine="420"/>
              <w:rPr>
                <w:rFonts w:eastAsia="宋体"/>
                <w:color w:val="000000"/>
                <w:sz w:val="21"/>
                <w:szCs w:val="21"/>
                <w:highlight w:val="none"/>
              </w:rPr>
            </w:pPr>
            <w:r>
              <w:rPr>
                <w:rFonts w:hint="eastAsia" w:eastAsia="宋体"/>
                <w:color w:val="000000"/>
                <w:sz w:val="21"/>
                <w:szCs w:val="21"/>
                <w:highlight w:val="none"/>
              </w:rPr>
              <w:t xml:space="preserve">4.</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文件（后缀名为“.kedt”）、供应商操作手册及政府采购客户端工具可通过“苏采云”系统－－已报名项目－－报名详情页面内相应链接进行下载。</w:t>
            </w:r>
            <w:r/>
          </w:p>
          <w:p>
            <w:pPr>
              <w:ind w:firstLine="420"/>
              <w:spacing w:after="160" w:line="85" w:lineRule="atLeast"/>
              <w:rPr>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szCs w:val="21"/>
                <w:highlight w:val="none"/>
              </w:rPr>
              <w:t xml:space="preserve">5.请潜在供应商提前安装相应的控件（详见《江苏省政府采购管理交易系统（苏采云）供应商操作手册》）并使用谷歌浏览器登录“苏采云”系统参与不见面开评标。</w:t>
            </w:r>
            <w:r/>
          </w:p>
          <w:p>
            <w:pPr>
              <w:ind w:firstLine="420"/>
              <w:spacing w:after="160" w:line="85" w:lineRule="atLeast"/>
              <w:rPr>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szCs w:val="21"/>
                <w:highlight w:val="none"/>
              </w:rPr>
              <w:t xml:space="preserve">“苏采云”南京地区客服热线025-83633744、025-83633743。CA数字证书及电子签章办理联系电话025-68505941。</w:t>
            </w:r>
            <w:r/>
          </w:p>
          <w:p>
            <w:pPr>
              <w:pStyle w:val="1210"/>
              <w:ind w:firstLine="422"/>
              <w:rPr>
                <w:rFonts w:ascii="宋体" w:hAnsi="宋体"/>
                <w:szCs w:val="21"/>
                <w:highlight w:val="none"/>
              </w:rPr>
            </w:pPr>
            <w:r>
              <w:rPr>
                <w:rFonts w:hint="eastAsia" w:eastAsia="宋体"/>
                <w:b/>
                <w:bCs/>
                <w:color w:val="000000"/>
                <w:sz w:val="21"/>
                <w:szCs w:val="21"/>
                <w:highlight w:val="none"/>
              </w:rPr>
              <w:t xml:space="preserve">注：如潜在供应商未按上述要求操作，将自行承担所产生的风险。</w:t>
            </w:r>
            <w:r/>
          </w:p>
        </w:tc>
      </w:tr>
    </w:tbl>
    <w:p>
      <w:pPr>
        <w:ind w:firstLine="422"/>
        <w:spacing w:line="360" w:lineRule="auto"/>
        <w:widowControl/>
        <w:rPr>
          <w:rFonts w:hint="eastAsia" w:ascii="宋体" w:hAnsi="宋体"/>
          <w:b/>
          <w:bCs/>
          <w:szCs w:val="21"/>
          <w:highlight w:val="none"/>
        </w:rPr>
      </w:pPr>
      <w:r>
        <w:rPr>
          <w:rFonts w:hint="eastAsia" w:ascii="宋体" w:hAnsi="宋体"/>
          <w:b/>
          <w:bCs/>
          <w:szCs w:val="21"/>
          <w:highlight w:val="none"/>
        </w:rPr>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一、总则</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1.适用法律</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1.1《中华人民共和国政府采购法》《政府采购货物和服务招标投标管理办法》等有关法律、规章和规定等。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2.供应商定义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2.1“供应商”、“投标人”是指参加投标竞争，并符合招标文件规定资格条件的法人、其他组织或者自然人。</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3.货物和服务、用户或使用单位定义。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3.1“货物和服务”是指本招标文件中所述产品及相关服务。</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3.2“采购人”、“用户”、“使用单位”是指使用货物及接受服务的单位。</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4.政策功能</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4.1中小企业政策（如涉及）</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（5）参加政府采购活动的中小企业应当按“关于印发《政府采购促进中小企业发展管理办法》的通知[财库〔2020〕46号]”规定提供《中小企业声明函》。</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4.2</w:t>
      </w:r>
      <w:r>
        <w:rPr>
          <w:rFonts w:hint="eastAsia" w:ascii="宋体" w:hAnsi="宋体" w:cs="宋体"/>
          <w:color w:val="000000"/>
          <w:szCs w:val="21"/>
          <w:highlight w:val="none"/>
          <w:lang w:val="zh-CN"/>
        </w:rPr>
        <w:t xml:space="preserve">节能产品政策</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CN"/>
        </w:rPr>
        <w:t xml:space="preserve">件。</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（3）供应商提供的产品属于《节能产品政府采购品目清单》所列非政府强制采购产品的，在性能、技术、服务等指标同等条件下，实行优先采购，优先采购的评审标准详见本</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文件第三章</w:t>
      </w:r>
      <w:r>
        <w:rPr>
          <w:rFonts w:hint="eastAsia" w:ascii="宋体" w:hAnsi="宋体" w:cs="宋体"/>
          <w:color w:val="000000"/>
          <w:szCs w:val="21"/>
          <w:highlight w:val="none"/>
        </w:rPr>
        <w:t xml:space="preserve">评标标准</w:t>
      </w:r>
      <w:r>
        <w:rPr>
          <w:rFonts w:hint="eastAsia" w:ascii="宋体" w:hAnsi="宋体" w:cs="宋体"/>
          <w:color w:val="000000"/>
          <w:szCs w:val="21"/>
          <w:highlight w:val="none"/>
          <w:lang w:val="zh-CN"/>
        </w:rPr>
        <w:t xml:space="preserve">。</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4.3</w:t>
      </w:r>
      <w:r>
        <w:rPr>
          <w:rFonts w:hint="eastAsia" w:ascii="宋体" w:hAnsi="宋体" w:cs="宋体"/>
          <w:color w:val="000000"/>
          <w:szCs w:val="21"/>
          <w:highlight w:val="none"/>
          <w:lang w:val="zh-CN"/>
        </w:rPr>
        <w:t xml:space="preserve">环境标志产品政策</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CN"/>
        </w:rPr>
        <w:t xml:space="preserve">件。</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（3）供应商提供的产品属于《环境标志产品政府采购品目清单》所列产品的，在性能、技术、服务等指标同等条件下，实行优先采购，优先采购的评审标准详见本</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文件第三章</w:t>
      </w:r>
      <w:r>
        <w:rPr>
          <w:rFonts w:hint="eastAsia" w:ascii="宋体" w:hAnsi="宋体" w:cs="宋体"/>
          <w:color w:val="000000"/>
          <w:szCs w:val="21"/>
          <w:highlight w:val="none"/>
        </w:rPr>
        <w:t xml:space="preserve">评标标准</w:t>
      </w:r>
      <w:r>
        <w:rPr>
          <w:rFonts w:hint="eastAsia" w:ascii="宋体" w:hAnsi="宋体" w:cs="宋体"/>
          <w:color w:val="000000"/>
          <w:szCs w:val="21"/>
          <w:highlight w:val="none"/>
          <w:lang w:val="zh-CN"/>
        </w:rPr>
        <w:t xml:space="preserve">。</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4.4</w:t>
      </w:r>
      <w:r>
        <w:rPr>
          <w:rFonts w:hint="eastAsia" w:ascii="宋体" w:hAnsi="宋体" w:cs="宋体"/>
          <w:color w:val="000000"/>
          <w:szCs w:val="21"/>
          <w:highlight w:val="none"/>
        </w:rPr>
        <w:t xml:space="preserve">进口产品政策</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（1）除招标文件另有规定外，不允许进口产品参加。进口产品认定依照《财政部关于政府采购进口产品管理有关问题的通知》（财办库〔2008〕248号）的规定。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（2）允许进口产品参加的，满足需求的国内产品可以参加。</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（3）允许进口产品参加的，优先采购向我国企业转让技术、与我国企业签订消化吸收再创新方案的供应商的进口产品。</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4.5采购本国产品的支持政策</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具体内容如下：</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二、招标文件构成</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5.1招标文件由以下部分组成：</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第一章 招标公告</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"_Toc30906"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highlight w:val="none"/>
        </w:rPr>
        <w:fldChar w:fldCharType="separate"/>
      </w:r>
      <w:r>
        <w:rPr>
          <w:rFonts w:hint="eastAsia" w:ascii="宋体" w:hAnsi="宋体" w:cs="宋体"/>
          <w:color w:val="000000"/>
          <w:szCs w:val="21"/>
          <w:highlight w:val="none"/>
        </w:rPr>
        <w:t xml:space="preserve">第二章 投标人须知</w:t>
      </w:r>
      <w:r>
        <w:rPr>
          <w:rFonts w:hint="eastAsia" w:ascii="宋体" w:hAnsi="宋体" w:cs="宋体"/>
          <w:color w:val="000000"/>
          <w:szCs w:val="21"/>
          <w:highlight w:val="none"/>
        </w:rPr>
        <w:fldChar w:fldCharType="end"/>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"_Toc15260"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highlight w:val="none"/>
        </w:rPr>
        <w:fldChar w:fldCharType="separate"/>
      </w:r>
      <w:r>
        <w:rPr>
          <w:rFonts w:hint="eastAsia" w:ascii="宋体" w:hAnsi="宋体" w:cs="宋体"/>
          <w:color w:val="000000"/>
          <w:szCs w:val="21"/>
          <w:highlight w:val="none"/>
        </w:rPr>
        <w:t xml:space="preserve">第三章 评标标准</w:t>
      </w:r>
      <w:r>
        <w:rPr>
          <w:rFonts w:hint="eastAsia" w:ascii="宋体" w:hAnsi="宋体" w:cs="宋体"/>
          <w:color w:val="000000"/>
          <w:szCs w:val="21"/>
          <w:highlight w:val="none"/>
        </w:rPr>
        <w:fldChar w:fldCharType="end"/>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"_Toc27725"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highlight w:val="none"/>
        </w:rPr>
        <w:fldChar w:fldCharType="separate"/>
      </w:r>
      <w:r>
        <w:rPr>
          <w:rFonts w:hint="eastAsia" w:ascii="宋体" w:hAnsi="宋体" w:cs="宋体"/>
          <w:color w:val="000000"/>
          <w:szCs w:val="21"/>
          <w:highlight w:val="none"/>
        </w:rPr>
        <w:t xml:space="preserve">第四章 项目</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需求</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"_Toc2047"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highlight w:val="none"/>
        </w:rPr>
        <w:fldChar w:fldCharType="separate"/>
      </w:r>
      <w:r>
        <w:rPr>
          <w:rFonts w:hint="eastAsia" w:ascii="宋体" w:hAnsi="宋体" w:cs="宋体"/>
          <w:color w:val="000000"/>
          <w:szCs w:val="21"/>
          <w:highlight w:val="none"/>
        </w:rPr>
        <w:t xml:space="preserve">第五章 合同主要条款及格式</w:t>
      </w:r>
      <w:r>
        <w:rPr>
          <w:rFonts w:hint="eastAsia" w:ascii="宋体" w:hAnsi="宋体" w:cs="宋体"/>
          <w:color w:val="000000"/>
          <w:szCs w:val="21"/>
          <w:highlight w:val="none"/>
        </w:rPr>
        <w:fldChar w:fldCharType="end"/>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"_Toc10922"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highlight w:val="none"/>
        </w:rPr>
        <w:fldChar w:fldCharType="separate"/>
      </w:r>
      <w:r>
        <w:rPr>
          <w:rFonts w:hint="eastAsia" w:ascii="宋体" w:hAnsi="宋体" w:cs="宋体"/>
          <w:color w:val="000000"/>
          <w:szCs w:val="21"/>
          <w:highlight w:val="none"/>
        </w:rPr>
        <w:t xml:space="preserve">第六章 投标文件格式</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及附件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5.2招标的最小单位是分包。招标货物数量及技术要求中未分包的，供应商对要求提供的货物和服务不得部分投标；招标货物数量及技术要求中已经分包的，可以分包为单位投标。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5.3代理机构如果要求供应商按照招标文件规定提交备选供应商方案的，供应商可以提交备选方案；否则，备选方案将被拒绝。</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6.招标文件的澄清、补充或修改</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6.1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6.2为使供应商在准备投标时，有合理的时间考虑招标文件的补充或修改，招标代理机构将视情况可能推迟投标截止时间和开标时间，并将此变更以书面形式通知所有的供应商。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三、投标文件的编制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7.投标文件的语言、计量单位、货币和编制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7.2供应商所使用的计量单位应为国家法定计量单位。</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7.3供应商应用人民币报价。</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7.4投标文件应字迹清楚、内容齐全、不得涂改或增删。如有修改和增删，必须有供应商公章或法定代表人或其授权代表签字。因投标文件字迹潦草或表达不清所引起的不利后果由供应商承担。</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8.投标文件的组成</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8.1供应商应当根据招标文件要求编制投标文件，投标文件应对招标文件提出的要求和条件作出实质性响应，并在《商务条款偏离表》和《技术规格偏离表》等处逐条标明满足与否。</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8.2投标文件由商务部分、技术部分、价格部分以及其他部分组成。</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9.投标文件的商务部分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9.1商务部分是证明供应商有资格参加投标和中标后有能力履行合同的文件，这些文件应能满足招标文件的要求，包括但不限于下列文件，其中加“★”项目不得有缺失或无效：</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（1）★投标函（投标申请及声明）；</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（2）★法定代表人授权委托书及委托代理人的身份证明文件的扫描件；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（3）★第一章投标邀请书中《中华人民共和国政府采购法》规定的资格条件证明文件；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（4）第一章投标邀请书中采购人根据采购项目的特殊要求规定的特定条件证明文件；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（5）★《开标一览表》；</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（6）★《分项报价表》（如有）；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（7）★《商务条款偏离表》；</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（8）合同草案条款；</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（9）供应商认为需要提供的其他资格证明文件和商务资料。</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10.投标文件的技术部分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（1）技术说明和服务方案；</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（2）★《技术条款偏离表》；</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（3）服务承诺；</w:t>
      </w:r>
      <w:r/>
    </w:p>
    <w:p>
      <w:pPr>
        <w:ind w:firstLine="68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（4）供应商拟投入本项目的设备、人员情况一览表（如有）；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（5）供应商认为需要提供的其他技术资料。</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11.投标文件的价格部分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11.1价格部分是对货物或服务价格构成的说明，招标文件如没有特别说明的话，对每一项货物或服务仅接受一个价格。</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11.2报价应包含本次招标项目有关的所有费用，以及技术资料、支付给员工的工资和国家强制缴纳的各种社会保障资金，以及供应商认为需要的其他费用等。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11.3供应商的任何错漏、优惠、竞争性报价不得作为减轻责任、减少货物/服务、增加收费、降低质量的理由。</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11.4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11.6本项目</w:t>
      </w:r>
      <w:r>
        <w:rPr>
          <w:rFonts w:hint="eastAsia" w:ascii="宋体" w:hAnsi="宋体" w:cs="宋体"/>
          <w:b/>
          <w:bCs/>
          <w:color w:val="000000"/>
          <w:szCs w:val="21"/>
          <w:highlight w:val="none"/>
        </w:rPr>
        <w:t xml:space="preserve">的预算及最高限价</w:t>
      </w:r>
      <w:r>
        <w:rPr>
          <w:rFonts w:hint="eastAsia" w:ascii="宋体" w:hAnsi="宋体" w:cs="宋体"/>
          <w:color w:val="000000"/>
          <w:szCs w:val="21"/>
          <w:highlight w:val="none"/>
        </w:rPr>
        <w:t xml:space="preserve">详见招标公告。供应商的投标报价不得超过</w:t>
      </w:r>
      <w:r>
        <w:rPr>
          <w:rFonts w:hint="eastAsia" w:ascii="宋体" w:hAnsi="宋体" w:cs="宋体"/>
          <w:b/>
          <w:bCs/>
          <w:color w:val="000000"/>
          <w:szCs w:val="21"/>
          <w:highlight w:val="none"/>
        </w:rPr>
        <w:t xml:space="preserve">最高限价，</w:t>
      </w:r>
      <w:r>
        <w:rPr>
          <w:rFonts w:hint="eastAsia" w:ascii="宋体" w:hAnsi="宋体" w:cs="宋体"/>
          <w:color w:val="000000"/>
          <w:szCs w:val="21"/>
          <w:highlight w:val="none"/>
        </w:rPr>
        <w:t xml:space="preserve">否则按无效投标处理。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12.投标文件的其他部分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12.1其他部分由供应商根据编制投标文件需要提供的其他相关文件。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13.投标保证金</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本项目无需缴纳投标保证金</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14.投标有效期</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14.1自开标之日起90天内投标有效。</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14.2在特殊情况下，在原投标有效期截止之前，代理机构可要求投标人同意延长投标有效期，这种要求与答复均以书面形式提交。投标人可拒绝这种要求。接收延长投标有效期的投标人将不会要求和允许修正其投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15.投标文件签署</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15.1投标文件由投标人法定代表人或经正式授权并对投标人有约束力的委托代理人签字。</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16.投标费用</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16.1本项目代理费由社会代理机构向中标（成交）供应商收取。供应商报价应当包含代理费。中标（成交）供应商须在规定时间内向社会代理机构一次性缴清代理费。</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16.2代理费标准由采购人公开遴选确定，具体标准为按照国家发展和改革委员会下发的《关于降低部分建设项目收费标准规范收费行为等有关问题的通知》（发改价格〔2011〕534号）所列代理费收费标准下浮58%（优惠率）收取。代理费包括所供服务相关的所有费用，工程类采购代理项目服务费包含编制工程量清单、确定控制价等所有费用。</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16.3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4000元，工程类项目保底代理费为5000元。</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四、投标文件的递交</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17.投标文件的递交</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17.1电子投标文件的递交：投标人应当按照《操作手册》规定，在投标截止时间前制作并上传电子投标文件。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17.2投标文件的解密：开标当天各供应商及时登录不见面开标大厅，投标文件递交截止时间后，采购人将在系统内公布供</w:t>
      </w:r>
      <w:r>
        <w:rPr>
          <w:rFonts w:hint="eastAsia" w:ascii="宋体" w:hAnsi="宋体" w:cs="宋体"/>
          <w:color w:val="000000"/>
          <w:szCs w:val="21"/>
          <w:highlight w:val="none"/>
        </w:rPr>
        <w:t xml:space="preserve">应商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18.有下列情形的投标文件将拒收：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18.1采购人（代理机构）拒绝接收在其规定的投标截止时间后上传的任何投标文件。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19.投标文件的修改和撤回</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19.1投标文件的撤回</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19.1.1电子投标文件的撤回</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投标人可在投标截止时间前，撤回其电子投标文件，具体操作方法见《操作手册》。</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19.1.2投标人撤回电子投标文件，则认为其不再参与本项目投标活动。</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19.2投标文件的修改</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19.2.1投标人可在投标截止时间前，对其电子投标文件进行修改，具体操作方法见《操作手册》。</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19.2.2在投标截止时间之后，投标人不得对其电子投标文件作任何修改。</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19.3在投标截止时间至招标文件中规定的投标有效期满之间的这段时间内，投标人不得撤回其投标文件。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20.诚实信用</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20.1投标人之间不得相互串通投标报价，不得妨碍其他投标人的公平竞争，不得损害采购人和其他投标人的合法权益。</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20.2投标人不得以向代理机构工作人员、评标委员会成员行贿或者采取其他不正当手段谋取中标。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五、开标、评标与定标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21.开标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21.1代理机构将在招标公告中规定的时间和地点组织公开开标。投标人应当按照《操作手册》规定，参加开标活动和在苏采云系统规定的时间内对投标文件进行解密。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21.2开标仪式由代理机构组织。苏采云系统将自动对项目进行开标，并宣布各投标人名称和投标价格。</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21.3投标人在开标过程中涉及的投标文件解密、开标结果确认等工作，应按照《操作手册》规定执行。</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21.4投标人如果对开标过程和开标记录有疑义，应当根据《操作手册》规定提出，如在苏采云系统《开标记录表》宣布后5分钟内未提出的，视同认可开标结果。</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21.5开标时，《开标一览表》内容与投标文件中明细表内容不一致的，以《开标一览表》为准。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21.6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21.7投标截止时间结束后参加投标的供应商不足三家的，不得开标。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22.评标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22.1评标组织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22.1.1评标工作由代理机构负责组织，具体评标事务由依法组建的评标委员会负责，并独立履行下列职责：</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（1）审查投标文件是否符合招标文件要求，并作出评价；</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（2）要求投标人对投标文件有关事项作出解释或者澄清；</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（3）推荐中标候选供应商名单，或者按照招标文件规定直接确定中标供应商；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（4）向代理机构或者有关部门报告非法干预评标工作的行为。</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22.1.2评标委员会由采购人代表和有关技术方面的专家组成，独立开展评审工作。</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22.2评标程序</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22.2.1投标文件的资格性检查。依据法律法规和招标文件的规定，对投标文件中资格证明文件等进行审查，以确定供应商是否具备投标资格。投标文件有下列情况之一的，在资格性、符合性检查时按照无效投标处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（1）不具备招标文件中规定的资格条件的；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（2）未按照招标文件规定要求签署、盖章的；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（4）未实质性响应招标要求的；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（5）提供虚假材料的（包括营业执照、财务报表、资格证明文件等）；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（7）改变招标文件提供的项目清单中的计量单位、数量；</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（8）投标文件载明的采购项目完成期限超过招标文件规定的期限；</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（9）明显不符合技术规范、技术标准的要求；</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（10）法律法规和招标文件规定的其他无效情形。</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（11）不符合法律法规和招标文件规定的其他实质性要求的。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22.2.2投标文件的符合性检查。依据招标文件规定，从投标文件的有效性、完整性和对招标文件的响应程度进行审查，以确定是否对招标文件的实质性要求作出响应。</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22.2.2.1实质性要求是指：本招标文件加“★”项以及斜体且有下划线部分。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22.2.2.2有下列情形之一的予以废标，同时将废标理由通知所有供应商：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（1）符合专业条件的供应商或者对招标文件做实质性响应的供应商不足三家的；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（2）出现影响采购公正的违法、违规行为的；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（3）供应商的报价均超过了采购预算或者最高限价的，采购人不能支付的；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（4）因重大变故，采购任务取消的。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（5）投标文件存在歧义、重大缺陷，或者招标文件内容违反国家有关强制性规定的。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22.2.2.3在评标期间，出现符合专业条件的供应商或者对招标文件作出实质性响应的供应商不足三家情形的，不得继续进行评标。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22.2.3澄清有关问题。对投标文件中含</w:t>
      </w:r>
      <w:r>
        <w:rPr>
          <w:rFonts w:hint="eastAsia" w:ascii="宋体" w:hAnsi="宋体" w:cs="宋体"/>
          <w:color w:val="000000"/>
          <w:szCs w:val="21"/>
          <w:highlight w:val="none"/>
        </w:rPr>
        <w:t xml:space="preserve">义不明确、同类问题表述不一致或者明显文字和计算错误的内容，评标委员会可以要求投标人作出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22.2.4比较与评价。按照招标文件中规定的评标方法和标准，对资格性检查和符合性检查合格的投标文件进行商务和技术评估，综合比较与评价。</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22.3评标方法和标准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22.3.2综合评分的主要因素是：价格、商务部分、技术部分等；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22.3.3评分标准详见第三章</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23.确定中标供应商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23.1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23.2中标候选人确定后，默认按照以下第（2）种方式确定中标供应商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（1）评标委员会直接确定排名第一的中标候选人为中标供应商；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（2）采购人在评标报告确定的中标候选人名单中按顺序确定中标供应商。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23.3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23.4中标通知书对采购人和中标供应商具有同等法律效力。</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23.5中标通知书发出后，采购人或中标供应商拒绝签订合同的，拒绝签订合同的一方应至少向另一方支付补偿金，以及为招标、投标所发生的有关费用和双方商定的其他补偿。</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23.6中标通知书发出后，中标供应商无正当理由不与采购人签订合同的；情节严重的，由财政部门将其列入不良行为记录名单，在一至三年内禁止参加政府采购活动，并予以通报。</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23.7代理机构对未中标的投标人不作未中标原因的解释。</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23.8所有投标文件都将作为档案保存，不论中标与否，代理机构均不退回。</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24.编写评标报告</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24.1评标委员会根据全体评标成员签字的原始评标记录和评标结果编写评标报告。</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25.评标过程的保密性</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25.1代理机构将采取必要措施，保证评标在严格保密的情况下进行。</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25.2任何单位和个人不得非法干预、影响评标办法的确定，以及评标过程和结果。</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25.3凡是与审查、澄清、评价和比较投标的有关资料等，均不向投标人及与评标无关的其他人员透露。</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六、签订合同</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26.签订合同</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26.3中标供应商因不可抗力或者自身原因不能履行政府采购合同的，采购人可以重新招标。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26.4政府采购合同履行中，采购人需追加与合同标的相同的货物的，在不改变合同其他条款的前提下，可以与供应商协商签订补充合同，但所有补充合同的采购金额不得超过原合同采购金额的10%。</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七、质疑和投诉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27.质疑</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27.1供应商对采购活动事项有疑问的，可以向代理机构提出询问，代理机构将依法作出答复，但答复的内容不涉及商业秘密。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27.2供应商认为招标文件、招标过程和中标结果使自己的合法权益受到损害的，可以在知道或者应当知道其权益受到损害之日起七个工作日内，将质疑文件原件送达代理机构。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上述应知其权益受到损害之日，是指：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（1）对可以质疑的招标文件提出质疑的，为收到招标文件之日或者招标文件公告期限届满之日；</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（2）对采购过程提出质疑的，为各采购程序环节结束之日；</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（3）对中标结果提出质疑的，为中标结果公告期限届满之日。</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质疑文件接收信息：</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（1）接收单位：采购代理机构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（2）联系人：严工  </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（3）联系电话：13776678246</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（4）联系邮箱：13776678246@139.com</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（5）接收地址：南京市浦口区万寿路149号万象企业中心B12栋9楼</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（6）邮 编：210000</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27.3质疑文件应包括以下主要内容，并按照“谁主张、谁举证”的原则，附上相关证明材料。否则，代理机构不予受理：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（1）质疑项目名称、项目编号、招标公告发布时间、开标时间；</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（2）具体的质疑事项及法律依据（具体条款）；</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（3）质疑相关证明文件或证明材料，如果涉及产品功能或技术指标的，应出具相关制造商的证明文件；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（4）质疑供应商名称、地址、联系方式（包括手机、传真号码）；</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（5）法定代表人签署本人姓名或印盖本人姓名章并加盖投标人公章，或法定代表人授权委托代理人加盖投标人公章，并由参加采购项目的授权委托代理人签署本人姓名或印盖本人姓名章等。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27.4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27.5代理机构在收到供应商的书面质疑后将及时组织调查核实，在七个工作日内作出答复，并以书面或在网站公告形式通知质疑供应商和其他有关供应商，答复的内容不涉及商业秘密。遵循“谁过错谁负担”的原则。</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28.投诉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28.1质疑投标人对代理机构的答复不满意，或代理机构未在规定的时间内作出答复的，可以在答复期满后十五个工作日内向采购人同级财政部门投诉。</w:t>
      </w:r>
      <w:r/>
    </w:p>
    <w:p>
      <w:pPr>
        <w:jc w:val="center"/>
        <w:spacing w:line="360" w:lineRule="auto"/>
        <w:rPr>
          <w:rFonts w:hint="eastAsia" w:ascii="宋体" w:hAnsi="宋体"/>
          <w:sz w:val="32"/>
          <w:szCs w:val="32"/>
          <w:highlight w:val="none"/>
        </w:rPr>
        <w:pBdr>
          <w:top w:val="none" w:color="000000" w:sz="0" w:space="0"/>
          <w:left w:val="none" w:color="000000" w:sz="0" w:space="0"/>
          <w:bottom w:val="none" w:color="000000" w:sz="0" w:space="0"/>
          <w:right w:val="none" w:color="000000" w:sz="0" w:space="0"/>
        </w:pBdr>
        <w:outlineLvl w:val="0"/>
      </w:pPr>
      <w:r>
        <w:rPr>
          <w:rFonts w:ascii="宋体" w:hAnsi="宋体"/>
          <w:b/>
          <w:bCs/>
          <w:sz w:val="36"/>
          <w:szCs w:val="36"/>
          <w:highlight w:val="none"/>
        </w:rPr>
        <w:br w:type="page" w:clear="all"/>
      </w:r>
      <w:bookmarkStart w:id="4" w:name="_Toc15243"/>
      <w:r>
        <w:rPr>
          <w:rFonts w:hint="eastAsia" w:ascii="宋体" w:hAnsi="宋体"/>
          <w:b/>
          <w:bCs/>
          <w:sz w:val="32"/>
          <w:szCs w:val="32"/>
          <w:highlight w:val="none"/>
        </w:rPr>
        <w:t xml:space="preserve">第三章</w:t>
      </w:r>
      <w:bookmarkStart w:id="5" w:name="_Toc452625219"/>
      <w:r>
        <w:rPr>
          <w:rFonts w:hint="eastAsia" w:ascii="宋体" w:hAnsi="宋体"/>
          <w:b/>
          <w:bCs/>
          <w:sz w:val="32"/>
          <w:szCs w:val="32"/>
          <w:highlight w:val="none"/>
        </w:rPr>
        <w:t xml:space="preserve">评标标准</w:t>
      </w:r>
      <w:bookmarkEnd w:id="4"/>
      <w:r/>
      <w:bookmarkEnd w:id="5"/>
      <w:r/>
      <w:r/>
    </w:p>
    <w:p>
      <w:pPr>
        <w:pStyle w:val="1007"/>
        <w:numPr>
          <w:ilvl w:val="0"/>
          <w:numId w:val="2"/>
        </w:numPr>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评审方法与确定中标人原则</w:t>
      </w:r>
      <w:r/>
    </w:p>
    <w:p>
      <w:pPr>
        <w:pStyle w:val="1007"/>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本项目采用综合评分法。评审工作组将对确定为实质性招标文件要求的投标文件进行评审，评分统计方法采用百分制（满分100分），将全部评委评分直接进行算术平均，小数点后保留2位。</w:t>
      </w:r>
      <w:r/>
    </w:p>
    <w:p>
      <w:pPr>
        <w:pStyle w:val="1007"/>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审委员会根据供应商总得分由高到低的顺序推荐前三名作为中标候选人。总得分相同的，按投标报价由低到高顺序排列；总得分及投标报价相同的，由评审委员会按照评审因素的量化指标评审得分由高到低顺序排列。</w:t>
      </w:r>
      <w:r/>
    </w:p>
    <w:p>
      <w:pPr>
        <w:pStyle w:val="1007"/>
        <w:numPr>
          <w:ilvl w:val="0"/>
          <w:numId w:val="2"/>
        </w:numPr>
        <w:spacing w:line="360" w:lineRule="auto"/>
        <w:tabs>
          <w:tab w:val="left" w:pos="0" w:leader="none"/>
        </w:tabs>
        <w:rPr>
          <w:rFonts w:hint="eastAsia"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评标标准</w:t>
      </w:r>
      <w:r/>
    </w:p>
    <w:tbl>
      <w:tblPr>
        <w:tblStyle w:val="77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0"/>
        <w:gridCol w:w="1380"/>
        <w:gridCol w:w="6100"/>
        <w:gridCol w:w="630"/>
      </w:tblGrid>
      <w:tr>
        <w:trPr>
          <w:trHeight w:val="469"/>
        </w:trPr>
        <w:tc>
          <w:tcPr>
            <w:tcMar>
              <w:left w:w="108" w:type="dxa"/>
              <w:top w:w="0" w:type="dxa"/>
              <w:right w:w="108" w:type="dxa"/>
              <w:bottom w:w="0" w:type="dxa"/>
            </w:tcMar>
            <w:tcW w:w="410" w:type="dxa"/>
            <w:vAlign w:val="center"/>
            <w:textDirection w:val="lrTb"/>
            <w:noWrap w:val="false"/>
          </w:tcPr>
          <w:p>
            <w:pPr>
              <w:jc w:val="center"/>
              <w:spacing w:before="4"/>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p>
        </w:tc>
        <w:tc>
          <w:tcPr>
            <w:tcMar>
              <w:left w:w="108" w:type="dxa"/>
              <w:top w:w="0" w:type="dxa"/>
              <w:right w:w="108" w:type="dxa"/>
              <w:bottom w:w="0" w:type="dxa"/>
            </w:tcMar>
            <w:tcW w:w="1380" w:type="dxa"/>
            <w:vAlign w:val="center"/>
            <w:textDirection w:val="lrTb"/>
            <w:noWrap w:val="false"/>
          </w:tcPr>
          <w:p>
            <w:pPr>
              <w:ind w:right="-15"/>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评分因素</w:t>
            </w:r>
            <w:r/>
          </w:p>
        </w:tc>
        <w:tc>
          <w:tcPr>
            <w:tcMar>
              <w:left w:w="108" w:type="dxa"/>
              <w:top w:w="0" w:type="dxa"/>
              <w:right w:w="108" w:type="dxa"/>
              <w:bottom w:w="0" w:type="dxa"/>
            </w:tcMar>
            <w:tcW w:w="6100"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评审标准</w:t>
            </w:r>
            <w:r/>
          </w:p>
        </w:tc>
        <w:tc>
          <w:tcPr>
            <w:tcMar>
              <w:left w:w="108" w:type="dxa"/>
              <w:top w:w="0" w:type="dxa"/>
              <w:right w:w="108" w:type="dxa"/>
              <w:bottom w:w="0" w:type="dxa"/>
            </w:tcMar>
            <w:tcW w:w="630" w:type="dxa"/>
            <w:vAlign w:val="center"/>
            <w:textDirection w:val="lrTb"/>
            <w:noWrap w:val="false"/>
          </w:tcPr>
          <w:p>
            <w:pPr>
              <w:ind w:right="30"/>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分值</w:t>
            </w:r>
            <w:r/>
          </w:p>
        </w:tc>
      </w:tr>
      <w:tr>
        <w:trPr>
          <w:trHeight w:val="437"/>
        </w:trPr>
        <w:tc>
          <w:tcPr>
            <w:tcMar>
              <w:left w:w="108" w:type="dxa"/>
              <w:top w:w="0" w:type="dxa"/>
              <w:right w:w="108" w:type="dxa"/>
              <w:bottom w:w="0" w:type="dxa"/>
            </w:tcMar>
            <w:tcW w:w="410" w:type="dxa"/>
            <w:vAlign w:val="center"/>
            <w:textDirection w:val="lrTb"/>
            <w:noWrap w:val="false"/>
          </w:tcPr>
          <w:p>
            <w:pPr>
              <w:jc w:val="center"/>
              <w:spacing w:before="4"/>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Mar>
              <w:left w:w="108" w:type="dxa"/>
              <w:top w:w="0" w:type="dxa"/>
              <w:right w:w="108" w:type="dxa"/>
              <w:bottom w:w="0" w:type="dxa"/>
            </w:tcMar>
            <w:tcW w:w="138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价格（30分）</w:t>
            </w:r>
            <w:r/>
          </w:p>
        </w:tc>
        <w:tc>
          <w:tcPr>
            <w:tcMar>
              <w:left w:w="108" w:type="dxa"/>
              <w:top w:w="0" w:type="dxa"/>
              <w:right w:w="108" w:type="dxa"/>
              <w:bottom w:w="0" w:type="dxa"/>
            </w:tcMar>
            <w:tcW w:w="610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1.1采用低价优先法计算，即满足招标文件要求且投标价格最低的投标报价为评标基准价，其价格分为满分。</w:t>
            </w:r>
            <w:r/>
          </w:p>
          <w:p>
            <w:pPr>
              <w:rPr>
                <w:rFonts w:hint="eastAsia" w:ascii="宋体" w:hAnsi="宋体" w:cs="宋体"/>
                <w:sz w:val="24"/>
                <w:highlight w:val="none"/>
              </w:rPr>
            </w:pPr>
            <w:r>
              <w:rPr>
                <w:rFonts w:hint="eastAsia" w:ascii="宋体" w:hAnsi="宋体" w:cs="宋体"/>
                <w:sz w:val="24"/>
                <w:highlight w:val="none"/>
              </w:rPr>
              <w:t xml:space="preserve">其他投标人的价格分统一按照下列公式计算:</w:t>
            </w:r>
            <w:r/>
          </w:p>
          <w:p>
            <w:pPr>
              <w:rPr>
                <w:rFonts w:hint="eastAsia" w:ascii="宋体" w:hAnsi="宋体" w:cs="宋体"/>
                <w:sz w:val="24"/>
                <w:highlight w:val="none"/>
              </w:rPr>
            </w:pPr>
            <w:r>
              <w:rPr>
                <w:rFonts w:hint="eastAsia" w:ascii="宋体" w:hAnsi="宋体" w:cs="宋体"/>
                <w:sz w:val="24"/>
                <w:highlight w:val="none"/>
              </w:rPr>
              <w:t xml:space="preserve">投标报价得分=(评标基准价/投标报价)×30（小数点保留两位）</w:t>
            </w:r>
            <w:r/>
          </w:p>
        </w:tc>
        <w:tc>
          <w:tcPr>
            <w:tcMar>
              <w:left w:w="108" w:type="dxa"/>
              <w:top w:w="0" w:type="dxa"/>
              <w:right w:w="108" w:type="dxa"/>
              <w:bottom w:w="0" w:type="dxa"/>
            </w:tcMar>
            <w:tcW w:w="630" w:type="dxa"/>
            <w:vAlign w:val="center"/>
            <w:textDirection w:val="lrTb"/>
            <w:noWrap w:val="false"/>
          </w:tcPr>
          <w:p>
            <w:pPr>
              <w:ind w:right="30"/>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30</w:t>
            </w:r>
            <w:r/>
          </w:p>
        </w:tc>
      </w:tr>
      <w:tr>
        <w:trPr>
          <w:trHeight w:val="90"/>
        </w:trPr>
        <w:tc>
          <w:tcPr>
            <w:tcMar>
              <w:left w:w="108" w:type="dxa"/>
              <w:top w:w="0" w:type="dxa"/>
              <w:right w:w="108" w:type="dxa"/>
              <w:bottom w:w="0" w:type="dxa"/>
            </w:tcMar>
            <w:tcW w:w="410" w:type="dxa"/>
            <w:vAlign w:val="center"/>
            <w:textDirection w:val="lrTb"/>
            <w:noWrap w:val="false"/>
          </w:tcPr>
          <w:p>
            <w:pPr>
              <w:jc w:val="center"/>
              <w:spacing w:before="4"/>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技术响应</w:t>
            </w:r>
            <w:r/>
          </w:p>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（39分）</w:t>
            </w:r>
            <w:r/>
          </w:p>
        </w:tc>
        <w:tc>
          <w:tcPr>
            <w:tcMar>
              <w:left w:w="108" w:type="dxa"/>
              <w:top w:w="0" w:type="dxa"/>
              <w:right w:w="108" w:type="dxa"/>
              <w:bottom w:w="0" w:type="dxa"/>
            </w:tcMar>
            <w:tcW w:w="610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根据对招标文件第四章“三、技术参数要求”响应情况进行评分，全部满足得3</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分，招标文件中标注“★”为实质性指标，不满足为无效响应。</w:t>
            </w:r>
            <w:r/>
          </w:p>
          <w:p>
            <w:pPr>
              <w:rPr>
                <w:rFonts w:hint="eastAsia" w:ascii="宋体" w:hAnsi="宋体" w:cs="宋体"/>
                <w:sz w:val="24"/>
                <w:highlight w:val="none"/>
              </w:rPr>
            </w:pPr>
            <w:r>
              <w:rPr>
                <w:rFonts w:hint="eastAsia" w:ascii="宋体" w:hAnsi="宋体" w:cs="宋体"/>
                <w:sz w:val="24"/>
                <w:highlight w:val="none"/>
              </w:rPr>
              <w:t xml:space="preserve">1、标“▲”号技术指标（11项）为重要技术条款：完全满足，得33分，每负偏离1条扣3分。</w:t>
            </w:r>
            <w:r/>
          </w:p>
          <w:p>
            <w:pPr>
              <w:rPr>
                <w:rFonts w:hint="eastAsia" w:ascii="宋体" w:hAnsi="宋体" w:cs="宋体"/>
                <w:sz w:val="24"/>
                <w:highlight w:val="none"/>
              </w:rPr>
            </w:pPr>
            <w:r>
              <w:rPr>
                <w:rFonts w:hint="eastAsia" w:ascii="宋体" w:hAnsi="宋体" w:cs="宋体"/>
                <w:sz w:val="24"/>
                <w:highlight w:val="none"/>
              </w:rPr>
              <w:t xml:space="preserve">2、其他未标记的指标项（12项）为一般技术条款：完全满足，得6分，每有一项负偏离扣0.5分。</w:t>
            </w:r>
            <w:r/>
          </w:p>
          <w:p>
            <w:pPr>
              <w:pStyle w:val="783"/>
              <w:rPr>
                <w:rFonts w:hint="eastAsia" w:ascii="宋体" w:hAnsi="宋体" w:cs="宋体"/>
                <w:b/>
                <w:bCs/>
                <w:sz w:val="24"/>
                <w:highlight w:val="none"/>
              </w:rPr>
              <w:pBdr>
                <w:top w:val="none" w:color="000000" w:sz="0" w:space="0"/>
                <w:left w:val="none" w:color="000000" w:sz="0" w:space="0"/>
                <w:right w:val="none" w:color="000000" w:sz="0" w:space="0"/>
              </w:pBdr>
            </w:pPr>
            <w:r>
              <w:rPr>
                <w:rFonts w:hint="eastAsia" w:ascii="宋体" w:hAnsi="宋体" w:cs="宋体"/>
                <w:b/>
                <w:bCs/>
                <w:sz w:val="24"/>
                <w:highlight w:val="none"/>
              </w:rPr>
              <w:t xml:space="preserve">注：</w:t>
            </w:r>
            <w:r/>
          </w:p>
          <w:p>
            <w:pPr>
              <w:rPr>
                <w:rFonts w:hint="eastAsia" w:ascii="宋体" w:hAnsi="宋体" w:cs="宋体"/>
                <w:b/>
                <w:bCs/>
                <w:sz w:val="24"/>
                <w:highlight w:val="none"/>
              </w:rPr>
            </w:pPr>
            <w:r>
              <w:rPr>
                <w:rFonts w:hint="eastAsia" w:ascii="宋体" w:hAnsi="宋体" w:cs="宋体"/>
                <w:b/>
                <w:bCs/>
                <w:sz w:val="24"/>
                <w:highlight w:val="none"/>
              </w:rPr>
              <w:t xml:space="preserve">（1）凡标有最低一级序号的指标项即为一项技术条款，无论是否隶属于上一级编号；</w:t>
            </w:r>
            <w:r/>
          </w:p>
          <w:p>
            <w:pPr>
              <w:rPr>
                <w:rFonts w:hint="eastAsia" w:ascii="宋体" w:hAnsi="宋体" w:cs="宋体"/>
                <w:b/>
                <w:bCs/>
                <w:sz w:val="24"/>
                <w:highlight w:val="none"/>
              </w:rPr>
            </w:pPr>
            <w:r>
              <w:rPr>
                <w:rFonts w:hint="eastAsia" w:ascii="宋体" w:hAnsi="宋体" w:cs="宋体"/>
                <w:b/>
                <w:bCs/>
                <w:sz w:val="24"/>
                <w:highlight w:val="none"/>
              </w:rPr>
              <w:t xml:space="preserve">（2）对标注“★”“▲”项的技术要求</w:t>
            </w:r>
            <w:r>
              <w:rPr>
                <w:rFonts w:hint="eastAsia" w:ascii="宋体" w:hAnsi="宋体" w:cs="宋体"/>
                <w:b/>
                <w:bCs/>
                <w:sz w:val="22"/>
                <w:szCs w:val="22"/>
                <w:highlight w:val="none"/>
              </w:rPr>
              <w:t xml:space="preserve">（除另有说明外）</w:t>
            </w:r>
            <w:r>
              <w:rPr>
                <w:rFonts w:hint="eastAsia" w:ascii="宋体" w:hAnsi="宋体" w:cs="宋体"/>
                <w:b/>
                <w:bCs/>
                <w:sz w:val="24"/>
                <w:highlight w:val="none"/>
              </w:rPr>
              <w:t xml:space="preserve">必须在投标文件中提供公开发行的产品说明书或产品彩页或第三方检测报告复印件或可查询的产品制造商官网截图（附官网链接）或功能截图等佐证材料（如为复印件需加盖投标人公章，投标人自行承诺的证明材料不认可），未提供佐证资料的，评标时不予认可：加</w:t>
            </w:r>
            <w:r>
              <w:rPr>
                <w:rFonts w:hint="eastAsia"/>
                <w:b/>
                <w:bCs/>
                <w:sz w:val="24"/>
                <w:highlight w:val="none"/>
              </w:rPr>
              <w:t xml:space="preserve">“</w:t>
            </w:r>
            <w:r>
              <w:rPr>
                <w:rFonts w:hint="eastAsia" w:ascii="宋体" w:hAnsi="宋体" w:cs="宋体"/>
                <w:b/>
                <w:bCs/>
                <w:sz w:val="24"/>
                <w:highlight w:val="none"/>
              </w:rPr>
              <w:t xml:space="preserve">★</w:t>
            </w:r>
            <w:r>
              <w:rPr>
                <w:rFonts w:hint="eastAsia"/>
                <w:b/>
                <w:bCs/>
                <w:sz w:val="24"/>
                <w:highlight w:val="none"/>
              </w:rPr>
              <w:t xml:space="preserve">”</w:t>
            </w:r>
            <w:r>
              <w:rPr>
                <w:rFonts w:hint="eastAsia" w:ascii="宋体" w:hAnsi="宋体" w:cs="宋体"/>
                <w:b/>
                <w:bCs/>
                <w:sz w:val="24"/>
                <w:highlight w:val="none"/>
              </w:rPr>
              <w:t xml:space="preserve">未提供佐证材料或提供的佐证材料不满足要求，按无效标处理；“▲”未提供佐证材料或提供的佐证材料不满足要求的，按负偏离扣分处理。</w:t>
            </w:r>
            <w:r/>
          </w:p>
          <w:p>
            <w:pPr>
              <w:rPr>
                <w:rFonts w:hint="eastAsia" w:ascii="宋体" w:hAnsi="宋体" w:cs="宋体"/>
                <w:b/>
                <w:bCs/>
                <w:sz w:val="24"/>
                <w:highlight w:val="none"/>
              </w:rPr>
            </w:pPr>
            <w:r>
              <w:rPr>
                <w:rFonts w:hint="eastAsia" w:ascii="宋体" w:hAnsi="宋体" w:cs="宋体"/>
                <w:b/>
                <w:bCs/>
                <w:sz w:val="24"/>
                <w:highlight w:val="none"/>
              </w:rPr>
              <w:t xml:space="preserve">（3）一般技术条款以技术规格偏离表应答为准。</w:t>
            </w:r>
            <w:r/>
          </w:p>
          <w:p>
            <w:pPr>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）所有证明材料应在技术规格偏离表中注明证明材料页码。</w:t>
            </w:r>
            <w:r/>
          </w:p>
        </w:tc>
        <w:tc>
          <w:tcPr>
            <w:tcMar>
              <w:left w:w="108" w:type="dxa"/>
              <w:top w:w="0" w:type="dxa"/>
              <w:right w:w="108" w:type="dxa"/>
              <w:bottom w:w="0" w:type="dxa"/>
            </w:tcMar>
            <w:tcW w:w="630" w:type="dxa"/>
            <w:vAlign w:val="center"/>
            <w:textDirection w:val="lrTb"/>
            <w:noWrap w:val="false"/>
          </w:tcPr>
          <w:p>
            <w:pPr>
              <w:ind w:right="30"/>
              <w:jc w:val="center"/>
              <w:rPr>
                <w:rFonts w:hint="eastAsia" w:eastAsia="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9</w:t>
            </w:r>
            <w:r/>
          </w:p>
        </w:tc>
      </w:tr>
      <w:tr>
        <w:trPr>
          <w:trHeight w:val="403"/>
        </w:trPr>
        <w:tc>
          <w:tcPr>
            <w:tcMar>
              <w:left w:w="108" w:type="dxa"/>
              <w:top w:w="0" w:type="dxa"/>
              <w:right w:w="108" w:type="dxa"/>
              <w:bottom w:w="0" w:type="dxa"/>
            </w:tcMar>
            <w:tcW w:w="410"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Mar>
              <w:left w:w="108" w:type="dxa"/>
              <w:top w:w="0" w:type="dxa"/>
              <w:right w:w="108" w:type="dxa"/>
              <w:bottom w:w="0" w:type="dxa"/>
            </w:tcMar>
            <w:tcW w:w="1380" w:type="dxa"/>
            <w:vAlign w:val="center"/>
            <w:textDirection w:val="lrTb"/>
            <w:noWrap w:val="false"/>
          </w:tcPr>
          <w:p>
            <w:pPr>
              <w:jc w:val="center"/>
              <w:spacing w:before="210" w:after="210" w:line="85" w:lineRule="atLeast"/>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业绩</w:t>
            </w:r>
            <w:r/>
          </w:p>
          <w:p>
            <w:pPr>
              <w:jc w:val="center"/>
              <w:spacing w:before="210" w:after="210" w:line="85" w:lineRule="atLeast"/>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（3分）</w:t>
            </w:r>
            <w:r/>
          </w:p>
        </w:tc>
        <w:tc>
          <w:tcPr>
            <w:tcMar>
              <w:left w:w="108" w:type="dxa"/>
              <w:top w:w="0" w:type="dxa"/>
              <w:right w:w="108" w:type="dxa"/>
              <w:bottom w:w="0" w:type="dxa"/>
            </w:tcMar>
            <w:tcW w:w="6100" w:type="dxa"/>
            <w:vAlign w:val="center"/>
            <w:textDirection w:val="lrTb"/>
            <w:noWrap w:val="false"/>
          </w:tcPr>
          <w:p>
            <w:pPr>
              <w:rPr>
                <w:rFonts w:hint="eastAsia" w:ascii="宋体" w:hAnsi="宋体" w:cs="宋体"/>
                <w:sz w:val="24"/>
                <w:highlight w:val="none"/>
              </w:rPr>
            </w:pPr>
            <w:r>
              <w:rPr>
                <w:rFonts w:ascii="宋体" w:hAnsi="宋体" w:cs="宋体"/>
                <w:color w:val="000000" w:themeColor="text1"/>
                <w:sz w:val="24"/>
                <w:highlight w:val="none"/>
                <w14:textFill>
                  <w14:solidFill>
                    <w14:schemeClr w14:val="tx1"/>
                  </w14:solidFill>
                </w14:textFill>
              </w:rPr>
              <w:t xml:space="preserve">根据投标人</w:t>
            </w:r>
            <w:r>
              <w:rPr>
                <w:rFonts w:hint="eastAsia" w:ascii="宋体" w:hAnsi="宋体" w:cs="宋体"/>
                <w:sz w:val="24"/>
                <w:highlight w:val="none"/>
              </w:rPr>
              <w:t xml:space="preserve">或投标产品厂家或投标产品国内代理商</w:t>
            </w:r>
            <w:r>
              <w:rPr>
                <w:rFonts w:ascii="宋体" w:hAnsi="宋体" w:cs="宋体"/>
                <w:color w:val="000000" w:themeColor="text1"/>
                <w:sz w:val="24"/>
                <w:highlight w:val="none"/>
                <w14:textFill>
                  <w14:solidFill>
                    <w14:schemeClr w14:val="tx1"/>
                  </w14:solidFill>
                </w14:textFill>
              </w:rPr>
              <w:t xml:space="preserve">自2023年8月1日以来（以合同签订时间为准）具有同型</w:t>
            </w:r>
            <w:r>
              <w:rPr>
                <w:rFonts w:hint="eastAsia" w:ascii="宋体" w:hAnsi="宋体" w:cs="宋体"/>
                <w:color w:val="000000" w:themeColor="text1"/>
                <w:sz w:val="24"/>
                <w:highlight w:val="none"/>
                <w:lang w:val="en-US" w:eastAsia="zh-CN"/>
                <w14:textFill>
                  <w14:solidFill>
                    <w14:schemeClr w14:val="tx1"/>
                  </w14:solidFill>
                </w14:textFill>
              </w:rPr>
              <w:t xml:space="preserve">号</w:t>
            </w:r>
            <w:r>
              <w:rPr>
                <w:rFonts w:ascii="宋体" w:hAnsi="宋体" w:cs="宋体"/>
                <w:color w:val="000000" w:themeColor="text1"/>
                <w:sz w:val="24"/>
                <w:highlight w:val="none"/>
                <w14:textFill>
                  <w14:solidFill>
                    <w14:schemeClr w14:val="tx1"/>
                  </w14:solidFill>
                </w14:textFill>
              </w:rPr>
              <w:t xml:space="preserve">产品业绩，</w:t>
            </w:r>
            <w:r>
              <w:rPr>
                <w:rFonts w:hint="eastAsia" w:ascii="宋体" w:hAnsi="宋体" w:cs="宋体"/>
                <w:color w:val="000000" w:themeColor="text1"/>
                <w:sz w:val="24"/>
                <w:highlight w:val="none"/>
                <w14:textFill>
                  <w14:solidFill>
                    <w14:schemeClr w14:val="tx1"/>
                  </w14:solidFill>
                </w14:textFill>
              </w:rPr>
              <w:t xml:space="preserve">每提供一个业绩得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w:t>
            </w:r>
            <w:r>
              <w:rPr>
                <w:rFonts w:ascii="宋体" w:hAnsi="宋体" w:cs="宋体"/>
                <w:color w:val="000000" w:themeColor="text1"/>
                <w:sz w:val="24"/>
                <w:highlight w:val="none"/>
                <w14:textFill>
                  <w14:solidFill>
                    <w14:schemeClr w14:val="tx1"/>
                  </w14:solidFill>
                </w14:textFill>
              </w:rPr>
              <w:t xml:space="preserve">，最多得</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分。（提供销售合同复印件、验收合格证明材料并加盖投标人公章，合同需包括合同名称、项目内容、盖章、日期等关键内容。）（上述证明材料缺一不可）</w:t>
            </w:r>
            <w:r/>
          </w:p>
        </w:tc>
        <w:tc>
          <w:tcPr>
            <w:tcMar>
              <w:left w:w="108" w:type="dxa"/>
              <w:top w:w="0" w:type="dxa"/>
              <w:right w:w="108" w:type="dxa"/>
              <w:bottom w:w="0" w:type="dxa"/>
            </w:tcMar>
            <w:tcW w:w="630"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p>
        </w:tc>
      </w:tr>
      <w:tr>
        <w:trPr>
          <w:trHeight w:val="452"/>
        </w:trPr>
        <w:tc>
          <w:tcPr>
            <w:tcMar>
              <w:left w:w="108" w:type="dxa"/>
              <w:top w:w="0" w:type="dxa"/>
              <w:right w:w="108" w:type="dxa"/>
              <w:bottom w:w="0" w:type="dxa"/>
            </w:tcMar>
            <w:tcW w:w="410"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p>
          <w:p>
            <w:pP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r>
            <w:r/>
          </w:p>
        </w:tc>
        <w:tc>
          <w:tcPr>
            <w:tcMar>
              <w:left w:w="108" w:type="dxa"/>
              <w:top w:w="0" w:type="dxa"/>
              <w:right w:w="108" w:type="dxa"/>
              <w:bottom w:w="0" w:type="dxa"/>
            </w:tcMar>
            <w:tcW w:w="1380" w:type="dxa"/>
            <w:vAlign w:val="center"/>
            <w:textDirection w:val="lrTb"/>
            <w:noWrap w:val="false"/>
          </w:tcPr>
          <w:p>
            <w:pPr>
              <w:jc w:val="center"/>
              <w:spacing w:before="210" w:after="210" w:line="85" w:lineRule="atLeast"/>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项目实施方案</w:t>
            </w:r>
            <w:r/>
          </w:p>
          <w:p>
            <w:pPr>
              <w:jc w:val="center"/>
              <w:spacing w:before="210" w:after="210" w:line="85" w:lineRule="atLeast"/>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(10分)</w:t>
            </w:r>
            <w:r/>
          </w:p>
        </w:tc>
        <w:tc>
          <w:tcPr>
            <w:tcMar>
              <w:left w:w="108" w:type="dxa"/>
              <w:top w:w="0" w:type="dxa"/>
              <w:right w:w="108" w:type="dxa"/>
              <w:bottom w:w="0" w:type="dxa"/>
            </w:tcMar>
            <w:tcW w:w="610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根据</w:t>
            </w:r>
            <w:r>
              <w:rPr>
                <w:rFonts w:hint="eastAsia" w:ascii="宋体" w:hAnsi="宋体" w:cs="宋体"/>
                <w:color w:val="000000" w:themeColor="text1"/>
                <w:sz w:val="24"/>
                <w:highlight w:val="none"/>
                <w14:textFill>
                  <w14:solidFill>
                    <w14:schemeClr w14:val="tx1"/>
                  </w14:solidFill>
                </w14:textFill>
              </w:rPr>
              <w:t xml:space="preserve">投标人提供项目实施方案，（内容包括但不限于：设备安装方案、计划进度、项目管理以及验收方案等）进行评审：</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方案内容完整、详细，进度控制合理，项目管理以及验收方案科学合理，可行性强且完全满足项目实际需求，得10分；</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方案内容完整，进度控制较合理，项目管理以及验收方案合理，可行性较强且满足项目实际需求，得8分；</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方案内容基本完整，有进度控制但略有瑕疵，项目管理以及验收方案基本合理，基本满足项目实际需求，得5分；</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方案内容有缺失，进度控制不明确，项目管理以及验收方案需进一步修改完善方可满足项目实际需求，得2分；</w:t>
            </w:r>
            <w:r/>
          </w:p>
          <w:p>
            <w:pPr>
              <w:rPr>
                <w:rFonts w:hint="eastAsia" w:ascii="宋体" w:hAnsi="宋体" w:cs="宋体"/>
                <w:sz w:val="24"/>
                <w:highlight w:val="none"/>
              </w:rPr>
            </w:pPr>
            <w:r>
              <w:rPr>
                <w:rFonts w:hint="eastAsia" w:ascii="宋体" w:hAnsi="宋体" w:cs="宋体"/>
                <w:color w:val="000000" w:themeColor="text1"/>
                <w:sz w:val="24"/>
                <w:highlight w:val="none"/>
                <w14:textFill>
                  <w14:solidFill>
                    <w14:schemeClr w14:val="tx1"/>
                  </w14:solidFill>
                </w14:textFill>
              </w:rPr>
              <w:t xml:space="preserve">未提供不得分。</w:t>
            </w:r>
            <w:r/>
          </w:p>
        </w:tc>
        <w:tc>
          <w:tcPr>
            <w:tcMar>
              <w:left w:w="108" w:type="dxa"/>
              <w:top w:w="0" w:type="dxa"/>
              <w:right w:w="108" w:type="dxa"/>
              <w:bottom w:w="0" w:type="dxa"/>
            </w:tcMar>
            <w:tcW w:w="630"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w:t>
            </w:r>
            <w:r/>
          </w:p>
        </w:tc>
      </w:tr>
      <w:tr>
        <w:trPr>
          <w:trHeight w:val="1010"/>
        </w:trPr>
        <w:tc>
          <w:tcPr>
            <w:tcMar>
              <w:left w:w="108" w:type="dxa"/>
              <w:top w:w="0" w:type="dxa"/>
              <w:right w:w="108" w:type="dxa"/>
              <w:bottom w:w="0" w:type="dxa"/>
            </w:tcMar>
            <w:tcW w:w="410"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p>
        </w:tc>
        <w:tc>
          <w:tcPr>
            <w:tcMar>
              <w:left w:w="108" w:type="dxa"/>
              <w:top w:w="0" w:type="dxa"/>
              <w:right w:w="108" w:type="dxa"/>
              <w:bottom w:w="0" w:type="dxa"/>
            </w:tcMar>
            <w:tcW w:w="1380" w:type="dxa"/>
            <w:vAlign w:val="center"/>
            <w:textDirection w:val="lrTb"/>
            <w:noWrap w:val="false"/>
          </w:tcPr>
          <w:p>
            <w:pPr>
              <w:jc w:val="center"/>
              <w:spacing w:line="85" w:lineRule="atLeast"/>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售后服务</w:t>
            </w:r>
            <w:r/>
          </w:p>
          <w:p>
            <w:pPr>
              <w:jc w:val="center"/>
              <w:spacing w:line="85" w:lineRule="atLeast"/>
              <w:rPr>
                <w:rFonts w:hint="eastAsia"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w:t>
            </w:r>
            <w:r>
              <w:rPr>
                <w:rFonts w:hint="eastAsia" w:ascii="宋体" w:hAnsi="宋体" w:cs="宋体"/>
                <w:b/>
                <w:bCs/>
                <w:strike w:val="0"/>
                <w:sz w:val="24"/>
                <w:highlight w:val="none"/>
                <w:lang w:val="en-US" w:eastAsia="zh-CN"/>
              </w:rPr>
              <w:t xml:space="preserve">10</w:t>
            </w:r>
            <w:r>
              <w:rPr>
                <w:rFonts w:hint="eastAsia" w:ascii="宋体" w:hAnsi="宋体" w:cs="宋体"/>
                <w:b/>
                <w:bCs/>
                <w:sz w:val="24"/>
                <w:highlight w:val="none"/>
              </w:rPr>
              <w:t xml:space="preserve">分）</w:t>
            </w:r>
            <w:r/>
          </w:p>
        </w:tc>
        <w:tc>
          <w:tcPr>
            <w:tcMar>
              <w:left w:w="108" w:type="dxa"/>
              <w:top w:w="0" w:type="dxa"/>
              <w:right w:w="108" w:type="dxa"/>
              <w:bottom w:w="0" w:type="dxa"/>
            </w:tcMar>
            <w:tcW w:w="610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根据投标人提供的售后服务方案（内容包括但不限于服务体系及服务内容、故障解决方案及响应时间、专业技术人员及服务保障等）进行评审：</w:t>
            </w:r>
            <w:r/>
          </w:p>
          <w:p>
            <w:pPr>
              <w:rPr>
                <w:rFonts w:hint="eastAsia" w:ascii="宋体" w:hAnsi="宋体" w:cs="宋体"/>
                <w:strike w:val="0"/>
                <w:sz w:val="24"/>
                <w:highlight w:val="none"/>
              </w:rPr>
            </w:pPr>
            <w:r>
              <w:rPr>
                <w:rFonts w:hint="eastAsia" w:ascii="宋体" w:hAnsi="宋体" w:cs="宋体"/>
                <w:sz w:val="24"/>
                <w:highlight w:val="none"/>
              </w:rPr>
              <w:t xml:space="preserve">售后服务体系完善，专业技术人员充足、承诺解决问题周期短</w:t>
            </w:r>
            <w:r>
              <w:rPr>
                <w:rFonts w:hint="eastAsia" w:ascii="宋体" w:hAnsi="宋体" w:cs="宋体"/>
                <w:strike w:val="0"/>
                <w:sz w:val="24"/>
                <w:highlight w:val="none"/>
              </w:rPr>
              <w:t xml:space="preserve">、维修便利的</w:t>
            </w:r>
            <w:r>
              <w:rPr>
                <w:rFonts w:hint="eastAsia" w:ascii="宋体" w:hAnsi="宋体" w:cs="宋体"/>
                <w:strike w:val="0"/>
                <w:sz w:val="24"/>
                <w:highlight w:val="none"/>
              </w:rPr>
              <w:t xml:space="preserve">得10分；</w:t>
            </w:r>
            <w:r/>
          </w:p>
          <w:p>
            <w:pPr>
              <w:rPr>
                <w:rFonts w:hint="eastAsia" w:ascii="宋体" w:hAnsi="宋体" w:cs="宋体"/>
                <w:strike w:val="0"/>
                <w:sz w:val="24"/>
                <w:highlight w:val="none"/>
              </w:rPr>
            </w:pPr>
            <w:r>
              <w:rPr>
                <w:rFonts w:hint="eastAsia" w:ascii="宋体" w:hAnsi="宋体" w:cs="宋体"/>
                <w:strike w:val="0"/>
                <w:sz w:val="24"/>
                <w:highlight w:val="none"/>
              </w:rPr>
              <w:t xml:space="preserve">售后服务体系较完善，专业技术人员较充足、承诺解决问题周期较短、维修较便利的得8分；</w:t>
            </w:r>
            <w:r/>
          </w:p>
          <w:p>
            <w:pPr>
              <w:rPr>
                <w:rFonts w:hint="eastAsia" w:ascii="宋体" w:hAnsi="宋体" w:cs="宋体"/>
                <w:strike w:val="0"/>
                <w:sz w:val="24"/>
                <w:highlight w:val="none"/>
              </w:rPr>
            </w:pPr>
            <w:r>
              <w:rPr>
                <w:rFonts w:hint="eastAsia" w:ascii="宋体" w:hAnsi="宋体" w:cs="宋体"/>
                <w:strike w:val="0"/>
                <w:sz w:val="24"/>
                <w:highlight w:val="none"/>
              </w:rPr>
              <w:t xml:space="preserve">售后服务体系</w:t>
            </w:r>
            <w:r>
              <w:rPr>
                <w:rFonts w:hint="eastAsia" w:ascii="宋体" w:hAnsi="宋体" w:cs="宋体"/>
                <w:strike w:val="0"/>
                <w:sz w:val="24"/>
                <w:highlight w:val="none"/>
                <w:lang w:val="en-US" w:eastAsia="zh-CN"/>
              </w:rPr>
              <w:t xml:space="preserve">基本</w:t>
            </w:r>
            <w:r>
              <w:rPr>
                <w:rFonts w:hint="eastAsia" w:ascii="宋体" w:hAnsi="宋体" w:cs="宋体"/>
                <w:strike w:val="0"/>
                <w:sz w:val="24"/>
                <w:highlight w:val="none"/>
              </w:rPr>
              <w:t xml:space="preserve">完善，专业技术人员充足性一般、承诺解决问题周期一般、维修便利性一般的得5分；</w:t>
            </w:r>
            <w:r/>
          </w:p>
          <w:p>
            <w:pPr>
              <w:rPr>
                <w:rFonts w:hint="eastAsia" w:ascii="宋体" w:hAnsi="宋体" w:cs="宋体"/>
                <w:sz w:val="24"/>
                <w:highlight w:val="none"/>
              </w:rPr>
            </w:pPr>
            <w:r>
              <w:rPr>
                <w:rFonts w:hint="eastAsia" w:ascii="宋体" w:hAnsi="宋体" w:cs="宋体"/>
                <w:strike w:val="0"/>
                <w:sz w:val="24"/>
                <w:highlight w:val="none"/>
              </w:rPr>
              <w:t xml:space="preserve">售后服务方案简单，需进一步修改完善方可满足项目要求得</w:t>
            </w:r>
            <w:r>
              <w:rPr>
                <w:rFonts w:hint="eastAsia" w:ascii="宋体" w:hAnsi="宋体" w:cs="宋体"/>
                <w:strike w:val="0"/>
                <w:sz w:val="24"/>
                <w:highlight w:val="none"/>
                <w:lang w:val="en-US" w:eastAsia="zh-CN"/>
              </w:rPr>
              <w:t xml:space="preserve">2</w:t>
            </w:r>
            <w:r>
              <w:rPr>
                <w:rFonts w:hint="eastAsia" w:ascii="宋体" w:hAnsi="宋体" w:cs="宋体"/>
                <w:strike w:val="0"/>
                <w:sz w:val="24"/>
                <w:highlight w:val="none"/>
              </w:rPr>
              <w:t xml:space="preserve">分</w:t>
            </w:r>
            <w:r>
              <w:rPr>
                <w:rFonts w:hint="eastAsia" w:ascii="宋体" w:hAnsi="宋体" w:cs="宋体"/>
                <w:sz w:val="24"/>
                <w:highlight w:val="none"/>
              </w:rPr>
              <w:t xml:space="preserve">；</w:t>
            </w:r>
            <w:r/>
          </w:p>
          <w:p>
            <w:pPr>
              <w:rPr>
                <w:rFonts w:hint="eastAsia" w:ascii="宋体" w:hAnsi="宋体" w:cs="宋体"/>
                <w:sz w:val="24"/>
                <w:highlight w:val="none"/>
              </w:rPr>
            </w:pPr>
            <w:r>
              <w:rPr>
                <w:rFonts w:hint="eastAsia" w:ascii="宋体" w:hAnsi="宋体" w:cs="宋体"/>
                <w:sz w:val="24"/>
                <w:highlight w:val="none"/>
              </w:rPr>
              <w:t xml:space="preserve">未提供不得分。</w:t>
            </w:r>
            <w:r/>
          </w:p>
        </w:tc>
        <w:tc>
          <w:tcPr>
            <w:tcMar>
              <w:left w:w="108" w:type="dxa"/>
              <w:top w:w="0" w:type="dxa"/>
              <w:right w:w="108" w:type="dxa"/>
              <w:bottom w:w="0" w:type="dxa"/>
            </w:tcMar>
            <w:tcW w:w="630" w:type="dxa"/>
            <w:vAlign w:val="center"/>
            <w:textDirection w:val="lrTb"/>
            <w:noWrap w:val="false"/>
          </w:tcPr>
          <w:p>
            <w:pPr>
              <w:jc w:val="both"/>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w:t>
            </w:r>
            <w:r/>
          </w:p>
        </w:tc>
      </w:tr>
      <w:tr>
        <w:trPr>
          <w:trHeight w:val="991"/>
        </w:trPr>
        <w:tc>
          <w:tcPr>
            <w:tcMar>
              <w:left w:w="108" w:type="dxa"/>
              <w:top w:w="0" w:type="dxa"/>
              <w:right w:w="108" w:type="dxa"/>
              <w:bottom w:w="0" w:type="dxa"/>
            </w:tcMar>
            <w:tcW w:w="410"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w:t>
            </w:r>
            <w:r/>
          </w:p>
        </w:tc>
        <w:tc>
          <w:tcPr>
            <w:tcMar>
              <w:left w:w="108" w:type="dxa"/>
              <w:top w:w="0" w:type="dxa"/>
              <w:right w:w="108" w:type="dxa"/>
              <w:bottom w:w="0" w:type="dxa"/>
            </w:tcMar>
            <w:tcW w:w="1380" w:type="dxa"/>
            <w:vAlign w:val="center"/>
            <w:textDirection w:val="lrTb"/>
            <w:noWrap w:val="false"/>
          </w:tcPr>
          <w:p>
            <w:pPr>
              <w:jc w:val="center"/>
              <w:spacing w:line="85" w:lineRule="atLeast"/>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培训方案</w:t>
            </w:r>
            <w:r/>
          </w:p>
          <w:p>
            <w:pPr>
              <w:jc w:val="center"/>
              <w:spacing w:line="85" w:lineRule="atLeast"/>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（6分）</w:t>
            </w:r>
            <w:r/>
          </w:p>
        </w:tc>
        <w:tc>
          <w:tcPr>
            <w:tcMar>
              <w:left w:w="108" w:type="dxa"/>
              <w:top w:w="0" w:type="dxa"/>
              <w:right w:w="108" w:type="dxa"/>
              <w:bottom w:w="0" w:type="dxa"/>
            </w:tcMar>
            <w:tcW w:w="610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根据投标人提供的免费培训方案（包括但不限于频次安排和内容安排等）进行评审：</w:t>
            </w:r>
            <w:r/>
          </w:p>
          <w:p>
            <w:pPr>
              <w:rPr>
                <w:rFonts w:hint="eastAsia" w:ascii="宋体" w:hAnsi="宋体" w:cs="宋体"/>
                <w:sz w:val="24"/>
                <w:highlight w:val="none"/>
              </w:rPr>
            </w:pPr>
            <w:r>
              <w:rPr>
                <w:rFonts w:hint="eastAsia" w:ascii="宋体" w:hAnsi="宋体" w:cs="宋体"/>
                <w:sz w:val="24"/>
                <w:highlight w:val="none"/>
              </w:rPr>
              <w:t xml:space="preserve">方案详细、培训时间长、培训内容丰富的，得6分；</w:t>
            </w:r>
            <w:r/>
          </w:p>
          <w:p>
            <w:pPr>
              <w:rPr>
                <w:rFonts w:hint="eastAsia" w:ascii="宋体" w:hAnsi="宋体" w:cs="宋体"/>
                <w:sz w:val="24"/>
                <w:highlight w:val="none"/>
              </w:rPr>
            </w:pPr>
            <w:r>
              <w:rPr>
                <w:rFonts w:hint="eastAsia" w:ascii="宋体" w:hAnsi="宋体" w:cs="宋体"/>
                <w:sz w:val="24"/>
                <w:highlight w:val="none"/>
              </w:rPr>
              <w:t xml:space="preserve">方案较为详细、培训时间较长、培训内容较为丰富的，得4分；</w:t>
            </w:r>
            <w:r/>
          </w:p>
          <w:p>
            <w:pPr>
              <w:rPr>
                <w:rFonts w:hint="eastAsia" w:ascii="宋体" w:hAnsi="宋体" w:cs="宋体"/>
                <w:sz w:val="24"/>
                <w:highlight w:val="none"/>
              </w:rPr>
            </w:pPr>
            <w:r>
              <w:rPr>
                <w:rFonts w:hint="eastAsia" w:ascii="宋体" w:hAnsi="宋体" w:cs="宋体"/>
                <w:sz w:val="24"/>
                <w:highlight w:val="none"/>
              </w:rPr>
              <w:t xml:space="preserve">具备基本方案、培训时间和内容一般的，得2分；</w:t>
            </w:r>
            <w:r/>
          </w:p>
          <w:p>
            <w:pPr>
              <w:rPr>
                <w:rFonts w:hint="eastAsia" w:ascii="宋体" w:hAnsi="宋体" w:cs="宋体"/>
                <w:sz w:val="24"/>
                <w:highlight w:val="none"/>
              </w:rPr>
            </w:pPr>
            <w:r>
              <w:rPr>
                <w:rFonts w:hint="eastAsia" w:ascii="宋体" w:hAnsi="宋体" w:cs="宋体"/>
                <w:sz w:val="24"/>
                <w:highlight w:val="none"/>
              </w:rPr>
              <w:t xml:space="preserve">方案简单、培训时间和内容仅基本满足项目需求的，得1分；</w:t>
            </w:r>
            <w:r/>
          </w:p>
          <w:p>
            <w:pPr>
              <w:rPr>
                <w:rFonts w:hint="eastAsia" w:ascii="宋体" w:hAnsi="宋体" w:cs="宋体"/>
                <w:sz w:val="24"/>
                <w:highlight w:val="none"/>
              </w:rPr>
            </w:pPr>
            <w:r>
              <w:rPr>
                <w:rFonts w:hint="eastAsia" w:ascii="宋体" w:hAnsi="宋体" w:cs="宋体"/>
                <w:sz w:val="24"/>
                <w:highlight w:val="none"/>
              </w:rPr>
              <w:t xml:space="preserve">不满足培训要求或未提供方案介绍的不得分。</w:t>
            </w:r>
            <w:r/>
          </w:p>
        </w:tc>
        <w:tc>
          <w:tcPr>
            <w:tcMar>
              <w:left w:w="108" w:type="dxa"/>
              <w:top w:w="0" w:type="dxa"/>
              <w:right w:w="108" w:type="dxa"/>
              <w:bottom w:w="0" w:type="dxa"/>
            </w:tcMar>
            <w:tcW w:w="630" w:type="dxa"/>
            <w:vAlign w:val="center"/>
            <w:textDirection w:val="lrTb"/>
            <w:noWrap w:val="false"/>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w:t>
            </w:r>
            <w:r/>
          </w:p>
        </w:tc>
      </w:tr>
      <w:tr>
        <w:trPr>
          <w:trHeight w:val="1271"/>
        </w:trPr>
        <w:tc>
          <w:tcPr>
            <w:tcMar>
              <w:left w:w="108" w:type="dxa"/>
              <w:top w:w="0" w:type="dxa"/>
              <w:right w:w="108" w:type="dxa"/>
              <w:bottom w:w="0" w:type="dxa"/>
            </w:tcMar>
            <w:tcW w:w="410"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w:t>
            </w:r>
            <w:r/>
          </w:p>
        </w:tc>
        <w:tc>
          <w:tcPr>
            <w:tcMar>
              <w:left w:w="108" w:type="dxa"/>
              <w:top w:w="0" w:type="dxa"/>
              <w:right w:w="108" w:type="dxa"/>
              <w:bottom w:w="0" w:type="dxa"/>
            </w:tcMar>
            <w:tcW w:w="1380" w:type="dxa"/>
            <w:vAlign w:val="center"/>
            <w:textDirection w:val="lrTb"/>
            <w:noWrap w:val="false"/>
          </w:tcPr>
          <w:p>
            <w:pPr>
              <w:jc w:val="center"/>
              <w:spacing w:line="440" w:lineRule="exact"/>
              <w:rPr>
                <w:rFonts w:hint="eastAsia" w:ascii="宋体" w:hAnsi="宋体" w:cs="宋体"/>
                <w:b/>
                <w:bCs/>
                <w:sz w:val="24"/>
                <w:highlight w:val="none"/>
              </w:rPr>
            </w:pPr>
            <w:r>
              <w:rPr>
                <w:rFonts w:hint="eastAsia" w:ascii="宋体" w:hAnsi="宋体" w:cs="宋体"/>
                <w:b/>
                <w:bCs/>
                <w:sz w:val="24"/>
                <w:highlight w:val="none"/>
              </w:rPr>
              <w:t xml:space="preserve">质保期</w:t>
            </w:r>
            <w:r/>
          </w:p>
          <w:p>
            <w:pPr>
              <w:jc w:val="center"/>
              <w:spacing w:line="440" w:lineRule="exact"/>
              <w:rPr>
                <w:color w:val="000000"/>
                <w:sz w:val="24"/>
                <w:highlight w:val="none"/>
              </w:rPr>
            </w:pPr>
            <w:r>
              <w:rPr>
                <w:rFonts w:hint="eastAsia" w:ascii="宋体" w:hAnsi="宋体" w:cs="宋体"/>
                <w:b/>
                <w:bCs/>
                <w:sz w:val="24"/>
                <w:highlight w:val="none"/>
              </w:rPr>
              <w:t xml:space="preserve">（1分）</w:t>
            </w:r>
            <w:r/>
          </w:p>
        </w:tc>
        <w:tc>
          <w:tcPr>
            <w:tcMar>
              <w:left w:w="108" w:type="dxa"/>
              <w:top w:w="0" w:type="dxa"/>
              <w:right w:w="108" w:type="dxa"/>
              <w:bottom w:w="0" w:type="dxa"/>
            </w:tcMar>
            <w:tcW w:w="6100" w:type="dxa"/>
            <w:vAlign w:val="center"/>
            <w:textDirection w:val="lrTb"/>
            <w:noWrap w:val="false"/>
          </w:tcPr>
          <w:p>
            <w:pPr>
              <w:rPr>
                <w:rFonts w:hint="eastAsia" w:ascii="宋体" w:hAnsi="宋体" w:cs="宋体"/>
                <w:sz w:val="24"/>
                <w:highlight w:val="none"/>
              </w:rPr>
            </w:pPr>
            <w:r>
              <w:rPr>
                <w:rFonts w:hint="eastAsia" w:ascii="宋体" w:hAnsi="宋体" w:cs="宋体"/>
                <w:color w:val="000000" w:themeColor="text1"/>
                <w:sz w:val="24"/>
                <w:highlight w:val="none"/>
                <w14:textFill>
                  <w14:solidFill>
                    <w14:schemeClr w14:val="tx1"/>
                  </w14:solidFill>
                </w14:textFill>
              </w:rPr>
              <w:t xml:space="preserve">在满足招标文件要求</w:t>
            </w:r>
            <w:r>
              <w:rPr>
                <w:rFonts w:hint="eastAsia" w:ascii="宋体" w:hAnsi="宋体" w:cs="宋体"/>
                <w:color w:val="000000" w:themeColor="text1"/>
                <w:sz w:val="24"/>
                <w:highlight w:val="none"/>
                <w14:textFill>
                  <w14:solidFill>
                    <w14:schemeClr w14:val="tx1"/>
                  </w14:solidFill>
                </w14:textFill>
              </w:rPr>
              <w:t xml:space="preserve">的免费整机质保1年的基础上，每增加1年免费质保得1分，最多得1分。（提供质保承诺加盖投标人公章，格式自拟）</w:t>
            </w:r>
            <w:r/>
          </w:p>
        </w:tc>
        <w:tc>
          <w:tcPr>
            <w:tcMar>
              <w:left w:w="108" w:type="dxa"/>
              <w:top w:w="0" w:type="dxa"/>
              <w:right w:w="108" w:type="dxa"/>
              <w:bottom w:w="0" w:type="dxa"/>
            </w:tcMar>
            <w:tcW w:w="630" w:type="dxa"/>
            <w:vAlign w:val="center"/>
            <w:textDirection w:val="lrTb"/>
            <w:noWrap w:val="false"/>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p>
        </w:tc>
      </w:tr>
      <w:tr>
        <w:trPr/>
        <w:tc>
          <w:tcPr>
            <w:tcMar>
              <w:left w:w="108" w:type="dxa"/>
              <w:top w:w="0" w:type="dxa"/>
              <w:right w:w="108" w:type="dxa"/>
              <w:bottom w:w="0" w:type="dxa"/>
            </w:tcMar>
            <w:tcW w:w="410" w:type="dxa"/>
            <w:vAlign w:val="center"/>
            <w:vMerge w:val="restart"/>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p>
        </w:tc>
        <w:tc>
          <w:tcPr>
            <w:tcMar>
              <w:left w:w="108" w:type="dxa"/>
              <w:top w:w="0" w:type="dxa"/>
              <w:right w:w="108" w:type="dxa"/>
              <w:bottom w:w="0" w:type="dxa"/>
            </w:tcMar>
            <w:tcW w:w="1380" w:type="dxa"/>
            <w:vAlign w:val="center"/>
            <w:vMerge w:val="restart"/>
            <w:textDirection w:val="lrTb"/>
            <w:noWrap w:val="false"/>
          </w:tcPr>
          <w:p>
            <w:pPr>
              <w:jc w:val="center"/>
              <w:spacing w:line="85" w:lineRule="atLeast"/>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节能与环保</w:t>
            </w:r>
            <w:r/>
          </w:p>
          <w:p>
            <w:pPr>
              <w:jc w:val="center"/>
              <w:spacing w:line="85" w:lineRule="atLeast"/>
              <w:rPr>
                <w:rFonts w:hint="eastAsia" w:ascii="宋体" w:hAnsi="宋体" w:cs="仿宋"/>
                <w:sz w:val="24"/>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（1分）</w:t>
            </w:r>
            <w:r/>
          </w:p>
        </w:tc>
        <w:tc>
          <w:tcPr>
            <w:tcMar>
              <w:left w:w="108" w:type="dxa"/>
              <w:top w:w="0" w:type="dxa"/>
              <w:right w:w="108" w:type="dxa"/>
              <w:bottom w:w="0" w:type="dxa"/>
            </w:tcMar>
            <w:tcW w:w="610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tc>
        <w:tc>
          <w:tcPr>
            <w:tcMar>
              <w:left w:w="108" w:type="dxa"/>
              <w:top w:w="0" w:type="dxa"/>
              <w:right w:w="108" w:type="dxa"/>
              <w:bottom w:w="0" w:type="dxa"/>
            </w:tcMar>
            <w:tcW w:w="630" w:type="dxa"/>
            <w:vAlign w:val="center"/>
            <w:textDirection w:val="lrTb"/>
            <w:noWrap w:val="false"/>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0.5</w:t>
            </w:r>
            <w:r/>
          </w:p>
        </w:tc>
      </w:tr>
      <w:tr>
        <w:trPr/>
        <w:tc>
          <w:tcPr>
            <w:tcMar>
              <w:left w:w="108" w:type="dxa"/>
              <w:top w:w="0" w:type="dxa"/>
              <w:right w:w="108" w:type="dxa"/>
              <w:bottom w:w="0" w:type="dxa"/>
            </w:tcMar>
            <w:tcW w:w="410" w:type="dxa"/>
            <w:vAlign w:val="center"/>
            <w:vMerge w:val="continue"/>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380" w:type="dxa"/>
            <w:vAlign w:val="center"/>
            <w:vMerge w:val="continue"/>
            <w:textDirection w:val="lrTb"/>
            <w:noWrap w:val="false"/>
          </w:tcPr>
          <w:p>
            <w:pPr>
              <w:jc w:val="center"/>
              <w:spacing w:line="85" w:lineRule="atLeast"/>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r>
            <w:r/>
          </w:p>
        </w:tc>
        <w:tc>
          <w:tcPr>
            <w:tcMar>
              <w:left w:w="108" w:type="dxa"/>
              <w:top w:w="0" w:type="dxa"/>
              <w:right w:w="108" w:type="dxa"/>
              <w:bottom w:w="0" w:type="dxa"/>
            </w:tcMar>
            <w:tcW w:w="610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tc>
        <w:tc>
          <w:tcPr>
            <w:tcMar>
              <w:left w:w="108" w:type="dxa"/>
              <w:top w:w="0" w:type="dxa"/>
              <w:right w:w="108" w:type="dxa"/>
              <w:bottom w:w="0" w:type="dxa"/>
            </w:tcMar>
            <w:tcW w:w="630" w:type="dxa"/>
            <w:vAlign w:val="center"/>
            <w:textDirection w:val="lrTb"/>
            <w:noWrap w:val="false"/>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0.5</w:t>
            </w:r>
            <w:r/>
          </w:p>
        </w:tc>
      </w:tr>
    </w:tbl>
    <w:p>
      <w:pPr>
        <w:spacing w:line="360" w:lineRule="auto"/>
        <w:rPr>
          <w:rFonts w:hint="eastAsia" w:ascii="宋体" w:hAnsi="宋体"/>
          <w:highlight w:val="none"/>
        </w:rPr>
      </w:pPr>
      <w:r>
        <w:rPr>
          <w:rFonts w:hint="eastAsia" w:ascii="宋体" w:hAnsi="宋体"/>
          <w:highlight w:val="none"/>
        </w:rPr>
      </w:r>
      <w:r/>
    </w:p>
    <w:p>
      <w:pPr>
        <w:ind w:left="-420"/>
        <w:spacing w:line="360" w:lineRule="auto"/>
        <w:rPr>
          <w:rFonts w:ascii="宋体"/>
          <w:b/>
          <w:highlight w:val="none"/>
        </w:rPr>
      </w:pPr>
      <w:r>
        <w:rPr>
          <w:rFonts w:hint="eastAsia" w:ascii="宋体"/>
          <w:b/>
          <w:highlight w:val="none"/>
        </w:rPr>
        <w:t xml:space="preserve">说明：</w:t>
      </w:r>
      <w:r/>
    </w:p>
    <w:p>
      <w:pPr>
        <w:ind w:firstLine="420"/>
        <w:spacing w:line="360" w:lineRule="auto"/>
        <w:rPr>
          <w:rFonts w:ascii="宋体" w:cs="宋体"/>
          <w:b/>
          <w:highlight w:val="none"/>
        </w:rPr>
      </w:pPr>
      <w:r>
        <w:rPr>
          <w:rFonts w:hint="eastAsia" w:ascii="宋体" w:cs="宋体"/>
          <w:highlight w:val="none"/>
        </w:rPr>
        <w:t xml:space="preserve">价格标部分优惠政策如下：</w:t>
      </w:r>
      <w:r/>
    </w:p>
    <w:p>
      <w:pPr>
        <w:ind w:firstLine="420"/>
        <w:spacing w:line="360" w:lineRule="auto"/>
        <w:rPr>
          <w:rFonts w:ascii="宋体" w:cs="宋体"/>
          <w:highlight w:val="none"/>
        </w:rPr>
      </w:pPr>
      <w:r>
        <w:rPr>
          <w:rFonts w:hint="eastAsia" w:ascii="宋体" w:cs="宋体"/>
          <w:highlight w:val="none"/>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p>
    <w:p>
      <w:pPr>
        <w:ind w:firstLine="420"/>
        <w:spacing w:line="360" w:lineRule="auto"/>
        <w:rPr>
          <w:rFonts w:ascii="宋体" w:cs="宋体"/>
          <w:highlight w:val="none"/>
        </w:rPr>
      </w:pPr>
      <w:r>
        <w:rPr>
          <w:rFonts w:hint="eastAsia" w:ascii="宋体" w:cs="宋体"/>
          <w:highlight w:val="none"/>
        </w:rPr>
        <w:t xml:space="preserve">2.小微企业的价格扣除</w:t>
      </w:r>
      <w:r/>
    </w:p>
    <w:p>
      <w:pPr>
        <w:ind w:firstLine="420"/>
        <w:spacing w:line="360" w:lineRule="auto"/>
        <w:rPr>
          <w:rFonts w:ascii="宋体" w:cs="宋体"/>
          <w:highlight w:val="none"/>
        </w:rPr>
      </w:pPr>
      <w:r>
        <w:rPr>
          <w:rFonts w:hint="eastAsia" w:ascii="宋体" w:cs="宋体"/>
          <w:highlight w:val="none"/>
        </w:rPr>
        <w:t xml:space="preserve">2.1、对小微企业生产的产品给予投标价的10.00%价格扣除，用扣除后的价格参与评审。</w:t>
      </w:r>
      <w:r/>
    </w:p>
    <w:p>
      <w:pPr>
        <w:ind w:firstLine="420"/>
        <w:spacing w:line="360" w:lineRule="auto"/>
        <w:rPr>
          <w:rFonts w:ascii="宋体" w:cs="宋体"/>
          <w:highlight w:val="none"/>
        </w:rPr>
      </w:pPr>
      <w:r>
        <w:rPr>
          <w:rFonts w:hint="eastAsia" w:ascii="宋体" w:cs="宋体"/>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r/>
    </w:p>
    <w:p>
      <w:pPr>
        <w:ind w:firstLine="420"/>
        <w:spacing w:line="360" w:lineRule="auto"/>
        <w:rPr>
          <w:rFonts w:ascii="宋体" w:cs="宋体"/>
          <w:highlight w:val="none"/>
        </w:rPr>
      </w:pPr>
      <w:r>
        <w:rPr>
          <w:rFonts w:hint="eastAsia" w:ascii="宋体" w:cs="宋体"/>
          <w:highlight w:val="none"/>
        </w:rPr>
        <w:t xml:space="preserve">2.3、小企业（含小型、微型企业）应当同时符合以下条件：</w:t>
      </w:r>
      <w:r/>
    </w:p>
    <w:p>
      <w:pPr>
        <w:ind w:firstLine="420"/>
        <w:spacing w:line="360" w:lineRule="auto"/>
        <w:rPr>
          <w:rFonts w:ascii="宋体" w:cs="宋体"/>
          <w:highlight w:val="none"/>
        </w:rPr>
      </w:pPr>
      <w:r>
        <w:rPr>
          <w:rFonts w:hint="eastAsia" w:ascii="宋体" w:cs="宋体"/>
          <w:highlight w:val="none"/>
        </w:rPr>
        <w:t xml:space="preserve">（1）供应商为小企业，且符合中小企业划分标准；</w:t>
      </w:r>
      <w:r/>
    </w:p>
    <w:p>
      <w:pPr>
        <w:ind w:firstLine="420"/>
        <w:spacing w:line="360" w:lineRule="auto"/>
        <w:rPr>
          <w:rFonts w:ascii="宋体" w:cs="宋体"/>
          <w:highlight w:val="none"/>
        </w:rPr>
      </w:pPr>
      <w:r>
        <w:rPr>
          <w:rFonts w:hint="eastAsia" w:ascii="宋体" w:cs="宋体"/>
          <w:highlight w:val="none"/>
        </w:rPr>
        <w:t xml:space="preserve">（2）提供本企业制造的货物、承担的工程或者服务，或者提供其他小企业制造的货物。如果提供的货物为大中型企业注册商标的货物，视同大中型企业。</w:t>
      </w:r>
      <w:r/>
    </w:p>
    <w:p>
      <w:pPr>
        <w:ind w:firstLine="420"/>
        <w:spacing w:line="360" w:lineRule="auto"/>
        <w:rPr>
          <w:rFonts w:ascii="宋体" w:cs="宋体"/>
          <w:highlight w:val="none"/>
        </w:rPr>
      </w:pPr>
      <w:r>
        <w:rPr>
          <w:rFonts w:hint="eastAsia" w:ascii="宋体" w:cs="宋体"/>
          <w:highlight w:val="none"/>
        </w:rPr>
        <w:t xml:space="preserve">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p>
    <w:p>
      <w:pPr>
        <w:ind w:firstLine="420"/>
        <w:spacing w:line="360" w:lineRule="auto"/>
        <w:rPr>
          <w:rFonts w:ascii="宋体" w:cs="宋体"/>
          <w:highlight w:val="none"/>
        </w:rPr>
      </w:pPr>
      <w:r>
        <w:rPr>
          <w:rFonts w:hint="eastAsia" w:ascii="宋体" w:cs="宋体"/>
          <w:highlight w:val="none"/>
        </w:rPr>
        <w:t xml:space="preserve">3.监狱和戒毒企业的价格扣除</w:t>
      </w:r>
      <w:r/>
    </w:p>
    <w:p>
      <w:pPr>
        <w:ind w:firstLine="420"/>
        <w:spacing w:line="360" w:lineRule="auto"/>
        <w:rPr>
          <w:rFonts w:ascii="宋体" w:cs="宋体"/>
          <w:highlight w:val="none"/>
        </w:rPr>
      </w:pPr>
      <w:r>
        <w:rPr>
          <w:rFonts w:hint="eastAsia" w:ascii="宋体" w:cs="宋体"/>
          <w:highlight w:val="none"/>
        </w:rPr>
        <w:t xml:space="preserve">3.1.本项目对监狱和戒毒企业（简称监狱企业），给予10%的价格扣除，用扣除后的价格参与评审。</w:t>
      </w:r>
      <w:r/>
    </w:p>
    <w:p>
      <w:pPr>
        <w:ind w:firstLine="420"/>
        <w:spacing w:line="360" w:lineRule="auto"/>
        <w:rPr>
          <w:rFonts w:ascii="宋体" w:cs="宋体"/>
          <w:highlight w:val="none"/>
        </w:rPr>
      </w:pPr>
      <w:r>
        <w:rPr>
          <w:rFonts w:hint="eastAsia" w:ascii="宋体" w:cs="宋体"/>
          <w:highlight w:val="none"/>
        </w:rPr>
        <w:t xml:space="preserve">3.2.监狱企业需提供由省级以上监狱管理局、戒毒管理局（含新疆生产建设兵团）出具的属于监狱企业的证明文件。</w:t>
      </w:r>
      <w:r/>
    </w:p>
    <w:p>
      <w:pPr>
        <w:ind w:firstLine="420"/>
        <w:spacing w:line="360" w:lineRule="auto"/>
        <w:rPr>
          <w:rFonts w:ascii="宋体" w:cs="宋体"/>
          <w:highlight w:val="none"/>
        </w:rPr>
      </w:pPr>
      <w:r>
        <w:rPr>
          <w:rFonts w:hint="eastAsia" w:ascii="宋体" w:cs="宋体"/>
          <w:highlight w:val="none"/>
        </w:rPr>
        <w:t xml:space="preserve">3.3.监狱企业标准请参照《关于政府采购支持监狱企业发展有关问题的通知》（财库〔2014〕68号）。</w:t>
      </w:r>
      <w:r/>
    </w:p>
    <w:p>
      <w:pPr>
        <w:ind w:firstLine="420"/>
        <w:spacing w:line="360" w:lineRule="auto"/>
        <w:rPr>
          <w:rFonts w:ascii="宋体" w:cs="宋体"/>
          <w:highlight w:val="none"/>
        </w:rPr>
      </w:pPr>
      <w:r>
        <w:rPr>
          <w:rFonts w:hint="eastAsia" w:ascii="宋体" w:cs="宋体"/>
          <w:highlight w:val="none"/>
        </w:rPr>
        <w:t xml:space="preserve">4.残疾人福利性单位的价格扣除</w:t>
      </w:r>
      <w:r/>
    </w:p>
    <w:p>
      <w:pPr>
        <w:ind w:firstLine="420"/>
        <w:spacing w:line="360" w:lineRule="auto"/>
        <w:rPr>
          <w:rFonts w:ascii="宋体" w:cs="宋体"/>
          <w:highlight w:val="none"/>
        </w:rPr>
      </w:pPr>
      <w:r>
        <w:rPr>
          <w:rFonts w:hint="eastAsia" w:ascii="宋体" w:cs="宋体"/>
          <w:highlight w:val="none"/>
        </w:rPr>
        <w:t xml:space="preserve">4.1.本项目对残疾人福利性单位，给予10%的价格扣除，用扣除后的价格参与评审。</w:t>
      </w:r>
      <w:r/>
    </w:p>
    <w:p>
      <w:pPr>
        <w:ind w:firstLine="420"/>
        <w:spacing w:line="360" w:lineRule="auto"/>
        <w:rPr>
          <w:rFonts w:ascii="宋体" w:cs="宋体"/>
          <w:highlight w:val="none"/>
        </w:rPr>
      </w:pPr>
      <w:r>
        <w:rPr>
          <w:rFonts w:hint="eastAsia" w:ascii="宋体" w:cs="宋体"/>
          <w:highlight w:val="none"/>
        </w:rPr>
        <w:t xml:space="preserve">4.2.残疾人福利单位需按照招标文件的要求提供《残疾人福利性单位声明函》。</w:t>
      </w:r>
      <w:r/>
    </w:p>
    <w:p>
      <w:pPr>
        <w:ind w:firstLine="420"/>
        <w:spacing w:line="360" w:lineRule="auto"/>
        <w:rPr>
          <w:rFonts w:ascii="宋体" w:cs="宋体"/>
          <w:highlight w:val="none"/>
        </w:rPr>
      </w:pPr>
      <w:r>
        <w:rPr>
          <w:rFonts w:hint="eastAsia" w:ascii="宋体" w:cs="宋体"/>
          <w:highlight w:val="none"/>
        </w:rPr>
        <w:t xml:space="preserve">4.3.残疾人福利单位标准请参照《关于促进残疾人就业政府采购政策的通知》（财库〔2017〕141号）。</w:t>
      </w:r>
      <w:r/>
    </w:p>
    <w:p>
      <w:pPr>
        <w:ind w:firstLine="420"/>
        <w:spacing w:line="360" w:lineRule="auto"/>
        <w:rPr>
          <w:rFonts w:hint="eastAsia" w:ascii="宋体" w:hAnsi="宋体" w:cs="宋体"/>
          <w:b/>
          <w:highlight w:val="none"/>
        </w:rPr>
      </w:pPr>
      <w:r>
        <w:rPr>
          <w:rFonts w:hint="eastAsia" w:ascii="宋体" w:cs="宋体"/>
          <w:highlight w:val="none"/>
        </w:rPr>
        <w:t xml:space="preserve">5.监狱企业、残疾人福利单位属于小型、微型企业的，不重复享受政策。</w:t>
      </w:r>
      <w:r/>
    </w:p>
    <w:p>
      <w:pPr>
        <w:ind w:firstLine="420"/>
        <w:spacing w:line="360" w:lineRule="auto"/>
        <w:rPr>
          <w:rFonts w:hint="eastAsia" w:ascii="宋体" w:hAnsi="宋体"/>
          <w:highlight w:val="none"/>
        </w:rPr>
      </w:pPr>
      <w:r>
        <w:rPr>
          <w:rFonts w:hint="eastAsia" w:ascii="宋体" w:hAnsi="宋体" w:cs="宋体"/>
          <w:highlight w:val="none"/>
        </w:rPr>
        <w:t xml:space="preserve">6.</w:t>
      </w:r>
      <w:r>
        <w:rPr>
          <w:rFonts w:hint="eastAsia" w:ascii="宋体" w:hAnsi="宋体"/>
          <w:bCs/>
          <w:highlight w:val="none"/>
        </w:rPr>
        <w:t xml:space="preserve">所有认证、证明和业绩除上表要求外均须提供有效的证明材料复印件加盖公章，原件备查</w:t>
      </w:r>
      <w:r>
        <w:rPr>
          <w:rFonts w:hint="eastAsia" w:ascii="宋体" w:hAnsi="宋体"/>
          <w:highlight w:val="none"/>
        </w:rPr>
        <w:t xml:space="preserve">。</w:t>
      </w:r>
      <w:r/>
    </w:p>
    <w:p>
      <w:pPr>
        <w:ind w:firstLine="420"/>
        <w:spacing w:line="360" w:lineRule="auto"/>
        <w:rPr>
          <w:rFonts w:hint="eastAsia" w:ascii="宋体" w:hAnsi="宋体"/>
          <w:highlight w:val="none"/>
        </w:rPr>
      </w:pPr>
      <w:r>
        <w:rPr>
          <w:rFonts w:hint="eastAsia" w:ascii="宋体" w:hAnsi="宋体"/>
          <w:highlight w:val="none"/>
        </w:rPr>
      </w:r>
      <w:r/>
    </w:p>
    <w:p>
      <w:pPr>
        <w:ind w:firstLine="422"/>
        <w:jc w:val="left"/>
        <w:spacing w:line="360" w:lineRule="auto"/>
        <w:rPr>
          <w:rFonts w:hint="eastAsia" w:hAnsi="宋体" w:cs="宋体"/>
          <w:b/>
          <w:bCs/>
          <w:szCs w:val="21"/>
          <w:highlight w:val="none"/>
        </w:rPr>
      </w:pPr>
      <w:r>
        <w:rPr>
          <w:rFonts w:hint="eastAsia" w:hAnsi="宋体" w:cs="宋体"/>
          <w:b/>
          <w:bCs/>
          <w:szCs w:val="21"/>
          <w:highlight w:val="none"/>
        </w:rPr>
        <w:t xml:space="preserve">如投标人提供虚假材料，将按“政府采购法”相关规定处理并由政府监管部门给予严肃处理。</w:t>
      </w:r>
      <w:r/>
    </w:p>
    <w:p>
      <w:pPr>
        <w:jc w:val="left"/>
        <w:spacing w:line="360" w:lineRule="auto"/>
        <w:rPr>
          <w:rFonts w:hint="eastAsia" w:hAnsi="宋体" w:cs="宋体"/>
          <w:b/>
          <w:bCs/>
          <w:szCs w:val="21"/>
          <w:highlight w:val="none"/>
        </w:rPr>
        <w:sectPr>
          <w:footerReference w:type="default" r:id="rId16"/>
          <w:footnotePr/>
          <w:endnotePr/>
          <w:type w:val="nextPage"/>
          <w:pgSz w:w="11906" w:h="16838" w:orient="portrait"/>
          <w:pgMar w:top="1440" w:right="1797" w:bottom="1440" w:left="1797" w:header="794" w:footer="794" w:gutter="0"/>
          <w:pgNumType w:start="1"/>
          <w:cols w:num="1" w:sep="0" w:space="1701" w:equalWidth="1"/>
          <w:docGrid w:linePitch="360"/>
        </w:sectPr>
      </w:pPr>
      <w:r>
        <w:rPr>
          <w:rFonts w:hint="eastAsia" w:hAnsi="宋体" w:cs="宋体"/>
          <w:b/>
          <w:bCs/>
          <w:szCs w:val="21"/>
          <w:highlight w:val="none"/>
        </w:rPr>
      </w:r>
      <w:r/>
    </w:p>
    <w:p>
      <w:pPr>
        <w:jc w:val="center"/>
        <w:spacing w:line="360" w:lineRule="auto"/>
        <w:rPr>
          <w:rFonts w:hint="eastAsia" w:ascii="宋体" w:hAnsi="宋体"/>
          <w:b/>
          <w:bCs/>
          <w:sz w:val="32"/>
          <w:szCs w:val="32"/>
          <w:highlight w:val="none"/>
        </w:rPr>
        <w:pBdr>
          <w:top w:val="none" w:color="000000" w:sz="0" w:space="0"/>
          <w:left w:val="none" w:color="000000" w:sz="0" w:space="0"/>
          <w:bottom w:val="none" w:color="000000" w:sz="0" w:space="0"/>
          <w:right w:val="none" w:color="000000" w:sz="0" w:space="0"/>
        </w:pBdr>
        <w:outlineLvl w:val="0"/>
      </w:pPr>
      <w:r/>
      <w:bookmarkStart w:id="6" w:name="_Toc3560"/>
      <w:r>
        <w:rPr>
          <w:rFonts w:hint="eastAsia" w:ascii="宋体" w:hAnsi="宋体"/>
          <w:b/>
          <w:bCs/>
          <w:sz w:val="32"/>
          <w:szCs w:val="32"/>
          <w:highlight w:val="none"/>
        </w:rPr>
        <w:t xml:space="preserve">第四章</w:t>
      </w:r>
      <w:bookmarkStart w:id="7" w:name="_Toc452625221"/>
      <w:r>
        <w:rPr>
          <w:rFonts w:hint="eastAsia" w:ascii="宋体" w:hAnsi="宋体"/>
          <w:b/>
          <w:bCs/>
          <w:sz w:val="32"/>
          <w:szCs w:val="32"/>
          <w:highlight w:val="none"/>
        </w:rPr>
        <w:t xml:space="preserve">项目需求</w:t>
      </w:r>
      <w:bookmarkEnd w:id="6"/>
      <w:r/>
      <w:r/>
    </w:p>
    <w:p>
      <w:pPr>
        <w:spacing w:line="360" w:lineRule="auto"/>
        <w:rPr>
          <w:rFonts w:hint="eastAsia" w:ascii="宋体" w:hAnsi="宋体"/>
          <w:b/>
          <w:bCs/>
          <w:color w:val="000000"/>
          <w:sz w:val="28"/>
          <w:szCs w:val="28"/>
          <w:highlight w:val="none"/>
        </w:rPr>
        <w:outlineLvl w:val="1"/>
      </w:pPr>
      <w:r>
        <w:rPr>
          <w:rFonts w:hint="eastAsia" w:ascii="宋体" w:hAnsi="宋体" w:cs="宋体"/>
          <w:b/>
          <w:sz w:val="28"/>
          <w:szCs w:val="28"/>
          <w:highlight w:val="none"/>
        </w:rPr>
        <w:t xml:space="preserve">一</w:t>
      </w:r>
      <w:r>
        <w:rPr>
          <w:rFonts w:ascii="宋体" w:hAnsi="宋体" w:cs="宋体"/>
          <w:b/>
          <w:sz w:val="28"/>
          <w:szCs w:val="28"/>
          <w:highlight w:val="none"/>
        </w:rPr>
        <w:t xml:space="preserve">、</w:t>
      </w:r>
      <w:r>
        <w:rPr>
          <w:rFonts w:hint="eastAsia" w:ascii="宋体" w:hAnsi="宋体"/>
          <w:b/>
          <w:bCs/>
          <w:color w:val="000000"/>
          <w:sz w:val="28"/>
          <w:szCs w:val="28"/>
          <w:highlight w:val="none"/>
        </w:rPr>
        <w:t xml:space="preserve">项目基本情况</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本设备为半导体热变形翘曲精密测量设备，与晶圆外观检测设备分属不同检测仪器。设备采用精密光学非接触检测搭配高精度温控技术，可模拟回流焊、高温、温</w:t>
      </w:r>
      <w:r>
        <w:rPr>
          <w:rFonts w:hint="eastAsia" w:ascii="宋体" w:hAnsi="宋体" w:cs="宋体"/>
          <w:sz w:val="24"/>
          <w:highlight w:val="none"/>
        </w:rPr>
        <w:t xml:space="preserve">度循环等实际工况，完成芯片、晶圆及各类半导体封装构件微尺度形变、翘曲量、表面轮廓的高精度检测，动态采集温变过程三维形貌与热翘曲数据，输出形变云图、温变翘曲曲线等数据，精准排查形变缺陷，保证封装互联精度与结构完整。该设备主要用于先进封装结构可靠性验证、封装材料热性能校核、焊接工艺优化、产品形变管控及热失效分析，还可校准热机耦合仿真模型，提前规避各类封装不良，广泛应用于集成电路研发实验室与封测产线，适配2.5D/3D先进封装、倒装芯片、芯粒集成、FCBGA、QFN、晶圆级封装及配套载板的研发测试与产品质量检验。</w:t>
      </w:r>
      <w:r/>
    </w:p>
    <w:p>
      <w:pPr>
        <w:spacing w:line="360" w:lineRule="auto"/>
        <w:rPr>
          <w:rFonts w:hint="eastAsia" w:ascii="宋体" w:hAnsi="宋体"/>
          <w:b/>
          <w:bCs/>
          <w:color w:val="000000"/>
          <w:sz w:val="28"/>
          <w:szCs w:val="28"/>
          <w:highlight w:val="none"/>
        </w:rPr>
        <w:outlineLvl w:val="1"/>
      </w:pPr>
      <w:r>
        <w:rPr>
          <w:rFonts w:hint="eastAsia" w:ascii="宋体" w:hAnsi="宋体"/>
          <w:b/>
          <w:bCs/>
          <w:color w:val="000000"/>
          <w:sz w:val="28"/>
          <w:szCs w:val="28"/>
          <w:highlight w:val="none"/>
        </w:rPr>
        <w:t xml:space="preserve">二、采购项目清单</w:t>
      </w:r>
      <w:r/>
    </w:p>
    <w:tbl>
      <w:tblPr>
        <w:tblStyle w:val="777"/>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539"/>
        <w:gridCol w:w="1161"/>
        <w:gridCol w:w="1671"/>
        <w:gridCol w:w="2240"/>
      </w:tblGrid>
      <w:tr>
        <w:trPr>
          <w:jc w:val="center"/>
          <w:trHeight w:val="454"/>
        </w:trPr>
        <w:tc>
          <w:tcPr>
            <w:tcW w:w="536" w:type="pct"/>
            <w:vAlign w:val="center"/>
            <w:textDirection w:val="lrTb"/>
            <w:noWrap w:val="false"/>
          </w:tcPr>
          <w:p>
            <w:pPr>
              <w:jc w:val="center"/>
              <w:widowControl/>
              <w:rPr>
                <w:rFonts w:hint="eastAsia" w:ascii="宋体" w:hAnsi="宋体"/>
                <w:b/>
                <w:bCs/>
                <w:szCs w:val="21"/>
                <w:highlight w:val="none"/>
              </w:rPr>
            </w:pPr>
            <w:r>
              <w:rPr>
                <w:rFonts w:ascii="宋体" w:hAnsi="宋体"/>
                <w:b/>
                <w:bCs/>
                <w:szCs w:val="21"/>
                <w:highlight w:val="none"/>
              </w:rPr>
              <w:t xml:space="preserve">序号</w:t>
            </w:r>
            <w:r/>
          </w:p>
        </w:tc>
        <w:tc>
          <w:tcPr>
            <w:tcW w:w="1489" w:type="pct"/>
            <w:vAlign w:val="center"/>
            <w:textDirection w:val="lrTb"/>
            <w:noWrap w:val="false"/>
          </w:tcPr>
          <w:p>
            <w:pPr>
              <w:jc w:val="center"/>
              <w:widowControl/>
              <w:rPr>
                <w:rFonts w:hint="eastAsia" w:ascii="宋体" w:hAnsi="宋体"/>
                <w:b/>
                <w:bCs/>
                <w:szCs w:val="21"/>
                <w:highlight w:val="none"/>
              </w:rPr>
            </w:pPr>
            <w:r>
              <w:rPr>
                <w:rFonts w:hint="eastAsia" w:ascii="宋体" w:hAnsi="宋体"/>
                <w:b/>
                <w:bCs/>
                <w:szCs w:val="21"/>
                <w:highlight w:val="none"/>
              </w:rPr>
              <w:t xml:space="preserve">产品</w:t>
            </w:r>
            <w:r/>
          </w:p>
        </w:tc>
        <w:tc>
          <w:tcPr>
            <w:tcW w:w="681" w:type="pct"/>
            <w:vAlign w:val="center"/>
            <w:textDirection w:val="lrTb"/>
            <w:noWrap w:val="false"/>
          </w:tcPr>
          <w:p>
            <w:pPr>
              <w:jc w:val="center"/>
              <w:widowControl/>
              <w:rPr>
                <w:rFonts w:hint="eastAsia" w:ascii="宋体" w:hAnsi="宋体"/>
                <w:b/>
                <w:bCs/>
                <w:szCs w:val="21"/>
                <w:highlight w:val="none"/>
              </w:rPr>
            </w:pPr>
            <w:r>
              <w:rPr>
                <w:rFonts w:ascii="宋体" w:hAnsi="宋体"/>
                <w:b/>
                <w:bCs/>
                <w:szCs w:val="21"/>
                <w:highlight w:val="none"/>
              </w:rPr>
              <w:t xml:space="preserve">数量</w:t>
            </w:r>
            <w:r/>
          </w:p>
        </w:tc>
        <w:tc>
          <w:tcPr>
            <w:tcW w:w="980" w:type="pct"/>
            <w:vAlign w:val="center"/>
            <w:textDirection w:val="lrTb"/>
            <w:noWrap w:val="false"/>
          </w:tcPr>
          <w:p>
            <w:pPr>
              <w:jc w:val="center"/>
              <w:widowControl/>
              <w:rPr>
                <w:rFonts w:hint="eastAsia" w:ascii="宋体" w:hAnsi="宋体"/>
                <w:b/>
                <w:bCs/>
                <w:szCs w:val="21"/>
                <w:highlight w:val="none"/>
              </w:rPr>
            </w:pPr>
            <w:r>
              <w:rPr>
                <w:rFonts w:hint="eastAsia" w:ascii="宋体" w:hAnsi="宋体"/>
                <w:b/>
                <w:bCs/>
                <w:szCs w:val="21"/>
                <w:highlight w:val="none"/>
              </w:rPr>
              <w:t xml:space="preserve">是否核心产品</w:t>
            </w:r>
            <w:r/>
          </w:p>
        </w:tc>
        <w:tc>
          <w:tcPr>
            <w:tcW w:w="1313" w:type="pct"/>
            <w:vAlign w:val="center"/>
            <w:textDirection w:val="lrTb"/>
            <w:noWrap w:val="false"/>
          </w:tcPr>
          <w:p>
            <w:pPr>
              <w:jc w:val="center"/>
              <w:widowControl/>
              <w:rPr>
                <w:rFonts w:hint="eastAsia" w:ascii="宋体" w:hAnsi="宋体"/>
                <w:b/>
                <w:bCs/>
                <w:szCs w:val="21"/>
                <w:highlight w:val="none"/>
              </w:rPr>
            </w:pPr>
            <w:r>
              <w:rPr>
                <w:rFonts w:hint="eastAsia" w:ascii="宋体" w:hAnsi="宋体"/>
                <w:b/>
                <w:bCs/>
                <w:szCs w:val="21"/>
                <w:highlight w:val="none"/>
              </w:rPr>
              <w:t xml:space="preserve">总价预算（万元）</w:t>
            </w:r>
            <w:r/>
          </w:p>
        </w:tc>
      </w:tr>
      <w:tr>
        <w:trPr>
          <w:jc w:val="center"/>
          <w:trHeight w:val="454"/>
        </w:trPr>
        <w:tc>
          <w:tcPr>
            <w:tcW w:w="536"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489"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阴影莫尔检测装置</w:t>
            </w:r>
            <w:r/>
          </w:p>
        </w:tc>
        <w:tc>
          <w:tcPr>
            <w:tcW w:w="681"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1台</w:t>
            </w:r>
            <w:r/>
          </w:p>
        </w:tc>
        <w:tc>
          <w:tcPr>
            <w:tcW w:w="980"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是</w:t>
            </w:r>
            <w:r/>
          </w:p>
        </w:tc>
        <w:tc>
          <w:tcPr>
            <w:tcW w:w="1313"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350</w:t>
            </w:r>
            <w:r/>
          </w:p>
        </w:tc>
      </w:tr>
    </w:tbl>
    <w:p>
      <w:pPr>
        <w:numPr>
          <w:ilvl w:val="0"/>
          <w:numId w:val="3"/>
        </w:numPr>
        <w:spacing w:line="360" w:lineRule="auto"/>
        <w:rPr>
          <w:rFonts w:hint="eastAsia" w:ascii="宋体" w:hAnsi="宋体"/>
          <w:b/>
          <w:bCs/>
          <w:color w:val="000000"/>
          <w:sz w:val="28"/>
          <w:szCs w:val="28"/>
          <w:highlight w:val="none"/>
        </w:rPr>
        <w:outlineLvl w:val="1"/>
      </w:pPr>
      <w:r>
        <w:rPr>
          <w:rFonts w:hint="eastAsia" w:ascii="宋体" w:hAnsi="宋体"/>
          <w:b/>
          <w:bCs/>
          <w:color w:val="000000"/>
          <w:sz w:val="28"/>
          <w:szCs w:val="28"/>
          <w:highlight w:val="none"/>
        </w:rPr>
        <w:t xml:space="preserve">技术参数要求</w:t>
      </w:r>
      <w:r/>
    </w:p>
    <w:p>
      <w:pPr>
        <w:numPr>
          <w:ilvl w:val="0"/>
          <w:numId w:val="4"/>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▲腔体</w:t>
      </w:r>
      <w:r>
        <w:rPr>
          <w:rFonts w:hint="eastAsia" w:ascii="宋体" w:hAnsi="宋体" w:cs="宋体"/>
          <w:color w:val="000000" w:themeColor="text1"/>
          <w:sz w:val="24"/>
          <w:highlight w:val="none"/>
          <w:lang w:val="en-US" w:eastAsia="zh-CN"/>
          <w14:textFill>
            <w14:solidFill>
              <w14:schemeClr w14:val="tx1"/>
            </w14:solidFill>
          </w14:textFill>
        </w:rPr>
        <w:t xml:space="preserve">可</w:t>
      </w:r>
      <w:r>
        <w:rPr>
          <w:rFonts w:hint="eastAsia" w:ascii="宋体" w:hAnsi="宋体" w:cs="宋体"/>
          <w:color w:val="000000" w:themeColor="text1"/>
          <w:sz w:val="24"/>
          <w:highlight w:val="none"/>
          <w14:textFill>
            <w14:solidFill>
              <w14:schemeClr w14:val="tx1"/>
            </w14:solidFill>
          </w14:textFill>
        </w:rPr>
        <w:t xml:space="preserve">摆放最大样品尺寸：400mm×420mm</w:t>
      </w:r>
      <w:r/>
    </w:p>
    <w:p>
      <w:pPr>
        <w:numPr>
          <w:ilvl w:val="0"/>
          <w:numId w:val="4"/>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可测</w:t>
      </w:r>
      <w:r>
        <w:rPr>
          <w:rFonts w:hint="eastAsia" w:ascii="宋体" w:hAnsi="宋体" w:cs="宋体"/>
          <w:color w:val="000000" w:themeColor="text1"/>
          <w:sz w:val="24"/>
          <w:highlight w:val="none"/>
          <w14:textFill>
            <w14:solidFill>
              <w14:schemeClr w14:val="tx1"/>
            </w14:solidFill>
          </w14:textFill>
        </w:rPr>
        <w:t xml:space="preserve">最大样品尺寸（长</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宽</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厚）：≥300mm×300mm×30mm</w:t>
      </w:r>
      <w:r/>
    </w:p>
    <w:p>
      <w:pPr>
        <w:numPr>
          <w:ilvl w:val="0"/>
          <w:numId w:val="4"/>
        </w:numPr>
        <w:spacing w:line="360" w:lineRule="auto"/>
        <w:rPr>
          <w:rFonts w:hint="eastAsia" w:ascii="宋体" w:hAnsi="宋体" w:cs="宋体"/>
          <w:color w:val="ff0000"/>
          <w:sz w:val="24"/>
          <w:highlight w:val="none"/>
        </w:rPr>
      </w:pPr>
      <w:r>
        <w:rPr>
          <w:rFonts w:hint="eastAsia" w:ascii="宋体" w:hAnsi="宋体" w:cs="宋体"/>
          <w:color w:val="000000" w:themeColor="text1"/>
          <w:sz w:val="24"/>
          <w:highlight w:val="none"/>
          <w14:textFill>
            <w14:solidFill>
              <w14:schemeClr w14:val="tx1"/>
            </w14:solidFill>
          </w14:textFill>
        </w:rPr>
        <w:t xml:space="preserve">▲检测产品最小尺寸：≤0.5mm×0.5mm</w:t>
      </w:r>
      <w:r>
        <w:rPr>
          <w:rFonts w:hint="eastAsia" w:ascii="宋体" w:hAnsi="宋体" w:cs="宋体"/>
          <w:b/>
          <w:bCs/>
          <w:color w:val="000000" w:themeColor="text1"/>
          <w:sz w:val="24"/>
          <w:highlight w:val="none"/>
          <w14:textFill>
            <w14:solidFill>
              <w14:schemeClr w14:val="tx1"/>
            </w14:solidFill>
          </w14:textFill>
        </w:rPr>
        <w:t xml:space="preserve">（</w:t>
      </w:r>
      <w:r>
        <w:rPr>
          <w:rFonts w:ascii="宋体" w:hAnsi="宋体" w:cs="宋体"/>
          <w:b/>
          <w:bCs/>
          <w:color w:val="000000" w:themeColor="text1"/>
          <w:sz w:val="24"/>
          <w:highlight w:val="none"/>
          <w14:textFill>
            <w14:solidFill>
              <w14:schemeClr w14:val="tx1"/>
            </w14:solidFill>
          </w14:textFill>
        </w:rPr>
        <w:t xml:space="preserve">提供符合要求的</w:t>
      </w:r>
      <w:r>
        <w:rPr>
          <w:rFonts w:hint="eastAsia" w:ascii="宋体" w:hAnsi="宋体" w:cs="宋体"/>
          <w:b/>
          <w:bCs/>
          <w:color w:val="000000" w:themeColor="text1"/>
          <w:sz w:val="24"/>
          <w:highlight w:val="none"/>
          <w:lang w:val="en-US" w:eastAsia="zh-CN"/>
          <w14:textFill>
            <w14:solidFill>
              <w14:schemeClr w14:val="tx1"/>
            </w14:solidFill>
          </w14:textFill>
        </w:rPr>
        <w:t xml:space="preserve">最</w:t>
      </w:r>
      <w:r>
        <w:rPr>
          <w:rFonts w:ascii="宋体" w:hAnsi="宋体" w:cs="宋体"/>
          <w:b/>
          <w:bCs/>
          <w:color w:val="000000" w:themeColor="text1"/>
          <w:sz w:val="24"/>
          <w:highlight w:val="none"/>
          <w14:textFill>
            <w14:solidFill>
              <w14:schemeClr w14:val="tx1"/>
            </w14:solidFill>
          </w14:textFill>
        </w:rPr>
        <w:t xml:space="preserve">小尺寸样品测</w:t>
      </w:r>
      <w:r>
        <w:rPr>
          <w:rFonts w:hint="eastAsia" w:ascii="宋体" w:hAnsi="宋体" w:cs="宋体"/>
          <w:b/>
          <w:bCs/>
          <w:color w:val="000000" w:themeColor="text1"/>
          <w:sz w:val="24"/>
          <w:highlight w:val="none"/>
          <w:lang w:val="en-US" w:eastAsia="zh-CN"/>
          <w14:textFill>
            <w14:solidFill>
              <w14:schemeClr w14:val="tx1"/>
            </w14:solidFill>
          </w14:textFill>
        </w:rPr>
        <w:t xml:space="preserve">量</w:t>
      </w:r>
      <w:r>
        <w:rPr>
          <w:rFonts w:ascii="宋体" w:hAnsi="宋体" w:cs="宋体"/>
          <w:b/>
          <w:bCs/>
          <w:color w:val="000000" w:themeColor="text1"/>
          <w:sz w:val="24"/>
          <w:highlight w:val="none"/>
          <w14:textFill>
            <w14:solidFill>
              <w14:schemeClr w14:val="tx1"/>
            </w14:solidFill>
          </w14:textFill>
        </w:rPr>
        <w:t xml:space="preserve">视频</w:t>
      </w:r>
      <w:r>
        <w:rPr>
          <w:rFonts w:hint="eastAsia" w:ascii="宋体" w:hAnsi="宋体" w:cs="宋体"/>
          <w:b/>
          <w:bCs/>
          <w:color w:val="000000" w:themeColor="text1"/>
          <w:sz w:val="24"/>
          <w:highlight w:val="none"/>
          <w14:textFill>
            <w14:solidFill>
              <w14:schemeClr w14:val="tx1"/>
            </w14:solidFill>
          </w14:textFill>
        </w:rPr>
        <w:t xml:space="preserve">）</w:t>
      </w:r>
      <w:r/>
    </w:p>
    <w:p>
      <w:pPr>
        <w:numPr>
          <w:ilvl w:val="0"/>
          <w:numId w:val="4"/>
        </w:numPr>
        <w:spacing w:line="360" w:lineRule="auto"/>
        <w:rPr>
          <w:rFonts w:hint="eastAsia" w:ascii="宋体" w:hAnsi="宋体" w:cs="宋体"/>
          <w:color w:val="ff0000"/>
          <w:sz w:val="24"/>
          <w:highlight w:val="none"/>
        </w:rPr>
      </w:pPr>
      <w:r>
        <w:rPr>
          <w:rFonts w:hint="eastAsia" w:ascii="宋体" w:hAnsi="宋体" w:cs="宋体"/>
          <w:color w:val="000000" w:themeColor="text1"/>
          <w:sz w:val="24"/>
          <w:highlight w:val="none"/>
          <w14:textFill>
            <w14:solidFill>
              <w14:schemeClr w14:val="tx1"/>
            </w14:solidFill>
          </w14:textFill>
        </w:rPr>
        <w:t xml:space="preserve">▲相机像素：≥12M像素</w:t>
      </w:r>
      <w:r>
        <w:rPr>
          <w:rFonts w:hint="eastAsia" w:ascii="宋体" w:hAnsi="宋体" w:cs="宋体"/>
          <w:b/>
          <w:bCs/>
          <w:color w:val="000000" w:themeColor="text1"/>
          <w:sz w:val="24"/>
          <w:highlight w:val="none"/>
          <w14:textFill>
            <w14:solidFill>
              <w14:schemeClr w14:val="tx1"/>
            </w14:solidFill>
          </w14:textFill>
        </w:rPr>
        <w:t xml:space="preserve">（提供实物铭牌图片及对应型号产品手册证明资料）</w:t>
      </w:r>
      <w:r/>
    </w:p>
    <w:p>
      <w:pPr>
        <w:numPr>
          <w:ilvl w:val="0"/>
          <w:numId w:val="4"/>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像素密度：≥1100px/mm²</w:t>
      </w:r>
      <w:r/>
    </w:p>
    <w:p>
      <w:pPr>
        <w:numPr>
          <w:ilvl w:val="0"/>
          <w:numId w:val="4"/>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垂直变形测量精度：≤1.5um/2%</w:t>
      </w:r>
      <w:r/>
    </w:p>
    <w:p>
      <w:pPr>
        <w:numPr>
          <w:ilvl w:val="0"/>
          <w:numId w:val="4"/>
        </w:numPr>
        <w:spacing w:line="360" w:lineRule="auto"/>
        <w:rPr>
          <w:rFonts w:hint="eastAsia" w:ascii="宋体" w:hAnsi="宋体" w:cs="宋体"/>
          <w:color w:val="ff0000"/>
          <w:sz w:val="24"/>
          <w:highlight w:val="none"/>
        </w:rPr>
      </w:pPr>
      <w:r>
        <w:rPr>
          <w:rFonts w:hint="eastAsia" w:ascii="宋体" w:hAnsi="宋体" w:cs="宋体"/>
          <w:color w:val="000000" w:themeColor="text1"/>
          <w:sz w:val="24"/>
          <w:highlight w:val="none"/>
          <w14:textFill>
            <w14:solidFill>
              <w14:schemeClr w14:val="tx1"/>
            </w14:solidFill>
          </w14:textFill>
        </w:rPr>
        <w:t xml:space="preserve">★镜头配置须包含：FOV300、FOV150、FOV90、FOV30、FOV10</w:t>
      </w:r>
      <w:r/>
    </w:p>
    <w:p>
      <w:pPr>
        <w:numPr>
          <w:ilvl w:val="0"/>
          <w:numId w:val="4"/>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▲拼图功能：高清镜头逐次扫描产品，软件拼接生成完整样品三维图形</w:t>
      </w:r>
      <w:r>
        <w:rPr>
          <w:rFonts w:hint="eastAsia" w:ascii="宋体" w:hAnsi="宋体" w:cs="宋体"/>
          <w:b/>
          <w:bCs/>
          <w:color w:val="000000" w:themeColor="text1"/>
          <w:sz w:val="24"/>
          <w:highlight w:val="none"/>
          <w14:textFill>
            <w14:solidFill>
              <w14:schemeClr w14:val="tx1"/>
            </w14:solidFill>
          </w14:textFill>
        </w:rPr>
        <w:t xml:space="preserve">（提供镜头扫描和拼图</w:t>
      </w:r>
      <w:r>
        <w:rPr>
          <w:rFonts w:hint="eastAsia" w:ascii="宋体" w:hAnsi="宋体" w:cs="宋体"/>
          <w:b/>
          <w:bCs/>
          <w:color w:val="000000" w:themeColor="text1"/>
          <w:sz w:val="24"/>
          <w:highlight w:val="none"/>
          <w:lang w:val="en-US" w:eastAsia="zh-CN"/>
          <w14:textFill>
            <w14:solidFill>
              <w14:schemeClr w14:val="tx1"/>
            </w14:solidFill>
          </w14:textFill>
        </w:rPr>
        <w:t xml:space="preserve">完整</w:t>
      </w:r>
      <w:r>
        <w:rPr>
          <w:rFonts w:hint="eastAsia" w:ascii="宋体" w:hAnsi="宋体" w:cs="宋体"/>
          <w:b/>
          <w:bCs/>
          <w:color w:val="000000" w:themeColor="text1"/>
          <w:sz w:val="24"/>
          <w:highlight w:val="none"/>
          <w14:textFill>
            <w14:solidFill>
              <w14:schemeClr w14:val="tx1"/>
            </w14:solidFill>
          </w14:textFill>
        </w:rPr>
        <w:t xml:space="preserve">视频）</w:t>
      </w:r>
      <w:r/>
    </w:p>
    <w:p>
      <w:pPr>
        <w:numPr>
          <w:ilvl w:val="0"/>
          <w:numId w:val="4"/>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▲非平面样品测试功能：具备阶梯高度测试/非连续面测试，测试高度≥30mm</w:t>
      </w:r>
      <w:r>
        <w:rPr>
          <w:rFonts w:hint="eastAsia" w:ascii="宋体" w:hAnsi="宋体" w:cs="宋体"/>
          <w:b/>
          <w:bCs/>
          <w:color w:val="000000" w:themeColor="text1"/>
          <w:sz w:val="24"/>
          <w:highlight w:val="none"/>
          <w14:textFill>
            <w14:solidFill>
              <w14:schemeClr w14:val="tx1"/>
            </w14:solidFill>
          </w14:textFill>
        </w:rPr>
        <w:t xml:space="preserve">（提供阶梯样品测量报告）</w:t>
      </w:r>
      <w:r/>
    </w:p>
    <w:p>
      <w:pPr>
        <w:numPr>
          <w:ilvl w:val="0"/>
          <w:numId w:val="4"/>
        </w:numPr>
        <w:spacing w:line="360" w:lineRule="auto"/>
        <w:rPr>
          <w:rFonts w:hint="eastAsia" w:ascii="宋体" w:hAnsi="宋体" w:cs="宋体"/>
          <w:color w:val="ff0000"/>
          <w:sz w:val="24"/>
          <w:highlight w:val="none"/>
        </w:rPr>
      </w:pPr>
      <w:r>
        <w:rPr>
          <w:rFonts w:hint="eastAsia" w:ascii="宋体" w:hAnsi="宋体" w:cs="宋体"/>
          <w:color w:val="000000" w:themeColor="text1"/>
          <w:sz w:val="24"/>
          <w:highlight w:val="none"/>
          <w14:textFill>
            <w14:solidFill>
              <w14:schemeClr w14:val="tx1"/>
            </w14:solidFill>
          </w14:textFill>
        </w:rPr>
        <w:t xml:space="preserve">加热方式：上下两面红外加热</w:t>
      </w:r>
      <w:r/>
    </w:p>
    <w:p>
      <w:pPr>
        <w:numPr>
          <w:ilvl w:val="0"/>
          <w:numId w:val="4"/>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▲可测温度范围：室温～380℃</w:t>
      </w:r>
      <w:r>
        <w:rPr>
          <w:rFonts w:hint="eastAsia" w:ascii="宋体" w:hAnsi="宋体" w:cs="宋体"/>
          <w:b/>
          <w:bCs/>
          <w:color w:val="000000" w:themeColor="text1"/>
          <w:sz w:val="24"/>
          <w:highlight w:val="none"/>
          <w14:textFill>
            <w14:solidFill>
              <w14:schemeClr w14:val="tx1"/>
            </w14:solidFill>
          </w14:textFill>
        </w:rPr>
        <w:t xml:space="preserve">（提供全温度段测量过程视频）</w:t>
      </w:r>
      <w:r/>
    </w:p>
    <w:p>
      <w:pPr>
        <w:numPr>
          <w:ilvl w:val="0"/>
          <w:numId w:val="4"/>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★升温表面温度均匀性：≤±5℃</w:t>
      </w:r>
      <w:r/>
    </w:p>
    <w:p>
      <w:pPr>
        <w:numPr>
          <w:ilvl w:val="0"/>
          <w:numId w:val="4"/>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▲上下表面温度差异：≤±3℃</w:t>
      </w:r>
      <w:r>
        <w:rPr>
          <w:rFonts w:hint="eastAsia" w:ascii="宋体" w:hAnsi="宋体" w:cs="宋体"/>
          <w:b/>
          <w:bCs/>
          <w:color w:val="000000" w:themeColor="text1"/>
          <w:sz w:val="24"/>
          <w:highlight w:val="none"/>
          <w14:textFill>
            <w14:solidFill>
              <w14:schemeClr w14:val="tx1"/>
            </w14:solidFill>
          </w14:textFill>
        </w:rPr>
        <w:t xml:space="preserve">（提供具备第三方检测机构盖章版本检测报告）</w:t>
      </w:r>
      <w:r/>
    </w:p>
    <w:p>
      <w:pPr>
        <w:numPr>
          <w:ilvl w:val="0"/>
          <w:numId w:val="4"/>
        </w:numPr>
        <w:spacing w:line="360" w:lineRule="auto"/>
        <w:rPr>
          <w:rFonts w:hint="eastAsia" w:ascii="宋体" w:hAnsi="宋体" w:cs="宋体"/>
          <w:color w:val="ff0000"/>
          <w:sz w:val="24"/>
          <w:highlight w:val="none"/>
        </w:rPr>
      </w:pPr>
      <w:r>
        <w:rPr>
          <w:rFonts w:hint="eastAsia" w:ascii="宋体" w:hAnsi="宋体" w:cs="宋体"/>
          <w:color w:val="000000" w:themeColor="text1"/>
          <w:sz w:val="24"/>
          <w:highlight w:val="none"/>
          <w14:textFill>
            <w14:solidFill>
              <w14:schemeClr w14:val="tx1"/>
            </w14:solidFill>
          </w14:textFill>
        </w:rPr>
        <w:t xml:space="preserve">最大升温速率：≥3℃/s</w:t>
      </w:r>
      <w:r/>
    </w:p>
    <w:p>
      <w:pPr>
        <w:numPr>
          <w:ilvl w:val="0"/>
          <w:numId w:val="4"/>
        </w:numPr>
        <w:spacing w:line="360" w:lineRule="auto"/>
        <w:rPr>
          <w:rFonts w:hint="eastAsia" w:ascii="宋体" w:hAnsi="宋体" w:cs="宋体"/>
          <w:color w:val="ff0000"/>
          <w:sz w:val="24"/>
          <w:highlight w:val="none"/>
        </w:rPr>
      </w:pPr>
      <w:r>
        <w:rPr>
          <w:rFonts w:hint="eastAsia" w:ascii="宋体" w:hAnsi="宋体" w:cs="宋体"/>
          <w:color w:val="000000" w:themeColor="text1"/>
          <w:sz w:val="24"/>
          <w:highlight w:val="none"/>
          <w14:textFill>
            <w14:solidFill>
              <w14:schemeClr w14:val="tx1"/>
            </w14:solidFill>
          </w14:textFill>
        </w:rPr>
        <w:t xml:space="preserve">最大降温速率：≥2℃/s</w:t>
      </w:r>
      <w:r/>
    </w:p>
    <w:p>
      <w:pPr>
        <w:numPr>
          <w:ilvl w:val="0"/>
          <w:numId w:val="4"/>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▲单个温度点采集时间：≤3s </w:t>
      </w:r>
      <w:r>
        <w:rPr>
          <w:rFonts w:hint="eastAsia" w:ascii="宋体" w:hAnsi="宋体" w:cs="宋体"/>
          <w:b/>
          <w:bCs/>
          <w:color w:val="000000" w:themeColor="text1"/>
          <w:sz w:val="24"/>
          <w:highlight w:val="none"/>
          <w14:textFill>
            <w14:solidFill>
              <w14:schemeClr w14:val="tx1"/>
            </w14:solidFill>
          </w14:textFill>
        </w:rPr>
        <w:t xml:space="preserve">（提供单个温度点采集时间视频）</w:t>
      </w:r>
      <w:r/>
    </w:p>
    <w:p>
      <w:pPr>
        <w:numPr>
          <w:ilvl w:val="0"/>
          <w:numId w:val="4"/>
        </w:numPr>
        <w:spacing w:line="360" w:lineRule="auto"/>
        <w:rPr>
          <w:rFonts w:hint="eastAsia" w:ascii="宋体" w:hAnsi="宋体" w:cs="宋体"/>
          <w:color w:val="ff0000"/>
          <w:sz w:val="24"/>
          <w:highlight w:val="none"/>
        </w:rPr>
      </w:pPr>
      <w:r>
        <w:rPr>
          <w:rFonts w:hint="eastAsia" w:ascii="宋体" w:hAnsi="宋体" w:cs="宋体"/>
          <w:color w:val="000000" w:themeColor="text1"/>
          <w:sz w:val="24"/>
          <w:highlight w:val="none"/>
          <w14:textFill>
            <w14:solidFill>
              <w14:schemeClr w14:val="tx1"/>
            </w14:solidFill>
          </w14:textFill>
        </w:rPr>
        <w:t xml:space="preserve">★设备具备膨胀系数CTE测试能力</w:t>
      </w:r>
      <w:r/>
    </w:p>
    <w:p>
      <w:pPr>
        <w:numPr>
          <w:ilvl w:val="0"/>
          <w:numId w:val="4"/>
        </w:numPr>
        <w:spacing w:line="360" w:lineRule="auto"/>
        <w:rPr>
          <w:rFonts w:hint="eastAsia" w:ascii="宋体" w:hAnsi="宋体" w:cs="宋体"/>
          <w:color w:val="ff0000"/>
          <w:sz w:val="24"/>
          <w:highlight w:val="none"/>
        </w:rPr>
      </w:pPr>
      <w:r>
        <w:rPr>
          <w:rFonts w:hint="eastAsia" w:ascii="宋体" w:hAnsi="宋体" w:cs="宋体"/>
          <w:color w:val="000000" w:themeColor="text1"/>
          <w:sz w:val="24"/>
          <w:highlight w:val="none"/>
          <w14:textFill>
            <w14:solidFill>
              <w14:schemeClr w14:val="tx1"/>
            </w14:solidFill>
          </w14:textFill>
        </w:rPr>
        <w:t xml:space="preserve">▲膨胀系数CTE测量精度：±1ppm/K</w:t>
      </w:r>
      <w:r>
        <w:rPr>
          <w:rFonts w:hint="eastAsia" w:ascii="宋体" w:hAnsi="宋体" w:cs="宋体"/>
          <w:b/>
          <w:bCs/>
          <w:color w:val="000000" w:themeColor="text1"/>
          <w:sz w:val="24"/>
          <w:highlight w:val="none"/>
          <w14:textFill>
            <w14:solidFill>
              <w14:schemeClr w14:val="tx1"/>
            </w14:solidFill>
          </w14:textFill>
        </w:rPr>
        <w:t xml:space="preserve">（提供纯铜CTE测量结果视频）</w:t>
      </w:r>
      <w:r/>
    </w:p>
    <w:p>
      <w:pPr>
        <w:numPr>
          <w:ilvl w:val="0"/>
          <w:numId w:val="4"/>
        </w:numPr>
        <w:spacing w:line="360" w:lineRule="auto"/>
        <w:rPr>
          <w:rFonts w:hint="eastAsia" w:ascii="宋体" w:hAnsi="宋体" w:cs="宋体"/>
          <w:color w:val="ff0000"/>
          <w:sz w:val="24"/>
          <w:highlight w:val="none"/>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auto"/>
          <w:sz w:val="24"/>
          <w:highlight w:val="none"/>
        </w:rPr>
        <w:t xml:space="preserve">翘曲度和CTE同时测试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一次温度循环可以同时得到翘曲度和CTE结果</w:t>
      </w:r>
      <w:r>
        <w:rPr>
          <w:rFonts w:hint="eastAsia" w:ascii="宋体" w:hAnsi="宋体" w:cs="宋体"/>
          <w:b/>
          <w:bCs/>
          <w:color w:val="000000" w:themeColor="text1"/>
          <w:sz w:val="24"/>
          <w:highlight w:val="none"/>
          <w14:textFill>
            <w14:solidFill>
              <w14:schemeClr w14:val="tx1"/>
            </w14:solidFill>
          </w14:textFill>
        </w:rPr>
        <w:t xml:space="preserve">（提供实际翘曲度和CTE测量</w:t>
      </w:r>
      <w:r>
        <w:rPr>
          <w:rFonts w:hint="eastAsia" w:ascii="宋体" w:hAnsi="宋体" w:cs="宋体"/>
          <w:b/>
          <w:bCs/>
          <w:color w:val="000000" w:themeColor="text1"/>
          <w:sz w:val="24"/>
          <w:highlight w:val="none"/>
          <w:lang w:val="en-US" w:eastAsia="zh-CN"/>
          <w14:textFill>
            <w14:solidFill>
              <w14:schemeClr w14:val="tx1"/>
            </w14:solidFill>
          </w14:textFill>
        </w:rPr>
        <w:t xml:space="preserve">结果</w:t>
      </w:r>
      <w:r>
        <w:rPr>
          <w:rFonts w:hint="eastAsia" w:ascii="宋体" w:hAnsi="宋体" w:cs="宋体"/>
          <w:b/>
          <w:bCs/>
          <w:color w:val="000000" w:themeColor="text1"/>
          <w:sz w:val="24"/>
          <w:highlight w:val="none"/>
          <w14:textFill>
            <w14:solidFill>
              <w14:schemeClr w14:val="tx1"/>
            </w14:solidFill>
          </w14:textFill>
        </w:rPr>
        <w:t xml:space="preserve">视频）</w:t>
      </w:r>
      <w:r/>
    </w:p>
    <w:p>
      <w:pPr>
        <w:numPr>
          <w:ilvl w:val="0"/>
          <w:numId w:val="4"/>
        </w:numPr>
        <w:spacing w:line="360" w:lineRule="auto"/>
        <w:rPr>
          <w:rFonts w:hint="eastAsia" w:ascii="宋体" w:hAnsi="宋体" w:cs="宋体"/>
          <w:color w:val="ff0000"/>
          <w:sz w:val="24"/>
          <w:highlight w:val="none"/>
        </w:rPr>
      </w:pPr>
      <w:r>
        <w:rPr>
          <w:rFonts w:hint="eastAsia" w:ascii="宋体" w:hAnsi="宋体" w:cs="宋体"/>
          <w:color w:val="000000" w:themeColor="text1"/>
          <w:sz w:val="24"/>
          <w:highlight w:val="none"/>
          <w14:textFill>
            <w14:solidFill>
              <w14:schemeClr w14:val="tx1"/>
            </w14:solidFill>
          </w14:textFill>
        </w:rPr>
        <w:t xml:space="preserve">测量方式：非接触式测量，测试点位全覆盖样品所有区域</w:t>
      </w:r>
      <w:r/>
    </w:p>
    <w:p>
      <w:pPr>
        <w:numPr>
          <w:ilvl w:val="0"/>
          <w:numId w:val="4"/>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显示功能：具备三维可视化功能，可直观展示检测结果与数据分析结果</w:t>
      </w:r>
      <w:r/>
    </w:p>
    <w:p>
      <w:pPr>
        <w:numPr>
          <w:ilvl w:val="0"/>
          <w:numId w:val="4"/>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批量测试：支持同规格产品批量测试、批量数据处理</w:t>
      </w:r>
      <w:r/>
    </w:p>
    <w:p>
      <w:pPr>
        <w:numPr>
          <w:ilvl w:val="0"/>
          <w:numId w:val="4"/>
        </w:num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▲焊接面分析：可模拟BGA类器件回流焊接全过程翘曲匹配分析，输出不同焊接温度下器件与印制板焊接对应位置的热变形合成数据</w:t>
      </w:r>
      <w:r>
        <w:rPr>
          <w:rFonts w:hint="eastAsia" w:ascii="宋体" w:hAnsi="宋体" w:cs="宋体"/>
          <w:b/>
          <w:bCs/>
          <w:color w:val="000000" w:themeColor="text1"/>
          <w:sz w:val="24"/>
          <w:highlight w:val="none"/>
          <w14:textFill>
            <w14:solidFill>
              <w14:schemeClr w14:val="tx1"/>
            </w14:solidFill>
          </w14:textFill>
        </w:rPr>
        <w:t xml:space="preserve">（提供实物芯片与PCB焊接模拟过程</w:t>
      </w:r>
      <w:r>
        <w:rPr>
          <w:rFonts w:hint="eastAsia" w:ascii="宋体" w:hAnsi="宋体" w:eastAsia="宋体" w:cs="宋体"/>
          <w:b/>
          <w:bCs/>
          <w:color w:val="000000" w:themeColor="text1"/>
          <w:sz w:val="24"/>
          <w:highlight w:val="none"/>
          <w14:textFill>
            <w14:solidFill>
              <w14:schemeClr w14:val="tx1"/>
            </w14:solidFill>
          </w14:textFill>
        </w:rPr>
        <w:t xml:space="preserve">的视频</w:t>
      </w:r>
      <w:r>
        <w:rPr>
          <w:rFonts w:hint="eastAsia" w:ascii="宋体" w:hAnsi="宋体" w:cs="宋体"/>
          <w:b/>
          <w:bCs/>
          <w:color w:val="000000" w:themeColor="text1"/>
          <w:sz w:val="24"/>
          <w:highlight w:val="none"/>
          <w14:textFill>
            <w14:solidFill>
              <w14:schemeClr w14:val="tx1"/>
            </w14:solidFill>
          </w14:textFill>
        </w:rPr>
        <w:t xml:space="preserve">）</w:t>
      </w:r>
      <w:r/>
    </w:p>
    <w:p>
      <w:pPr>
        <w:numPr>
          <w:ilvl w:val="0"/>
          <w:numId w:val="4"/>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安全配置：配备门机安全互锁装置</w:t>
      </w:r>
      <w:r/>
    </w:p>
    <w:p>
      <w:pPr>
        <w:numPr>
          <w:ilvl w:val="0"/>
          <w:numId w:val="4"/>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输入输出接口：具备完整数据导出、读取接口，包含通讯接口、配套协议，支持第三方软件采集设备数据</w:t>
      </w:r>
      <w:r/>
    </w:p>
    <w:p>
      <w:pPr>
        <w:numPr>
          <w:ilvl w:val="0"/>
          <w:numId w:val="4"/>
        </w:num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数据导出格式：支持2D、3D、对角线、DAT、表格数据、折线图、PDF报告等多种格式导出</w:t>
      </w:r>
      <w:r/>
    </w:p>
    <w:p>
      <w:pPr>
        <w:numPr>
          <w:ilvl w:val="0"/>
          <w:numId w:val="4"/>
        </w:numPr>
        <w:spacing w:line="360" w:lineRule="auto"/>
        <w:rPr>
          <w:rFonts w:hint="eastAsia" w:ascii="宋体" w:hAnsi="宋体" w:eastAsia="宋体" w:cs="宋体"/>
          <w:color w:val="000000" w:themeColor="text1"/>
          <w:sz w:val="24"/>
          <w:highlight w:val="none"/>
          <w:lang w:val="en-GB"/>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判定标准：支持包含JEITA ED-7306、JFFSW和FFSW等多种判定标准</w:t>
      </w:r>
      <w:r/>
    </w:p>
    <w:p>
      <w:pPr>
        <w:pStyle w:val="836"/>
        <w:spacing w:line="360" w:lineRule="auto"/>
        <w:rPr>
          <w:rFonts w:hint="eastAsia" w:ascii="宋体" w:hAnsi="宋体"/>
          <w:b/>
          <w:bCs/>
          <w:sz w:val="21"/>
          <w:szCs w:val="22"/>
          <w:highlight w:val="none"/>
        </w:rPr>
      </w:pPr>
      <w:r>
        <w:rPr>
          <w:rFonts w:hint="eastAsia" w:ascii="宋体" w:hAnsi="宋体"/>
          <w:b/>
          <w:bCs/>
          <w:sz w:val="21"/>
          <w:szCs w:val="22"/>
          <w:highlight w:val="none"/>
        </w:rPr>
        <w:t xml:space="preserve">注：视频演示说明</w:t>
      </w:r>
      <w:r/>
    </w:p>
    <w:p>
      <w:pPr>
        <w:pStyle w:val="836"/>
        <w:spacing w:line="360" w:lineRule="auto"/>
        <w:rPr>
          <w:rFonts w:hint="eastAsia" w:ascii="宋体" w:hAnsi="宋体"/>
          <w:sz w:val="21"/>
          <w:szCs w:val="22"/>
          <w:highlight w:val="none"/>
        </w:rPr>
      </w:pPr>
      <w:r>
        <w:rPr>
          <w:rFonts w:hint="eastAsia" w:ascii="宋体" w:hAnsi="宋体"/>
          <w:sz w:val="21"/>
          <w:szCs w:val="22"/>
          <w:highlight w:val="none"/>
        </w:rPr>
        <w:t xml:space="preserve">（1）投标人需在“苏采云”系统演示文件入口按系统要求上传视频文件，单个视频附件压缩包大小不得超过50M，整体附件压缩包不得超过300M，视频文件格式建议采用MP4、MKV、MOV、AVI格式。</w:t>
      </w:r>
      <w:r/>
    </w:p>
    <w:p>
      <w:pPr>
        <w:pStyle w:val="836"/>
        <w:spacing w:line="360" w:lineRule="auto"/>
        <w:rPr>
          <w:rFonts w:hint="eastAsia" w:ascii="宋体" w:hAnsi="宋体"/>
          <w:sz w:val="21"/>
          <w:szCs w:val="22"/>
          <w:highlight w:val="none"/>
        </w:rPr>
      </w:pPr>
      <w:r>
        <w:rPr>
          <w:rFonts w:hint="eastAsia" w:ascii="宋体" w:hAnsi="宋体"/>
          <w:sz w:val="21"/>
          <w:szCs w:val="22"/>
          <w:highlight w:val="none"/>
        </w:rPr>
        <w:t xml:space="preserve">（2）投标人应将技术要求中需提供的演示内容录制成视频，须在真实环境中录制，每个演示视频中需标明每个功能演示项及对应的时间段，每个功能的讲解过程必须连续。</w:t>
      </w:r>
      <w:r/>
    </w:p>
    <w:p>
      <w:pPr>
        <w:pStyle w:val="836"/>
        <w:spacing w:line="360" w:lineRule="auto"/>
        <w:rPr>
          <w:rFonts w:hint="eastAsia" w:ascii="宋体" w:hAnsi="宋体"/>
          <w:sz w:val="21"/>
          <w:szCs w:val="22"/>
          <w:highlight w:val="none"/>
        </w:rPr>
      </w:pPr>
      <w:r>
        <w:rPr>
          <w:rFonts w:hint="eastAsia" w:ascii="宋体" w:hAnsi="宋体"/>
          <w:sz w:val="21"/>
          <w:szCs w:val="22"/>
          <w:highlight w:val="none"/>
        </w:rPr>
        <w:t xml:space="preserve">（3）需与投标文件技术部分一起提交，需确保能正常打开并播放，如不能正常打开或播放，由投标人承担责任。</w:t>
      </w:r>
      <w:r/>
    </w:p>
    <w:p>
      <w:pPr>
        <w:pStyle w:val="836"/>
        <w:spacing w:line="360" w:lineRule="auto"/>
        <w:rPr>
          <w:rFonts w:hint="eastAsia" w:ascii="宋体" w:hAnsi="宋体" w:cs="宋体"/>
          <w:sz w:val="24"/>
          <w:highlight w:val="none"/>
        </w:rPr>
      </w:pPr>
      <w:r>
        <w:rPr>
          <w:rFonts w:hint="eastAsia" w:ascii="宋体" w:hAnsi="宋体"/>
          <w:sz w:val="21"/>
          <w:szCs w:val="22"/>
          <w:highlight w:val="none"/>
        </w:rPr>
        <w:t xml:space="preserve">（4）投标人提交的视频内容须完全真实反映其可实现的服务效果，不得虚构场景、篡改画面、伪造演示效果。中标通知书发出后、签订合同前，采购人有权核对投标视频原始文件；经查实视频存在伪造、变造、虚构实质性功能场景等虚假情形，采购人有权拒绝签订合同，并向财政部门书面报告，由财政部门依法认定其是否构成提供虚假材料并作出处罚</w:t>
      </w:r>
      <w:r/>
    </w:p>
    <w:p>
      <w:pPr>
        <w:pStyle w:val="836"/>
        <w:spacing w:line="360" w:lineRule="auto"/>
        <w:rPr>
          <w:rFonts w:hint="eastAsia" w:ascii="宋体" w:hAnsi="宋体"/>
          <w:b/>
          <w:bCs/>
          <w:sz w:val="21"/>
          <w:szCs w:val="22"/>
          <w:highlight w:val="none"/>
        </w:rPr>
      </w:pPr>
      <w:r>
        <w:rPr>
          <w:rFonts w:hint="eastAsia" w:ascii="宋体" w:hAnsi="宋体"/>
          <w:b/>
          <w:bCs/>
          <w:sz w:val="21"/>
          <w:szCs w:val="22"/>
          <w:highlight w:val="none"/>
        </w:rPr>
        <w:t xml:space="preserve">说明：</w:t>
      </w:r>
      <w:r/>
    </w:p>
    <w:p>
      <w:pPr>
        <w:pStyle w:val="836"/>
        <w:spacing w:line="360" w:lineRule="auto"/>
        <w:rPr>
          <w:rFonts w:hint="eastAsia" w:ascii="宋体" w:hAnsi="宋体"/>
          <w:b/>
          <w:bCs/>
          <w:sz w:val="21"/>
          <w:szCs w:val="22"/>
          <w:highlight w:val="none"/>
        </w:rPr>
      </w:pPr>
      <w:r>
        <w:rPr>
          <w:rFonts w:hint="eastAsia" w:ascii="宋体" w:hAnsi="宋体"/>
          <w:b/>
          <w:bCs/>
          <w:sz w:val="21"/>
          <w:szCs w:val="22"/>
          <w:highlight w:val="none"/>
        </w:rPr>
        <w:t xml:space="preserve">（1）采购人需求中打“</w:t>
      </w:r>
      <w:r>
        <w:rPr>
          <w:rFonts w:hint="eastAsia" w:ascii="宋体" w:hAnsi="宋体" w:cs="宋体"/>
          <w:sz w:val="21"/>
          <w:szCs w:val="21"/>
          <w:highlight w:val="none"/>
        </w:rPr>
        <w:t xml:space="preserve">★</w:t>
      </w:r>
      <w:r>
        <w:rPr>
          <w:rFonts w:hint="eastAsia" w:ascii="宋体" w:hAnsi="宋体"/>
          <w:b/>
          <w:bCs/>
          <w:sz w:val="21"/>
          <w:szCs w:val="22"/>
          <w:highlight w:val="none"/>
        </w:rPr>
        <w:t xml:space="preserve">”号条款为实质性响应条款，投标人如有任何一条负偏离则导致投标无效。采购人需求中打“▲”号条款为重点评审响应条款，投标人如有任何一条负偏离则影响评分。</w:t>
      </w:r>
      <w:r/>
    </w:p>
    <w:p>
      <w:pPr>
        <w:pStyle w:val="836"/>
        <w:ind w:firstLine="420"/>
        <w:spacing w:line="360" w:lineRule="auto"/>
        <w:rPr>
          <w:rFonts w:hint="eastAsia" w:ascii="宋体" w:hAnsi="宋体"/>
          <w:sz w:val="21"/>
          <w:szCs w:val="22"/>
          <w:highlight w:val="none"/>
        </w:rPr>
      </w:pPr>
      <w:r>
        <w:rPr>
          <w:rFonts w:hint="eastAsia" w:ascii="宋体" w:hAnsi="宋体"/>
          <w:sz w:val="21"/>
          <w:szCs w:val="22"/>
          <w:highlight w:val="none"/>
        </w:rPr>
        <w:t xml:space="preserve">加“★”项实质性参数及“▲”重要参数（除另有说明外），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r/>
    </w:p>
    <w:p>
      <w:pPr>
        <w:pStyle w:val="836"/>
        <w:ind w:firstLine="420"/>
        <w:spacing w:line="360" w:lineRule="auto"/>
        <w:rPr>
          <w:rFonts w:hint="eastAsia" w:ascii="宋体" w:hAnsi="宋体"/>
          <w:b/>
          <w:bCs/>
          <w:sz w:val="21"/>
          <w:szCs w:val="22"/>
          <w:highlight w:val="none"/>
        </w:rPr>
      </w:pPr>
      <w:r>
        <w:rPr>
          <w:rFonts w:hint="eastAsia" w:ascii="宋体" w:hAnsi="宋体"/>
          <w:sz w:val="21"/>
          <w:szCs w:val="22"/>
          <w:highlight w:val="none"/>
        </w:rPr>
        <w:t xml:space="preserve">加“★”“▲”未提供佐证资料的，评标时不予认可：加“★”未提供佐证材料或提供的佐证材料不满足要求，按无效标处理；“▲”未提供佐证材料或提供的佐证材料不满足要求的，按负偏离扣分处理。</w:t>
      </w:r>
      <w:r/>
    </w:p>
    <w:p>
      <w:pPr>
        <w:pStyle w:val="836"/>
        <w:spacing w:line="360" w:lineRule="auto"/>
        <w:rPr>
          <w:rFonts w:hint="eastAsia" w:ascii="宋体" w:hAnsi="宋体"/>
          <w:sz w:val="21"/>
          <w:szCs w:val="22"/>
          <w:highlight w:val="none"/>
        </w:rPr>
      </w:pPr>
      <w:r>
        <w:rPr>
          <w:rFonts w:hint="eastAsia" w:ascii="宋体" w:hAnsi="宋体"/>
          <w:sz w:val="21"/>
          <w:szCs w:val="22"/>
          <w:highlight w:val="none"/>
        </w:rPr>
        <w:t xml:space="preserve">（2）凡属于政府强制采购节能产品，请投标人承诺在交货时提供《节能产品政府采购清单》中的产品。（注：《节能产品政府采购清单》投标人可查询中国政府采购网&lt;http://www.ccgp.gov.cn&gt;）</w:t>
      </w:r>
      <w:r/>
    </w:p>
    <w:p>
      <w:pPr>
        <w:spacing w:line="360" w:lineRule="auto"/>
        <w:rPr>
          <w:rFonts w:hint="eastAsia" w:ascii="宋体" w:hAnsi="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szCs w:val="22"/>
          <w:highlight w:val="none"/>
        </w:rPr>
        <w:t xml:space="preserve">（3）凡属于《中华人民共和国实施强制性产品认证的产品目录》的产品，交货时不能提供超出此目录范畴外的替代品，产品还须同时具备国家认证认可监督管理委员会颁布《中国强制认证》（CCC认证）。</w:t>
      </w:r>
      <w:r/>
    </w:p>
    <w:p>
      <w:pPr>
        <w:spacing w:line="360" w:lineRule="auto"/>
        <w:rPr>
          <w:rFonts w:hint="eastAsia" w:ascii="宋体" w:hAnsi="宋体"/>
          <w:b/>
          <w:bCs/>
          <w:color w:val="000000"/>
          <w:sz w:val="28"/>
          <w:szCs w:val="28"/>
          <w:highlight w:val="none"/>
        </w:rPr>
        <w:outlineLvl w:val="1"/>
      </w:pPr>
      <w:r>
        <w:rPr>
          <w:rFonts w:hint="eastAsia" w:ascii="宋体" w:hAnsi="宋体"/>
          <w:b/>
          <w:bCs/>
          <w:color w:val="000000"/>
          <w:sz w:val="28"/>
          <w:szCs w:val="28"/>
          <w:highlight w:val="none"/>
        </w:rPr>
        <w:t xml:space="preserve">四、商务条款</w:t>
      </w:r>
      <w:r/>
    </w:p>
    <w:p>
      <w:pPr>
        <w:spacing w:line="360" w:lineRule="auto"/>
        <w:rPr>
          <w:rFonts w:hint="eastAsia"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（一）</w:t>
      </w:r>
      <w:r>
        <w:rPr>
          <w:rFonts w:ascii="宋体" w:hAnsi="宋体" w:cs="宋体"/>
          <w:b/>
          <w:highlight w:val="none"/>
        </w:rPr>
        <w:t xml:space="preserve">交货期、交货地点</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w:t>
      </w:r>
      <w:r>
        <w:rPr>
          <w:rFonts w:hint="eastAsia" w:ascii="宋体" w:hAnsi="宋体" w:eastAsia="宋体" w:cs="宋体"/>
          <w:highlight w:val="none"/>
        </w:rPr>
        <w:t xml:space="preserve">.交货期：合同签订之日起8个月内完成安装调试。</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交货地点：</w:t>
      </w:r>
      <w:r>
        <w:rPr>
          <w:rFonts w:hint="eastAsia" w:ascii="宋体" w:hAnsi="宋体" w:cs="宋体"/>
          <w:highlight w:val="none"/>
        </w:rPr>
        <w:t xml:space="preserve">南京邮电大学用户指定地点，并免费提供安装调试服务。</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（二）</w:t>
      </w:r>
      <w:r>
        <w:rPr>
          <w:rFonts w:ascii="宋体" w:hAnsi="宋体" w:cs="宋体"/>
          <w:b/>
          <w:highlight w:val="none"/>
        </w:rPr>
        <w:t xml:space="preserve">安装要求</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1.按照国家现行行业规范标准进行安装，符合国家或行业质量检验评定标准，没有行业标准的产品，投标人应提供相关制造商标准。</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2.设备安装调试：设备到货后，中标人在接到通知的7个工作日内派人负责该设备的安装、调试和操作培训，直至达到各项验收指标合格。</w:t>
      </w:r>
      <w:r>
        <w:rPr>
          <w:rFonts w:hint="eastAsia" w:ascii="宋体" w:hAnsi="宋体" w:cs="宋体"/>
          <w:highlight w:val="none"/>
        </w:rPr>
        <w:t xml:space="preserve">招标人有权指定经验丰富的特定工程师现场安装调试。</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针对本次项目投标</w:t>
      </w:r>
      <w:r>
        <w:rPr>
          <w:rFonts w:hint="eastAsia" w:ascii="宋体" w:hAnsi="宋体" w:cs="宋体"/>
          <w:highlight w:val="none"/>
        </w:rPr>
        <w:t xml:space="preserve">人</w:t>
      </w:r>
      <w:r>
        <w:rPr>
          <w:rFonts w:ascii="宋体" w:hAnsi="宋体" w:cs="宋体"/>
          <w:highlight w:val="none"/>
        </w:rPr>
        <w:t xml:space="preserve">需提供</w:t>
      </w:r>
      <w:r>
        <w:rPr>
          <w:rFonts w:hint="eastAsia" w:ascii="宋体" w:hAnsi="宋体" w:cs="宋体"/>
          <w:highlight w:val="none"/>
        </w:rPr>
        <w:t xml:space="preserve">设备安装方案、计划进度、项目管理以及验收方案</w:t>
      </w:r>
      <w:r>
        <w:rPr>
          <w:rFonts w:ascii="宋体" w:hAnsi="宋体" w:cs="宋体"/>
          <w:highlight w:val="none"/>
        </w:rPr>
        <w:t xml:space="preserve">等服务内容</w:t>
      </w:r>
      <w:r>
        <w:rPr>
          <w:rFonts w:hint="eastAsia" w:ascii="宋体" w:hAnsi="宋体" w:cs="宋体"/>
          <w:highlight w:val="none"/>
        </w:rPr>
        <w:t xml:space="preserve">，</w:t>
      </w:r>
      <w:r>
        <w:rPr>
          <w:rFonts w:ascii="宋体" w:hAnsi="宋体" w:cs="宋体"/>
          <w:highlight w:val="none"/>
        </w:rPr>
        <w:t xml:space="preserve">提供</w:t>
      </w:r>
      <w:r>
        <w:rPr>
          <w:rFonts w:hint="eastAsia" w:ascii="宋体" w:hAnsi="宋体" w:cs="宋体"/>
          <w:highlight w:val="none"/>
        </w:rPr>
        <w:t xml:space="preserve">项目实施</w:t>
      </w:r>
      <w:r>
        <w:rPr>
          <w:rFonts w:ascii="宋体" w:hAnsi="宋体" w:cs="宋体"/>
          <w:highlight w:val="none"/>
        </w:rPr>
        <w:t xml:space="preserve">方案</w:t>
      </w:r>
      <w:r/>
    </w:p>
    <w:p>
      <w:pPr>
        <w:spacing w:line="360" w:lineRule="auto"/>
        <w:rPr>
          <w:rFonts w:hint="eastAsia" w:ascii="宋体" w:hAnsi="宋体" w:cs="宋体"/>
          <w:b/>
          <w:highlight w:val="none"/>
        </w:rPr>
      </w:pPr>
      <w:r>
        <w:rPr>
          <w:rFonts w:hint="eastAsia" w:ascii="宋体" w:hAnsi="宋体" w:cs="宋体"/>
          <w:b/>
          <w:highlight w:val="none"/>
        </w:rPr>
        <w:t xml:space="preserve">（三）质量保证与售后服务</w:t>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（1）自验收合格之日起</w:t>
      </w:r>
      <w:r>
        <w:rPr>
          <w:rFonts w:hint="eastAsia" w:ascii="宋体" w:hAnsi="宋体" w:cs="宋体"/>
          <w:highlight w:val="none"/>
        </w:rPr>
        <w:t xml:space="preserve">整机质保</w:t>
      </w:r>
      <w:r>
        <w:rPr>
          <w:rFonts w:hint="eastAsia" w:ascii="宋体" w:hAnsi="宋体" w:cs="宋体"/>
          <w:highlight w:val="none"/>
        </w:rPr>
        <w:t xml:space="preserve">不少于一年。</w:t>
      </w:r>
      <w:r>
        <w:rPr>
          <w:rFonts w:ascii="宋体" w:hAnsi="宋体" w:cs="宋体"/>
          <w:highlight w:val="none"/>
        </w:rPr>
        <w:t xml:space="preserve">质保期内发生任何</w:t>
      </w:r>
      <w:r>
        <w:rPr>
          <w:rFonts w:hint="eastAsia" w:ascii="宋体" w:hAnsi="宋体" w:cs="宋体"/>
          <w:highlight w:val="none"/>
        </w:rPr>
        <w:t xml:space="preserve">仪器</w:t>
      </w:r>
      <w:r>
        <w:rPr>
          <w:rFonts w:ascii="宋体" w:hAnsi="宋体" w:cs="宋体"/>
          <w:highlight w:val="none"/>
        </w:rPr>
        <w:t xml:space="preserve">损坏，所需要的维修费用（包括零部件费用、维修费用）均由</w:t>
      </w:r>
      <w:r>
        <w:rPr>
          <w:rFonts w:cs="宋体"/>
          <w:highlight w:val="none"/>
        </w:rPr>
        <w:t xml:space="preserve">中标</w:t>
      </w:r>
      <w:r>
        <w:rPr>
          <w:rFonts w:hint="eastAsia" w:cs="宋体"/>
          <w:highlight w:val="none"/>
        </w:rPr>
        <w:t xml:space="preserve">人</w:t>
      </w:r>
      <w:r>
        <w:rPr>
          <w:rFonts w:ascii="宋体" w:hAnsi="宋体" w:cs="宋体"/>
          <w:highlight w:val="none"/>
        </w:rPr>
        <w:t xml:space="preserve">承担（人为操作不当造成的损坏除外）。</w:t>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质保期内免费提供系统维护、</w:t>
      </w:r>
      <w:r>
        <w:rPr>
          <w:rFonts w:hint="eastAsia" w:ascii="宋体" w:hAnsi="宋体" w:cs="宋体"/>
          <w:highlight w:val="none"/>
        </w:rPr>
        <w:t xml:space="preserve">软件</w:t>
      </w:r>
      <w:r>
        <w:rPr>
          <w:rFonts w:ascii="宋体" w:hAnsi="宋体" w:cs="宋体"/>
          <w:highlight w:val="none"/>
        </w:rPr>
        <w:t xml:space="preserve">升级等技术支持服务。</w:t>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质保期后应提供系统维护、扩充、升级等方面的技术支持服务。</w:t>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（4）</w:t>
      </w:r>
      <w:r>
        <w:rPr>
          <w:rFonts w:hint="eastAsia" w:cs="宋体"/>
          <w:highlight w:val="none"/>
        </w:rPr>
        <w:t xml:space="preserve">投标人</w:t>
      </w:r>
      <w:r>
        <w:rPr>
          <w:rFonts w:hint="eastAsia" w:ascii="宋体" w:hAnsi="宋体" w:cs="宋体"/>
          <w:highlight w:val="none"/>
        </w:rPr>
        <w:t xml:space="preserve">承诺的服务中如涉及第三方提供的，由</w:t>
      </w:r>
      <w:r>
        <w:rPr>
          <w:rFonts w:hint="eastAsia" w:cs="宋体"/>
          <w:highlight w:val="none"/>
        </w:rPr>
        <w:t xml:space="preserve">投标人</w:t>
      </w:r>
      <w:r>
        <w:rPr>
          <w:rFonts w:hint="eastAsia" w:ascii="宋体" w:hAnsi="宋体" w:cs="宋体"/>
          <w:highlight w:val="none"/>
        </w:rPr>
        <w:t xml:space="preserve">负责协调。</w:t>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（5）提供的货物要采用国家或行业规定的标准进行包装，每件包装箱内附一份详细装箱清单和质量检验合格证，包装物由</w:t>
      </w:r>
      <w:r>
        <w:rPr>
          <w:rFonts w:hint="eastAsia" w:cs="宋体"/>
          <w:highlight w:val="none"/>
        </w:rPr>
        <w:t xml:space="preserve">中标人</w:t>
      </w:r>
      <w:r>
        <w:rPr>
          <w:rFonts w:hint="eastAsia" w:ascii="宋体" w:hAnsi="宋体" w:cs="宋体"/>
          <w:highlight w:val="none"/>
        </w:rPr>
        <w:t xml:space="preserve">提供。</w:t>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（6）提供的货物、技术资料，应有详细的说明，包括货物的规格、技术指标及外观质量情况等。</w:t>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（7）提供的货物符合各项国家质量和安全标准，可以在现有条件下安全稳定运行。</w:t>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8）投标人应在国内有专门负责的维修工程师或技术支持工程师。如设备发生故障应在4小时内电话响应，在24小时内解决问题并维修完毕，经确认如有需要到达现场解决的，维修工程师或技术支持工程师须在48小时内到达现场；重大问题或其他无法迅速解决的问题应在一周内解决或提出明确解决方案，否则投标人应赔偿相应损失。 </w:t>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（9）随机的备品、备件和专用工具随产品一起向采购人提供，其价格包括在投标总价中。 </w:t>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（10）在质保期结束后，</w:t>
      </w:r>
      <w:r>
        <w:rPr>
          <w:rFonts w:ascii="宋体" w:hAnsi="宋体" w:cs="宋体"/>
          <w:highlight w:val="none"/>
        </w:rPr>
        <w:t xml:space="preserve">中标</w:t>
      </w:r>
      <w:r>
        <w:rPr>
          <w:rFonts w:hint="eastAsia" w:ascii="宋体" w:hAnsi="宋体" w:cs="宋体"/>
          <w:highlight w:val="none"/>
        </w:rPr>
        <w:t xml:space="preserve">人仍应以不高于向其他客户的供货价格，向采购人提供所需的备品、备件，或向采购人提供备品、备件可靠的供货渠道，并提供上门维修服务，不收取人工费；</w:t>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（11）针对本次项目投标人需提供服务体系及服务内容、专业技术人员及服务保障、故障解决方案及响应时间等服务内容，提供售后服务方案</w:t>
      </w:r>
      <w:r/>
    </w:p>
    <w:p>
      <w:pPr>
        <w:spacing w:line="360" w:lineRule="auto"/>
        <w:rPr>
          <w:rFonts w:hint="eastAsia" w:ascii="宋体" w:hAnsi="宋体" w:cs="宋体"/>
          <w:b/>
          <w:highlight w:val="none"/>
        </w:rPr>
      </w:pPr>
      <w:r>
        <w:rPr>
          <w:rFonts w:hint="eastAsia" w:ascii="宋体" w:hAnsi="宋体" w:cs="宋体"/>
          <w:b/>
          <w:highlight w:val="none"/>
        </w:rPr>
        <w:t xml:space="preserve">（四）技术培训要求</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免费提供现场操作培训直至采购人完全掌握设备使用，并提供有关的全套技术文件。免费提供应用技术培训，免费国内培训不少于1次，装机后首次培训不少于3天，单次培训人数不限。具体培训时间根据采购人实际情况选择。</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免费为教师提供培训及咨询服务。免费提供所购软件中文版的操作说明书及相关技术资料。</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针对本次项目</w:t>
      </w:r>
      <w:r>
        <w:rPr>
          <w:rFonts w:hint="eastAsia" w:cs="宋体"/>
          <w:highlight w:val="none"/>
        </w:rPr>
        <w:t xml:space="preserve">投标人</w:t>
      </w:r>
      <w:r>
        <w:rPr>
          <w:rFonts w:ascii="宋体" w:hAnsi="宋体" w:cs="宋体"/>
          <w:highlight w:val="none"/>
        </w:rPr>
        <w:t xml:space="preserve">需提供</w:t>
      </w:r>
      <w:r>
        <w:rPr>
          <w:rFonts w:hint="eastAsia" w:ascii="宋体" w:hAnsi="宋体" w:cs="宋体"/>
          <w:highlight w:val="none"/>
        </w:rPr>
        <w:t xml:space="preserve">免费培训频次安排和内容安排</w:t>
      </w:r>
      <w:r>
        <w:rPr>
          <w:rFonts w:ascii="宋体" w:hAnsi="宋体" w:cs="宋体"/>
          <w:highlight w:val="none"/>
        </w:rPr>
        <w:t xml:space="preserve">等服务内容</w:t>
      </w:r>
      <w:r>
        <w:rPr>
          <w:rFonts w:hint="eastAsia" w:ascii="宋体" w:hAnsi="宋体" w:cs="宋体"/>
          <w:highlight w:val="none"/>
        </w:rPr>
        <w:t xml:space="preserve">，</w:t>
      </w:r>
      <w:r>
        <w:rPr>
          <w:rFonts w:ascii="宋体" w:hAnsi="宋体" w:cs="宋体"/>
          <w:highlight w:val="none"/>
        </w:rPr>
        <w:t xml:space="preserve">提供</w:t>
      </w:r>
      <w:r>
        <w:rPr>
          <w:rFonts w:hint="eastAsia" w:ascii="宋体" w:hAnsi="宋体" w:cs="宋体"/>
          <w:highlight w:val="none"/>
        </w:rPr>
        <w:t xml:space="preserve">培训</w:t>
      </w:r>
      <w:r>
        <w:rPr>
          <w:rFonts w:ascii="宋体" w:hAnsi="宋体" w:cs="宋体"/>
          <w:highlight w:val="none"/>
        </w:rPr>
        <w:t xml:space="preserve">方案。</w:t>
      </w:r>
      <w:r/>
    </w:p>
    <w:p>
      <w:pPr>
        <w:spacing w:line="360" w:lineRule="auto"/>
        <w:rPr>
          <w:rFonts w:hint="eastAsia"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（五）支付方式</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5.1在合同签订后30日内，甲方向乙方支付80%的货款，乙方开具一年期等额保函，尾款待设备到货验收合格后30日内一次性支付。</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若产品存在质量问题，则不受该付款条件约束，应按照合同条款其他要求以及《中华人民共和国民法典》有关规定执行。</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5.2如为进口设备：采购人通过受其委托的外贸公司付款，以开具100%不可撤销信用证（L/C）方式进行支付。</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预算金额10万元人民币以上（含10）的货物，货款分两次付清，第一次付款为总金额的90% （厂家发货后，乙方可凭装运单据兑付合同总金额的90%信用证(L/C），如货物自装运日起两个月内未能到达约定目的地的，乙方应在甲方发出书面通知后的五个工作日内，无条件向甲方全额退还已收取的合同款项，本条款不影响甲方因乙方迟延交货享有的其他合同权利），第二次付款待设备验收合格后运行一个月无故障，经甲方用户书面确认后15天内付清（T/T）。</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若产品存在质量问题，则不受该付款条件约束，应按照合同条款其他要求以及《中华人民共和国民法典》有关规定执行。</w:t>
      </w:r>
      <w:r/>
    </w:p>
    <w:p>
      <w:pPr>
        <w:spacing w:line="360" w:lineRule="auto"/>
        <w:rPr>
          <w:rFonts w:hint="eastAsia"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（六）知识产权的归属和处理方式</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中标人为执行本项目而提供的设备、技术资料、软件的使用权归采购人所有，该使用权不受时间限制。中标人应保证，采购人在中华人民共和国使用该货物或货物的任何一部分时，免受第三方提出的侵犯其专利权、商标权或其他知识产权的指控。如发生此类纠纷，由中标人承担一切责任，并赔偿采购人因此遭受的一切损失。采购人无法继续使用该设备或设备使用限制超过本项目约定范围的，中标人应当退还全部或部分已付金额。</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（七）</w:t>
      </w:r>
      <w:r>
        <w:rPr>
          <w:rFonts w:ascii="宋体" w:hAnsi="宋体" w:cs="宋体"/>
          <w:b/>
          <w:highlight w:val="none"/>
        </w:rPr>
        <w:t xml:space="preserve">验收标准</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安装调试完毕，</w:t>
      </w:r>
      <w:r>
        <w:rPr>
          <w:rFonts w:hint="eastAsia" w:ascii="宋体" w:hAnsi="宋体" w:cs="宋体"/>
          <w:highlight w:val="none"/>
        </w:rPr>
        <w:t xml:space="preserve">由采购人组织验收，</w:t>
      </w:r>
      <w:r>
        <w:rPr>
          <w:rFonts w:ascii="宋体" w:hAnsi="宋体" w:cs="宋体"/>
          <w:highlight w:val="none"/>
        </w:rPr>
        <w:t xml:space="preserve">所有参数达到招标参数要求。</w:t>
      </w:r>
      <w:r>
        <w:rPr>
          <w:rFonts w:hint="eastAsia" w:ascii="宋体" w:hAnsi="宋体" w:cs="宋体"/>
          <w:highlight w:val="none"/>
        </w:rPr>
        <w:t xml:space="preserve">检验不合格或不符合质量要求，中标人除无条件退货外，还应承担采购人的一切损失。</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left"/>
        <w:rPr>
          <w:rFonts w:hint="eastAsia" w:ascii="宋体" w:hAnsi="宋体" w:cs="宋体"/>
          <w:b/>
          <w:sz w:val="28"/>
          <w:szCs w:val="28"/>
          <w:highlight w:val="none"/>
        </w:rPr>
      </w:pPr>
      <w:r>
        <w:rPr>
          <w:rFonts w:hint="eastAsia" w:ascii="宋体" w:hAnsi="宋体" w:cs="宋体"/>
          <w:b/>
          <w:sz w:val="28"/>
          <w:szCs w:val="28"/>
          <w:highlight w:val="none"/>
        </w:rPr>
      </w:r>
      <w:r/>
    </w:p>
    <w:p>
      <w:pPr>
        <w:pStyle w:val="826"/>
        <w:rPr>
          <w:rFonts w:hint="eastAsia" w:ascii="宋体" w:hAnsi="宋体" w:cs="宋体"/>
          <w:b/>
          <w:szCs w:val="28"/>
          <w:highlight w:val="none"/>
        </w:rPr>
      </w:pPr>
      <w:r>
        <w:rPr>
          <w:rFonts w:hint="eastAsia" w:ascii="宋体" w:hAnsi="宋体" w:cs="宋体"/>
          <w:b/>
          <w:szCs w:val="28"/>
          <w:highlight w:val="none"/>
        </w:rPr>
      </w:r>
      <w:r/>
    </w:p>
    <w:p>
      <w:pPr>
        <w:jc w:val="left"/>
        <w:rPr>
          <w:rFonts w:hint="eastAsia" w:ascii="宋体" w:hAnsi="宋体" w:cs="宋体"/>
          <w:b/>
          <w:color w:val="000000"/>
          <w:sz w:val="24"/>
          <w:szCs w:val="28"/>
          <w:highlight w:val="none"/>
        </w:rPr>
      </w:pPr>
      <w:r>
        <w:rPr>
          <w:rFonts w:hint="eastAsia" w:ascii="宋体" w:hAnsi="宋体" w:cs="宋体"/>
          <w:b/>
          <w:color w:val="000000"/>
          <w:sz w:val="24"/>
          <w:szCs w:val="28"/>
          <w:highlight w:val="none"/>
        </w:rPr>
        <w:t xml:space="preserve">说明：</w:t>
      </w:r>
      <w:r>
        <w:rPr>
          <w:rFonts w:ascii="宋体" w:hAnsi="宋体" w:cs="宋体"/>
          <w:b/>
          <w:color w:val="000000"/>
          <w:sz w:val="24"/>
          <w:szCs w:val="28"/>
          <w:highlight w:val="none"/>
        </w:rPr>
        <w:t xml:space="preserve">本</w:t>
      </w:r>
      <w:r>
        <w:rPr>
          <w:rFonts w:hint="eastAsia" w:ascii="宋体" w:hAnsi="宋体" w:cs="宋体"/>
          <w:b/>
          <w:color w:val="000000"/>
          <w:sz w:val="24"/>
          <w:szCs w:val="28"/>
          <w:highlight w:val="none"/>
        </w:rPr>
        <w:t xml:space="preserve">章</w:t>
      </w:r>
      <w:r>
        <w:rPr>
          <w:rFonts w:ascii="宋体" w:hAnsi="宋体" w:cs="宋体"/>
          <w:b/>
          <w:color w:val="000000"/>
          <w:sz w:val="24"/>
          <w:szCs w:val="28"/>
          <w:highlight w:val="none"/>
        </w:rPr>
        <w:t xml:space="preserve">加“★”为实质性要求，不允许</w:t>
      </w:r>
      <w:r>
        <w:rPr>
          <w:rFonts w:hint="eastAsia" w:ascii="宋体" w:hAnsi="宋体" w:cs="宋体"/>
          <w:b/>
          <w:color w:val="000000"/>
          <w:sz w:val="24"/>
          <w:szCs w:val="28"/>
          <w:highlight w:val="none"/>
        </w:rPr>
        <w:t xml:space="preserve">负</w:t>
      </w:r>
      <w:r>
        <w:rPr>
          <w:rFonts w:ascii="宋体" w:hAnsi="宋体" w:cs="宋体"/>
          <w:b/>
          <w:color w:val="000000"/>
          <w:sz w:val="24"/>
          <w:szCs w:val="28"/>
          <w:highlight w:val="none"/>
        </w:rPr>
        <w:t xml:space="preserve">偏离，</w:t>
      </w:r>
      <w:r>
        <w:rPr>
          <w:rFonts w:hint="eastAsia" w:ascii="宋体" w:hAnsi="宋体" w:cs="宋体"/>
          <w:b/>
          <w:color w:val="000000"/>
          <w:sz w:val="24"/>
          <w:szCs w:val="28"/>
          <w:highlight w:val="none"/>
        </w:rPr>
        <w:t xml:space="preserve">负</w:t>
      </w:r>
      <w:r>
        <w:rPr>
          <w:rFonts w:ascii="宋体" w:hAnsi="宋体" w:cs="宋体"/>
          <w:b/>
          <w:color w:val="000000"/>
          <w:sz w:val="24"/>
          <w:szCs w:val="28"/>
          <w:highlight w:val="none"/>
        </w:rPr>
        <w:t xml:space="preserve">偏离为无效投标。“▲”为重要</w:t>
      </w:r>
      <w:r>
        <w:rPr>
          <w:rFonts w:hint="eastAsia" w:ascii="宋体" w:hAnsi="宋体" w:cs="宋体"/>
          <w:b/>
          <w:color w:val="000000"/>
          <w:sz w:val="24"/>
          <w:szCs w:val="28"/>
          <w:highlight w:val="none"/>
        </w:rPr>
        <w:t xml:space="preserve">技术</w:t>
      </w:r>
      <w:r>
        <w:rPr>
          <w:rFonts w:ascii="宋体" w:hAnsi="宋体" w:cs="宋体"/>
          <w:b/>
          <w:color w:val="000000"/>
          <w:sz w:val="24"/>
          <w:szCs w:val="28"/>
          <w:highlight w:val="none"/>
        </w:rPr>
        <w:t xml:space="preserve">指标。</w:t>
      </w:r>
      <w:r/>
    </w:p>
    <w:p>
      <w:pPr>
        <w:spacing w:line="360" w:lineRule="auto"/>
        <w:rPr>
          <w:color w:val="000000"/>
          <w:highlight w:val="none"/>
        </w:rPr>
      </w:pPr>
      <w:r>
        <w:rPr>
          <w:color w:val="000000"/>
          <w:highlight w:val="none"/>
        </w:rPr>
      </w:r>
      <w:r/>
    </w:p>
    <w:p>
      <w:pPr>
        <w:pStyle w:val="1049"/>
        <w:rPr>
          <w:rFonts w:hint="eastAsia" w:ascii="宋体" w:hAnsi="宋体"/>
          <w:sz w:val="44"/>
          <w:szCs w:val="44"/>
          <w:highlight w:val="none"/>
        </w:rPr>
        <w:outlineLvl w:val="0"/>
      </w:pPr>
      <w:r>
        <w:rPr>
          <w:rFonts w:ascii="宋体" w:hAnsi="宋体"/>
          <w:highlight w:val="none"/>
        </w:rPr>
        <w:br w:type="page" w:clear="all"/>
      </w:r>
      <w:bookmarkStart w:id="8" w:name="_Toc3958"/>
      <w:r>
        <w:rPr>
          <w:rFonts w:ascii="宋体" w:hAnsi="宋体"/>
          <w:sz w:val="32"/>
          <w:szCs w:val="32"/>
          <w:highlight w:val="none"/>
        </w:rPr>
        <w:t xml:space="preserve">第五章</w:t>
      </w:r>
      <w:bookmarkEnd w:id="7"/>
      <w:r>
        <w:rPr>
          <w:rFonts w:hint="eastAsia" w:ascii="宋体" w:hAnsi="宋体"/>
          <w:sz w:val="32"/>
          <w:szCs w:val="32"/>
          <w:highlight w:val="none"/>
        </w:rPr>
        <w:t xml:space="preserve">合同主要条款及格式</w:t>
      </w:r>
      <w:bookmarkEnd w:id="8"/>
      <w:r/>
      <w:r/>
    </w:p>
    <w:p>
      <w:pPr>
        <w:ind w:firstLine="480"/>
        <w:spacing w:line="360" w:lineRule="auto"/>
        <w:rPr>
          <w:rFonts w:hint="eastAsia" w:ascii="宋体" w:hAnsi="宋体"/>
          <w:bCs/>
          <w:sz w:val="24"/>
          <w:szCs w:val="21"/>
          <w:highlight w:val="none"/>
        </w:rPr>
      </w:pPr>
      <w:r>
        <w:rPr>
          <w:rFonts w:hint="eastAsia" w:ascii="宋体" w:hAnsi="宋体"/>
          <w:bCs/>
          <w:sz w:val="24"/>
          <w:szCs w:val="21"/>
          <w:highlight w:val="none"/>
        </w:rPr>
        <w:t xml:space="preserve">以下为中标后签订本项目合同的通用条款，中标人不得提出实质性的修改，关于专用条款将由采购人与中标人结合本项目具体情况协商后签订。</w:t>
      </w:r>
      <w:r/>
    </w:p>
    <w:p>
      <w:pPr>
        <w:jc w:val="center"/>
        <w:rPr>
          <w:b/>
          <w:bCs/>
          <w:sz w:val="44"/>
          <w:szCs w:val="44"/>
          <w:highlight w:val="none"/>
        </w:rPr>
      </w:pPr>
      <w:r>
        <w:rPr>
          <w:b/>
          <w:bCs/>
          <w:sz w:val="44"/>
          <w:szCs w:val="44"/>
          <w:highlight w:val="none"/>
        </w:rPr>
      </w:r>
      <w:r/>
    </w:p>
    <w:p>
      <w:pPr>
        <w:jc w:val="center"/>
        <w:rPr>
          <w:b/>
          <w:bCs/>
          <w:sz w:val="44"/>
          <w:szCs w:val="44"/>
          <w:highlight w:val="none"/>
        </w:rPr>
      </w:pPr>
      <w:r>
        <w:rPr>
          <w:b/>
          <w:bCs/>
          <w:sz w:val="44"/>
          <w:szCs w:val="44"/>
          <w:highlight w:val="none"/>
        </w:rPr>
      </w:r>
      <w:r/>
    </w:p>
    <w:p>
      <w:pPr>
        <w:jc w:val="center"/>
        <w:rPr>
          <w:highlight w:val="none"/>
        </w:rPr>
      </w:pPr>
      <w:r>
        <w:rPr>
          <w:rFonts w:hint="eastAsia"/>
          <w:b/>
          <w:bCs/>
          <w:sz w:val="44"/>
          <w:szCs w:val="44"/>
          <w:highlight w:val="none"/>
        </w:rPr>
        <w:t xml:space="preserve">政府采购合同</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left="1898"/>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项目名称：</w:t>
      </w:r>
      <w:r/>
    </w:p>
    <w:p>
      <w:pPr>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ind w:left="1898"/>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招标采购文件编号：</w:t>
      </w:r>
      <w:r/>
    </w:p>
    <w:p>
      <w:pPr>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ind w:left="1915" w:firstLine="26"/>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甲方合同编号：</w:t>
      </w:r>
      <w:r/>
    </w:p>
    <w:p>
      <w:pPr>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1920"/>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甲方：</w:t>
      </w:r>
      <w:r/>
    </w:p>
    <w:p>
      <w:pPr>
        <w:ind w:firstLine="2880"/>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1920"/>
        <w:spacing w:line="360" w:lineRule="exact"/>
        <w:rPr>
          <w:sz w:val="24"/>
          <w:highlight w:val="none"/>
        </w:rPr>
      </w:pPr>
      <w:r>
        <w:rPr>
          <w:rFonts w:hint="eastAsia" w:ascii="宋体" w:hAnsi="宋体" w:cs="宋体"/>
          <w:sz w:val="28"/>
          <w:szCs w:val="28"/>
          <w:highlight w:val="none"/>
        </w:rPr>
        <w:t xml:space="preserve">乙方：</w:t>
      </w:r>
      <w:r/>
    </w:p>
    <w:p>
      <w:pPr>
        <w:spacing w:line="360" w:lineRule="exact"/>
        <w:rPr>
          <w:sz w:val="24"/>
          <w:highlight w:val="none"/>
        </w:rPr>
      </w:pPr>
      <w:r>
        <w:rPr>
          <w:sz w:val="24"/>
          <w:highlight w:val="none"/>
        </w:rPr>
      </w:r>
      <w:r/>
    </w:p>
    <w:p>
      <w:pPr>
        <w:rPr>
          <w:highlight w:val="none"/>
        </w:rPr>
      </w:pPr>
      <w:r>
        <w:rPr>
          <w:highlight w:val="none"/>
        </w:rPr>
      </w:r>
      <w:r/>
    </w:p>
    <w:p>
      <w:pPr>
        <w:pStyle w:val="1267"/>
        <w:ind w:left="1260"/>
        <w:rPr>
          <w:highlight w:val="none"/>
        </w:rPr>
      </w:pPr>
      <w:r>
        <w:rPr>
          <w:highlight w:val="none"/>
        </w:rPr>
      </w:r>
      <w:r/>
    </w:p>
    <w:p>
      <w:pPr>
        <w:rPr>
          <w:highlight w:val="none"/>
        </w:rPr>
      </w:pPr>
      <w:r>
        <w:rPr>
          <w:highlight w:val="none"/>
        </w:rPr>
      </w:r>
      <w:r/>
    </w:p>
    <w:p>
      <w:pPr>
        <w:rPr>
          <w:highlight w:val="none"/>
        </w:rPr>
      </w:pPr>
      <w:r>
        <w:rPr>
          <w:highlight w:val="none"/>
        </w:rPr>
      </w:r>
      <w:r/>
    </w:p>
    <w:p>
      <w:pPr>
        <w:pStyle w:val="1268"/>
        <w:rPr>
          <w:rFonts w:hint="eastAsia"/>
          <w:highlight w:val="none"/>
        </w:rPr>
      </w:pPr>
      <w:r>
        <w:rPr>
          <w:rFonts w:hint="eastAsia"/>
          <w:highlight w:val="none"/>
        </w:rPr>
      </w:r>
      <w:r/>
    </w:p>
    <w:p>
      <w:pPr>
        <w:rPr>
          <w:highlight w:val="none"/>
        </w:rPr>
      </w:pPr>
      <w:r>
        <w:rPr>
          <w:highlight w:val="none"/>
        </w:rPr>
      </w:r>
      <w:r/>
    </w:p>
    <w:p>
      <w:pPr>
        <w:rPr>
          <w:highlight w:val="none"/>
        </w:rPr>
      </w:pPr>
      <w:r>
        <w:rPr>
          <w:highlight w:val="none"/>
        </w:rPr>
      </w:r>
      <w:r/>
    </w:p>
    <w:p>
      <w:pPr>
        <w:jc w:val="center"/>
        <w:rPr>
          <w:sz w:val="28"/>
          <w:szCs w:val="28"/>
          <w:highlight w:val="none"/>
        </w:rPr>
      </w:pPr>
      <w:r>
        <w:rPr>
          <w:rFonts w:hint="eastAsia"/>
          <w:sz w:val="28"/>
          <w:szCs w:val="28"/>
          <w:highlight w:val="none"/>
        </w:rPr>
        <w:t xml:space="preserve">签订时间：年月日</w:t>
      </w:r>
      <w:r/>
    </w:p>
    <w:p>
      <w:pPr>
        <w:ind w:left="-418" w:right="-334" w:hanging="117"/>
        <w:jc w:val="center"/>
        <w:spacing w:before="19"/>
        <w:widowControl/>
        <w:rPr>
          <w:rFonts w:eastAsia="仿宋_GB2312"/>
          <w:b/>
          <w:sz w:val="36"/>
          <w:highlight w:val="none"/>
        </w:rPr>
      </w:pPr>
      <w:r>
        <w:rPr>
          <w:rFonts w:hint="eastAsia" w:ascii="仿宋_GB2312"/>
          <w:sz w:val="24"/>
          <w:highlight w:val="none"/>
        </w:rPr>
        <w:br w:type="page" w:clear="all"/>
      </w:r>
      <w:r>
        <w:rPr>
          <w:rFonts w:eastAsia="仿宋_GB2312"/>
          <w:b/>
          <w:sz w:val="36"/>
          <w:highlight w:val="none"/>
        </w:rPr>
        <w:t xml:space="preserve">南京邮电大学采购合同</w:t>
      </w:r>
      <w:r/>
    </w:p>
    <w:p>
      <w:pPr>
        <w:spacing w:line="240" w:lineRule="atLeast"/>
        <w:rPr>
          <w:sz w:val="24"/>
          <w:highlight w:val="none"/>
        </w:rPr>
      </w:pPr>
      <w:r>
        <w:rPr>
          <w:sz w:val="24"/>
          <w:highlight w:val="none"/>
        </w:rPr>
        <w:t xml:space="preserve">甲方：南京邮电大学签订地点：南京邮电大学</w:t>
      </w:r>
      <w:r/>
    </w:p>
    <w:p>
      <w:pPr>
        <w:spacing w:before="19"/>
        <w:widowControl/>
        <w:rPr>
          <w:sz w:val="24"/>
          <w:highlight w:val="none"/>
        </w:rPr>
      </w:pPr>
      <w:r>
        <w:rPr>
          <w:sz w:val="24"/>
          <w:highlight w:val="none"/>
        </w:rPr>
        <w:t xml:space="preserve">乙方：</w:t>
      </w:r>
      <w:r/>
    </w:p>
    <w:p>
      <w:pPr>
        <w:spacing w:before="19"/>
        <w:widowControl/>
        <w:rPr>
          <w:sz w:val="24"/>
          <w:highlight w:val="none"/>
        </w:rPr>
      </w:pPr>
      <w:r>
        <w:rPr>
          <w:sz w:val="24"/>
          <w:highlight w:val="none"/>
        </w:rPr>
        <w:t xml:space="preserve">甲乙双方根据项目采购结果,依据《中华人民共和国民法典》合同编及相关法律规定，达成如下货物购销合同:</w:t>
      </w:r>
      <w:r/>
    </w:p>
    <w:p>
      <w:pPr>
        <w:spacing w:before="19"/>
        <w:widowControl/>
        <w:rPr>
          <w:sz w:val="24"/>
          <w:highlight w:val="none"/>
        </w:rPr>
      </w:pPr>
      <w:r>
        <w:rPr>
          <w:sz w:val="24"/>
          <w:highlight w:val="none"/>
        </w:rPr>
        <w:t xml:space="preserve">一、货物及其数量、金额：</w:t>
      </w:r>
      <w:r/>
    </w:p>
    <w:tbl>
      <w:tblPr>
        <w:tblStyle w:val="777"/>
        <w:tblW w:w="4998" w:type="pct"/>
        <w:tblInd w:w="0"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1105"/>
        <w:gridCol w:w="3789"/>
        <w:gridCol w:w="946"/>
        <w:gridCol w:w="946"/>
        <w:gridCol w:w="1108"/>
      </w:tblGrid>
      <w:tr>
        <w:trPr>
          <w:cantSplit/>
          <w:trHeight w:val="432"/>
        </w:trPr>
        <w:tc>
          <w:tcPr>
            <w:shd w:val="pct10" w:color="auto" w:fill="ffffff"/>
            <w:tcBorders>
              <w:top w:val="single" w:color="auto" w:sz="18" w:space="0"/>
              <w:bottom w:val="single" w:color="auto" w:sz="18" w:space="0"/>
            </w:tcBorders>
            <w:tcW w:w="370" w:type="pct"/>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编号</w:t>
            </w:r>
            <w:r/>
          </w:p>
        </w:tc>
        <w:tc>
          <w:tcPr>
            <w:shd w:val="pct10" w:color="auto" w:fill="ffffff"/>
            <w:tcBorders>
              <w:top w:val="single" w:color="auto" w:sz="18" w:space="0"/>
              <w:bottom w:val="single" w:color="auto" w:sz="18" w:space="0"/>
            </w:tcBorders>
            <w:tcW w:w="648" w:type="pct"/>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货物名称</w:t>
            </w:r>
            <w:r/>
          </w:p>
        </w:tc>
        <w:tc>
          <w:tcPr>
            <w:shd w:val="pct10" w:color="auto" w:fill="ffffff"/>
            <w:tcBorders>
              <w:top w:val="single" w:color="auto" w:sz="18" w:space="0"/>
              <w:bottom w:val="single" w:color="auto" w:sz="18" w:space="0"/>
            </w:tcBorders>
            <w:tcW w:w="2222" w:type="pct"/>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规格型号（品牌）</w:t>
            </w:r>
            <w:r/>
          </w:p>
        </w:tc>
        <w:tc>
          <w:tcPr>
            <w:shd w:val="pct10" w:color="auto" w:fill="ffffff"/>
            <w:tcBorders>
              <w:top w:val="single" w:color="auto" w:sz="18" w:space="0"/>
              <w:bottom w:val="single" w:color="auto" w:sz="18" w:space="0"/>
            </w:tcBorders>
            <w:tcW w:w="555" w:type="pct"/>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数量</w:t>
            </w:r>
            <w:r/>
          </w:p>
        </w:tc>
        <w:tc>
          <w:tcPr>
            <w:shd w:val="pct10" w:color="auto" w:fill="ffffff"/>
            <w:tcBorders>
              <w:top w:val="single" w:color="auto" w:sz="18" w:space="0"/>
              <w:bottom w:val="single" w:color="auto" w:sz="18" w:space="0"/>
              <w:right w:val="single" w:color="auto" w:sz="4" w:space="0"/>
            </w:tcBorders>
            <w:tcW w:w="555" w:type="pct"/>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单价（元）</w:t>
            </w:r>
            <w:r/>
          </w:p>
        </w:tc>
        <w:tc>
          <w:tcPr>
            <w:shd w:val="pct10" w:color="auto" w:fill="ffffff"/>
            <w:tcBorders>
              <w:top w:val="single" w:color="auto" w:sz="18" w:space="0"/>
              <w:bottom w:val="single" w:color="auto" w:sz="18" w:space="0"/>
              <w:right w:val="single" w:color="auto" w:sz="4" w:space="0"/>
            </w:tcBorders>
            <w:tcW w:w="648" w:type="pct"/>
            <w:vAlign w:val="center"/>
            <w:textDirection w:val="lrTb"/>
            <w:noWrap w:val="false"/>
          </w:tcPr>
          <w:p>
            <w:pPr>
              <w:jc w:val="left"/>
              <w:widowControl/>
              <w:rPr>
                <w:rFonts w:eastAsia="楷体_GB2312"/>
                <w:b/>
                <w:sz w:val="24"/>
                <w:highlight w:val="none"/>
              </w:rPr>
            </w:pPr>
            <w:r>
              <w:rPr>
                <w:rFonts w:eastAsia="楷体_GB2312"/>
                <w:b/>
                <w:sz w:val="24"/>
                <w:highlight w:val="none"/>
              </w:rPr>
              <w:t xml:space="preserve">总价（元）</w:t>
            </w:r>
            <w:r/>
          </w:p>
        </w:tc>
      </w:tr>
      <w:tr>
        <w:trPr>
          <w:cantSplit/>
          <w:trHeight w:val="677"/>
        </w:trPr>
        <w:tc>
          <w:tcPr>
            <w:tcBorders>
              <w:top w:val="none" w:color="000000" w:sz="4" w:space="0"/>
              <w:bottom w:val="single" w:color="auto" w:sz="4" w:space="0"/>
            </w:tcBorders>
            <w:tcW w:w="370" w:type="pct"/>
            <w:vAlign w:val="center"/>
            <w:textDirection w:val="lrTb"/>
            <w:noWrap w:val="false"/>
          </w:tcPr>
          <w:p>
            <w:pPr>
              <w:spacing w:line="600" w:lineRule="atLeast"/>
              <w:rPr>
                <w:b/>
                <w:sz w:val="24"/>
                <w:highlight w:val="none"/>
              </w:rPr>
            </w:pPr>
            <w:r>
              <w:rPr>
                <w:b/>
                <w:sz w:val="24"/>
                <w:highlight w:val="none"/>
              </w:rPr>
              <w:t xml:space="preserve">1</w:t>
            </w:r>
            <w:r/>
          </w:p>
        </w:tc>
        <w:tc>
          <w:tcPr>
            <w:tcBorders>
              <w:top w:val="none" w:color="000000" w:sz="4" w:space="0"/>
              <w:bottom w:val="single" w:color="auto" w:sz="4" w:space="0"/>
            </w:tcBorders>
            <w:tcW w:w="648" w:type="pct"/>
            <w:vAlign w:val="center"/>
            <w:textDirection w:val="lrTb"/>
            <w:noWrap w:val="false"/>
          </w:tcPr>
          <w:p>
            <w:pPr>
              <w:jc w:val="center"/>
              <w:spacing w:line="600" w:lineRule="atLeast"/>
              <w:rPr>
                <w:highlight w:val="none"/>
              </w:rPr>
            </w:pPr>
            <w:r>
              <w:rPr>
                <w:highlight w:val="none"/>
              </w:rPr>
            </w:r>
            <w:r/>
          </w:p>
        </w:tc>
        <w:tc>
          <w:tcPr>
            <w:tcBorders>
              <w:top w:val="none" w:color="000000" w:sz="4" w:space="0"/>
              <w:bottom w:val="single" w:color="auto" w:sz="4" w:space="0"/>
            </w:tcBorders>
            <w:tcW w:w="2222" w:type="pct"/>
            <w:vAlign w:val="center"/>
            <w:textDirection w:val="lrTb"/>
            <w:noWrap w:val="false"/>
          </w:tcPr>
          <w:p>
            <w:pPr>
              <w:spacing w:line="360" w:lineRule="auto"/>
              <w:rPr>
                <w:color w:val="000000"/>
                <w:szCs w:val="21"/>
                <w:highlight w:val="none"/>
              </w:rPr>
            </w:pPr>
            <w:r>
              <w:rPr>
                <w:color w:val="000000"/>
                <w:szCs w:val="21"/>
                <w:highlight w:val="none"/>
              </w:rPr>
            </w:r>
            <w:r/>
          </w:p>
        </w:tc>
        <w:tc>
          <w:tcPr>
            <w:tcBorders>
              <w:top w:val="none" w:color="000000" w:sz="4" w:space="0"/>
              <w:bottom w:val="single" w:color="auto" w:sz="4" w:space="0"/>
            </w:tcBorders>
            <w:tcW w:w="555" w:type="pct"/>
            <w:vAlign w:val="center"/>
            <w:textDirection w:val="lrTb"/>
            <w:noWrap w:val="false"/>
          </w:tcPr>
          <w:p>
            <w:pPr>
              <w:ind w:firstLine="118"/>
              <w:spacing w:line="600" w:lineRule="atLeast"/>
              <w:rPr>
                <w:b/>
                <w:sz w:val="24"/>
                <w:highlight w:val="none"/>
              </w:rPr>
            </w:pPr>
            <w:r>
              <w:rPr>
                <w:b/>
                <w:sz w:val="24"/>
                <w:highlight w:val="none"/>
              </w:rPr>
            </w:r>
            <w:r/>
          </w:p>
        </w:tc>
        <w:tc>
          <w:tcPr>
            <w:tcBorders>
              <w:top w:val="none" w:color="000000" w:sz="4" w:space="0"/>
              <w:bottom w:val="single" w:color="auto" w:sz="4" w:space="0"/>
              <w:right w:val="single" w:color="auto" w:sz="4" w:space="0"/>
            </w:tcBorders>
            <w:tcW w:w="555" w:type="pct"/>
            <w:vAlign w:val="center"/>
            <w:textDirection w:val="lrTb"/>
            <w:noWrap w:val="false"/>
          </w:tcPr>
          <w:p>
            <w:pPr>
              <w:jc w:val="center"/>
              <w:spacing w:line="240" w:lineRule="atLeast"/>
              <w:rPr>
                <w:b/>
                <w:highlight w:val="none"/>
              </w:rPr>
            </w:pPr>
            <w:r>
              <w:rPr>
                <w:b/>
                <w:highlight w:val="none"/>
              </w:rPr>
            </w:r>
            <w:r/>
          </w:p>
        </w:tc>
        <w:tc>
          <w:tcPr>
            <w:tcBorders>
              <w:top w:val="none" w:color="000000" w:sz="4" w:space="0"/>
              <w:bottom w:val="single" w:color="auto" w:sz="4" w:space="0"/>
              <w:right w:val="single" w:color="auto" w:sz="4" w:space="0"/>
            </w:tcBorders>
            <w:tcW w:w="648" w:type="pct"/>
            <w:vAlign w:val="center"/>
            <w:textDirection w:val="lrTb"/>
            <w:noWrap w:val="false"/>
          </w:tcPr>
          <w:p>
            <w:pPr>
              <w:spacing w:line="360" w:lineRule="auto"/>
              <w:rPr>
                <w:highlight w:val="none"/>
              </w:rPr>
            </w:pPr>
            <w:r>
              <w:rPr>
                <w:highlight w:val="none"/>
              </w:rPr>
            </w:r>
            <w:r/>
          </w:p>
        </w:tc>
      </w:tr>
      <w:tr>
        <w:trPr>
          <w:cantSplit/>
          <w:trHeight w:val="495"/>
        </w:trPr>
        <w:tc>
          <w:tcPr>
            <w:tcBorders>
              <w:top w:val="single" w:color="auto" w:sz="4" w:space="0"/>
              <w:bottom w:val="single" w:color="auto" w:sz="4" w:space="0"/>
            </w:tcBorders>
            <w:tcW w:w="370" w:type="pct"/>
            <w:vAlign w:val="center"/>
            <w:textDirection w:val="lrTb"/>
            <w:noWrap w:val="false"/>
          </w:tcPr>
          <w:p>
            <w:pPr>
              <w:spacing w:line="600" w:lineRule="atLeast"/>
              <w:rPr>
                <w:b/>
                <w:sz w:val="24"/>
                <w:highlight w:val="none"/>
              </w:rPr>
            </w:pPr>
            <w:r>
              <w:rPr>
                <w:b/>
                <w:sz w:val="24"/>
                <w:highlight w:val="none"/>
              </w:rPr>
              <w:t xml:space="preserve">2</w:t>
            </w:r>
            <w:r/>
          </w:p>
        </w:tc>
        <w:tc>
          <w:tcPr>
            <w:tcBorders>
              <w:top w:val="single" w:color="auto" w:sz="4" w:space="0"/>
              <w:bottom w:val="single" w:color="auto" w:sz="4" w:space="0"/>
            </w:tcBorders>
            <w:tcW w:w="648" w:type="pct"/>
            <w:vAlign w:val="center"/>
            <w:textDirection w:val="lrTb"/>
            <w:noWrap w:val="false"/>
          </w:tcPr>
          <w:p>
            <w:pPr>
              <w:jc w:val="center"/>
              <w:spacing w:line="600" w:lineRule="atLeast"/>
              <w:rPr>
                <w:highlight w:val="none"/>
              </w:rPr>
            </w:pPr>
            <w:r>
              <w:rPr>
                <w:highlight w:val="none"/>
              </w:rPr>
            </w:r>
            <w:r/>
          </w:p>
        </w:tc>
        <w:tc>
          <w:tcPr>
            <w:tcBorders>
              <w:top w:val="single" w:color="auto" w:sz="4" w:space="0"/>
              <w:bottom w:val="single" w:color="auto" w:sz="4" w:space="0"/>
            </w:tcBorders>
            <w:tcW w:w="2222" w:type="pct"/>
            <w:vAlign w:val="center"/>
            <w:textDirection w:val="lrTb"/>
            <w:noWrap w:val="false"/>
          </w:tcPr>
          <w:p>
            <w:pPr>
              <w:spacing w:line="360" w:lineRule="auto"/>
              <w:rPr>
                <w:b/>
                <w:sz w:val="18"/>
                <w:szCs w:val="18"/>
                <w:highlight w:val="none"/>
              </w:rPr>
            </w:pPr>
            <w:r>
              <w:rPr>
                <w:b/>
                <w:sz w:val="18"/>
                <w:szCs w:val="18"/>
                <w:highlight w:val="none"/>
              </w:rPr>
            </w:r>
            <w:r/>
          </w:p>
        </w:tc>
        <w:tc>
          <w:tcPr>
            <w:tcBorders>
              <w:top w:val="single" w:color="auto" w:sz="4" w:space="0"/>
              <w:bottom w:val="single" w:color="auto" w:sz="4" w:space="0"/>
            </w:tcBorders>
            <w:tcW w:w="555" w:type="pct"/>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555" w:type="pct"/>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648" w:type="pct"/>
            <w:vAlign w:val="center"/>
            <w:textDirection w:val="lrTb"/>
            <w:noWrap w:val="false"/>
          </w:tcPr>
          <w:p>
            <w:pPr>
              <w:spacing w:line="360" w:lineRule="auto"/>
              <w:rPr>
                <w:highlight w:val="none"/>
              </w:rPr>
            </w:pPr>
            <w:r>
              <w:rPr>
                <w:highlight w:val="none"/>
              </w:rPr>
            </w:r>
            <w:r/>
          </w:p>
        </w:tc>
      </w:tr>
      <w:tr>
        <w:trPr>
          <w:cantSplit/>
          <w:trHeight w:val="495"/>
        </w:trPr>
        <w:tc>
          <w:tcPr>
            <w:tcBorders>
              <w:top w:val="single" w:color="auto" w:sz="4" w:space="0"/>
              <w:bottom w:val="single" w:color="auto" w:sz="4" w:space="0"/>
            </w:tcBorders>
            <w:tcW w:w="370" w:type="pct"/>
            <w:vAlign w:val="center"/>
            <w:textDirection w:val="lrTb"/>
            <w:noWrap w:val="false"/>
          </w:tcPr>
          <w:p>
            <w:pPr>
              <w:spacing w:line="600" w:lineRule="atLeast"/>
              <w:rPr>
                <w:b/>
                <w:sz w:val="24"/>
                <w:highlight w:val="none"/>
              </w:rPr>
            </w:pPr>
            <w:r>
              <w:rPr>
                <w:b/>
                <w:sz w:val="24"/>
                <w:highlight w:val="none"/>
              </w:rPr>
              <w:t xml:space="preserve">3</w:t>
            </w:r>
            <w:r/>
          </w:p>
        </w:tc>
        <w:tc>
          <w:tcPr>
            <w:tcBorders>
              <w:top w:val="single" w:color="auto" w:sz="4" w:space="0"/>
              <w:bottom w:val="single" w:color="auto" w:sz="4" w:space="0"/>
            </w:tcBorders>
            <w:tcW w:w="648" w:type="pct"/>
            <w:vAlign w:val="center"/>
            <w:textDirection w:val="lrTb"/>
            <w:noWrap w:val="false"/>
          </w:tcPr>
          <w:p>
            <w:pPr>
              <w:jc w:val="center"/>
              <w:spacing w:line="600" w:lineRule="atLeast"/>
              <w:rPr>
                <w:highlight w:val="none"/>
              </w:rPr>
            </w:pPr>
            <w:r>
              <w:rPr>
                <w:highlight w:val="none"/>
              </w:rPr>
            </w:r>
            <w:r/>
          </w:p>
        </w:tc>
        <w:tc>
          <w:tcPr>
            <w:tcBorders>
              <w:top w:val="single" w:color="auto" w:sz="4" w:space="0"/>
              <w:bottom w:val="single" w:color="auto" w:sz="4" w:space="0"/>
            </w:tcBorders>
            <w:tcW w:w="2222" w:type="pct"/>
            <w:vAlign w:val="center"/>
            <w:textDirection w:val="lrTb"/>
            <w:noWrap w:val="false"/>
          </w:tcPr>
          <w:p>
            <w:pPr>
              <w:spacing w:line="360" w:lineRule="auto"/>
              <w:rPr>
                <w:b/>
                <w:sz w:val="18"/>
                <w:szCs w:val="18"/>
                <w:highlight w:val="none"/>
              </w:rPr>
            </w:pPr>
            <w:r>
              <w:rPr>
                <w:b/>
                <w:sz w:val="18"/>
                <w:szCs w:val="18"/>
                <w:highlight w:val="none"/>
              </w:rPr>
            </w:r>
            <w:r/>
          </w:p>
        </w:tc>
        <w:tc>
          <w:tcPr>
            <w:tcBorders>
              <w:top w:val="single" w:color="auto" w:sz="4" w:space="0"/>
              <w:bottom w:val="single" w:color="auto" w:sz="4" w:space="0"/>
            </w:tcBorders>
            <w:tcW w:w="555" w:type="pct"/>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555" w:type="pct"/>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648" w:type="pct"/>
            <w:vAlign w:val="center"/>
            <w:textDirection w:val="lrTb"/>
            <w:noWrap w:val="false"/>
          </w:tcPr>
          <w:p>
            <w:pPr>
              <w:spacing w:line="360" w:lineRule="auto"/>
              <w:rPr>
                <w:highlight w:val="none"/>
              </w:rPr>
            </w:pPr>
            <w:r>
              <w:rPr>
                <w:highlight w:val="none"/>
              </w:rPr>
            </w:r>
            <w:r/>
          </w:p>
        </w:tc>
      </w:tr>
      <w:tr>
        <w:trPr>
          <w:cantSplit/>
          <w:trHeight w:val="495"/>
        </w:trPr>
        <w:tc>
          <w:tcPr>
            <w:gridSpan w:val="6"/>
            <w:tcBorders>
              <w:top w:val="single" w:color="auto" w:sz="4" w:space="0"/>
              <w:bottom w:val="single" w:color="auto" w:sz="4" w:space="0"/>
              <w:right w:val="single" w:color="auto" w:sz="4" w:space="0"/>
            </w:tcBorders>
            <w:tcW w:w="5000" w:type="pct"/>
            <w:vAlign w:val="center"/>
            <w:textDirection w:val="lrTb"/>
            <w:noWrap w:val="false"/>
          </w:tcPr>
          <w:p>
            <w:pPr>
              <w:rPr>
                <w:highlight w:val="none"/>
              </w:rPr>
            </w:pPr>
            <w:r>
              <w:rPr>
                <w:b/>
                <w:sz w:val="18"/>
                <w:szCs w:val="18"/>
                <w:highlight w:val="none"/>
              </w:rPr>
              <w:t xml:space="preserve">总价（人民币大写）：</w:t>
            </w:r>
            <w:r>
              <w:rPr>
                <w:highlight w:val="none"/>
              </w:rPr>
              <w:t xml:space="preserve">合计（小写）：元</w:t>
            </w:r>
            <w:r/>
          </w:p>
          <w:p>
            <w:pPr>
              <w:rPr>
                <w:highlight w:val="none"/>
              </w:rPr>
            </w:pPr>
            <w:r>
              <w:rPr>
                <w:sz w:val="18"/>
                <w:highlight w:val="none"/>
              </w:rPr>
              <w:t xml:space="preserve">本合同总价款是货物设计、制造、包装、仓储、运输、安装及验收合格之前以及质保期内备品备件发生的所有含税费用。本合同总价款还包含乙方应当提供的伴随服务/售后服务费用。</w:t>
            </w:r>
            <w:r/>
          </w:p>
        </w:tc>
      </w:tr>
    </w:tbl>
    <w:p>
      <w:pPr>
        <w:spacing w:before="19" w:line="400" w:lineRule="exact"/>
        <w:widowControl/>
        <w:rPr>
          <w:sz w:val="24"/>
          <w:highlight w:val="none"/>
        </w:rPr>
      </w:pPr>
      <w:r>
        <w:rPr>
          <w:sz w:val="24"/>
          <w:highlight w:val="none"/>
        </w:rPr>
        <w:t xml:space="preserve">二、交货时间：</w:t>
      </w:r>
      <w:r>
        <w:rPr>
          <w:sz w:val="24"/>
          <w:highlight w:val="none"/>
          <w:u w:val="single"/>
        </w:rPr>
        <w:t xml:space="preserve">在甲方指定时间供货。</w:t>
      </w:r>
      <w:r/>
    </w:p>
    <w:p>
      <w:pPr>
        <w:spacing w:before="19" w:line="400" w:lineRule="exact"/>
        <w:widowControl/>
        <w:rPr>
          <w:sz w:val="24"/>
          <w:highlight w:val="none"/>
        </w:rPr>
      </w:pPr>
      <w:r>
        <w:rPr>
          <w:sz w:val="24"/>
          <w:highlight w:val="none"/>
        </w:rPr>
        <w:t xml:space="preserve">三、交货地点：由乙方负责运输至</w:t>
      </w:r>
      <w:r>
        <w:rPr>
          <w:sz w:val="24"/>
          <w:highlight w:val="none"/>
          <w:u w:val="single"/>
        </w:rPr>
        <w:t xml:space="preserve">甲方指定地点。</w:t>
      </w:r>
      <w:r/>
    </w:p>
    <w:p>
      <w:pPr>
        <w:spacing w:before="19" w:line="400" w:lineRule="exact"/>
        <w:widowControl/>
        <w:rPr>
          <w:sz w:val="24"/>
          <w:highlight w:val="none"/>
        </w:rPr>
      </w:pPr>
      <w:r>
        <w:rPr>
          <w:sz w:val="24"/>
          <w:highlight w:val="none"/>
        </w:rPr>
        <w:t xml:space="preserve">四、合同定价方式及付款方式</w:t>
      </w:r>
      <w:r/>
    </w:p>
    <w:p>
      <w:pPr>
        <w:spacing w:line="400" w:lineRule="exact"/>
        <w:rPr>
          <w:sz w:val="24"/>
          <w:highlight w:val="none"/>
        </w:rPr>
      </w:pPr>
      <w:r>
        <w:rPr>
          <w:sz w:val="24"/>
          <w:highlight w:val="none"/>
        </w:rPr>
        <w:t xml:space="preserve">1.合同定价方式：</w:t>
      </w:r>
      <w:r/>
    </w:p>
    <w:p>
      <w:pPr>
        <w:spacing w:line="400" w:lineRule="exact"/>
        <w:rPr>
          <w:sz w:val="24"/>
          <w:highlight w:val="none"/>
        </w:rPr>
      </w:pPr>
      <w:r>
        <w:rPr>
          <w:rFonts w:ascii="Wingdings" w:hAnsi="Wingdings" w:eastAsia="Wingdings" w:cs="Wingdings"/>
          <w:iCs/>
          <w:sz w:val="24"/>
          <w:highlight w:val="none"/>
        </w:rPr>
        <w:t xml:space="preserve">¨</w:t>
      </w:r>
      <w:r>
        <w:rPr>
          <w:iCs/>
          <w:sz w:val="24"/>
          <w:highlight w:val="none"/>
        </w:rPr>
        <w:t xml:space="preserve">固定总价</w:t>
      </w:r>
      <w:r>
        <w:rPr>
          <w:rFonts w:ascii="Wingdings" w:hAnsi="Wingdings" w:eastAsia="Wingdings" w:cs="Wingdings"/>
          <w:iCs/>
          <w:sz w:val="24"/>
          <w:highlight w:val="none"/>
        </w:rPr>
        <w:t xml:space="preserve">¨</w:t>
      </w:r>
      <w:r>
        <w:rPr>
          <w:iCs/>
          <w:sz w:val="24"/>
          <w:highlight w:val="none"/>
        </w:rPr>
        <w:t xml:space="preserve">固定单价</w:t>
      </w:r>
      <w:r>
        <w:rPr>
          <w:rFonts w:ascii="Wingdings" w:hAnsi="Wingdings" w:eastAsia="Wingdings" w:cs="Wingdings"/>
          <w:iCs/>
          <w:sz w:val="24"/>
          <w:highlight w:val="none"/>
        </w:rPr>
        <w:t xml:space="preserve">¨</w:t>
      </w:r>
      <w:r>
        <w:rPr>
          <w:iCs/>
          <w:sz w:val="24"/>
          <w:highlight w:val="none"/>
        </w:rPr>
        <w:t xml:space="preserve">固定费率</w:t>
      </w:r>
      <w:r>
        <w:rPr>
          <w:rFonts w:ascii="Wingdings" w:hAnsi="Wingdings" w:eastAsia="Wingdings" w:cs="Wingdings"/>
          <w:iCs/>
          <w:sz w:val="24"/>
          <w:highlight w:val="none"/>
        </w:rPr>
        <w:t xml:space="preserve">¨</w:t>
      </w:r>
      <w:r>
        <w:rPr>
          <w:iCs/>
          <w:sz w:val="24"/>
          <w:highlight w:val="none"/>
        </w:rPr>
        <w:t xml:space="preserve">其他</w:t>
      </w:r>
      <w:r/>
    </w:p>
    <w:p>
      <w:pPr>
        <w:spacing w:before="19" w:line="400" w:lineRule="exact"/>
        <w:widowControl/>
        <w:rPr>
          <w:sz w:val="24"/>
          <w:highlight w:val="none"/>
        </w:rPr>
      </w:pPr>
      <w:r>
        <w:rPr>
          <w:rFonts w:hint="eastAsia"/>
          <w:sz w:val="24"/>
          <w:highlight w:val="none"/>
        </w:rPr>
        <w:t xml:space="preserve">2.</w:t>
      </w:r>
      <w:r>
        <w:rPr>
          <w:sz w:val="24"/>
          <w:highlight w:val="none"/>
        </w:rPr>
        <w:t xml:space="preserve">付款方式</w:t>
      </w:r>
      <w:r>
        <w:rPr>
          <w:rFonts w:hint="eastAsia"/>
          <w:sz w:val="24"/>
          <w:highlight w:val="none"/>
        </w:rPr>
        <w:t xml:space="preserve">：</w:t>
      </w:r>
      <w:r/>
    </w:p>
    <w:p>
      <w:pPr>
        <w:spacing w:before="19" w:line="400" w:lineRule="exact"/>
        <w:widowControl/>
        <w:rPr>
          <w:sz w:val="24"/>
          <w:highlight w:val="none"/>
        </w:rPr>
      </w:pPr>
      <w:r>
        <w:rPr>
          <w:sz w:val="24"/>
          <w:highlight w:val="none"/>
        </w:rPr>
        <w:t xml:space="preserve">在合同签订后30日内，甲方向乙方支付80%的货款，乙方开具一年期等额保函，尾款待设备到货验收合格后30日内一次性支付。</w:t>
      </w:r>
      <w:r/>
    </w:p>
    <w:p>
      <w:pPr>
        <w:spacing w:before="19" w:line="400" w:lineRule="exact"/>
        <w:widowControl/>
        <w:rPr>
          <w:sz w:val="24"/>
          <w:highlight w:val="none"/>
        </w:rPr>
      </w:pPr>
      <w:r>
        <w:rPr>
          <w:sz w:val="24"/>
          <w:highlight w:val="none"/>
        </w:rPr>
        <w:t xml:space="preserve">五、质保期：_______(自验收合格之日起计。</w:t>
      </w:r>
      <w:r>
        <w:rPr>
          <w:sz w:val="24"/>
          <w:highlight w:val="none"/>
        </w:rPr>
        <w:t xml:space="preserve">在质量保证期内所发现的缺陷，</w:t>
      </w:r>
      <w:r>
        <w:rPr>
          <w:rFonts w:hint="eastAsia"/>
          <w:sz w:val="24"/>
          <w:highlight w:val="none"/>
        </w:rPr>
        <w:t xml:space="preserve">乙方</w:t>
      </w:r>
      <w:r>
        <w:rPr>
          <w:sz w:val="24"/>
          <w:highlight w:val="none"/>
        </w:rPr>
        <w:t xml:space="preserve">应在</w:t>
      </w:r>
      <w:r>
        <w:rPr>
          <w:rFonts w:hint="eastAsia"/>
          <w:sz w:val="24"/>
          <w:highlight w:val="none"/>
        </w:rPr>
        <w:t xml:space="preserve">约定</w:t>
      </w:r>
      <w:r>
        <w:rPr>
          <w:sz w:val="24"/>
          <w:highlight w:val="none"/>
        </w:rPr>
        <w:t xml:space="preserve">的响应时间内以合理的速度免费维修或更换有缺陷的货物或部件</w:t>
      </w:r>
      <w:r>
        <w:rPr>
          <w:sz w:val="24"/>
          <w:highlight w:val="none"/>
        </w:rPr>
        <w:t xml:space="preserve">。)</w:t>
      </w:r>
      <w:r/>
    </w:p>
    <w:p>
      <w:pPr>
        <w:spacing w:before="19" w:line="400" w:lineRule="exact"/>
        <w:widowControl/>
        <w:rPr>
          <w:sz w:val="24"/>
          <w:highlight w:val="none"/>
        </w:rPr>
      </w:pPr>
      <w:r>
        <w:rPr>
          <w:sz w:val="24"/>
          <w:highlight w:val="none"/>
        </w:rPr>
        <w:t xml:space="preserve">六、质量要求、技术标准、乙方对质量负责的条件和期限：</w:t>
      </w:r>
      <w:r/>
    </w:p>
    <w:p>
      <w:pPr>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乙方所提供的货物，若技术性能无特殊说明，则按生产企业或国家有关部门最新颁布的标准及规范为准。</w:t>
      </w:r>
      <w:r/>
    </w:p>
    <w:p>
      <w:pPr>
        <w:spacing w:before="19" w:line="400" w:lineRule="exact"/>
        <w:widowControl/>
        <w:rPr>
          <w:sz w:val="24"/>
          <w:highlight w:val="none"/>
        </w:rPr>
      </w:pPr>
      <w:r>
        <w:rPr>
          <w:sz w:val="24"/>
          <w:highlight w:val="none"/>
        </w:rPr>
        <w:t xml:space="preserve">2</w:t>
      </w:r>
      <w:r>
        <w:rPr>
          <w:rFonts w:hint="eastAsia"/>
          <w:sz w:val="24"/>
          <w:highlight w:val="none"/>
        </w:rPr>
        <w:t xml:space="preserve">.</w:t>
      </w:r>
      <w:r>
        <w:rPr>
          <w:sz w:val="24"/>
          <w:highlight w:val="none"/>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p>
    <w:p>
      <w:pPr>
        <w:spacing w:before="19" w:line="400" w:lineRule="exact"/>
        <w:widowControl/>
        <w:rPr>
          <w:sz w:val="24"/>
          <w:highlight w:val="none"/>
        </w:rPr>
      </w:pPr>
      <w:r>
        <w:rPr>
          <w:sz w:val="24"/>
          <w:highlight w:val="none"/>
        </w:rPr>
        <w:t xml:space="preserve">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p>
    <w:p>
      <w:pPr>
        <w:spacing w:before="19" w:line="400" w:lineRule="exact"/>
        <w:widowControl/>
        <w:rPr>
          <w:sz w:val="24"/>
          <w:highlight w:val="none"/>
        </w:rPr>
      </w:pPr>
      <w:r>
        <w:rPr>
          <w:sz w:val="24"/>
          <w:highlight w:val="none"/>
        </w:rPr>
        <w:t xml:space="preserve">八、工程部分（两万元</w:t>
      </w:r>
      <w:r>
        <w:rPr>
          <w:rFonts w:hint="eastAsia"/>
          <w:sz w:val="24"/>
          <w:highlight w:val="none"/>
        </w:rPr>
        <w:t xml:space="preserve">及</w:t>
      </w:r>
      <w:r>
        <w:rPr>
          <w:sz w:val="24"/>
          <w:highlight w:val="none"/>
        </w:rPr>
        <w:t xml:space="preserve">以上）需按南京邮电大学审计相关规定执行。</w:t>
      </w:r>
      <w:r/>
    </w:p>
    <w:p>
      <w:pPr>
        <w:spacing w:before="19" w:line="400" w:lineRule="exact"/>
        <w:widowControl/>
        <w:rPr>
          <w:sz w:val="24"/>
          <w:highlight w:val="none"/>
        </w:rPr>
      </w:pPr>
      <w:r>
        <w:rPr>
          <w:sz w:val="24"/>
          <w:highlight w:val="none"/>
        </w:rPr>
        <w:t xml:space="preserve">九、本</w:t>
      </w:r>
      <w:r>
        <w:rPr>
          <w:rFonts w:hint="eastAsia"/>
          <w:sz w:val="24"/>
          <w:highlight w:val="none"/>
        </w:rPr>
        <w:t xml:space="preserve">合同</w:t>
      </w:r>
      <w:r>
        <w:rPr>
          <w:sz w:val="24"/>
          <w:highlight w:val="none"/>
        </w:rPr>
        <w:t xml:space="preserve">与下列文件一起构成合同文件，如下述文件之间有任何抵触、矛盾或歧义，应按以下顺序解释：</w:t>
      </w:r>
      <w:r/>
    </w:p>
    <w:p>
      <w:pPr>
        <w:spacing w:before="19" w:line="400" w:lineRule="exact"/>
        <w:widowControl/>
        <w:rPr>
          <w:sz w:val="24"/>
          <w:highlight w:val="none"/>
        </w:rPr>
      </w:pPr>
      <w:r>
        <w:rPr>
          <w:rFonts w:hint="eastAsia"/>
          <w:sz w:val="24"/>
          <w:highlight w:val="none"/>
        </w:rPr>
        <w:t xml:space="preserve">1.本合同</w:t>
      </w:r>
      <w:r>
        <w:rPr>
          <w:sz w:val="24"/>
          <w:highlight w:val="none"/>
        </w:rPr>
        <w:t xml:space="preserve">及其变更、补充协议</w:t>
      </w:r>
      <w:r/>
    </w:p>
    <w:p>
      <w:pPr>
        <w:spacing w:before="19" w:line="400" w:lineRule="exact"/>
        <w:widowControl/>
        <w:rPr>
          <w:sz w:val="24"/>
          <w:highlight w:val="none"/>
        </w:rPr>
      </w:pPr>
      <w:r>
        <w:rPr>
          <w:rFonts w:hint="eastAsia"/>
          <w:sz w:val="24"/>
          <w:highlight w:val="none"/>
        </w:rPr>
        <w:t xml:space="preserve">2.</w:t>
      </w:r>
      <w:r>
        <w:rPr>
          <w:sz w:val="24"/>
          <w:highlight w:val="none"/>
        </w:rPr>
        <w:t xml:space="preserve">中标（成交）通知书</w:t>
      </w:r>
      <w:r/>
    </w:p>
    <w:p>
      <w:pPr>
        <w:spacing w:before="19" w:line="400" w:lineRule="exact"/>
        <w:widowControl/>
        <w:rPr>
          <w:sz w:val="24"/>
          <w:highlight w:val="none"/>
        </w:rPr>
      </w:pPr>
      <w:r>
        <w:rPr>
          <w:rFonts w:hint="eastAsia"/>
          <w:sz w:val="24"/>
          <w:highlight w:val="none"/>
        </w:rPr>
        <w:t xml:space="preserve">3.</w:t>
      </w:r>
      <w:r>
        <w:rPr>
          <w:sz w:val="24"/>
          <w:highlight w:val="none"/>
        </w:rPr>
        <w:t xml:space="preserve">投标（响应）文件</w:t>
      </w:r>
      <w:r/>
    </w:p>
    <w:p>
      <w:pPr>
        <w:spacing w:before="19" w:line="400" w:lineRule="exact"/>
        <w:widowControl/>
        <w:rPr>
          <w:sz w:val="24"/>
          <w:highlight w:val="none"/>
        </w:rPr>
      </w:pPr>
      <w:r>
        <w:rPr>
          <w:rFonts w:hint="eastAsia"/>
          <w:sz w:val="24"/>
          <w:highlight w:val="none"/>
        </w:rPr>
        <w:t xml:space="preserve">4.招标</w:t>
      </w:r>
      <w:r>
        <w:rPr>
          <w:sz w:val="24"/>
          <w:highlight w:val="none"/>
        </w:rPr>
        <w:t xml:space="preserve">文件</w:t>
      </w:r>
      <w:r/>
    </w:p>
    <w:p>
      <w:pPr>
        <w:spacing w:before="19" w:line="400" w:lineRule="exact"/>
        <w:widowControl/>
        <w:rPr>
          <w:sz w:val="24"/>
          <w:highlight w:val="none"/>
        </w:rPr>
      </w:pPr>
      <w:r>
        <w:rPr>
          <w:rFonts w:hint="eastAsia"/>
          <w:sz w:val="24"/>
          <w:highlight w:val="none"/>
        </w:rPr>
        <w:t xml:space="preserve">5.</w:t>
      </w:r>
      <w:r>
        <w:rPr>
          <w:sz w:val="24"/>
          <w:highlight w:val="none"/>
        </w:rPr>
        <w:t xml:space="preserve">有关技术文件，图纸</w:t>
      </w:r>
      <w:r/>
    </w:p>
    <w:p>
      <w:pPr>
        <w:spacing w:before="19" w:line="400" w:lineRule="exact"/>
        <w:widowControl/>
        <w:rPr>
          <w:sz w:val="24"/>
          <w:highlight w:val="none"/>
        </w:rPr>
      </w:pPr>
      <w:r>
        <w:rPr>
          <w:rFonts w:hint="eastAsia"/>
          <w:sz w:val="24"/>
          <w:highlight w:val="none"/>
        </w:rPr>
        <w:t xml:space="preserve">6.</w:t>
      </w:r>
      <w:r>
        <w:rPr>
          <w:sz w:val="24"/>
          <w:highlight w:val="none"/>
        </w:rPr>
        <w:t xml:space="preserve">国家法律、行政法规和规章制度规定或合同约定的作为合同组成部分的其他文件</w:t>
      </w:r>
      <w:r/>
    </w:p>
    <w:p>
      <w:pPr>
        <w:spacing w:before="19" w:line="400" w:lineRule="exact"/>
        <w:widowControl/>
        <w:rPr>
          <w:sz w:val="24"/>
          <w:highlight w:val="none"/>
        </w:rPr>
      </w:pPr>
      <w:r>
        <w:rPr>
          <w:sz w:val="24"/>
          <w:highlight w:val="none"/>
        </w:rPr>
        <w:t xml:space="preserve">十、违约责任</w:t>
      </w:r>
      <w:r/>
    </w:p>
    <w:p>
      <w:pPr>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甲方无正当理由拒收货物、拒付货物款的，由甲方向乙方偿付合同总价的10%违约金。如乙方不能交付货物，乙方应向甲方支付合同总价10％的违约金。若该违约金不足以弥补甲方损失的，乙方还应予以赔偿。</w:t>
      </w:r>
      <w:r/>
    </w:p>
    <w:p>
      <w:pPr>
        <w:spacing w:before="19" w:line="400" w:lineRule="exact"/>
        <w:rPr>
          <w:sz w:val="24"/>
          <w:highlight w:val="none"/>
        </w:rPr>
      </w:pPr>
      <w:r>
        <w:rPr>
          <w:sz w:val="24"/>
          <w:highlight w:val="none"/>
        </w:rPr>
        <w:t xml:space="preserve">2</w:t>
      </w:r>
      <w:r>
        <w:rPr>
          <w:rFonts w:hint="eastAsia"/>
          <w:sz w:val="24"/>
          <w:highlight w:val="none"/>
        </w:rPr>
        <w:t xml:space="preserve">.</w:t>
      </w:r>
      <w:r>
        <w:rPr>
          <w:sz w:val="24"/>
          <w:highlight w:val="none"/>
        </w:rPr>
        <w:t xml:space="preserve">乙方逾期交付货物的，乙方应按逾期交货总额每日</w:t>
      </w:r>
      <w:r>
        <w:rPr>
          <w:rFonts w:hint="eastAsia"/>
          <w:sz w:val="24"/>
          <w:highlight w:val="none"/>
          <w:u w:val="single"/>
        </w:rPr>
        <w:t xml:space="preserve">5</w:t>
      </w:r>
      <w:r>
        <w:rPr>
          <w:sz w:val="24"/>
          <w:highlight w:val="none"/>
          <w:u w:val="single"/>
        </w:rPr>
        <w:t xml:space="preserve">‰</w:t>
      </w:r>
      <w:r>
        <w:rPr>
          <w:sz w:val="24"/>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w:t>
      </w:r>
      <w:r/>
    </w:p>
    <w:p>
      <w:pPr>
        <w:spacing w:before="19" w:line="400" w:lineRule="exact"/>
        <w:rPr>
          <w:sz w:val="24"/>
          <w:highlight w:val="none"/>
        </w:rPr>
      </w:pPr>
      <w:r>
        <w:rPr>
          <w:sz w:val="24"/>
          <w:highlight w:val="none"/>
        </w:rPr>
        <w:t xml:space="preserve">3</w:t>
      </w:r>
      <w:r>
        <w:rPr>
          <w:rFonts w:hint="eastAsia"/>
          <w:sz w:val="24"/>
          <w:highlight w:val="none"/>
        </w:rPr>
        <w:t xml:space="preserve">.</w:t>
      </w:r>
      <w:r>
        <w:rPr>
          <w:sz w:val="24"/>
          <w:highlight w:val="none"/>
        </w:rPr>
        <w:t xml:space="preserve">乙方所交的货物品种、型号、规格、技术参数、质量不符合合同规定及</w:t>
      </w:r>
      <w:r>
        <w:rPr>
          <w:rFonts w:hint="eastAsia"/>
          <w:sz w:val="24"/>
          <w:highlight w:val="none"/>
        </w:rPr>
        <w:t xml:space="preserve">采购</w:t>
      </w:r>
      <w:r>
        <w:rPr>
          <w:sz w:val="24"/>
          <w:highlight w:val="none"/>
        </w:rPr>
        <w:t xml:space="preserve">文件</w:t>
      </w:r>
      <w:r>
        <w:rPr>
          <w:rFonts w:hint="eastAsia"/>
          <w:sz w:val="24"/>
          <w:highlight w:val="none"/>
        </w:rPr>
        <w:t xml:space="preserve">、响应文件</w:t>
      </w:r>
      <w:r>
        <w:rPr>
          <w:sz w:val="24"/>
          <w:highlight w:val="none"/>
        </w:rPr>
        <w:t xml:space="preserve">标准的，甲方有权拒收该货物，乙方愿意更换货物但逾期交货的，按乙方逾期交货处理。乙方拒绝更换货物的，甲方可单方面解除合同。</w:t>
      </w:r>
      <w:r/>
    </w:p>
    <w:p>
      <w:pPr>
        <w:spacing w:before="19" w:line="400" w:lineRule="exact"/>
        <w:widowControl/>
        <w:rPr>
          <w:sz w:val="24"/>
          <w:highlight w:val="none"/>
        </w:rPr>
      </w:pPr>
      <w:r>
        <w:rPr>
          <w:sz w:val="24"/>
          <w:highlight w:val="none"/>
        </w:rPr>
        <w:t xml:space="preserve">4</w:t>
      </w:r>
      <w:r>
        <w:rPr>
          <w:rFonts w:hint="eastAsia"/>
          <w:sz w:val="24"/>
          <w:highlight w:val="none"/>
        </w:rPr>
        <w:t xml:space="preserve">.</w:t>
      </w:r>
      <w:r>
        <w:rPr>
          <w:sz w:val="24"/>
          <w:highlight w:val="none"/>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spacing w:before="19" w:line="400" w:lineRule="exact"/>
        <w:widowControl/>
        <w:rPr>
          <w:sz w:val="24"/>
          <w:highlight w:val="none"/>
        </w:rPr>
      </w:pPr>
      <w:r>
        <w:rPr>
          <w:sz w:val="24"/>
          <w:highlight w:val="none"/>
        </w:rPr>
        <w:t xml:space="preserve">十一、合同的变更和终止</w:t>
      </w:r>
      <w:r/>
    </w:p>
    <w:p>
      <w:pPr>
        <w:spacing w:before="19" w:line="400" w:lineRule="exact"/>
        <w:widowControl/>
        <w:rPr>
          <w:sz w:val="24"/>
          <w:highlight w:val="none"/>
        </w:rPr>
      </w:pPr>
      <w:r>
        <w:rPr>
          <w:sz w:val="24"/>
          <w:highlight w:val="none"/>
        </w:rPr>
        <w:t xml:space="preserve">依据《政府采购法》第五十条，本合同一经签订，甲乙双方不得擅自变更、中止或终止合同。特殊情况确需变更且符合规定情形的，应由甲乙双方协商一致，并签订书面补充协议。</w:t>
      </w:r>
      <w:r/>
    </w:p>
    <w:p>
      <w:pPr>
        <w:spacing w:before="19" w:line="400" w:lineRule="exact"/>
        <w:widowControl/>
        <w:rPr>
          <w:sz w:val="24"/>
          <w:highlight w:val="none"/>
        </w:rPr>
      </w:pPr>
      <w:r>
        <w:rPr>
          <w:sz w:val="24"/>
          <w:highlight w:val="none"/>
        </w:rPr>
        <w:t xml:space="preserve">十二、合同的转让</w:t>
      </w:r>
      <w:r/>
    </w:p>
    <w:p>
      <w:pPr>
        <w:spacing w:before="19" w:line="400" w:lineRule="exact"/>
        <w:widowControl/>
        <w:rPr>
          <w:sz w:val="24"/>
          <w:highlight w:val="none"/>
        </w:rPr>
      </w:pPr>
      <w:r>
        <w:rPr>
          <w:sz w:val="24"/>
          <w:highlight w:val="none"/>
        </w:rPr>
        <w:t xml:space="preserve">乙方不得擅自部分或全部转让其应履行的合同义务。</w:t>
      </w:r>
      <w:r/>
    </w:p>
    <w:p>
      <w:pPr>
        <w:spacing w:before="19" w:line="400" w:lineRule="exact"/>
        <w:widowControl/>
        <w:rPr>
          <w:sz w:val="24"/>
          <w:highlight w:val="none"/>
        </w:rPr>
      </w:pPr>
      <w:r>
        <w:rPr>
          <w:sz w:val="24"/>
          <w:highlight w:val="none"/>
        </w:rPr>
        <w:t xml:space="preserve">十三、争议的解决</w:t>
      </w:r>
      <w:r/>
    </w:p>
    <w:p>
      <w:pPr>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spacing w:before="19" w:line="400" w:lineRule="exact"/>
        <w:widowControl/>
        <w:rPr>
          <w:sz w:val="24"/>
          <w:highlight w:val="none"/>
        </w:rPr>
      </w:pPr>
      <w:r>
        <w:rPr>
          <w:sz w:val="24"/>
          <w:highlight w:val="none"/>
        </w:rPr>
        <w:t xml:space="preserve">2</w:t>
      </w:r>
      <w:r>
        <w:rPr>
          <w:rFonts w:hint="eastAsia"/>
          <w:sz w:val="24"/>
          <w:highlight w:val="none"/>
        </w:rPr>
        <w:t xml:space="preserve">.</w:t>
      </w:r>
      <w:r>
        <w:rPr>
          <w:sz w:val="24"/>
          <w:highlight w:val="none"/>
        </w:rPr>
        <w:t xml:space="preserve">因履行本合同引起的或与本合同有关的争议，甲、乙双方应首先通过友好协商解决，如果协商不能解决争议，任何一方均可向甲方所在地人民法院起诉解决。</w:t>
      </w:r>
      <w:r/>
    </w:p>
    <w:p>
      <w:pPr>
        <w:spacing w:before="19" w:line="400" w:lineRule="exact"/>
        <w:widowControl/>
        <w:rPr>
          <w:sz w:val="24"/>
          <w:highlight w:val="none"/>
        </w:rPr>
      </w:pPr>
      <w:r>
        <w:rPr>
          <w:sz w:val="24"/>
          <w:highlight w:val="none"/>
        </w:rPr>
        <w:t xml:space="preserve">十四、付款前乙方须提供</w:t>
      </w:r>
      <w:r>
        <w:rPr>
          <w:sz w:val="24"/>
          <w:highlight w:val="none"/>
          <w:u w:val="single"/>
        </w:rPr>
        <w:t xml:space="preserve">增值税</w:t>
      </w:r>
      <w:r>
        <w:rPr>
          <w:rFonts w:hint="eastAsia"/>
          <w:sz w:val="24"/>
          <w:highlight w:val="none"/>
          <w:u w:val="single"/>
        </w:rPr>
        <w:t xml:space="preserve">专用</w:t>
      </w:r>
      <w:r>
        <w:rPr>
          <w:sz w:val="24"/>
          <w:highlight w:val="none"/>
          <w:u w:val="single"/>
        </w:rPr>
        <w:t xml:space="preserve">发票</w:t>
      </w:r>
      <w:r>
        <w:rPr>
          <w:sz w:val="24"/>
          <w:highlight w:val="none"/>
        </w:rPr>
        <w:t xml:space="preserve">，总价不变。</w:t>
      </w:r>
      <w:r/>
    </w:p>
    <w:p>
      <w:pPr>
        <w:spacing w:before="19" w:line="400" w:lineRule="exact"/>
        <w:widowControl/>
        <w:rPr>
          <w:sz w:val="24"/>
          <w:highlight w:val="none"/>
        </w:rPr>
      </w:pPr>
      <w:r>
        <w:rPr>
          <w:sz w:val="24"/>
          <w:highlight w:val="none"/>
        </w:rPr>
        <w:t xml:space="preserve">十五、本合同由甲、乙双方共同签订，合同一式份，甲方</w:t>
      </w:r>
      <w:r>
        <w:rPr>
          <w:rFonts w:hint="eastAsia"/>
          <w:sz w:val="24"/>
          <w:highlight w:val="none"/>
          <w:u w:val="single"/>
        </w:rPr>
        <w:t xml:space="preserve">三</w:t>
      </w:r>
      <w:r>
        <w:rPr>
          <w:sz w:val="24"/>
          <w:highlight w:val="none"/>
        </w:rPr>
        <w:t xml:space="preserve">份、乙方份。自双方签字、盖章之日起生效。</w:t>
      </w:r>
      <w:r/>
    </w:p>
    <w:p>
      <w:pPr>
        <w:ind w:firstLine="360"/>
        <w:spacing w:before="19" w:line="360" w:lineRule="auto"/>
        <w:widowControl/>
        <w:rPr>
          <w:sz w:val="18"/>
          <w:highlight w:val="none"/>
        </w:rPr>
      </w:pPr>
      <w:r>
        <w:rPr>
          <w:sz w:val="18"/>
          <w:highlight w:val="none"/>
        </w:rPr>
      </w:r>
      <w:r/>
    </w:p>
    <w:p>
      <w:pPr>
        <w:ind w:firstLine="360"/>
        <w:spacing w:before="19" w:line="360" w:lineRule="auto"/>
        <w:widowControl/>
        <w:rPr>
          <w:sz w:val="18"/>
          <w:highlight w:val="none"/>
        </w:rPr>
      </w:pPr>
      <w:r>
        <w:rPr>
          <w:sz w:val="18"/>
          <w:highlight w:val="none"/>
        </w:rPr>
      </w:r>
      <w:r/>
    </w:p>
    <w:p>
      <w:pPr>
        <w:ind w:firstLine="360"/>
        <w:spacing w:before="19" w:line="360" w:lineRule="auto"/>
        <w:widowControl/>
        <w:rPr>
          <w:sz w:val="18"/>
          <w:highlight w:val="none"/>
        </w:rPr>
      </w:pPr>
      <w:r>
        <w:rPr>
          <w:sz w:val="18"/>
          <w:highlight w:val="none"/>
        </w:rPr>
        <w:t xml:space="preserve">甲方乙方</w:t>
      </w:r>
      <w:r/>
    </w:p>
    <w:p>
      <w:pPr>
        <w:ind w:firstLine="360"/>
        <w:spacing w:before="19" w:line="360" w:lineRule="auto"/>
        <w:widowControl/>
        <w:rPr>
          <w:sz w:val="18"/>
          <w:highlight w:val="none"/>
        </w:rPr>
      </w:pPr>
      <w:r>
        <w:rPr>
          <w:sz w:val="18"/>
          <w:highlight w:val="none"/>
        </w:rPr>
        <w:t xml:space="preserve">单位名称：南京邮电大学单位名称：</w:t>
      </w:r>
      <w:r/>
    </w:p>
    <w:p>
      <w:pPr>
        <w:ind w:firstLine="360"/>
        <w:spacing w:before="19" w:line="360" w:lineRule="auto"/>
        <w:widowControl/>
        <w:rPr>
          <w:sz w:val="18"/>
          <w:highlight w:val="none"/>
        </w:rPr>
      </w:pPr>
      <w:r>
        <w:rPr>
          <w:sz w:val="18"/>
          <w:highlight w:val="none"/>
        </w:rPr>
        <w:t xml:space="preserve">单位地址：单位地址：</w:t>
      </w:r>
      <w:r/>
    </w:p>
    <w:p>
      <w:pPr>
        <w:ind w:firstLine="360"/>
        <w:spacing w:before="19" w:line="360" w:lineRule="auto"/>
        <w:widowControl/>
        <w:rPr>
          <w:sz w:val="18"/>
          <w:highlight w:val="none"/>
        </w:rPr>
      </w:pPr>
      <w:r>
        <w:rPr>
          <w:sz w:val="18"/>
          <w:highlight w:val="none"/>
        </w:rPr>
        <w:t xml:space="preserve">法定代表人：法定代表人：</w:t>
      </w:r>
      <w:r/>
    </w:p>
    <w:p>
      <w:pPr>
        <w:ind w:firstLine="360"/>
        <w:spacing w:before="19" w:line="360" w:lineRule="auto"/>
        <w:widowControl/>
        <w:rPr>
          <w:sz w:val="18"/>
          <w:highlight w:val="none"/>
        </w:rPr>
      </w:pPr>
      <w:r>
        <w:rPr>
          <w:sz w:val="18"/>
          <w:highlight w:val="none"/>
        </w:rPr>
        <w:t xml:space="preserve">委托代理人（签字）：委托代理人（签字）：</w:t>
      </w:r>
      <w:r/>
    </w:p>
    <w:p>
      <w:pPr>
        <w:ind w:firstLine="360"/>
        <w:spacing w:before="19" w:line="360" w:lineRule="auto"/>
        <w:widowControl/>
        <w:rPr>
          <w:sz w:val="18"/>
          <w:highlight w:val="none"/>
        </w:rPr>
      </w:pPr>
      <w:r>
        <w:rPr>
          <w:sz w:val="18"/>
          <w:highlight w:val="none"/>
        </w:rPr>
        <w:t xml:space="preserve">联系电话：联系电话：</w:t>
      </w:r>
      <w:r/>
    </w:p>
    <w:p>
      <w:pPr>
        <w:ind w:firstLine="360"/>
        <w:spacing w:before="19" w:line="360" w:lineRule="auto"/>
        <w:widowControl/>
        <w:rPr>
          <w:sz w:val="18"/>
          <w:highlight w:val="none"/>
        </w:rPr>
      </w:pPr>
      <w:r>
        <w:rPr>
          <w:sz w:val="18"/>
          <w:highlight w:val="none"/>
        </w:rPr>
        <w:t xml:space="preserve">开户银行：开户银行：</w:t>
      </w:r>
      <w:r/>
    </w:p>
    <w:p>
      <w:pPr>
        <w:ind w:firstLine="360"/>
        <w:spacing w:before="19" w:line="360" w:lineRule="auto"/>
        <w:widowControl/>
        <w:rPr>
          <w:sz w:val="18"/>
          <w:highlight w:val="none"/>
        </w:rPr>
      </w:pPr>
      <w:r>
        <w:rPr>
          <w:sz w:val="18"/>
          <w:highlight w:val="none"/>
        </w:rPr>
        <w:t xml:space="preserve">户名：南京邮电大学户名：</w:t>
      </w:r>
      <w:r/>
    </w:p>
    <w:p>
      <w:pPr>
        <w:ind w:firstLine="360"/>
        <w:spacing w:before="19" w:line="360" w:lineRule="auto"/>
        <w:widowControl/>
        <w:rPr>
          <w:sz w:val="18"/>
          <w:highlight w:val="none"/>
        </w:rPr>
      </w:pPr>
      <w:r>
        <w:rPr>
          <w:sz w:val="18"/>
          <w:highlight w:val="none"/>
        </w:rPr>
        <w:t xml:space="preserve">账号：</w:t>
      </w:r>
      <w:r/>
    </w:p>
    <w:p>
      <w:pPr>
        <w:ind w:firstLine="360"/>
        <w:spacing w:before="19" w:line="360" w:lineRule="auto"/>
        <w:widowControl/>
        <w:rPr>
          <w:sz w:val="18"/>
          <w:highlight w:val="none"/>
        </w:rPr>
      </w:pPr>
      <w:r>
        <w:rPr>
          <w:sz w:val="18"/>
          <w:highlight w:val="none"/>
        </w:rPr>
        <w:t xml:space="preserve">行号：</w:t>
      </w:r>
      <w:r/>
    </w:p>
    <w:p>
      <w:pPr>
        <w:ind w:firstLine="360"/>
        <w:spacing w:before="19" w:line="360" w:lineRule="auto"/>
        <w:widowControl/>
        <w:rPr>
          <w:sz w:val="18"/>
          <w:highlight w:val="none"/>
        </w:rPr>
      </w:pPr>
      <w:r>
        <w:rPr>
          <w:sz w:val="18"/>
          <w:highlight w:val="none"/>
        </w:rPr>
        <w:t xml:space="preserve">地址、电话：南京市栖霞区文苑路9号　025-85866388项目联系人：</w:t>
      </w:r>
      <w:r/>
    </w:p>
    <w:p>
      <w:pPr>
        <w:ind w:firstLine="360"/>
        <w:spacing w:before="19" w:line="360" w:lineRule="auto"/>
        <w:widowControl/>
        <w:rPr>
          <w:sz w:val="18"/>
          <w:highlight w:val="none"/>
        </w:rPr>
      </w:pPr>
      <w:r>
        <w:rPr>
          <w:sz w:val="18"/>
          <w:highlight w:val="none"/>
        </w:rPr>
        <w:t xml:space="preserve">签约日期（即合同生效日期）：年月日联系电话：</w:t>
      </w:r>
      <w:r/>
    </w:p>
    <w:p>
      <w:pPr>
        <w:ind w:firstLine="562"/>
        <w:spacing w:before="19" w:line="360" w:lineRule="auto"/>
        <w:widowControl/>
        <w:rPr>
          <w:rFonts w:hint="eastAsia" w:ascii="宋体" w:hAnsi="宋体" w:cs="宋体"/>
          <w:b/>
          <w:color w:val="000000"/>
          <w:sz w:val="28"/>
          <w:highlight w:val="none"/>
        </w:rPr>
      </w:pPr>
      <w:r>
        <w:rPr>
          <w:rFonts w:hint="eastAsia" w:ascii="宋体" w:hAnsi="宋体" w:cs="宋体"/>
          <w:b/>
          <w:color w:val="000000"/>
          <w:sz w:val="28"/>
          <w:highlight w:val="none"/>
        </w:rPr>
      </w:r>
      <w:r/>
    </w:p>
    <w:p>
      <w:pPr>
        <w:rPr>
          <w:rFonts w:hint="eastAsia" w:ascii="宋体" w:hAnsi="宋体" w:cs="宋体"/>
          <w:color w:val="000000"/>
          <w:sz w:val="28"/>
          <w:highlight w:val="none"/>
        </w:rPr>
      </w:pPr>
      <w:r>
        <w:rPr>
          <w:rFonts w:ascii="宋体" w:hAnsi="宋体" w:cs="宋体"/>
          <w:color w:val="000000"/>
          <w:sz w:val="28"/>
          <w:highlight w:val="none"/>
        </w:rPr>
        <w:br w:type="page" w:clear="all"/>
      </w:r>
      <w:r/>
    </w:p>
    <w:p>
      <w:pPr>
        <w:jc w:val="center"/>
        <w:rPr>
          <w:rFonts w:hint="eastAsia" w:ascii="宋体" w:hAnsi="宋体" w:cs="宋体"/>
          <w:szCs w:val="21"/>
          <w:highlight w:val="none"/>
        </w:rPr>
      </w:pPr>
      <w:r>
        <w:rPr>
          <w:rFonts w:hint="eastAsia" w:ascii="宋体" w:hAnsi="宋体" w:cs="宋体"/>
          <w:b/>
          <w:bCs/>
          <w:sz w:val="28"/>
          <w:szCs w:val="28"/>
          <w:highlight w:val="none"/>
        </w:rPr>
        <w:t xml:space="preserve">进口设备供货及技术服务协议（进口设备）</w:t>
      </w:r>
      <w:r/>
    </w:p>
    <w:p>
      <w:pPr>
        <w:rPr>
          <w:rFonts w:hint="eastAsia" w:ascii="宋体" w:hAnsi="宋体" w:cs="宋体"/>
          <w:szCs w:val="21"/>
          <w:highlight w:val="none"/>
        </w:rPr>
      </w:pPr>
      <w:r>
        <w:rPr>
          <w:rFonts w:hint="eastAsia" w:ascii="宋体" w:hAnsi="宋体" w:cs="宋体"/>
          <w:szCs w:val="21"/>
          <w:highlight w:val="none"/>
        </w:rPr>
      </w:r>
      <w:r/>
    </w:p>
    <w:tbl>
      <w:tblPr>
        <w:tblStyle w:val="777"/>
        <w:tblW w:w="0" w:type="auto"/>
        <w:jc w:val="center"/>
        <w:tblLayout w:type="autofit"/>
        <w:tblCellMar>
          <w:left w:w="108" w:type="dxa"/>
          <w:top w:w="0" w:type="dxa"/>
          <w:right w:w="108" w:type="dxa"/>
          <w:bottom w:w="0" w:type="dxa"/>
        </w:tblCellMar>
        <w:tblLook w:val="04A0" w:firstRow="1" w:lastRow="0" w:firstColumn="1" w:lastColumn="0" w:noHBand="0" w:noVBand="1"/>
      </w:tblPr>
      <w:tblGrid>
        <w:gridCol w:w="5083"/>
        <w:gridCol w:w="3445"/>
      </w:tblGrid>
      <w:tr>
        <w:trPr>
          <w:jc w:val="center"/>
        </w:trPr>
        <w:tc>
          <w:tcPr>
            <w:tcW w:w="5328" w:type="dxa"/>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甲方：</w:t>
            </w:r>
            <w:r>
              <w:rPr>
                <w:rFonts w:hint="eastAsia" w:ascii="宋体" w:hAnsi="宋体" w:cs="宋体"/>
                <w:b/>
                <w:szCs w:val="21"/>
                <w:highlight w:val="none"/>
              </w:rPr>
              <w:t xml:space="preserve">南京邮电大学</w:t>
            </w:r>
            <w:r/>
          </w:p>
        </w:tc>
        <w:tc>
          <w:tcPr>
            <w:tcW w:w="3600" w:type="dxa"/>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响应编号：</w:t>
            </w:r>
            <w:r/>
          </w:p>
        </w:tc>
      </w:tr>
      <w:tr>
        <w:trPr>
          <w:jc w:val="center"/>
        </w:trPr>
        <w:tc>
          <w:tcPr>
            <w:tcW w:w="5328" w:type="dxa"/>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乙方：</w:t>
            </w:r>
            <w:r/>
          </w:p>
        </w:tc>
        <w:tc>
          <w:tcPr>
            <w:tcW w:w="3600" w:type="dxa"/>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协议编号：</w:t>
            </w:r>
            <w:r/>
          </w:p>
        </w:tc>
      </w:tr>
    </w:tbl>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经甲乙双方友好协商，就甲方向乙方购买进口及售后服务等事宜达成以下协议：</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第一条：</w:t>
      </w:r>
      <w:r>
        <w:rPr>
          <w:rFonts w:hint="eastAsia" w:ascii="宋体" w:hAnsi="宋体" w:cs="宋体"/>
          <w:szCs w:val="21"/>
          <w:highlight w:val="none"/>
        </w:rPr>
        <w:t xml:space="preserve">设备名称、型号规格、配置及技术指标要求、数量及成交价格</w:t>
      </w:r>
      <w:r/>
    </w:p>
    <w:tbl>
      <w:tblPr>
        <w:tblStyle w:val="777"/>
        <w:tblpPr w:horzAnchor="page" w:tblpX="1709" w:vertAnchor="text" w:tblpY="153" w:leftFromText="180" w:topFromText="0" w:rightFromText="180" w:bottomFromText="0"/>
        <w:tblW w:w="8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762"/>
        <w:gridCol w:w="1063"/>
        <w:gridCol w:w="1775"/>
        <w:gridCol w:w="1388"/>
        <w:gridCol w:w="1804"/>
      </w:tblGrid>
      <w:tr>
        <w:trPr>
          <w:trHeight w:val="916"/>
        </w:trPr>
        <w:tc>
          <w:tcPr>
            <w:tcW w:w="812" w:type="dxa"/>
            <w:vAlign w:val="center"/>
            <w:textDirection w:val="lrTb"/>
            <w:noWrap w:val="false"/>
          </w:tcPr>
          <w:p>
            <w:pPr>
              <w:ind w:firstLine="105"/>
              <w:jc w:val="center"/>
              <w:spacing w:line="360" w:lineRule="auto"/>
              <w:rPr>
                <w:rFonts w:hint="eastAsia" w:ascii="宋体" w:hAnsi="宋体" w:cs="宋体"/>
                <w:szCs w:val="21"/>
                <w:highlight w:val="none"/>
              </w:rPr>
            </w:pPr>
            <w:r>
              <w:rPr>
                <w:rFonts w:hint="eastAsia" w:ascii="宋体" w:hAnsi="宋体" w:cs="宋体"/>
                <w:szCs w:val="21"/>
                <w:highlight w:val="none"/>
              </w:rPr>
              <w:t xml:space="preserve">序号</w:t>
            </w:r>
            <w:r/>
          </w:p>
        </w:tc>
        <w:tc>
          <w:tcPr>
            <w:tcW w:w="176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设备名称\型号</w:t>
            </w:r>
            <w:r/>
          </w:p>
        </w:tc>
        <w:tc>
          <w:tcPr>
            <w:tcW w:w="106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数量</w:t>
            </w:r>
            <w:r/>
          </w:p>
        </w:tc>
        <w:tc>
          <w:tcPr>
            <w:tcW w:w="1775" w:type="dxa"/>
            <w:vAlign w:val="center"/>
            <w:textDirection w:val="lrTb"/>
            <w:noWrap w:val="false"/>
          </w:tcPr>
          <w:p>
            <w:pPr>
              <w:ind w:firstLine="210"/>
              <w:jc w:val="center"/>
              <w:spacing w:line="360" w:lineRule="auto"/>
              <w:rPr>
                <w:rFonts w:hint="eastAsia" w:ascii="宋体" w:hAnsi="宋体" w:cs="宋体"/>
                <w:szCs w:val="21"/>
                <w:highlight w:val="none"/>
              </w:rPr>
            </w:pPr>
            <w:r>
              <w:rPr>
                <w:rFonts w:hint="eastAsia" w:ascii="宋体" w:hAnsi="宋体" w:cs="宋体"/>
                <w:szCs w:val="21"/>
                <w:highlight w:val="none"/>
              </w:rPr>
              <w:t xml:space="preserve">合同总价</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（人民币）</w:t>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生产厂家</w:t>
            </w:r>
            <w:r/>
          </w:p>
        </w:tc>
        <w:tc>
          <w:tcPr>
            <w:tcW w:w="1804" w:type="dxa"/>
            <w:vAlign w:val="center"/>
            <w:textDirection w:val="lrTb"/>
            <w:noWrap w:val="false"/>
          </w:tcPr>
          <w:p>
            <w:pPr>
              <w:ind w:firstLine="105"/>
              <w:jc w:val="center"/>
              <w:spacing w:line="360" w:lineRule="auto"/>
              <w:rPr>
                <w:rFonts w:hint="eastAsia" w:ascii="宋体" w:hAnsi="宋体" w:cs="宋体"/>
                <w:szCs w:val="21"/>
                <w:highlight w:val="none"/>
              </w:rPr>
            </w:pPr>
            <w:r>
              <w:rPr>
                <w:rFonts w:hint="eastAsia" w:ascii="宋体" w:hAnsi="宋体" w:cs="宋体"/>
                <w:szCs w:val="21"/>
                <w:highlight w:val="none"/>
              </w:rPr>
              <w:t xml:space="preserve">生产地</w:t>
            </w:r>
            <w:r/>
          </w:p>
        </w:tc>
      </w:tr>
      <w:tr>
        <w:trPr>
          <w:trHeight w:val="285"/>
        </w:trPr>
        <w:tc>
          <w:tcPr>
            <w:tcW w:w="81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176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0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77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04" w:type="dxa"/>
            <w:vAlign w:val="center"/>
            <w:textDirection w:val="lrTb"/>
            <w:noWrap w:val="false"/>
          </w:tcPr>
          <w:p>
            <w:pPr>
              <w:ind w:right="-52"/>
              <w:jc w:val="center"/>
              <w:spacing w:line="360" w:lineRule="auto"/>
              <w:tabs>
                <w:tab w:val="left" w:pos="792" w:leader="none"/>
              </w:tabs>
              <w:rPr>
                <w:rFonts w:hint="eastAsia" w:ascii="宋体" w:hAnsi="宋体" w:cs="宋体"/>
                <w:szCs w:val="21"/>
                <w:highlight w:val="none"/>
              </w:rPr>
            </w:pPr>
            <w:r>
              <w:rPr>
                <w:rFonts w:hint="eastAsia" w:ascii="宋体" w:hAnsi="宋体" w:cs="宋体"/>
                <w:szCs w:val="21"/>
                <w:highlight w:val="none"/>
              </w:rPr>
            </w:r>
            <w:r/>
          </w:p>
        </w:tc>
      </w:tr>
      <w:tr>
        <w:trPr>
          <w:trHeight w:val="285"/>
        </w:trPr>
        <w:tc>
          <w:tcPr>
            <w:tcW w:w="81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W w:w="176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0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77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04" w:type="dxa"/>
            <w:vAlign w:val="center"/>
            <w:textDirection w:val="lrTb"/>
            <w:noWrap w:val="false"/>
          </w:tcPr>
          <w:p>
            <w:pPr>
              <w:ind w:right="-52"/>
              <w:jc w:val="center"/>
              <w:spacing w:line="360" w:lineRule="auto"/>
              <w:tabs>
                <w:tab w:val="left" w:pos="792" w:leader="none"/>
              </w:tabs>
              <w:rPr>
                <w:rFonts w:hint="eastAsia" w:ascii="宋体" w:hAnsi="宋体" w:cs="宋体"/>
                <w:szCs w:val="21"/>
                <w:highlight w:val="none"/>
              </w:rPr>
            </w:pPr>
            <w:r>
              <w:rPr>
                <w:rFonts w:hint="eastAsia" w:ascii="宋体" w:hAnsi="宋体" w:cs="宋体"/>
                <w:szCs w:val="21"/>
                <w:highlight w:val="none"/>
              </w:rPr>
            </w:r>
            <w:r/>
          </w:p>
        </w:tc>
      </w:tr>
      <w:tr>
        <w:trPr>
          <w:trHeight w:val="285"/>
        </w:trPr>
        <w:tc>
          <w:tcPr>
            <w:tcW w:w="81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W w:w="176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0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77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04" w:type="dxa"/>
            <w:vAlign w:val="center"/>
            <w:textDirection w:val="lrTb"/>
            <w:noWrap w:val="false"/>
          </w:tcPr>
          <w:p>
            <w:pPr>
              <w:ind w:right="-52"/>
              <w:jc w:val="center"/>
              <w:spacing w:line="360" w:lineRule="auto"/>
              <w:tabs>
                <w:tab w:val="left" w:pos="792" w:leader="none"/>
              </w:tabs>
              <w:rPr>
                <w:rFonts w:hint="eastAsia" w:ascii="宋体" w:hAnsi="宋体" w:cs="宋体"/>
                <w:szCs w:val="21"/>
                <w:highlight w:val="none"/>
              </w:rPr>
            </w:pPr>
            <w:r>
              <w:rPr>
                <w:rFonts w:hint="eastAsia" w:ascii="宋体" w:hAnsi="宋体" w:cs="宋体"/>
                <w:szCs w:val="21"/>
                <w:highlight w:val="none"/>
              </w:rPr>
            </w:r>
            <w:r/>
          </w:p>
        </w:tc>
      </w:tr>
      <w:tr>
        <w:trPr>
          <w:trHeight w:val="285"/>
        </w:trPr>
        <w:tc>
          <w:tcPr>
            <w:tcW w:w="81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W w:w="176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0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77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04" w:type="dxa"/>
            <w:vAlign w:val="center"/>
            <w:textDirection w:val="lrTb"/>
            <w:noWrap w:val="false"/>
          </w:tcPr>
          <w:p>
            <w:pPr>
              <w:ind w:right="-52"/>
              <w:jc w:val="center"/>
              <w:spacing w:line="360" w:lineRule="auto"/>
              <w:tabs>
                <w:tab w:val="left" w:pos="792" w:leader="none"/>
              </w:tabs>
              <w:rPr>
                <w:rFonts w:hint="eastAsia" w:ascii="宋体" w:hAnsi="宋体" w:cs="宋体"/>
                <w:szCs w:val="21"/>
                <w:highlight w:val="none"/>
              </w:rPr>
            </w:pPr>
            <w:r>
              <w:rPr>
                <w:rFonts w:hint="eastAsia" w:ascii="宋体" w:hAnsi="宋体" w:cs="宋体"/>
                <w:szCs w:val="21"/>
                <w:highlight w:val="none"/>
              </w:rPr>
            </w:r>
            <w:r/>
          </w:p>
        </w:tc>
      </w:tr>
      <w:tr>
        <w:trPr>
          <w:trHeight w:val="285"/>
        </w:trPr>
        <w:tc>
          <w:tcPr>
            <w:tcW w:w="81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5</w:t>
            </w:r>
            <w:r/>
          </w:p>
        </w:tc>
        <w:tc>
          <w:tcPr>
            <w:tcW w:w="176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0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77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04" w:type="dxa"/>
            <w:vAlign w:val="center"/>
            <w:textDirection w:val="lrTb"/>
            <w:noWrap w:val="false"/>
          </w:tcPr>
          <w:p>
            <w:pPr>
              <w:ind w:right="-52"/>
              <w:jc w:val="center"/>
              <w:spacing w:line="360" w:lineRule="auto"/>
              <w:tabs>
                <w:tab w:val="left" w:pos="792" w:leader="none"/>
              </w:tabs>
              <w:rPr>
                <w:rFonts w:hint="eastAsia" w:ascii="宋体" w:hAnsi="宋体" w:cs="宋体"/>
                <w:szCs w:val="21"/>
                <w:highlight w:val="none"/>
              </w:rPr>
            </w:pPr>
            <w:r>
              <w:rPr>
                <w:rFonts w:hint="eastAsia" w:ascii="宋体" w:hAnsi="宋体" w:cs="宋体"/>
                <w:szCs w:val="21"/>
                <w:highlight w:val="none"/>
              </w:rPr>
            </w:r>
            <w:r/>
          </w:p>
        </w:tc>
      </w:tr>
    </w:tbl>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第二条：</w:t>
      </w:r>
      <w:r>
        <w:rPr>
          <w:rFonts w:hint="eastAsia" w:ascii="宋体" w:hAnsi="宋体" w:cs="宋体"/>
          <w:szCs w:val="21"/>
          <w:highlight w:val="none"/>
        </w:rPr>
        <w:t xml:space="preserve">交货期</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签订外贸合同之日起_________周内设备到达南京邮电大学项目现场。</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第三条：</w:t>
      </w:r>
      <w:r>
        <w:rPr>
          <w:rFonts w:hint="eastAsia" w:ascii="宋体" w:hAnsi="宋体" w:cs="宋体"/>
          <w:szCs w:val="21"/>
          <w:highlight w:val="none"/>
        </w:rPr>
        <w:t xml:space="preserve">付款方式及条件</w:t>
      </w:r>
      <w:r/>
    </w:p>
    <w:p>
      <w:pPr>
        <w:pStyle w:val="783"/>
        <w:ind w:firstLine="420"/>
        <w:spacing w:line="360" w:lineRule="auto"/>
        <w:rPr>
          <w:rStyle w:val="821"/>
          <w:rFonts w:hint="eastAsia" w:ascii="宋体" w:hAnsi="宋体" w:cs="宋体"/>
          <w:highlight w:val="none"/>
        </w:rPr>
      </w:pPr>
      <w:r>
        <w:rPr>
          <w:rFonts w:hint="eastAsia" w:ascii="宋体" w:hAnsi="宋体" w:cs="宋体"/>
          <w:szCs w:val="21"/>
          <w:highlight w:val="none"/>
        </w:rPr>
        <w:t xml:space="preserve">甲方委托的外贸</w:t>
      </w:r>
      <w:r>
        <w:rPr>
          <w:rFonts w:hint="eastAsia" w:ascii="宋体" w:hAnsi="宋体" w:cs="宋体"/>
          <w:szCs w:val="21"/>
          <w:highlight w:val="none"/>
        </w:rPr>
        <w:t xml:space="preserve">代理公司向乙方委托的公司/制造商直接支付款项，受甲方委托的外贸代理公司按以下方式支付货款：预算金额10万元人民币以上（含10）的货物，货款分两次付清，第一次付款为总金额的90%（厂家发货后，乙方可凭装运单据兑付合同总金额的90%信用证(L/C），如货物自装运日起两个月内未能到达约定目的地的，乙方应在甲方发出书面通知后的五个工作日内，无条件向甲方全额退还已收取的合同款项，本条款不影响甲方因乙方迟延交货享有的其他合同权利），第二次付款待设备验收合格后运行一个月无故障，经甲方用户书面确认后15天内付清（T/T）。</w:t>
      </w:r>
      <w:r/>
    </w:p>
    <w:p>
      <w:pPr>
        <w:pStyle w:val="783"/>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第四条：</w:t>
      </w:r>
      <w:r>
        <w:rPr>
          <w:rFonts w:hint="eastAsia" w:ascii="宋体" w:hAnsi="宋体" w:cs="宋体"/>
          <w:szCs w:val="21"/>
          <w:highlight w:val="none"/>
        </w:rPr>
        <w:t xml:space="preserve">原产地、生产商与运输方式及包装。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原产地：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生产商：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发货港：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运输方式：</w:t>
      </w:r>
      <w:r>
        <w:rPr>
          <w:rFonts w:hint="eastAsia" w:ascii="宋体" w:hAnsi="宋体" w:cs="宋体"/>
          <w:szCs w:val="21"/>
          <w:highlight w:val="none"/>
          <w:u w:val="single"/>
        </w:rPr>
        <w:t xml:space="preserve">空运</w:t>
      </w:r>
      <w:r>
        <w:rPr>
          <w:rFonts w:hint="eastAsia" w:ascii="宋体" w:hAnsi="宋体" w:cs="宋体"/>
          <w:szCs w:val="21"/>
          <w:highlight w:val="none"/>
        </w:rPr>
        <w:t xml:space="preserve">。货物从发送地至南京机场的运费及保险费由乙方承担。乙方负责为交运设备投保合同总价110%的空运保险。南京机场至南京邮电大学项目现场的部分由甲方指定的外贸公司代为运输。</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到货港：南京机场。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包装：提供货物的包装需适合远距离的海运/包裹邮递/空运和气候的变化，能防护野蛮装卸、潮湿、雨淋、腐蚀、震动和冷冻。</w:t>
      </w:r>
      <w:r/>
    </w:p>
    <w:p>
      <w:pPr>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第五条：</w:t>
      </w:r>
      <w:r>
        <w:rPr>
          <w:rFonts w:hint="eastAsia" w:ascii="宋体" w:hAnsi="宋体" w:cs="宋体"/>
          <w:bCs/>
          <w:szCs w:val="21"/>
          <w:highlight w:val="none"/>
        </w:rPr>
        <w:t xml:space="preserve">外贸合同签订方：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乙方的代理（中英文名）、地址</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第六条：</w:t>
      </w:r>
      <w:r>
        <w:rPr>
          <w:rFonts w:hint="eastAsia" w:ascii="宋体" w:hAnsi="宋体" w:cs="宋体"/>
          <w:szCs w:val="21"/>
          <w:highlight w:val="none"/>
        </w:rPr>
        <w:t xml:space="preserve">乙方应在交货时同时向甲方提供与本合同项下货物相符且完整的技术资料。</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第七条：</w:t>
      </w:r>
      <w:r>
        <w:rPr>
          <w:rFonts w:hint="eastAsia" w:ascii="宋体" w:hAnsi="宋体" w:cs="宋体"/>
          <w:szCs w:val="21"/>
          <w:highlight w:val="none"/>
        </w:rPr>
        <w:t xml:space="preserve">质量保证与售后服务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1.乙方保证供应的设备完全符合本协议所规定的原生产厂商所规定的质量、规格、性能和技术指标，确保该产品为全新未使用过的仪器，否则允许甲方退货或应保证更换并向甲方支付相关损失。</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2.设备的免费质保期为交货经验收合格后个月。</w:t>
      </w:r>
      <w:r/>
    </w:p>
    <w:p>
      <w:pPr>
        <w:ind w:firstLine="420"/>
        <w:spacing w:line="360" w:lineRule="auto"/>
        <w:rPr>
          <w:rFonts w:hint="eastAsia" w:ascii="宋体" w:hAnsi="宋体" w:cs="宋体"/>
          <w:bCs/>
          <w:szCs w:val="21"/>
          <w:highlight w:val="none"/>
        </w:rPr>
      </w:pPr>
      <w:r>
        <w:rPr>
          <w:rFonts w:hint="eastAsia" w:ascii="宋体" w:hAnsi="宋体" w:cs="宋体"/>
          <w:szCs w:val="21"/>
          <w:highlight w:val="none"/>
        </w:rPr>
        <w:t xml:space="preserve">3.乙方在接到甲方用户故障通知后小时内作出响应</w:t>
      </w:r>
      <w:r>
        <w:rPr>
          <w:rFonts w:hint="eastAsia" w:ascii="宋体" w:hAnsi="宋体" w:cs="宋体"/>
          <w:bCs/>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4.乙方违反质量保证和售后服务条款，甲方可要求合同金额5%的违约金。</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第八条：</w:t>
      </w:r>
      <w:r>
        <w:rPr>
          <w:rFonts w:hint="eastAsia" w:ascii="宋体" w:hAnsi="宋体" w:cs="宋体"/>
          <w:szCs w:val="21"/>
          <w:highlight w:val="none"/>
        </w:rPr>
        <w:t xml:space="preserve">安装调试及验收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1.乙方在仪器设备抵达甲方</w:t>
      </w:r>
      <w:r>
        <w:rPr>
          <w:rFonts w:hint="eastAsia" w:ascii="宋体" w:hAnsi="宋体" w:cs="宋体"/>
          <w:szCs w:val="21"/>
          <w:highlight w:val="none"/>
          <w:u w:val="single"/>
        </w:rPr>
        <w:t xml:space="preserve">20</w:t>
      </w:r>
      <w:r>
        <w:rPr>
          <w:rFonts w:hint="eastAsia" w:ascii="宋体" w:hAnsi="宋体" w:cs="宋体"/>
          <w:szCs w:val="21"/>
          <w:highlight w:val="none"/>
        </w:rPr>
        <w:t xml:space="preserve">个工作日前书面通知甲方设备安装所需条件，以利设备的正常安装调试。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第九条：</w:t>
      </w:r>
      <w:r>
        <w:rPr>
          <w:rFonts w:hint="eastAsia" w:ascii="宋体" w:hAnsi="宋体" w:cs="宋体"/>
          <w:szCs w:val="21"/>
          <w:highlight w:val="none"/>
        </w:rPr>
        <w:t xml:space="preserve">不可抗力：由于生产或运输期间遇到的地震、台风、洪水等自然灾害及战争、政变等不可抗力引起的延期发货，乙方不需支付延误交货罚金。乙方应在上述不可抗力发生后14日以内书面通知甲方。</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第十条：</w:t>
      </w:r>
      <w:r>
        <w:rPr>
          <w:rFonts w:hint="eastAsia" w:ascii="宋体" w:hAnsi="宋体" w:cs="宋体"/>
          <w:szCs w:val="21"/>
          <w:highlight w:val="none"/>
        </w:rPr>
        <w:t xml:space="preserve">违约责任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1.乙方未能交付物品，则向甲方支付合同总额</w:t>
      </w:r>
      <w:r>
        <w:rPr>
          <w:rFonts w:hint="eastAsia" w:ascii="宋体" w:hAnsi="宋体" w:cs="宋体"/>
          <w:b/>
          <w:szCs w:val="21"/>
          <w:highlight w:val="none"/>
          <w:u w:val="single"/>
        </w:rPr>
        <w:t xml:space="preserve">5%</w:t>
      </w:r>
      <w:r>
        <w:rPr>
          <w:rFonts w:hint="eastAsia" w:ascii="宋体" w:hAnsi="宋体" w:cs="宋体"/>
          <w:szCs w:val="21"/>
          <w:highlight w:val="none"/>
        </w:rPr>
        <w:t xml:space="preserve">的违约金。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2.乙方交付的物品不符合合同规定的，甲方有权拒收，乙方向甲方支付合同总额</w:t>
      </w:r>
      <w:r>
        <w:rPr>
          <w:rFonts w:hint="eastAsia" w:ascii="宋体" w:hAnsi="宋体" w:cs="宋体"/>
          <w:b/>
          <w:szCs w:val="21"/>
          <w:highlight w:val="none"/>
          <w:u w:val="single"/>
        </w:rPr>
        <w:t xml:space="preserve">5%</w:t>
      </w:r>
      <w:r>
        <w:rPr>
          <w:rFonts w:hint="eastAsia" w:ascii="宋体" w:hAnsi="宋体" w:cs="宋体"/>
          <w:szCs w:val="21"/>
          <w:highlight w:val="none"/>
        </w:rPr>
        <w:t xml:space="preserve">的违约金。</w:t>
      </w:r>
      <w:r/>
    </w:p>
    <w:p>
      <w:pPr>
        <w:ind w:firstLine="420"/>
        <w:spacing w:line="360" w:lineRule="auto"/>
        <w:rPr>
          <w:rFonts w:hint="eastAsia" w:ascii="宋体" w:hAnsi="宋体" w:cs="宋体"/>
          <w:b/>
          <w:szCs w:val="21"/>
          <w:highlight w:val="none"/>
        </w:rPr>
      </w:pPr>
      <w:r>
        <w:rPr>
          <w:rFonts w:hint="eastAsia" w:ascii="宋体" w:hAnsi="宋体" w:cs="宋体"/>
          <w:szCs w:val="21"/>
          <w:highlight w:val="none"/>
        </w:rPr>
        <w:t xml:space="preserve">3.乙方逾期交付物品，则每日按合同总额</w:t>
      </w:r>
      <w:r>
        <w:rPr>
          <w:rFonts w:hint="eastAsia" w:ascii="宋体" w:hAnsi="宋体" w:cs="宋体"/>
          <w:b/>
          <w:szCs w:val="21"/>
          <w:highlight w:val="none"/>
          <w:u w:val="single"/>
        </w:rPr>
        <w:t xml:space="preserve">0.5%</w:t>
      </w:r>
      <w:r>
        <w:rPr>
          <w:rFonts w:hint="eastAsia" w:ascii="宋体" w:hAnsi="宋体" w:cs="宋体"/>
          <w:szCs w:val="21"/>
          <w:highlight w:val="none"/>
        </w:rPr>
        <w:t xml:space="preserve">向甲方偿付违约金。逾期交付超过</w:t>
      </w:r>
      <w:r>
        <w:rPr>
          <w:rFonts w:hint="eastAsia" w:ascii="宋体" w:hAnsi="宋体" w:cs="宋体"/>
          <w:b/>
          <w:szCs w:val="21"/>
          <w:highlight w:val="none"/>
          <w:u w:val="single"/>
        </w:rPr>
        <w:t xml:space="preserve">30</w:t>
      </w:r>
      <w:r>
        <w:rPr>
          <w:rFonts w:hint="eastAsia" w:ascii="宋体" w:hAnsi="宋体" w:cs="宋体"/>
          <w:szCs w:val="21"/>
          <w:highlight w:val="none"/>
        </w:rPr>
        <w:t xml:space="preserve">天，甲方有权终止合同。</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第十一条：</w:t>
      </w:r>
      <w:r>
        <w:rPr>
          <w:rFonts w:hint="eastAsia" w:ascii="宋体" w:hAnsi="宋体" w:cs="宋体"/>
          <w:szCs w:val="21"/>
          <w:highlight w:val="none"/>
        </w:rPr>
        <w:t xml:space="preserve">争端解决：</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第十二条：</w:t>
      </w:r>
      <w:r>
        <w:rPr>
          <w:rFonts w:hint="eastAsia" w:ascii="宋体" w:hAnsi="宋体" w:cs="宋体"/>
          <w:szCs w:val="21"/>
          <w:highlight w:val="none"/>
        </w:rPr>
        <w:t xml:space="preserve">本协议甲乙双方签字盖章后生效，并作为签订进口合同的有效依据。</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第十三条：</w:t>
      </w:r>
      <w:r>
        <w:rPr>
          <w:rFonts w:hint="eastAsia" w:ascii="宋体" w:hAnsi="宋体" w:cs="宋体"/>
          <w:szCs w:val="21"/>
          <w:highlight w:val="none"/>
        </w:rPr>
        <w:t xml:space="preserve">本协议一式陆份，甲方伍份、乙方壹份。自双方签字、盖章之日起生效，具有同等的法律效力。</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tbl>
      <w:tblPr>
        <w:tblStyle w:val="777"/>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080"/>
        <w:gridCol w:w="4448"/>
      </w:tblGrid>
      <w:tr>
        <w:trPr>
          <w:trHeight w:val="680"/>
        </w:trPr>
        <w:tc>
          <w:tcPr>
            <w:tcW w:w="2392" w:type="pct"/>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甲方（公章）：</w:t>
            </w:r>
            <w:r>
              <w:rPr>
                <w:rFonts w:hint="eastAsia" w:ascii="宋体" w:hAnsi="宋体" w:cs="宋体"/>
                <w:b/>
                <w:szCs w:val="21"/>
                <w:highlight w:val="none"/>
              </w:rPr>
              <w:t xml:space="preserve">南京邮电大学</w:t>
            </w:r>
            <w:r/>
          </w:p>
        </w:tc>
        <w:tc>
          <w:tcPr>
            <w:tcW w:w="2608" w:type="pct"/>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乙方（公章）：</w:t>
            </w:r>
            <w:r/>
          </w:p>
        </w:tc>
      </w:tr>
      <w:tr>
        <w:trPr>
          <w:trHeight w:val="680"/>
        </w:trPr>
        <w:tc>
          <w:tcPr>
            <w:tcW w:w="2392" w:type="pct"/>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授权代表：</w:t>
            </w:r>
            <w:r/>
          </w:p>
        </w:tc>
        <w:tc>
          <w:tcPr>
            <w:tcW w:w="2608" w:type="pct"/>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法人代表（委托代理人）：</w:t>
            </w:r>
            <w:r/>
          </w:p>
        </w:tc>
      </w:tr>
      <w:tr>
        <w:trPr>
          <w:trHeight w:val="680"/>
        </w:trPr>
        <w:tc>
          <w:tcPr>
            <w:tcW w:w="2392" w:type="pct"/>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用户代表：</w:t>
            </w:r>
            <w:r/>
          </w:p>
        </w:tc>
        <w:tc>
          <w:tcPr>
            <w:tcW w:w="2608" w:type="pct"/>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经办人：</w:t>
            </w:r>
            <w:r/>
          </w:p>
        </w:tc>
      </w:tr>
      <w:tr>
        <w:trPr>
          <w:trHeight w:val="680"/>
        </w:trPr>
        <w:tc>
          <w:tcPr>
            <w:tcW w:w="2392" w:type="pct"/>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地址：</w:t>
            </w:r>
            <w:r/>
          </w:p>
        </w:tc>
        <w:tc>
          <w:tcPr>
            <w:tcW w:w="2608" w:type="pct"/>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地址：</w:t>
            </w:r>
            <w:r/>
          </w:p>
        </w:tc>
      </w:tr>
      <w:tr>
        <w:trPr>
          <w:trHeight w:val="680"/>
        </w:trPr>
        <w:tc>
          <w:tcPr>
            <w:tcW w:w="2392" w:type="pct"/>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联系电话：</w:t>
            </w:r>
            <w:r/>
          </w:p>
        </w:tc>
        <w:tc>
          <w:tcPr>
            <w:tcW w:w="2608" w:type="pct"/>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联系电话：</w:t>
            </w:r>
            <w:r/>
          </w:p>
        </w:tc>
      </w:tr>
      <w:tr>
        <w:trPr>
          <w:trHeight w:val="680"/>
        </w:trPr>
        <w:tc>
          <w:tcPr>
            <w:tcW w:w="2392" w:type="pct"/>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日期：年月日</w:t>
            </w:r>
            <w:r/>
          </w:p>
        </w:tc>
        <w:tc>
          <w:tcPr>
            <w:tcW w:w="2608" w:type="pct"/>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日期：年月日</w:t>
            </w:r>
            <w:r/>
          </w:p>
        </w:tc>
      </w:tr>
    </w:tbl>
    <w:p>
      <w:pPr>
        <w:ind w:firstLine="140"/>
        <w:spacing w:before="19" w:line="360" w:lineRule="auto"/>
        <w:widowControl/>
        <w:rPr>
          <w:rFonts w:hint="eastAsia" w:ascii="宋体" w:hAnsi="宋体"/>
          <w:szCs w:val="21"/>
          <w:highlight w:val="none"/>
        </w:rPr>
      </w:pPr>
      <w:r>
        <w:rPr>
          <w:rFonts w:hint="eastAsia" w:ascii="宋体" w:hAnsi="宋体"/>
          <w:szCs w:val="21"/>
          <w:highlight w:val="none"/>
        </w:rPr>
      </w:r>
      <w:r/>
    </w:p>
    <w:p>
      <w:pPr>
        <w:pStyle w:val="1049"/>
        <w:rPr>
          <w:sz w:val="18"/>
          <w:highlight w:val="none"/>
        </w:rPr>
        <w:outlineLvl w:val="0"/>
      </w:pPr>
      <w:r>
        <w:rPr>
          <w:rFonts w:ascii="宋体" w:hAnsi="宋体" w:cs="宋体"/>
          <w:color w:val="000000"/>
          <w:sz w:val="28"/>
          <w:highlight w:val="none"/>
        </w:rPr>
        <w:br w:type="page" w:clear="all"/>
      </w:r>
      <w:bookmarkStart w:id="9" w:name="_Toc7180"/>
      <w:r>
        <w:rPr>
          <w:rFonts w:hint="eastAsia" w:ascii="宋体" w:hAnsi="宋体"/>
          <w:sz w:val="32"/>
          <w:szCs w:val="32"/>
          <w:highlight w:val="none"/>
        </w:rPr>
        <w:t xml:space="preserve">第六章投标</w:t>
      </w:r>
      <w:r>
        <w:rPr>
          <w:rFonts w:ascii="宋体" w:hAnsi="宋体"/>
          <w:sz w:val="32"/>
          <w:szCs w:val="32"/>
          <w:highlight w:val="none"/>
        </w:rPr>
        <w:t xml:space="preserve">文件格式</w:t>
      </w:r>
      <w:r>
        <w:rPr>
          <w:rFonts w:hint="eastAsia" w:ascii="宋体" w:hAnsi="宋体"/>
          <w:sz w:val="32"/>
          <w:szCs w:val="32"/>
          <w:highlight w:val="none"/>
        </w:rPr>
        <w:t xml:space="preserve">及附件</w:t>
      </w:r>
      <w:bookmarkEnd w:id="9"/>
      <w:r/>
      <w:r/>
    </w:p>
    <w:p>
      <w:pPr>
        <w:jc w:val="center"/>
        <w:spacing w:line="440" w:lineRule="exact"/>
        <w:rPr>
          <w:rFonts w:hint="eastAsia" w:ascii="宋体" w:hAnsi="宋体"/>
          <w:sz w:val="20"/>
          <w:highlight w:val="none"/>
        </w:rPr>
      </w:pPr>
      <w:r/>
      <w:bookmarkStart w:id="10" w:name="_Toc479586165"/>
      <w:r/>
      <w:bookmarkStart w:id="11" w:name="_Toc26539"/>
      <w:r/>
      <w:r/>
    </w:p>
    <w:p>
      <w:pPr>
        <w:jc w:val="center"/>
        <w:rPr>
          <w:rFonts w:hint="eastAsia" w:ascii="宋体" w:hAnsi="宋体"/>
          <w:sz w:val="20"/>
          <w:highlight w:val="none"/>
        </w:rPr>
      </w:pPr>
      <w:r/>
      <w:bookmarkStart w:id="12" w:name="_Toc13410_WPSOffice_Level1"/>
      <w:r>
        <w:rPr>
          <w:rFonts w:hint="eastAsia" w:ascii="宋体" w:hAnsi="宋体"/>
          <w:sz w:val="28"/>
          <w:szCs w:val="28"/>
          <w:highlight w:val="none"/>
        </w:rPr>
        <w:t xml:space="preserve">（项目名称）</w:t>
      </w:r>
      <w:bookmarkEnd w:id="12"/>
      <w:r/>
      <w:r/>
    </w:p>
    <w:p>
      <w:pPr>
        <w:jc w:val="center"/>
        <w:rPr>
          <w:rFonts w:hint="eastAsia" w:ascii="宋体" w:hAnsi="宋体"/>
          <w:sz w:val="20"/>
          <w:highlight w:val="none"/>
        </w:rPr>
      </w:pPr>
      <w:r>
        <w:rPr>
          <w:rFonts w:hint="eastAsia" w:ascii="宋体" w:hAnsi="宋体"/>
          <w:sz w:val="20"/>
          <w:highlight w:val="none"/>
        </w:rPr>
      </w:r>
      <w:r/>
    </w:p>
    <w:p>
      <w:pPr>
        <w:jc w:val="center"/>
        <w:rPr>
          <w:rFonts w:hint="eastAsia" w:ascii="宋体" w:hAnsi="宋体"/>
          <w:sz w:val="20"/>
          <w:highlight w:val="none"/>
        </w:rPr>
      </w:pPr>
      <w:r>
        <w:rPr>
          <w:rFonts w:hint="eastAsia" w:ascii="宋体" w:hAnsi="宋体"/>
          <w:sz w:val="20"/>
          <w:highlight w:val="none"/>
        </w:rPr>
      </w:r>
      <w:r/>
    </w:p>
    <w:p>
      <w:pPr>
        <w:jc w:val="center"/>
        <w:rPr>
          <w:rFonts w:hint="eastAsia" w:ascii="宋体" w:hAnsi="宋体"/>
          <w:sz w:val="44"/>
          <w:szCs w:val="44"/>
          <w:highlight w:val="none"/>
        </w:rPr>
      </w:pPr>
      <w:r>
        <w:rPr>
          <w:rFonts w:hint="eastAsia" w:ascii="宋体" w:hAnsi="宋体"/>
          <w:sz w:val="44"/>
          <w:szCs w:val="44"/>
          <w:highlight w:val="none"/>
        </w:rPr>
        <w:t xml:space="preserve">投标文件</w:t>
      </w:r>
      <w:r/>
    </w:p>
    <w:p>
      <w:pPr>
        <w:rPr>
          <w:rFonts w:hint="eastAsia" w:ascii="宋体" w:hAnsi="宋体"/>
          <w:sz w:val="28"/>
          <w:szCs w:val="28"/>
          <w:highlight w:val="none"/>
        </w:rPr>
      </w:pPr>
      <w:r>
        <w:rPr>
          <w:rFonts w:hint="eastAsia"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r>
      <w:r/>
    </w:p>
    <w:p>
      <w:pPr>
        <w:ind w:firstLine="1084"/>
        <w:rPr>
          <w:rFonts w:hint="eastAsia" w:ascii="宋体" w:hAnsi="宋体" w:cs="宋体"/>
          <w:b/>
          <w:sz w:val="36"/>
          <w:szCs w:val="21"/>
          <w:highlight w:val="none"/>
        </w:rPr>
      </w:pPr>
      <w:r>
        <w:rPr>
          <w:rFonts w:hint="eastAsia" w:ascii="宋体" w:hAnsi="宋体" w:cs="宋体"/>
          <w:b/>
          <w:sz w:val="36"/>
          <w:szCs w:val="21"/>
          <w:highlight w:val="none"/>
        </w:rPr>
        <w:t xml:space="preserve">项目名称：</w:t>
      </w:r>
      <w:r/>
    </w:p>
    <w:p>
      <w:pPr>
        <w:ind w:firstLine="1084"/>
        <w:rPr>
          <w:rFonts w:hint="eastAsia" w:ascii="宋体" w:hAnsi="宋体" w:cs="宋体"/>
          <w:b/>
          <w:sz w:val="36"/>
          <w:szCs w:val="21"/>
          <w:highlight w:val="none"/>
        </w:rPr>
      </w:pPr>
      <w:r>
        <w:rPr>
          <w:rFonts w:hint="eastAsia" w:ascii="宋体" w:hAnsi="宋体" w:cs="宋体"/>
          <w:b/>
          <w:sz w:val="36"/>
          <w:szCs w:val="21"/>
          <w:highlight w:val="none"/>
        </w:rPr>
        <w:t xml:space="preserve">项目编号：</w:t>
      </w:r>
      <w:r/>
    </w:p>
    <w:p>
      <w:pPr>
        <w:ind w:firstLine="1084"/>
        <w:rPr>
          <w:rFonts w:hint="eastAsia" w:ascii="宋体" w:hAnsi="宋体" w:cs="宋体"/>
          <w:b/>
          <w:sz w:val="36"/>
          <w:szCs w:val="21"/>
          <w:highlight w:val="none"/>
          <w:u w:val="single"/>
        </w:rPr>
      </w:pPr>
      <w:r>
        <w:rPr>
          <w:rFonts w:hint="eastAsia" w:ascii="宋体" w:hAnsi="宋体" w:cs="宋体"/>
          <w:b/>
          <w:sz w:val="36"/>
          <w:szCs w:val="21"/>
          <w:highlight w:val="none"/>
        </w:rPr>
        <w:t xml:space="preserve">投标人名称：</w:t>
      </w:r>
      <w:r>
        <w:rPr>
          <w:rFonts w:hint="eastAsia" w:ascii="宋体" w:hAnsi="宋体" w:cs="宋体"/>
          <w:b/>
          <w:sz w:val="36"/>
          <w:szCs w:val="21"/>
          <w:highlight w:val="none"/>
          <w:u w:val="single"/>
        </w:rPr>
        <w:t xml:space="preserve">（加盖CA电子公章）</w:t>
      </w:r>
      <w:r/>
    </w:p>
    <w:p>
      <w:pPr>
        <w:ind w:firstLine="1084"/>
        <w:rPr>
          <w:rFonts w:hint="eastAsia" w:ascii="宋体" w:hAnsi="宋体" w:cs="宋体"/>
          <w:b/>
          <w:sz w:val="36"/>
          <w:szCs w:val="21"/>
          <w:highlight w:val="none"/>
          <w:u w:val="single"/>
        </w:rPr>
      </w:pPr>
      <w:r>
        <w:rPr>
          <w:rFonts w:hint="eastAsia" w:ascii="宋体" w:hAnsi="宋体" w:cs="宋体"/>
          <w:b/>
          <w:sz w:val="36"/>
          <w:szCs w:val="21"/>
          <w:highlight w:val="none"/>
        </w:rPr>
        <w:t xml:space="preserve">日期：</w:t>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21"/>
        <w:jc w:val="center"/>
        <w:rPr>
          <w:rFonts w:hint="eastAsia" w:hAnsi="宋体"/>
          <w:b/>
          <w:sz w:val="32"/>
          <w:szCs w:val="32"/>
          <w:highlight w:val="none"/>
        </w:rPr>
      </w:pPr>
      <w:r>
        <w:rPr>
          <w:highlight w:val="none"/>
        </w:rPr>
        <w:br w:type="page" w:clear="all"/>
      </w:r>
      <w:r>
        <w:rPr>
          <w:rFonts w:hint="eastAsia" w:hAnsi="宋体"/>
          <w:b/>
          <w:sz w:val="32"/>
          <w:szCs w:val="32"/>
          <w:highlight w:val="none"/>
        </w:rPr>
        <w:t xml:space="preserve">评分索引表</w:t>
      </w:r>
      <w:r/>
    </w:p>
    <w:tbl>
      <w:tblPr>
        <w:tblStyle w:val="7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jc w:val="center"/>
          <w:trHeight w:val="460"/>
        </w:trPr>
        <w:tc>
          <w:tcPr>
            <w:tcW w:w="3421" w:type="dxa"/>
            <w:vAlign w:val="center"/>
            <w:textDirection w:val="lrTb"/>
            <w:noWrap w:val="false"/>
          </w:tcPr>
          <w:p>
            <w:pPr>
              <w:pStyle w:val="1144"/>
              <w:ind w:left="0"/>
              <w:jc w:val="center"/>
              <w:rPr>
                <w:rFonts w:ascii="宋体" w:hAnsi="宋体" w:eastAsia="Times New Roman" w:cs="宋体"/>
                <w:b/>
                <w:bCs/>
                <w:highlight w:val="none"/>
                <w:lang w:eastAsia="zh-CN"/>
              </w:rPr>
            </w:pPr>
            <w:r>
              <w:rPr>
                <w:rFonts w:hint="eastAsia" w:ascii="宋体" w:hAnsi="宋体" w:eastAsia="Times New Roman" w:cs="宋体"/>
                <w:b/>
                <w:highlight w:val="none"/>
                <w:lang w:eastAsia="zh-CN"/>
              </w:rPr>
              <w:t xml:space="preserve">评分项目</w:t>
            </w:r>
            <w:r/>
          </w:p>
        </w:tc>
        <w:tc>
          <w:tcPr>
            <w:tcW w:w="4395" w:type="dxa"/>
            <w:vAlign w:val="center"/>
            <w:textDirection w:val="lrTb"/>
            <w:noWrap w:val="false"/>
          </w:tcPr>
          <w:p>
            <w:pPr>
              <w:jc w:val="center"/>
              <w:rPr>
                <w:rFonts w:hint="eastAsia" w:ascii="宋体" w:hAnsi="宋体"/>
                <w:b/>
                <w:highlight w:val="none"/>
              </w:rPr>
            </w:pPr>
            <w:r>
              <w:rPr>
                <w:rFonts w:hint="eastAsia" w:ascii="宋体" w:hAnsi="宋体"/>
                <w:b/>
                <w:highlight w:val="none"/>
                <w:lang w:bidi="en-US"/>
              </w:rPr>
              <w:t xml:space="preserve">在投标文件中的页码位置</w:t>
            </w:r>
            <w:r/>
          </w:p>
        </w:tc>
      </w:tr>
      <w:tr>
        <w:trPr>
          <w:jc w:val="center"/>
          <w:trHeight w:val="446"/>
        </w:trPr>
        <w:tc>
          <w:tcPr>
            <w:tcW w:w="3421" w:type="dxa"/>
            <w:vAlign w:val="center"/>
            <w:textDirection w:val="lrTb"/>
            <w:noWrap w:val="false"/>
          </w:tcPr>
          <w:p>
            <w:pPr>
              <w:pStyle w:val="1144"/>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c>
          <w:tcPr>
            <w:tcW w:w="4395" w:type="dxa"/>
            <w:vAlign w:val="center"/>
            <w:textDirection w:val="lrTb"/>
            <w:noWrap w:val="false"/>
          </w:tcPr>
          <w:p>
            <w:pPr>
              <w:rPr>
                <w:rFonts w:hint="eastAsia" w:ascii="宋体" w:hAnsi="宋体"/>
                <w:b/>
                <w:highlight w:val="none"/>
                <w:lang w:bidi="en-US"/>
              </w:rPr>
            </w:pPr>
            <w:r>
              <w:rPr>
                <w:rFonts w:hint="eastAsia" w:ascii="宋体" w:hAnsi="宋体"/>
                <w:b/>
                <w:highlight w:val="none"/>
                <w:lang w:bidi="en-US"/>
              </w:rPr>
            </w:r>
            <w:r/>
          </w:p>
        </w:tc>
      </w:tr>
      <w:tr>
        <w:trPr>
          <w:jc w:val="center"/>
          <w:trHeight w:val="300"/>
        </w:trPr>
        <w:tc>
          <w:tcPr>
            <w:gridSpan w:val="2"/>
            <w:tcW w:w="7816" w:type="dxa"/>
            <w:vAlign w:val="center"/>
            <w:textDirection w:val="lrTb"/>
            <w:noWrap w:val="false"/>
          </w:tcPr>
          <w:p>
            <w:pPr>
              <w:pStyle w:val="1144"/>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jc w:val="center"/>
          <w:trHeight w:val="320"/>
        </w:trPr>
        <w:tc>
          <w:tcPr>
            <w:tcW w:w="3421" w:type="dxa"/>
            <w:vAlign w:val="center"/>
            <w:textDirection w:val="lrTb"/>
            <w:noWrap w:val="false"/>
          </w:tcPr>
          <w:p>
            <w:pPr>
              <w:pStyle w:val="1144"/>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hint="eastAsia" w:ascii="宋体" w:hAnsi="宋体"/>
                <w:highlight w:val="none"/>
              </w:rPr>
            </w:pPr>
            <w:r>
              <w:rPr>
                <w:rFonts w:hint="eastAsia" w:ascii="宋体" w:hAnsi="宋体"/>
                <w:highlight w:val="none"/>
              </w:rPr>
            </w:r>
            <w:r/>
          </w:p>
        </w:tc>
      </w:tr>
      <w:tr>
        <w:trPr>
          <w:jc w:val="center"/>
          <w:trHeight w:val="280"/>
        </w:trPr>
        <w:tc>
          <w:tcPr>
            <w:tcW w:w="3421" w:type="dxa"/>
            <w:vAlign w:val="center"/>
            <w:textDirection w:val="lrTb"/>
            <w:noWrap w:val="false"/>
          </w:tcPr>
          <w:p>
            <w:pPr>
              <w:pStyle w:val="1144"/>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hint="eastAsia" w:ascii="宋体" w:hAnsi="宋体"/>
                <w:highlight w:val="none"/>
              </w:rPr>
            </w:pPr>
            <w:r>
              <w:rPr>
                <w:rFonts w:hint="eastAsia" w:ascii="宋体" w:hAnsi="宋体"/>
                <w:highlight w:val="none"/>
              </w:rPr>
            </w:r>
            <w:r/>
          </w:p>
        </w:tc>
      </w:tr>
      <w:tr>
        <w:trPr>
          <w:jc w:val="center"/>
          <w:trHeight w:val="460"/>
        </w:trPr>
        <w:tc>
          <w:tcPr>
            <w:tcW w:w="3421" w:type="dxa"/>
            <w:vAlign w:val="center"/>
            <w:textDirection w:val="lrTb"/>
            <w:noWrap w:val="false"/>
          </w:tcPr>
          <w:p>
            <w:pPr>
              <w:pStyle w:val="1144"/>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hint="eastAsia" w:ascii="宋体" w:hAnsi="宋体"/>
                <w:highlight w:val="none"/>
              </w:rPr>
            </w:pPr>
            <w:r>
              <w:rPr>
                <w:rFonts w:hint="eastAsia" w:ascii="宋体" w:hAnsi="宋体"/>
                <w:highlight w:val="none"/>
              </w:rPr>
            </w:r>
            <w:r/>
          </w:p>
        </w:tc>
      </w:tr>
      <w:tr>
        <w:trPr>
          <w:jc w:val="center"/>
          <w:trHeight w:val="460"/>
        </w:trPr>
        <w:tc>
          <w:tcPr>
            <w:tcW w:w="3421" w:type="dxa"/>
            <w:vAlign w:val="center"/>
            <w:textDirection w:val="lrTb"/>
            <w:noWrap w:val="false"/>
          </w:tcPr>
          <w:p>
            <w:pPr>
              <w:pStyle w:val="1144"/>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hint="eastAsia" w:ascii="宋体" w:hAnsi="宋体"/>
                <w:highlight w:val="none"/>
              </w:rPr>
            </w:pPr>
            <w:r>
              <w:rPr>
                <w:rFonts w:hint="eastAsia" w:ascii="宋体" w:hAnsi="宋体"/>
                <w:highlight w:val="none"/>
              </w:rPr>
            </w:r>
            <w:r/>
          </w:p>
        </w:tc>
      </w:tr>
      <w:tr>
        <w:trPr>
          <w:jc w:val="center"/>
          <w:trHeight w:val="280"/>
        </w:trPr>
        <w:tc>
          <w:tcPr>
            <w:tcW w:w="3421" w:type="dxa"/>
            <w:vAlign w:val="center"/>
            <w:textDirection w:val="lrTb"/>
            <w:noWrap w:val="false"/>
          </w:tcPr>
          <w:p>
            <w:pPr>
              <w:pStyle w:val="1144"/>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hint="eastAsia" w:ascii="宋体" w:hAnsi="宋体"/>
                <w:highlight w:val="none"/>
              </w:rPr>
            </w:pPr>
            <w:r>
              <w:rPr>
                <w:rFonts w:hint="eastAsia" w:ascii="宋体" w:hAnsi="宋体"/>
                <w:highlight w:val="none"/>
              </w:rPr>
            </w:r>
            <w:r/>
          </w:p>
        </w:tc>
      </w:tr>
      <w:tr>
        <w:trPr>
          <w:jc w:val="center"/>
          <w:trHeight w:val="389"/>
        </w:trPr>
        <w:tc>
          <w:tcPr>
            <w:gridSpan w:val="2"/>
            <w:tcW w:w="7816" w:type="dxa"/>
            <w:vAlign w:val="center"/>
            <w:textDirection w:val="lrTb"/>
            <w:noWrap w:val="false"/>
          </w:tcPr>
          <w:p>
            <w:pPr>
              <w:pStyle w:val="1144"/>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jc w:val="center"/>
          <w:trHeight w:val="600"/>
        </w:trPr>
        <w:tc>
          <w:tcPr>
            <w:tcW w:w="3421" w:type="dxa"/>
            <w:vAlign w:val="center"/>
            <w:textDirection w:val="lrTb"/>
            <w:noWrap w:val="false"/>
          </w:tcPr>
          <w:p>
            <w:pPr>
              <w:pStyle w:val="1144"/>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hint="eastAsia" w:ascii="宋体" w:hAnsi="宋体"/>
                <w:highlight w:val="none"/>
              </w:rPr>
            </w:pPr>
            <w:r>
              <w:rPr>
                <w:rFonts w:hint="eastAsia" w:ascii="宋体" w:hAnsi="宋体"/>
                <w:highlight w:val="none"/>
              </w:rPr>
            </w:r>
            <w:r/>
          </w:p>
        </w:tc>
      </w:tr>
      <w:tr>
        <w:trPr>
          <w:jc w:val="center"/>
          <w:trHeight w:val="160"/>
        </w:trPr>
        <w:tc>
          <w:tcPr>
            <w:tcW w:w="3421" w:type="dxa"/>
            <w:vAlign w:val="center"/>
            <w:textDirection w:val="lrTb"/>
            <w:noWrap w:val="false"/>
          </w:tcPr>
          <w:p>
            <w:pPr>
              <w:pStyle w:val="1144"/>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hint="eastAsia" w:ascii="宋体" w:hAnsi="宋体"/>
                <w:highlight w:val="none"/>
              </w:rPr>
            </w:pPr>
            <w:r>
              <w:rPr>
                <w:rFonts w:hint="eastAsia" w:ascii="宋体" w:hAnsi="宋体"/>
                <w:highlight w:val="none"/>
              </w:rPr>
            </w:r>
            <w:r/>
          </w:p>
        </w:tc>
      </w:tr>
      <w:tr>
        <w:trPr>
          <w:jc w:val="center"/>
          <w:trHeight w:val="289"/>
        </w:trPr>
        <w:tc>
          <w:tcPr>
            <w:tcW w:w="3421" w:type="dxa"/>
            <w:vAlign w:val="center"/>
            <w:textDirection w:val="lrTb"/>
            <w:noWrap w:val="false"/>
          </w:tcPr>
          <w:p>
            <w:pPr>
              <w:pStyle w:val="1144"/>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hint="eastAsia" w:ascii="宋体" w:hAnsi="宋体"/>
                <w:highlight w:val="none"/>
              </w:rPr>
            </w:pPr>
            <w:r>
              <w:rPr>
                <w:rFonts w:hint="eastAsia" w:ascii="宋体" w:hAnsi="宋体"/>
                <w:highlight w:val="none"/>
              </w:rPr>
            </w:r>
            <w:r/>
          </w:p>
        </w:tc>
      </w:tr>
      <w:tr>
        <w:trPr>
          <w:jc w:val="center"/>
          <w:trHeight w:val="278"/>
        </w:trPr>
        <w:tc>
          <w:tcPr>
            <w:tcW w:w="3421" w:type="dxa"/>
            <w:vAlign w:val="center"/>
            <w:textDirection w:val="lrTb"/>
            <w:noWrap w:val="false"/>
          </w:tcPr>
          <w:p>
            <w:pPr>
              <w:pStyle w:val="1144"/>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hint="eastAsia" w:ascii="宋体" w:hAnsi="宋体"/>
                <w:highlight w:val="none"/>
              </w:rPr>
            </w:pPr>
            <w:r>
              <w:rPr>
                <w:rFonts w:hint="eastAsia" w:ascii="宋体" w:hAnsi="宋体"/>
                <w:highlight w:val="none"/>
              </w:rPr>
            </w:r>
            <w:r/>
          </w:p>
        </w:tc>
      </w:tr>
      <w:tr>
        <w:trPr>
          <w:jc w:val="center"/>
          <w:trHeight w:val="269"/>
        </w:trPr>
        <w:tc>
          <w:tcPr>
            <w:tcW w:w="3421" w:type="dxa"/>
            <w:vAlign w:val="center"/>
            <w:textDirection w:val="lrTb"/>
            <w:noWrap w:val="false"/>
          </w:tcPr>
          <w:p>
            <w:pPr>
              <w:pStyle w:val="1144"/>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hint="eastAsia" w:ascii="宋体" w:hAnsi="宋体"/>
                <w:highlight w:val="none"/>
              </w:rPr>
            </w:pPr>
            <w:r>
              <w:rPr>
                <w:rFonts w:hint="eastAsia" w:ascii="宋体" w:hAnsi="宋体"/>
                <w:highlight w:val="none"/>
              </w:rPr>
            </w:r>
            <w:r/>
          </w:p>
        </w:tc>
      </w:tr>
      <w:tr>
        <w:trPr>
          <w:jc w:val="center"/>
          <w:trHeight w:val="460"/>
        </w:trPr>
        <w:tc>
          <w:tcPr>
            <w:gridSpan w:val="2"/>
            <w:tcW w:w="7816" w:type="dxa"/>
            <w:vAlign w:val="center"/>
            <w:textDirection w:val="lrTb"/>
            <w:noWrap w:val="false"/>
          </w:tcPr>
          <w:p>
            <w:pPr>
              <w:pStyle w:val="1144"/>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jc w:val="center"/>
          <w:trHeight w:val="320"/>
        </w:trPr>
        <w:tc>
          <w:tcPr>
            <w:tcW w:w="3421" w:type="dxa"/>
            <w:vAlign w:val="center"/>
            <w:textDirection w:val="lrTb"/>
            <w:noWrap w:val="false"/>
          </w:tcPr>
          <w:p>
            <w:pPr>
              <w:pStyle w:val="1144"/>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rPr>
                <w:rFonts w:hint="eastAsia" w:ascii="宋体" w:hAnsi="宋体"/>
                <w:highlight w:val="none"/>
              </w:rPr>
            </w:pPr>
            <w:r>
              <w:rPr>
                <w:rFonts w:hint="eastAsia" w:ascii="宋体" w:hAnsi="宋体"/>
                <w:highlight w:val="none"/>
              </w:rPr>
            </w:r>
            <w:r/>
          </w:p>
        </w:tc>
      </w:tr>
      <w:tr>
        <w:trPr>
          <w:jc w:val="center"/>
          <w:trHeight w:val="280"/>
        </w:trPr>
        <w:tc>
          <w:tcPr>
            <w:tcW w:w="3421" w:type="dxa"/>
            <w:vAlign w:val="center"/>
            <w:textDirection w:val="lrTb"/>
            <w:noWrap w:val="false"/>
          </w:tcPr>
          <w:p>
            <w:pPr>
              <w:pStyle w:val="1144"/>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hint="eastAsia" w:ascii="宋体" w:hAnsi="宋体"/>
                <w:highlight w:val="none"/>
              </w:rPr>
            </w:pPr>
            <w:r>
              <w:rPr>
                <w:rFonts w:hint="eastAsia" w:ascii="宋体" w:hAnsi="宋体"/>
                <w:highlight w:val="none"/>
              </w:rPr>
            </w:r>
            <w:r/>
          </w:p>
        </w:tc>
      </w:tr>
      <w:tr>
        <w:trPr>
          <w:jc w:val="center"/>
          <w:trHeight w:val="320"/>
        </w:trPr>
        <w:tc>
          <w:tcPr>
            <w:tcW w:w="3421" w:type="dxa"/>
            <w:vAlign w:val="center"/>
            <w:textDirection w:val="lrTb"/>
            <w:noWrap w:val="false"/>
          </w:tcPr>
          <w:p>
            <w:pPr>
              <w:pStyle w:val="1144"/>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rPr>
                <w:rFonts w:hint="eastAsia" w:ascii="宋体" w:hAnsi="宋体"/>
                <w:highlight w:val="none"/>
              </w:rPr>
            </w:pPr>
            <w:r>
              <w:rPr>
                <w:rFonts w:hint="eastAsia" w:ascii="宋体" w:hAnsi="宋体"/>
                <w:highlight w:val="none"/>
              </w:rPr>
            </w:r>
            <w:r/>
          </w:p>
        </w:tc>
      </w:tr>
      <w:tr>
        <w:trPr>
          <w:jc w:val="center"/>
          <w:trHeight w:val="260"/>
        </w:trPr>
        <w:tc>
          <w:tcPr>
            <w:gridSpan w:val="2"/>
            <w:tcW w:w="7816" w:type="dxa"/>
            <w:vAlign w:val="center"/>
            <w:textDirection w:val="lrTb"/>
            <w:noWrap w:val="false"/>
          </w:tcPr>
          <w:p>
            <w:pPr>
              <w:pStyle w:val="1144"/>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jc w:val="center"/>
          <w:trHeight w:val="500"/>
        </w:trPr>
        <w:tc>
          <w:tcPr>
            <w:tcW w:w="3421" w:type="dxa"/>
            <w:vAlign w:val="center"/>
            <w:textDirection w:val="lrTb"/>
            <w:noWrap w:val="false"/>
          </w:tcPr>
          <w:p>
            <w:pPr>
              <w:pStyle w:val="1144"/>
              <w:ind w:left="0"/>
              <w:jc w:val="center"/>
              <w:rPr>
                <w:rFonts w:ascii="宋体" w:hAnsi="宋体" w:eastAsia="Times New Roman" w:cs="宋体"/>
                <w:szCs w:val="21"/>
                <w:highlight w:val="none"/>
                <w:lang w:eastAsia="zh-CN"/>
              </w:rPr>
            </w:pPr>
            <w:r>
              <w:rPr>
                <w:rFonts w:ascii="宋体" w:hAnsi="宋体" w:eastAsia="Times New Roman" w:cs="宋体"/>
                <w:szCs w:val="21"/>
                <w:highlight w:val="none"/>
                <w:lang w:eastAsia="zh-CN"/>
              </w:rPr>
            </w:r>
            <w:r/>
          </w:p>
        </w:tc>
        <w:tc>
          <w:tcPr>
            <w:tcW w:w="4395" w:type="dxa"/>
            <w:vAlign w:val="center"/>
            <w:textDirection w:val="lrTb"/>
            <w:noWrap w:val="false"/>
          </w:tcPr>
          <w:p>
            <w:pPr>
              <w:rPr>
                <w:rFonts w:hint="eastAsia" w:ascii="宋体" w:hAnsi="宋体"/>
                <w:highlight w:val="none"/>
              </w:rPr>
            </w:pPr>
            <w:r>
              <w:rPr>
                <w:rFonts w:hint="eastAsia" w:ascii="宋体" w:hAnsi="宋体"/>
                <w:highlight w:val="none"/>
              </w:rPr>
            </w:r>
            <w:r/>
          </w:p>
        </w:tc>
      </w:tr>
      <w:tr>
        <w:trPr>
          <w:jc w:val="center"/>
          <w:trHeight w:val="440"/>
        </w:trPr>
        <w:tc>
          <w:tcPr>
            <w:tcW w:w="3421" w:type="dxa"/>
            <w:vAlign w:val="center"/>
            <w:textDirection w:val="lrTb"/>
            <w:noWrap w:val="false"/>
          </w:tcPr>
          <w:p>
            <w:pPr>
              <w:pStyle w:val="1144"/>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hint="eastAsia" w:ascii="宋体" w:hAnsi="宋体"/>
                <w:highlight w:val="none"/>
              </w:rPr>
            </w:pPr>
            <w:r>
              <w:rPr>
                <w:rFonts w:hint="eastAsia" w:ascii="宋体" w:hAnsi="宋体"/>
                <w:highlight w:val="none"/>
              </w:rPr>
            </w:r>
            <w:r/>
          </w:p>
        </w:tc>
      </w:tr>
    </w:tbl>
    <w:p>
      <w:pPr>
        <w:jc w:val="left"/>
        <w:spacing w:line="360" w:lineRule="auto"/>
        <w:widowControl/>
        <w:rPr>
          <w:highlight w:val="none"/>
          <w:lang w:val="zh-CN"/>
        </w:rPr>
        <w:outlineLvl w:val="1"/>
      </w:pPr>
      <w:r/>
      <w:bookmarkStart w:id="13" w:name="_Toc38360917"/>
      <w:r>
        <w:rPr>
          <w:rFonts w:ascii="宋体" w:cs="宋体"/>
          <w:b/>
          <w:highlight w:val="none"/>
          <w:lang w:val="zh-CN"/>
        </w:rPr>
        <w:br w:type="page" w:clear="all"/>
      </w:r>
      <w:r>
        <w:rPr>
          <w:rFonts w:hint="eastAsia" w:ascii="宋体" w:cs="宋体"/>
          <w:b/>
          <w:sz w:val="28"/>
          <w:szCs w:val="28"/>
          <w:highlight w:val="none"/>
        </w:rPr>
        <w:t xml:space="preserve">格式一</w:t>
      </w:r>
      <w:r>
        <w:rPr>
          <w:rFonts w:hint="eastAsia" w:ascii="宋体" w:cs="宋体"/>
          <w:b/>
          <w:sz w:val="28"/>
          <w:szCs w:val="28"/>
          <w:highlight w:val="none"/>
          <w:lang w:val="zh-CN"/>
        </w:rPr>
        <w:t xml:space="preserve">、投标申请及声明格式</w:t>
      </w:r>
      <w:bookmarkEnd w:id="13"/>
      <w:r/>
      <w:r/>
    </w:p>
    <w:p>
      <w:pPr>
        <w:jc w:val="center"/>
        <w:spacing w:line="360" w:lineRule="auto"/>
        <w:widowControl/>
        <w:rPr>
          <w:rFonts w:hint="eastAsia" w:ascii="宋体" w:hAnsi="宋体"/>
          <w:szCs w:val="21"/>
          <w:highlight w:val="none"/>
        </w:rPr>
      </w:pPr>
      <w:r/>
      <w:bookmarkStart w:id="14" w:name="_Toc38360918"/>
      <w:r>
        <w:rPr>
          <w:rFonts w:hint="eastAsia" w:ascii="宋体" w:hAnsi="宋体"/>
          <w:sz w:val="36"/>
          <w:szCs w:val="36"/>
          <w:highlight w:val="none"/>
        </w:rPr>
        <w:t xml:space="preserve">投标申请及声明</w:t>
      </w:r>
      <w:r/>
    </w:p>
    <w:p>
      <w:pPr>
        <w:spacing w:line="360" w:lineRule="auto"/>
        <w:widowControl/>
        <w:rPr>
          <w:rFonts w:hint="eastAsia" w:ascii="宋体" w:hAnsi="宋体"/>
          <w:szCs w:val="21"/>
          <w:highlight w:val="none"/>
        </w:rPr>
      </w:pPr>
      <w:r>
        <w:rPr>
          <w:rFonts w:hint="eastAsia" w:ascii="宋体" w:hAnsi="宋体"/>
          <w:szCs w:val="21"/>
          <w:highlight w:val="none"/>
        </w:rPr>
        <w:t xml:space="preserve"> 致：</w:t>
      </w:r>
      <w:r>
        <w:rPr>
          <w:rFonts w:ascii="宋体" w:hAnsi="宋体"/>
          <w:highlight w:val="none"/>
        </w:rPr>
        <w:t xml:space="preserve">南京邮电大学</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b/>
          <w:bCs/>
          <w:szCs w:val="21"/>
          <w:highlight w:val="none"/>
          <w:u w:val="single"/>
        </w:rPr>
        <w:t xml:space="preserve">（</w:t>
      </w:r>
      <w:r>
        <w:rPr>
          <w:rFonts w:hint="eastAsia" w:ascii="宋体" w:hAnsi="宋体"/>
          <w:b/>
          <w:bCs/>
          <w:szCs w:val="21"/>
          <w:highlight w:val="none"/>
        </w:rPr>
        <w:t xml:space="preserve">项目名称</w:t>
      </w:r>
      <w:r>
        <w:rPr>
          <w:rFonts w:hint="eastAsia" w:ascii="宋体" w:hAnsi="宋体"/>
          <w:b/>
          <w:szCs w:val="21"/>
          <w:highlight w:val="none"/>
        </w:rPr>
        <w:t xml:space="preserve">）</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（项目编号）投标邀请，正式授权下述签字人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姓名和职务）代表投标人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（投标人名称），提交投标文件。</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据此函，签字人兹宣布声明和承诺如下：</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1.</w:t>
      </w:r>
      <w:r>
        <w:rPr>
          <w:rFonts w:hint="eastAsia" w:ascii="宋体" w:hAnsi="宋体"/>
          <w:b/>
          <w:bCs/>
          <w:szCs w:val="21"/>
          <w:highlight w:val="none"/>
        </w:rPr>
        <w:t xml:space="preserve">我们的资格条件完全符合政府采购法和本次招标要求</w:t>
      </w:r>
      <w:r>
        <w:rPr>
          <w:rFonts w:hint="eastAsia" w:ascii="宋体" w:hAnsi="宋体"/>
          <w:szCs w:val="21"/>
          <w:highlight w:val="none"/>
        </w:rPr>
        <w:t xml:space="preserve">，我们同意并向贵方提供了与投标有关的所有证据和资料。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按招标要求，我们的投标总报价为（大写）</w:t>
      </w:r>
      <w:r>
        <w:rPr>
          <w:rFonts w:ascii="宋体" w:hAnsi="宋体" w:cs="宋体"/>
          <w:highlight w:val="none"/>
          <w:u w:val="single"/>
        </w:rPr>
        <w:t xml:space="preserve">  </w:t>
      </w:r>
      <w:r>
        <w:rPr>
          <w:rFonts w:ascii="宋体" w:hAnsi="宋体" w:cs="宋体"/>
          <w:highlight w:val="none"/>
        </w:rPr>
        <w:t xml:space="preserve">元人民币。所投产品品牌为</w:t>
      </w:r>
      <w:r>
        <w:rPr>
          <w:rFonts w:ascii="宋体" w:hAnsi="宋体" w:cs="宋体"/>
          <w:highlight w:val="none"/>
          <w:u w:val="single"/>
        </w:rPr>
        <w:t xml:space="preserve">    </w:t>
      </w:r>
      <w:r>
        <w:rPr>
          <w:rFonts w:hint="eastAsia" w:ascii="宋体" w:hAnsi="宋体" w:cs="宋体"/>
          <w:highlight w:val="none"/>
        </w:rPr>
        <w:t xml:space="preserve">。</w:t>
      </w:r>
      <w:r>
        <w:rPr>
          <w:rFonts w:ascii="宋体" w:hAnsi="宋体" w:cs="宋体"/>
          <w:highlight w:val="none"/>
        </w:rPr>
        <w:t xml:space="preserve"> </w:t>
      </w:r>
      <w:r/>
    </w:p>
    <w:p>
      <w:pPr>
        <w:ind w:firstLine="420"/>
        <w:spacing w:line="360" w:lineRule="auto"/>
        <w:widowControl/>
        <w:rPr>
          <w:rFonts w:hint="eastAsia" w:ascii="宋体" w:hAnsi="宋体"/>
          <w:szCs w:val="21"/>
          <w:highlight w:val="none"/>
          <w:u w:val="single"/>
        </w:rPr>
      </w:pPr>
      <w:r>
        <w:rPr>
          <w:rFonts w:hint="eastAsia" w:ascii="宋体" w:hAnsi="宋体"/>
          <w:szCs w:val="21"/>
          <w:highlight w:val="none"/>
        </w:rPr>
        <w:t xml:space="preserve">3.本项目</w:t>
      </w:r>
      <w:r>
        <w:rPr>
          <w:rFonts w:hint="eastAsia" w:ascii="宋体" w:hAnsi="宋体"/>
          <w:highlight w:val="none"/>
        </w:rPr>
        <w:t xml:space="preserve">交货</w:t>
      </w:r>
      <w:r>
        <w:rPr>
          <w:rFonts w:hint="eastAsia" w:ascii="宋体" w:hAnsi="宋体"/>
          <w:szCs w:val="21"/>
          <w:highlight w:val="none"/>
        </w:rPr>
        <w:t xml:space="preserve">期时间为：</w:t>
      </w:r>
      <w:r>
        <w:rPr>
          <w:rFonts w:hint="eastAsia" w:ascii="宋体" w:hAnsi="宋体"/>
          <w:szCs w:val="21"/>
          <w:highlight w:val="none"/>
          <w:u w:val="single"/>
        </w:rPr>
        <w:t xml:space="preserve">（满足招标文件要求或填写优于招标要求的时间）</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zh-CN"/>
        </w:rPr>
        <w:t xml:space="preserve">我们的报价产品中</w:t>
      </w:r>
      <w:r>
        <w:rPr>
          <w:rFonts w:hint="eastAsia" w:ascii="宋体" w:hAnsi="宋体"/>
          <w:b/>
          <w:bCs/>
          <w:szCs w:val="21"/>
          <w:highlight w:val="none"/>
          <w:lang w:val="zh-CN"/>
        </w:rPr>
        <w:t xml:space="preserve">（有或无）进口产品。</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5.我们已详细审核全部招标文件及其有效补充文件，我们放弃对招标文件任何误解的权利，提交投标文件后，</w:t>
      </w:r>
      <w:r>
        <w:rPr>
          <w:rFonts w:hint="eastAsia" w:ascii="宋体" w:hAnsi="宋体"/>
          <w:b/>
          <w:bCs/>
          <w:szCs w:val="21"/>
          <w:highlight w:val="none"/>
        </w:rPr>
        <w:t xml:space="preserve">不对招标文件本身提出质疑</w:t>
      </w:r>
      <w:r>
        <w:rPr>
          <w:rFonts w:hint="eastAsia" w:ascii="宋体" w:hAnsi="宋体"/>
          <w:szCs w:val="21"/>
          <w:highlight w:val="none"/>
        </w:rPr>
        <w:t xml:space="preserve">。</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6.我们同意从规定的开标日期起遵循本投标文件，并在规定的投标有效期</w:t>
      </w:r>
      <w:r>
        <w:rPr>
          <w:rFonts w:hint="eastAsia" w:ascii="宋体" w:hAnsi="宋体"/>
          <w:b/>
          <w:bCs/>
          <w:szCs w:val="21"/>
          <w:highlight w:val="none"/>
        </w:rPr>
        <w:t xml:space="preserve">（90日）</w:t>
      </w:r>
      <w:r>
        <w:rPr>
          <w:rFonts w:hint="eastAsia" w:ascii="宋体" w:hAnsi="宋体"/>
          <w:szCs w:val="21"/>
          <w:highlight w:val="none"/>
        </w:rPr>
        <w:t xml:space="preserve">期满之前均具有约束力。</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7.一旦我方中标，我方将根据招标文件的规定严格履行合同，并保证于承诺的时间完成。</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9.与本投标有关的正式联系方式为：</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地  </w:t>
      </w:r>
      <w:r>
        <w:rPr>
          <w:rFonts w:hint="eastAsia" w:ascii="宋体" w:hAnsi="宋体"/>
          <w:highlight w:val="none"/>
        </w:rPr>
        <w:t xml:space="preserve"> </w:t>
      </w:r>
      <w:r>
        <w:rPr>
          <w:rFonts w:hint="eastAsia" w:ascii="宋体" w:hAnsi="宋体"/>
          <w:szCs w:val="21"/>
          <w:highlight w:val="none"/>
        </w:rPr>
        <w:t xml:space="preserve">址：</w:t>
      </w:r>
      <w:r>
        <w:rPr>
          <w:rFonts w:hint="eastAsia" w:ascii="宋体" w:hAnsi="宋体"/>
          <w:szCs w:val="21"/>
          <w:highlight w:val="none"/>
          <w:u w:val="single"/>
        </w:rPr>
        <w:t xml:space="preserve">                      </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电  </w:t>
      </w:r>
      <w:r>
        <w:rPr>
          <w:rFonts w:hint="eastAsia" w:ascii="宋体" w:hAnsi="宋体"/>
          <w:highlight w:val="none"/>
        </w:rPr>
        <w:t xml:space="preserve"> </w:t>
      </w:r>
      <w:r>
        <w:rPr>
          <w:rFonts w:hint="eastAsia" w:ascii="宋体" w:hAnsi="宋体"/>
          <w:szCs w:val="21"/>
          <w:highlight w:val="none"/>
        </w:rPr>
        <w:t xml:space="preserve">话：</w:t>
      </w:r>
      <w:r>
        <w:rPr>
          <w:rFonts w:hint="eastAsia" w:ascii="宋体" w:hAnsi="宋体"/>
          <w:szCs w:val="21"/>
          <w:highlight w:val="none"/>
          <w:u w:val="single"/>
        </w:rPr>
        <w:t xml:space="preserve">                      </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传  </w:t>
      </w:r>
      <w:r>
        <w:rPr>
          <w:rFonts w:hint="eastAsia" w:ascii="宋体" w:hAnsi="宋体"/>
          <w:highlight w:val="none"/>
        </w:rPr>
        <w:t xml:space="preserve"> </w:t>
      </w:r>
      <w:r>
        <w:rPr>
          <w:rFonts w:hint="eastAsia" w:ascii="宋体" w:hAnsi="宋体"/>
          <w:szCs w:val="21"/>
          <w:highlight w:val="none"/>
        </w:rPr>
        <w:t xml:space="preserve">真：</w:t>
      </w:r>
      <w:r>
        <w:rPr>
          <w:rFonts w:hint="eastAsia" w:ascii="宋体" w:hAnsi="宋体"/>
          <w:szCs w:val="21"/>
          <w:highlight w:val="none"/>
          <w:u w:val="single"/>
        </w:rPr>
        <w:t xml:space="preserve">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开户银行：</w:t>
      </w:r>
      <w:r>
        <w:rPr>
          <w:rFonts w:ascii="宋体" w:hAnsi="宋体" w:cs="宋体"/>
          <w:highlight w:val="none"/>
          <w:u w:val="single"/>
        </w:rPr>
        <w:t xml:space="preserve">                        </w:t>
      </w:r>
      <w:r/>
    </w:p>
    <w:p>
      <w:pPr>
        <w:ind w:firstLine="420"/>
        <w:spacing w:line="360" w:lineRule="auto"/>
        <w:widowControl/>
        <w:rPr>
          <w:rFonts w:hint="eastAsia" w:ascii="宋体" w:hAnsi="宋体" w:cs="宋体"/>
          <w:highlight w:val="none"/>
          <w:u w:val="single"/>
        </w:rPr>
      </w:pPr>
      <w:r>
        <w:rPr>
          <w:rFonts w:ascii="宋体" w:hAnsi="宋体" w:cs="宋体"/>
          <w:highlight w:val="none"/>
        </w:rPr>
        <w:t xml:space="preserve">银行账号：</w:t>
      </w:r>
      <w:r>
        <w:rPr>
          <w:rFonts w:ascii="宋体" w:hAnsi="宋体" w:cs="宋体"/>
          <w:highlight w:val="none"/>
          <w:u w:val="single"/>
        </w:rPr>
        <w:t xml:space="preserve">                        </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投标人名称：</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w:t>
      </w:r>
      <w:r>
        <w:rPr>
          <w:rFonts w:hint="eastAsia" w:ascii="宋体" w:hAnsi="宋体" w:cs="宋体"/>
          <w:sz w:val="24"/>
          <w:highlight w:val="none"/>
        </w:rPr>
        <w:t xml:space="preserve">加盖CA电子公章</w:t>
      </w:r>
      <w:r>
        <w:rPr>
          <w:rFonts w:hint="eastAsia" w:ascii="宋体" w:hAnsi="宋体"/>
          <w:szCs w:val="21"/>
          <w:highlight w:val="none"/>
        </w:rPr>
        <w:t xml:space="preserve">）</w:t>
      </w:r>
      <w:r/>
    </w:p>
    <w:p>
      <w:pPr>
        <w:ind w:firstLine="420"/>
        <w:spacing w:line="440" w:lineRule="exact"/>
        <w:rPr>
          <w:rFonts w:hint="eastAsia" w:ascii="宋体" w:hAnsi="宋体" w:cs="微软雅黑"/>
          <w:highlight w:val="none"/>
        </w:rPr>
      </w:pPr>
      <w:r>
        <w:rPr>
          <w:rFonts w:hint="eastAsia" w:ascii="宋体" w:hAnsi="宋体"/>
          <w:szCs w:val="21"/>
          <w:highlight w:val="none"/>
        </w:rPr>
        <w:t xml:space="preserve">日   </w:t>
      </w:r>
      <w:r>
        <w:rPr>
          <w:rFonts w:hint="eastAsia" w:ascii="宋体" w:hAnsi="宋体"/>
          <w:highlight w:val="none"/>
        </w:rPr>
        <w:t xml:space="preserve"> </w:t>
      </w:r>
      <w:r>
        <w:rPr>
          <w:rFonts w:hint="eastAsia" w:ascii="宋体" w:hAnsi="宋体"/>
          <w:szCs w:val="21"/>
          <w:highlight w:val="none"/>
        </w:rPr>
        <w:t xml:space="preserve">期：</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日</w:t>
      </w:r>
      <w:bookmarkEnd w:id="14"/>
      <w:r/>
      <w:r/>
    </w:p>
    <w:p>
      <w:pPr>
        <w:jc w:val="left"/>
        <w:spacing w:line="360" w:lineRule="auto"/>
        <w:widowControl/>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格式二</w:t>
      </w:r>
      <w:r>
        <w:rPr>
          <w:rFonts w:hint="eastAsia" w:ascii="宋体" w:cs="宋体"/>
          <w:b/>
          <w:sz w:val="28"/>
          <w:szCs w:val="28"/>
          <w:highlight w:val="none"/>
          <w:lang w:val="zh-CN"/>
        </w:rPr>
        <w:t xml:space="preserve">、法定代表人授权委托书格式</w:t>
      </w:r>
      <w:r/>
    </w:p>
    <w:p>
      <w:pPr>
        <w:ind w:firstLine="720"/>
        <w:jc w:val="center"/>
        <w:spacing w:line="360" w:lineRule="auto"/>
        <w:widowControl/>
        <w:rPr>
          <w:rFonts w:hint="eastAsia" w:ascii="宋体" w:hAnsi="宋体"/>
          <w:szCs w:val="21"/>
          <w:highlight w:val="none"/>
        </w:rPr>
      </w:pPr>
      <w:r>
        <w:rPr>
          <w:rFonts w:hint="eastAsia" w:ascii="宋体" w:hAnsi="宋体"/>
          <w:sz w:val="36"/>
          <w:szCs w:val="36"/>
          <w:highlight w:val="none"/>
        </w:rPr>
        <w:t xml:space="preserve">法定代表人授权委托书</w:t>
      </w:r>
      <w:r/>
    </w:p>
    <w:p>
      <w:pPr>
        <w:jc w:val="left"/>
        <w:spacing w:line="360" w:lineRule="auto"/>
        <w:widowControl/>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致：</w:t>
      </w:r>
      <w:r>
        <w:rPr>
          <w:rFonts w:ascii="宋体" w:hAnsi="宋体"/>
          <w:highlight w:val="none"/>
        </w:rPr>
        <w:t xml:space="preserve">南京邮电大学</w:t>
      </w:r>
      <w:r/>
    </w:p>
    <w:p>
      <w:pPr>
        <w:ind w:left="210" w:firstLine="210"/>
        <w:jc w:val="left"/>
        <w:spacing w:line="360" w:lineRule="auto"/>
        <w:widowControl/>
        <w:rPr>
          <w:rFonts w:hint="eastAsia" w:ascii="宋体" w:hAnsi="宋体"/>
          <w:szCs w:val="21"/>
          <w:highlight w:val="none"/>
        </w:rPr>
      </w:pPr>
      <w:r>
        <w:rPr>
          <w:rFonts w:hint="eastAsia" w:ascii="宋体" w:hAnsi="宋体"/>
          <w:szCs w:val="21"/>
          <w:highlight w:val="none"/>
        </w:rPr>
        <w:t xml:space="preserve">本授权书声明：注册于（投标人住址）的（投标人名称）法定代表人（法定代表人姓名、职务）代表本公司授权在下面签字的</w:t>
      </w:r>
      <w:r>
        <w:rPr>
          <w:rFonts w:hint="eastAsia" w:ascii="宋体" w:hAnsi="宋体"/>
          <w:szCs w:val="21"/>
          <w:highlight w:val="none"/>
          <w:u w:val="single"/>
        </w:rPr>
        <w:t xml:space="preserve">            </w:t>
      </w:r>
      <w:r>
        <w:rPr>
          <w:rFonts w:hint="eastAsia" w:ascii="宋体" w:hAnsi="宋体"/>
          <w:szCs w:val="21"/>
          <w:highlight w:val="none"/>
        </w:rPr>
        <w:t xml:space="preserve">（投标人代表姓名、职务）为本公司的合法代理人，就贵方组织的</w:t>
      </w:r>
      <w:r>
        <w:rPr>
          <w:rFonts w:hint="eastAsia" w:ascii="宋体" w:hAnsi="宋体"/>
          <w:szCs w:val="21"/>
          <w:highlight w:val="none"/>
          <w:u w:val="single"/>
        </w:rPr>
        <w:t xml:space="preserve">                 </w:t>
      </w:r>
      <w:r>
        <w:rPr>
          <w:rFonts w:hint="eastAsia" w:ascii="宋体" w:hAnsi="宋体"/>
          <w:szCs w:val="21"/>
          <w:highlight w:val="none"/>
        </w:rPr>
        <w:t xml:space="preserve">（项目名称、分包号）</w:t>
      </w:r>
      <w:r>
        <w:rPr>
          <w:rFonts w:hint="eastAsia" w:ascii="宋体" w:hAnsi="宋体"/>
          <w:szCs w:val="21"/>
          <w:highlight w:val="none"/>
          <w:u w:val="single"/>
        </w:rPr>
        <w:t xml:space="preserve">，               </w:t>
      </w:r>
      <w:r>
        <w:rPr>
          <w:rFonts w:hint="eastAsia" w:ascii="宋体" w:hAnsi="宋体"/>
          <w:szCs w:val="21"/>
          <w:highlight w:val="none"/>
        </w:rPr>
        <w:t xml:space="preserve">（项目编号）投标，以本公司名义处理一切与之有关的事务。</w:t>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本授权书于   </w:t>
      </w:r>
      <w:r>
        <w:rPr>
          <w:rFonts w:hint="eastAsia" w:ascii="宋体" w:hAnsi="宋体"/>
          <w:highlight w:val="none"/>
        </w:rPr>
        <w:t xml:space="preserve"> </w:t>
      </w:r>
      <w:r>
        <w:rPr>
          <w:rFonts w:hint="eastAsia" w:ascii="宋体" w:hAnsi="宋体"/>
          <w:szCs w:val="21"/>
          <w:highlight w:val="none"/>
        </w:rPr>
        <w:t xml:space="preserve">年 </w:t>
      </w:r>
      <w:r>
        <w:rPr>
          <w:rFonts w:hint="eastAsia" w:ascii="宋体" w:hAnsi="宋体"/>
          <w:highlight w:val="none"/>
        </w:rPr>
        <w:t xml:space="preserve"> </w:t>
      </w:r>
      <w:r>
        <w:rPr>
          <w:rFonts w:hint="eastAsia" w:ascii="宋体" w:hAnsi="宋体"/>
          <w:szCs w:val="21"/>
          <w:highlight w:val="none"/>
        </w:rPr>
        <w:t xml:space="preserve">月 </w:t>
      </w:r>
      <w:r>
        <w:rPr>
          <w:rFonts w:hint="eastAsia" w:ascii="宋体" w:hAnsi="宋体"/>
          <w:highlight w:val="none"/>
        </w:rPr>
        <w:t xml:space="preserve"> </w:t>
      </w:r>
      <w:r>
        <w:rPr>
          <w:rFonts w:hint="eastAsia" w:ascii="宋体" w:hAnsi="宋体"/>
          <w:szCs w:val="21"/>
          <w:highlight w:val="none"/>
        </w:rPr>
        <w:t xml:space="preserve">日签字生效，特此声明。</w:t>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被授权人身份证号码：</w:t>
      </w:r>
      <w:r/>
    </w:p>
    <w:p>
      <w:pPr>
        <w:ind w:firstLine="840"/>
        <w:jc w:val="left"/>
        <w:spacing w:line="360" w:lineRule="auto"/>
        <w:widowControl/>
        <w:rPr>
          <w:rFonts w:hint="eastAsia" w:ascii="宋体" w:hAnsi="宋体"/>
          <w:szCs w:val="21"/>
          <w:highlight w:val="none"/>
        </w:rPr>
      </w:pPr>
      <w:r>
        <w:rPr>
          <w:rFonts w:hint="eastAsia" w:ascii="宋体" w:hAnsi="宋体"/>
          <w:szCs w:val="21"/>
          <w:highlight w:val="none"/>
        </w:rPr>
        <w:t xml:space="preserve">被授权人联系电话：</w:t>
      </w:r>
      <w:r>
        <w:rPr>
          <w:rFonts w:hint="eastAsia" w:ascii="宋体" w:hAnsi="宋体"/>
          <w:szCs w:val="21"/>
          <w:highlight w:val="none"/>
          <w:u w:val="single"/>
        </w:rPr>
        <w:t xml:space="preserve">（手机）</w:t>
      </w:r>
      <w:r/>
    </w:p>
    <w:p>
      <w:pPr>
        <w:ind w:firstLine="840"/>
        <w:jc w:val="left"/>
        <w:spacing w:line="360" w:lineRule="auto"/>
        <w:widowControl/>
        <w:rPr>
          <w:rFonts w:hint="eastAsia" w:ascii="宋体" w:hAnsi="宋体"/>
          <w:szCs w:val="21"/>
          <w:highlight w:val="none"/>
          <w:u w:val="single"/>
        </w:rPr>
      </w:pPr>
      <w:r>
        <w:rPr>
          <w:rFonts w:hint="eastAsia" w:ascii="宋体" w:hAnsi="宋体"/>
          <w:szCs w:val="21"/>
          <w:highlight w:val="none"/>
        </w:rPr>
        <w:t xml:space="preserve">投标人名称：</w:t>
      </w:r>
      <w:r>
        <w:rPr>
          <w:rFonts w:hint="eastAsia" w:ascii="宋体" w:hAnsi="宋体"/>
          <w:b/>
          <w:bCs/>
          <w:szCs w:val="21"/>
          <w:highlight w:val="none"/>
          <w:u w:val="single"/>
        </w:rPr>
        <w:t xml:space="preserve">（加盖CA电子公章）</w:t>
      </w:r>
      <w:r/>
    </w:p>
    <w:p>
      <w:pPr>
        <w:ind w:firstLine="840"/>
        <w:jc w:val="left"/>
        <w:spacing w:line="360" w:lineRule="auto"/>
        <w:widowControl/>
        <w:rPr>
          <w:rFonts w:hint="eastAsia" w:ascii="宋体" w:hAnsi="宋体"/>
          <w:szCs w:val="21"/>
          <w:highlight w:val="none"/>
        </w:rPr>
      </w:pPr>
      <w:r>
        <w:rPr>
          <w:rFonts w:hint="eastAsia" w:ascii="宋体" w:hAnsi="宋体"/>
          <w:szCs w:val="21"/>
          <w:highlight w:val="none"/>
        </w:rPr>
        <w:t xml:space="preserve">单位地址：</w:t>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    日期：</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firstLine="840"/>
        <w:jc w:val="left"/>
        <w:spacing w:line="360" w:lineRule="auto"/>
        <w:widowControl/>
        <w:rPr>
          <w:rFonts w:hint="eastAsia" w:ascii="宋体" w:hAnsi="宋体"/>
          <w:szCs w:val="21"/>
          <w:highlight w:val="none"/>
        </w:rPr>
      </w:pPr>
      <w:r>
        <w:rPr>
          <w:rFonts w:hint="eastAsia" w:ascii="宋体" w:hAnsi="宋体"/>
          <w:szCs w:val="21"/>
          <w:highlight w:val="none"/>
        </w:rPr>
      </w:r>
      <w:r/>
    </w:p>
    <w:p>
      <w:pPr>
        <w:ind w:firstLine="840"/>
        <w:jc w:val="left"/>
        <w:spacing w:line="360" w:lineRule="auto"/>
        <w:widowControl/>
        <w:rPr>
          <w:rFonts w:hint="eastAsia" w:ascii="宋体" w:hAnsi="宋体"/>
          <w:szCs w:val="21"/>
          <w:highlight w:val="none"/>
        </w:rPr>
      </w:pPr>
      <w:r>
        <w:rPr>
          <w:rFonts w:hint="eastAsia" w:ascii="宋体" w:hAnsi="宋体"/>
          <w:szCs w:val="21"/>
          <w:highlight w:val="none"/>
        </w:rPr>
      </w:r>
      <w:r/>
    </w:p>
    <w:p>
      <w:pPr>
        <w:ind w:firstLine="420"/>
        <w:spacing w:line="360" w:lineRule="auto"/>
        <w:rPr>
          <w:rFonts w:ascii="宋体"/>
          <w:highlight w:val="none"/>
          <w:lang w:val="zh-CN"/>
        </w:rPr>
      </w:pPr>
      <w:r>
        <w:rPr>
          <w:rFonts w:hint="eastAsia" w:ascii="宋体" w:hAnsi="宋体"/>
          <w:szCs w:val="21"/>
          <w:highlight w:val="none"/>
        </w:rPr>
        <w:t xml:space="preserve">附：法定代表人及委托代理人的身份证的复印件：</w:t>
      </w:r>
      <w:r/>
    </w:p>
    <w:p>
      <w:pPr>
        <w:jc w:val="left"/>
        <w:spacing w:line="240" w:lineRule="atLeast"/>
        <w:widowControl/>
        <w:rPr>
          <w:rFonts w:hint="eastAsia" w:ascii="宋体" w:hAnsi="宋体" w:cs="微软雅黑"/>
          <w:b/>
          <w:highlight w:val="none"/>
          <w:lang w:val="zh-CN"/>
        </w:rPr>
      </w:pPr>
      <w:r>
        <w:rPr>
          <w:rFonts w:hint="eastAsia" w:ascii="宋体" w:hAnsi="宋体" w:cs="微软雅黑"/>
          <w:b/>
          <w:highlight w:val="none"/>
          <w:lang w:val="zh-CN"/>
        </w:rPr>
      </w:r>
      <w:r/>
    </w:p>
    <w:p>
      <w:pPr>
        <w:jc w:val="left"/>
        <w:spacing w:line="360" w:lineRule="auto"/>
        <w:widowControl/>
        <w:rPr>
          <w:rFonts w:ascii="宋体" w:cs="宋体"/>
          <w:b/>
          <w:highlight w:val="none"/>
          <w:lang w:val="zh-CN"/>
        </w:rPr>
      </w:pPr>
      <w:r>
        <w:rPr>
          <w:rFonts w:ascii="宋体" w:cs="宋体"/>
          <w:b/>
          <w:highlight w:val="none"/>
          <w:lang w:val="zh-CN"/>
        </w:rPr>
      </w:r>
      <w:r/>
    </w:p>
    <w:p>
      <w:pPr>
        <w:jc w:val="left"/>
        <w:spacing w:line="360" w:lineRule="auto"/>
        <w:widowControl/>
        <w:rPr>
          <w:rFonts w:ascii="宋体" w:cs="宋体"/>
          <w:b/>
          <w:sz w:val="28"/>
          <w:szCs w:val="28"/>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格式三</w:t>
      </w:r>
      <w:r>
        <w:rPr>
          <w:rFonts w:hint="eastAsia" w:ascii="宋体" w:cs="宋体"/>
          <w:b/>
          <w:sz w:val="28"/>
          <w:szCs w:val="28"/>
          <w:highlight w:val="none"/>
          <w:lang w:val="zh-CN"/>
        </w:rPr>
        <w:t xml:space="preserve">、</w:t>
      </w:r>
      <w:r>
        <w:rPr>
          <w:rFonts w:hint="eastAsia" w:ascii="宋体" w:cs="宋体"/>
          <w:b/>
          <w:sz w:val="28"/>
          <w:szCs w:val="28"/>
          <w:highlight w:val="none"/>
        </w:rPr>
        <w:t xml:space="preserve">开标一览</w:t>
      </w:r>
      <w:r>
        <w:rPr>
          <w:rFonts w:hint="eastAsia" w:ascii="宋体" w:cs="宋体"/>
          <w:b/>
          <w:sz w:val="28"/>
          <w:szCs w:val="28"/>
          <w:highlight w:val="none"/>
          <w:lang w:val="zh-CN"/>
        </w:rPr>
        <w:t xml:space="preserve">表</w:t>
      </w:r>
      <w:r/>
    </w:p>
    <w:p>
      <w:pPr>
        <w:pStyle w:val="807"/>
        <w:jc w:val="center"/>
        <w:rPr>
          <w:rFonts w:hint="eastAsia"/>
          <w:b/>
          <w:bCs/>
          <w:highlight w:val="none"/>
        </w:rPr>
      </w:pPr>
      <w:r>
        <w:rPr>
          <w:b/>
          <w:bCs/>
          <w:highlight w:val="none"/>
        </w:rPr>
        <w:t xml:space="preserve">开标一览表（总价）</w:t>
      </w:r>
      <w:r/>
    </w:p>
    <w:p>
      <w:pPr>
        <w:pStyle w:val="807"/>
        <w:rPr>
          <w:rFonts w:hint="eastAsia"/>
          <w:highlight w:val="none"/>
          <w:u w:val="single"/>
        </w:rPr>
      </w:pPr>
      <w:r>
        <w:rPr>
          <w:highlight w:val="none"/>
        </w:rPr>
        <w:t xml:space="preserve">投标人全称（CA公章）：</w:t>
      </w:r>
      <w:r/>
    </w:p>
    <w:p>
      <w:pPr>
        <w:pStyle w:val="807"/>
        <w:rPr>
          <w:rFonts w:hint="eastAsia"/>
          <w:highlight w:val="none"/>
          <w:u w:val="single"/>
        </w:rPr>
      </w:pPr>
      <w:r>
        <w:rPr>
          <w:highlight w:val="none"/>
        </w:rPr>
        <w:t xml:space="preserve">项目名称：</w:t>
      </w:r>
      <w:r>
        <w:rPr>
          <w:highlight w:val="none"/>
          <w:u w:val="single"/>
        </w:rPr>
        <w:t xml:space="preserve"> </w:t>
      </w:r>
      <w:r/>
    </w:p>
    <w:p>
      <w:pPr>
        <w:pStyle w:val="807"/>
        <w:rPr>
          <w:rFonts w:hint="eastAsia"/>
          <w:highlight w:val="none"/>
        </w:rPr>
      </w:pPr>
      <w:r>
        <w:rPr>
          <w:highlight w:val="none"/>
        </w:rPr>
        <w:t xml:space="preserve">项目编号：</w:t>
      </w:r>
      <w:r>
        <w:rPr>
          <w:highlight w:val="none"/>
          <w:u w:val="single"/>
        </w:rPr>
        <w:t xml:space="preserve"> </w:t>
      </w:r>
      <w:r/>
    </w:p>
    <w:p>
      <w:pPr>
        <w:pStyle w:val="807"/>
        <w:rPr>
          <w:rFonts w:hint="eastAsia"/>
          <w:highlight w:val="none"/>
        </w:rPr>
      </w:pPr>
      <w:r>
        <w:rPr>
          <w:highlight w:val="none"/>
        </w:rPr>
        <w:t xml:space="preserve">分包号：</w:t>
      </w:r>
      <w:r>
        <w:rPr>
          <w:highlight w:val="none"/>
          <w:u w:val="single"/>
        </w:rPr>
        <w:t xml:space="preserve"> </w:t>
      </w:r>
      <w:r>
        <w:rPr>
          <w:highlight w:val="none"/>
        </w:rPr>
        <w:t xml:space="preserve"> </w:t>
      </w:r>
      <w:r/>
    </w:p>
    <w:tbl>
      <w:tblPr>
        <w:tblStyle w:val="777"/>
        <w:tblW w:w="4515"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082"/>
        <w:gridCol w:w="5523"/>
      </w:tblGrid>
      <w:tr>
        <w:trPr>
          <w:tblCellSpacing w:w="15" w:type="dxa"/>
          <w:trHeight w:val="648"/>
        </w:trPr>
        <w:tc>
          <w:tcPr>
            <w:gridSpan w:val="2"/>
            <w:tcW w:w="4996" w:type="pct"/>
            <w:vAlign w:val="center"/>
            <w:textDirection w:val="lrTb"/>
            <w:noWrap w:val="false"/>
          </w:tcPr>
          <w:p>
            <w:pPr>
              <w:pStyle w:val="807"/>
              <w:jc w:val="center"/>
              <w:rPr>
                <w:rFonts w:hint="eastAsia"/>
                <w:highlight w:val="none"/>
              </w:rPr>
            </w:pPr>
            <w:r>
              <w:rPr>
                <w:highlight w:val="none"/>
              </w:rPr>
              <w:t xml:space="preserve">投标总报价</w:t>
            </w:r>
            <w:r/>
          </w:p>
        </w:tc>
      </w:tr>
      <w:tr>
        <w:trPr>
          <w:tblCellSpacing w:w="15" w:type="dxa"/>
          <w:trHeight w:val="660"/>
        </w:trPr>
        <w:tc>
          <w:tcPr>
            <w:gridSpan w:val="2"/>
            <w:tcW w:w="4996" w:type="pct"/>
            <w:vAlign w:val="center"/>
            <w:textDirection w:val="lrTb"/>
            <w:noWrap w:val="false"/>
          </w:tcPr>
          <w:p>
            <w:pPr>
              <w:pStyle w:val="807"/>
              <w:rPr>
                <w:rFonts w:hint="eastAsia"/>
                <w:highlight w:val="none"/>
              </w:rPr>
            </w:pPr>
            <w:r>
              <w:rPr>
                <w:highlight w:val="none"/>
              </w:rPr>
              <w:t xml:space="preserve"> 小写：（人民币：元）</w:t>
            </w:r>
            <w:r/>
          </w:p>
        </w:tc>
      </w:tr>
      <w:tr>
        <w:trPr>
          <w:tblCellSpacing w:w="15" w:type="dxa"/>
          <w:trHeight w:val="1956"/>
        </w:trPr>
        <w:tc>
          <w:tcPr>
            <w:tcW w:w="1354" w:type="pct"/>
            <w:vAlign w:val="center"/>
            <w:textDirection w:val="lrTb"/>
            <w:noWrap w:val="false"/>
          </w:tcPr>
          <w:p>
            <w:pPr>
              <w:jc w:val="center"/>
              <w:widowControl/>
              <w:rPr>
                <w:highlight w:val="none"/>
              </w:rPr>
            </w:pPr>
            <w:r>
              <w:rPr>
                <w:rFonts w:ascii="宋体" w:hAnsi="宋体" w:cs="宋体"/>
                <w:sz w:val="24"/>
                <w:highlight w:val="none"/>
                <w:lang w:bidi="ar"/>
              </w:rPr>
              <w:t xml:space="preserve">核心产品</w:t>
            </w:r>
            <w:r/>
          </w:p>
        </w:tc>
        <w:tc>
          <w:tcPr>
            <w:tcW w:w="3641" w:type="pct"/>
            <w:vAlign w:val="center"/>
            <w:textDirection w:val="lrTb"/>
            <w:noWrap w:val="false"/>
          </w:tcPr>
          <w:p>
            <w:pPr>
              <w:pStyle w:val="807"/>
              <w:rPr>
                <w:rFonts w:hint="eastAsia"/>
                <w:highlight w:val="none"/>
              </w:rPr>
            </w:pPr>
            <w:r>
              <w:rPr>
                <w:highlight w:val="none"/>
              </w:rPr>
              <w:t xml:space="preserve"> </w:t>
            </w:r>
            <w:r/>
          </w:p>
        </w:tc>
      </w:tr>
    </w:tbl>
    <w:p>
      <w:pPr>
        <w:pStyle w:val="807"/>
        <w:rPr>
          <w:rFonts w:hint="eastAsia"/>
          <w:highlight w:val="none"/>
        </w:rPr>
      </w:pPr>
      <w:r>
        <w:rPr>
          <w:highlight w:val="none"/>
        </w:rPr>
        <w:t xml:space="preserve">                                      </w:t>
      </w:r>
      <w:r>
        <w:rPr>
          <w:highlight w:val="none"/>
          <w:u w:val="single"/>
        </w:rPr>
        <w:t xml:space="preserve">  </w:t>
      </w:r>
      <w:r>
        <w:rPr>
          <w:highlight w:val="none"/>
        </w:rPr>
        <w:t xml:space="preserve">年月日</w:t>
      </w:r>
      <w:r/>
    </w:p>
    <w:p>
      <w:pPr>
        <w:spacing w:line="360" w:lineRule="auto"/>
        <w:widowControl/>
        <w:rPr>
          <w:sz w:val="24"/>
          <w:highlight w:val="none"/>
        </w:rPr>
      </w:pPr>
      <w:r>
        <w:rPr>
          <w:rFonts w:hint="eastAsia" w:ascii="宋体" w:hAnsi="宋体" w:cs="宋体"/>
          <w:sz w:val="24"/>
          <w:highlight w:val="none"/>
        </w:rPr>
        <w:t xml:space="preserve">说明：</w:t>
      </w:r>
      <w:r/>
    </w:p>
    <w:p>
      <w:pPr>
        <w:ind w:firstLine="420"/>
        <w:spacing w:line="360" w:lineRule="auto"/>
        <w:widowControl/>
        <w:rPr>
          <w:szCs w:val="21"/>
          <w:highlight w:val="none"/>
        </w:rPr>
      </w:pPr>
      <w:r>
        <w:rPr>
          <w:rFonts w:hint="eastAsia" w:ascii="宋体" w:hAnsi="宋体" w:cs="宋体"/>
          <w:szCs w:val="21"/>
          <w:highlight w:val="none"/>
        </w:rPr>
        <w:t xml:space="preserve">（1）投标报价应包含为完成本项目所发生的全部费用。</w:t>
      </w:r>
      <w:r/>
    </w:p>
    <w:p>
      <w:pPr>
        <w:ind w:firstLine="420"/>
        <w:spacing w:line="360" w:lineRule="auto"/>
        <w:widowControl/>
        <w:rPr>
          <w:szCs w:val="21"/>
          <w:highlight w:val="none"/>
        </w:rPr>
      </w:pPr>
      <w:r>
        <w:rPr>
          <w:rFonts w:hint="eastAsia" w:ascii="宋体" w:hAnsi="宋体" w:cs="宋体"/>
          <w:szCs w:val="21"/>
          <w:highlight w:val="none"/>
        </w:rPr>
        <w:t xml:space="preserve">（2）投标人不得实质性改动报价一览表格式及内容。</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（3）本项目选定的外贸代理公司为南京邮电大学入围范围内的代理公司，南京邮电大学协助办理入关、免税等相关证明材料手续。</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本项目外贸代理包干服务费率为：0.07美元。若代理服务费金额＜2000元人民币，则按2000元人民币收取；若代理服务费金额＞20000元人民币，则按20000元人民币收取。</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外贸代理包干服务费包含：银行费用、国内运费、报关费用、港杂费用、港口至甲方目的现场运保费、办理各项证书、代理报酬等一切费用。</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备注:投标人所投产品如为进口产品，外贸代理费应包含在人民币总报价中，请在报价时综合考虑相关费用。</w:t>
      </w:r>
      <w:r/>
    </w:p>
    <w:p>
      <w:pPr>
        <w:jc w:val="left"/>
        <w:spacing w:line="360" w:lineRule="auto"/>
        <w:widowControl/>
        <w:rPr>
          <w:rFonts w:hint="eastAsia" w:ascii="宋体" w:hAnsi="宋体"/>
          <w:b/>
          <w:bCs/>
          <w:szCs w:val="21"/>
          <w:highlight w:val="none"/>
          <w:lang w:val="zh-CN"/>
        </w:rPr>
        <w:outlineLvl w:val="1"/>
      </w:pPr>
      <w:r>
        <w:rPr>
          <w:rFonts w:ascii="宋体" w:hAnsi="宋体" w:cs="Verdana"/>
          <w:highlight w:val="none"/>
          <w:lang w:val="zh-CN"/>
        </w:rPr>
        <w:br w:type="page" w:clear="all"/>
      </w:r>
      <w:r>
        <w:rPr>
          <w:rFonts w:hint="eastAsia" w:ascii="宋体" w:cs="宋体"/>
          <w:b/>
          <w:sz w:val="28"/>
          <w:szCs w:val="28"/>
          <w:highlight w:val="none"/>
        </w:rPr>
        <w:t xml:space="preserve">格式四、</w:t>
      </w:r>
      <w:r>
        <w:rPr>
          <w:rFonts w:hint="eastAsia" w:ascii="宋体" w:cs="宋体"/>
          <w:b/>
          <w:sz w:val="28"/>
          <w:szCs w:val="28"/>
          <w:highlight w:val="none"/>
          <w:lang w:val="zh-CN"/>
        </w:rPr>
        <w:t xml:space="preserve">投标分项报价表</w:t>
      </w:r>
      <w:r/>
    </w:p>
    <w:p>
      <w:pPr>
        <w:jc w:val="center"/>
        <w:spacing w:line="400" w:lineRule="exact"/>
        <w:rPr>
          <w:rFonts w:hint="eastAsia" w:ascii="宋体" w:hAnsi="宋体"/>
          <w:b/>
          <w:bCs/>
          <w:szCs w:val="21"/>
          <w:highlight w:val="none"/>
          <w:lang w:val="zh-CN"/>
        </w:rPr>
      </w:pPr>
      <w:r/>
      <w:bookmarkStart w:id="15" w:name="_Toc489655335"/>
      <w:r>
        <w:rPr>
          <w:rFonts w:ascii="宋体" w:hAnsi="宋体"/>
          <w:b/>
          <w:bCs/>
          <w:szCs w:val="21"/>
          <w:highlight w:val="none"/>
          <w:lang w:val="zh-CN"/>
        </w:rPr>
        <w:t xml:space="preserve">投标</w:t>
      </w:r>
      <w:r>
        <w:rPr>
          <w:rFonts w:hint="eastAsia" w:ascii="宋体" w:hAnsi="宋体"/>
          <w:b/>
          <w:bCs/>
          <w:szCs w:val="21"/>
          <w:highlight w:val="none"/>
        </w:rPr>
        <w:t xml:space="preserve">分项报价</w:t>
      </w:r>
      <w:r>
        <w:rPr>
          <w:rFonts w:ascii="宋体" w:hAnsi="宋体"/>
          <w:b/>
          <w:bCs/>
          <w:szCs w:val="21"/>
          <w:highlight w:val="none"/>
          <w:lang w:val="zh-CN"/>
        </w:rPr>
        <w:t xml:space="preserve">表</w:t>
      </w:r>
      <w:r/>
    </w:p>
    <w:p>
      <w:pPr>
        <w:jc w:val="center"/>
        <w:spacing w:line="400" w:lineRule="exact"/>
        <w:rPr>
          <w:rFonts w:hint="eastAsia" w:ascii="宋体" w:hAnsi="宋体"/>
          <w:b/>
          <w:bCs/>
          <w:szCs w:val="21"/>
          <w:highlight w:val="none"/>
          <w:lang w:val="zh-CN"/>
        </w:rPr>
      </w:pPr>
      <w:r>
        <w:rPr>
          <w:rFonts w:hint="eastAsia" w:ascii="宋体" w:hAnsi="宋体"/>
          <w:b/>
          <w:bCs/>
          <w:szCs w:val="21"/>
          <w:highlight w:val="none"/>
          <w:lang w:val="zh-CN"/>
        </w:rPr>
      </w:r>
      <w:r/>
    </w:p>
    <w:tbl>
      <w:tblPr>
        <w:tblStyle w:val="777"/>
        <w:tblW w:w="0" w:type="auto"/>
        <w:tblCellSpacing w:w="0"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082"/>
        <w:gridCol w:w="1035"/>
        <w:gridCol w:w="758"/>
        <w:gridCol w:w="970"/>
        <w:gridCol w:w="1285"/>
        <w:gridCol w:w="1422"/>
      </w:tblGrid>
      <w:tr>
        <w:trPr>
          <w:tblCellSpacing w:w="0" w:type="dxa"/>
          <w:trHeight w:val="544"/>
        </w:trPr>
        <w:tc>
          <w:tcPr>
            <w:tcW w:w="835" w:type="dxa"/>
            <w:vAlign w:val="center"/>
            <w:vMerge w:val="restart"/>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序号</w:t>
            </w:r>
            <w:r/>
          </w:p>
        </w:tc>
        <w:tc>
          <w:tcPr>
            <w:tcW w:w="1082"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1</w:t>
            </w:r>
            <w:r/>
          </w:p>
        </w:tc>
        <w:tc>
          <w:tcPr>
            <w:tcW w:w="103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2</w:t>
            </w:r>
            <w:r/>
          </w:p>
        </w:tc>
        <w:tc>
          <w:tcPr>
            <w:tcW w:w="758"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3</w:t>
            </w:r>
            <w:r/>
          </w:p>
        </w:tc>
        <w:tc>
          <w:tcPr>
            <w:tcW w:w="970"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4</w:t>
            </w:r>
            <w:r/>
          </w:p>
        </w:tc>
        <w:tc>
          <w:tcPr>
            <w:tcW w:w="128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5</w:t>
            </w:r>
            <w:r/>
          </w:p>
        </w:tc>
        <w:tc>
          <w:tcPr>
            <w:tcW w:w="1422"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6</w:t>
            </w:r>
            <w:r/>
          </w:p>
        </w:tc>
      </w:tr>
      <w:tr>
        <w:trPr>
          <w:tblCellSpacing w:w="0" w:type="dxa"/>
          <w:trHeight w:val="294"/>
        </w:trPr>
        <w:tc>
          <w:tcPr>
            <w:tcW w:w="835" w:type="dxa"/>
            <w:vAlign w:val="center"/>
            <w:vMerge w:val="continue"/>
            <w:textDirection w:val="lrTb"/>
            <w:noWrap w:val="false"/>
          </w:tcPr>
          <w:p>
            <w:pPr>
              <w:rPr>
                <w:rFonts w:ascii="宋体"/>
                <w:sz w:val="24"/>
                <w:highlight w:val="none"/>
              </w:rPr>
            </w:pPr>
            <w:r>
              <w:rPr>
                <w:rFonts w:ascii="宋体"/>
                <w:sz w:val="24"/>
                <w:highlight w:val="none"/>
              </w:rPr>
            </w:r>
            <w:r/>
          </w:p>
        </w:tc>
        <w:tc>
          <w:tcPr>
            <w:tcW w:w="1082"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分项服务名称</w:t>
            </w:r>
            <w:r/>
          </w:p>
        </w:tc>
        <w:tc>
          <w:tcPr>
            <w:tcW w:w="103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交付期</w:t>
            </w:r>
            <w:r/>
          </w:p>
        </w:tc>
        <w:tc>
          <w:tcPr>
            <w:tcW w:w="758"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分项单位</w:t>
            </w:r>
            <w:r/>
          </w:p>
        </w:tc>
        <w:tc>
          <w:tcPr>
            <w:tcW w:w="970"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数量</w:t>
            </w:r>
            <w:r/>
          </w:p>
        </w:tc>
        <w:tc>
          <w:tcPr>
            <w:tcW w:w="128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分项</w:t>
            </w:r>
            <w:r/>
          </w:p>
          <w:p>
            <w:pPr>
              <w:pStyle w:val="807"/>
              <w:jc w:val="center"/>
              <w:spacing w:before="0" w:beforeAutospacing="0" w:after="0" w:afterAutospacing="0"/>
              <w:rPr>
                <w:rFonts w:hint="eastAsia"/>
                <w:highlight w:val="none"/>
              </w:rPr>
            </w:pPr>
            <w:r>
              <w:rPr>
                <w:color w:val="000000"/>
                <w:highlight w:val="none"/>
              </w:rPr>
              <w:t xml:space="preserve">单价</w:t>
            </w:r>
            <w:r/>
          </w:p>
        </w:tc>
        <w:tc>
          <w:tcPr>
            <w:tcW w:w="1422"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分项</w:t>
            </w:r>
            <w:r/>
          </w:p>
          <w:p>
            <w:pPr>
              <w:pStyle w:val="807"/>
              <w:jc w:val="center"/>
              <w:spacing w:before="0" w:beforeAutospacing="0" w:after="0" w:afterAutospacing="0"/>
              <w:rPr>
                <w:rFonts w:hint="eastAsia"/>
                <w:highlight w:val="none"/>
              </w:rPr>
            </w:pPr>
            <w:r>
              <w:rPr>
                <w:color w:val="000000"/>
                <w:highlight w:val="none"/>
              </w:rPr>
              <w:t xml:space="preserve">总价</w:t>
            </w:r>
            <w:r/>
          </w:p>
        </w:tc>
      </w:tr>
      <w:tr>
        <w:trPr>
          <w:tblCellSpacing w:w="0" w:type="dxa"/>
          <w:trHeight w:val="654"/>
        </w:trPr>
        <w:tc>
          <w:tcPr>
            <w:tcW w:w="83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1</w:t>
            </w:r>
            <w:r/>
          </w:p>
        </w:tc>
        <w:tc>
          <w:tcPr>
            <w:tcW w:w="1082"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103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758"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970"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128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1422"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r>
      <w:tr>
        <w:trPr>
          <w:tblCellSpacing w:w="0" w:type="dxa"/>
          <w:trHeight w:val="654"/>
        </w:trPr>
        <w:tc>
          <w:tcPr>
            <w:tcW w:w="83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2</w:t>
            </w:r>
            <w:r/>
          </w:p>
        </w:tc>
        <w:tc>
          <w:tcPr>
            <w:tcW w:w="1082"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103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758"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970"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128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1422"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r>
      <w:tr>
        <w:trPr>
          <w:tblCellSpacing w:w="0" w:type="dxa"/>
          <w:trHeight w:val="654"/>
        </w:trPr>
        <w:tc>
          <w:tcPr>
            <w:tcW w:w="83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3</w:t>
            </w:r>
            <w:r/>
          </w:p>
        </w:tc>
        <w:tc>
          <w:tcPr>
            <w:tcW w:w="1082"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103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758"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970"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128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1422"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r>
      <w:tr>
        <w:trPr>
          <w:tblCellSpacing w:w="0" w:type="dxa"/>
          <w:trHeight w:val="654"/>
        </w:trPr>
        <w:tc>
          <w:tcPr>
            <w:tcW w:w="83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w:t>
            </w:r>
            <w:r/>
          </w:p>
        </w:tc>
        <w:tc>
          <w:tcPr>
            <w:tcW w:w="1082"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w:t>
            </w:r>
            <w:r/>
          </w:p>
        </w:tc>
        <w:tc>
          <w:tcPr>
            <w:tcW w:w="103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758"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970"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128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c>
          <w:tcPr>
            <w:tcW w:w="1422"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 </w:t>
            </w:r>
            <w:r/>
          </w:p>
        </w:tc>
      </w:tr>
      <w:tr>
        <w:trPr>
          <w:tblCellSpacing w:w="0" w:type="dxa"/>
          <w:trHeight w:val="487"/>
        </w:trPr>
        <w:tc>
          <w:tcPr>
            <w:gridSpan w:val="6"/>
            <w:tcW w:w="5965" w:type="dxa"/>
            <w:vAlign w:val="center"/>
            <w:textDirection w:val="lrTb"/>
            <w:noWrap w:val="false"/>
          </w:tcPr>
          <w:p>
            <w:pPr>
              <w:pStyle w:val="807"/>
              <w:jc w:val="center"/>
              <w:spacing w:before="0" w:beforeAutospacing="0" w:after="0" w:afterAutospacing="0"/>
              <w:rPr>
                <w:rFonts w:hint="eastAsia"/>
                <w:highlight w:val="none"/>
              </w:rPr>
            </w:pPr>
            <w:r>
              <w:rPr>
                <w:color w:val="000000"/>
                <w:highlight w:val="none"/>
              </w:rPr>
              <w:t xml:space="preserve">投标总报价（人民币：元）</w:t>
            </w:r>
            <w:r/>
          </w:p>
        </w:tc>
        <w:tc>
          <w:tcPr>
            <w:tcW w:w="1422" w:type="dxa"/>
            <w:vAlign w:val="center"/>
            <w:textDirection w:val="lrTb"/>
            <w:noWrap w:val="false"/>
          </w:tcPr>
          <w:p>
            <w:pPr>
              <w:pStyle w:val="807"/>
              <w:jc w:val="both"/>
              <w:spacing w:before="0" w:beforeAutospacing="0" w:after="0" w:afterAutospacing="0"/>
              <w:rPr>
                <w:rFonts w:hint="eastAsia"/>
                <w:highlight w:val="none"/>
              </w:rPr>
            </w:pPr>
            <w:r>
              <w:rPr>
                <w:color w:val="000000"/>
                <w:highlight w:val="none"/>
              </w:rPr>
              <w:t xml:space="preserve"> </w:t>
            </w:r>
            <w:r/>
          </w:p>
        </w:tc>
      </w:tr>
    </w:tbl>
    <w:p>
      <w:pPr>
        <w:pStyle w:val="807"/>
        <w:jc w:val="both"/>
        <w:spacing w:before="0" w:beforeAutospacing="0" w:after="0" w:afterAutospacing="0" w:line="360" w:lineRule="auto"/>
        <w:rPr>
          <w:rFonts w:hint="eastAsia"/>
          <w:sz w:val="22"/>
          <w:szCs w:val="22"/>
          <w:highlight w:val="none"/>
        </w:rPr>
      </w:pPr>
      <w:r>
        <w:rPr>
          <w:color w:val="000000"/>
          <w:sz w:val="22"/>
          <w:szCs w:val="22"/>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ind w:firstLine="412"/>
        <w:spacing w:line="360" w:lineRule="auto"/>
        <w:rPr>
          <w:rFonts w:ascii="宋体" w:cs="宋体"/>
          <w:b/>
          <w:sz w:val="28"/>
          <w:szCs w:val="28"/>
          <w:highlight w:val="none"/>
        </w:rPr>
      </w:pPr>
      <w:r>
        <w:rPr>
          <w:rFonts w:ascii="宋体" w:cs="宋体"/>
          <w:b/>
          <w:sz w:val="28"/>
          <w:szCs w:val="28"/>
          <w:highlight w:val="none"/>
        </w:rPr>
      </w:r>
      <w:r/>
    </w:p>
    <w:p>
      <w:pPr>
        <w:ind w:firstLine="210"/>
        <w:jc w:val="center"/>
        <w:spacing w:line="400" w:lineRule="exact"/>
        <w:rPr>
          <w:rFonts w:hint="eastAsia" w:ascii="宋体" w:hAnsi="宋体"/>
          <w:szCs w:val="21"/>
          <w:highlight w:val="none"/>
        </w:rPr>
      </w:pPr>
      <w:r>
        <w:rPr>
          <w:rFonts w:hint="eastAsia" w:ascii="宋体" w:hAnsi="宋体"/>
          <w:szCs w:val="21"/>
          <w:highlight w:val="none"/>
        </w:rPr>
        <w:t xml:space="preserve">投标报价分析表</w:t>
      </w:r>
      <w:r/>
    </w:p>
    <w:p>
      <w:pPr>
        <w:pStyle w:val="779"/>
        <w:ind w:firstLine="0"/>
        <w:spacing w:line="440" w:lineRule="exact"/>
        <w:rPr>
          <w:rFonts w:hint="eastAsia" w:ascii="宋体" w:hAnsi="宋体"/>
          <w:szCs w:val="21"/>
          <w:highlight w:val="none"/>
        </w:rPr>
      </w:pPr>
      <w:r>
        <w:rPr>
          <w:rFonts w:hint="eastAsia" w:ascii="宋体" w:hAnsi="宋体"/>
          <w:szCs w:val="21"/>
          <w:highlight w:val="none"/>
        </w:rPr>
      </w:r>
      <w:r/>
    </w:p>
    <w:tbl>
      <w:tblPr>
        <w:tblStyle w:val="8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362"/>
        <w:gridCol w:w="1619"/>
        <w:gridCol w:w="940"/>
        <w:gridCol w:w="1881"/>
        <w:gridCol w:w="969"/>
        <w:gridCol w:w="969"/>
        <w:gridCol w:w="974"/>
      </w:tblGrid>
      <w:tr>
        <w:trPr>
          <w:trHeight w:val="883"/>
        </w:trPr>
        <w:tc>
          <w:tcPr>
            <w:tcMar>
              <w:left w:w="3" w:type="dxa"/>
              <w:top w:w="0" w:type="dxa"/>
              <w:right w:w="3" w:type="dxa"/>
              <w:bottom w:w="0" w:type="dxa"/>
            </w:tcMar>
            <w:tcW w:w="364"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gridSpan w:val="2"/>
            <w:tcMar>
              <w:left w:w="3" w:type="dxa"/>
              <w:top w:w="0" w:type="dxa"/>
              <w:right w:w="3" w:type="dxa"/>
              <w:bottom w:w="0" w:type="dxa"/>
            </w:tcMar>
            <w:tcW w:w="1191"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分项内容</w:t>
            </w:r>
            <w:r/>
          </w:p>
        </w:tc>
        <w:tc>
          <w:tcPr>
            <w:tcMar>
              <w:left w:w="3" w:type="dxa"/>
              <w:top w:w="0" w:type="dxa"/>
              <w:right w:w="3" w:type="dxa"/>
              <w:bottom w:w="0" w:type="dxa"/>
            </w:tcMar>
            <w:tcW w:w="56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数量</w:t>
            </w:r>
            <w:r/>
          </w:p>
        </w:tc>
        <w:tc>
          <w:tcPr>
            <w:tcMar>
              <w:left w:w="3" w:type="dxa"/>
              <w:top w:w="0" w:type="dxa"/>
              <w:right w:w="3" w:type="dxa"/>
              <w:bottom w:w="0" w:type="dxa"/>
            </w:tcMar>
            <w:tcW w:w="113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型号/制造商（品牌）</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产地</w:t>
            </w:r>
            <w:r/>
          </w:p>
        </w:tc>
        <w:tc>
          <w:tcPr>
            <w:tcMar>
              <w:left w:w="3" w:type="dxa"/>
              <w:top w:w="0" w:type="dxa"/>
              <w:right w:w="3" w:type="dxa"/>
              <w:bottom w:w="0" w:type="dxa"/>
            </w:tcMar>
            <w:tcW w:w="582"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单价（元）</w:t>
            </w:r>
            <w:r/>
          </w:p>
        </w:tc>
        <w:tc>
          <w:tcPr>
            <w:tcMar>
              <w:left w:w="3" w:type="dxa"/>
              <w:top w:w="0" w:type="dxa"/>
              <w:right w:w="3" w:type="dxa"/>
              <w:bottom w:w="0" w:type="dxa"/>
            </w:tcMar>
            <w:tcW w:w="582"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总价（元）</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119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highlight w:val="none"/>
              </w:rPr>
              <w:t xml:space="preserve"> </w:t>
            </w:r>
            <w:r/>
          </w:p>
        </w:tc>
        <w:tc>
          <w:tcPr>
            <w:tcMar>
              <w:left w:w="3" w:type="dxa"/>
              <w:top w:w="0" w:type="dxa"/>
              <w:right w:w="3" w:type="dxa"/>
              <w:bottom w:w="0" w:type="dxa"/>
            </w:tcMar>
            <w:tcW w:w="565"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highlight w:val="none"/>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3" w:type="dxa"/>
              <w:top w:w="0" w:type="dxa"/>
              <w:right w:w="3" w:type="dxa"/>
              <w:bottom w:w="0" w:type="dxa"/>
            </w:tcMar>
            <w:tcW w:w="582"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119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highlight w:val="none"/>
              </w:rPr>
              <w:t xml:space="preserve"> </w:t>
            </w:r>
            <w:r/>
          </w:p>
        </w:tc>
        <w:tc>
          <w:tcPr>
            <w:tcMar>
              <w:left w:w="3" w:type="dxa"/>
              <w:top w:w="0" w:type="dxa"/>
              <w:right w:w="3" w:type="dxa"/>
              <w:bottom w:w="0" w:type="dxa"/>
            </w:tcMar>
            <w:tcW w:w="565"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highlight w:val="none"/>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3" w:type="dxa"/>
              <w:top w:w="0" w:type="dxa"/>
              <w:right w:w="3" w:type="dxa"/>
              <w:bottom w:w="0" w:type="dxa"/>
            </w:tcMar>
            <w:tcW w:w="582"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1191" w:type="pct"/>
            <w:vAlign w:val="center"/>
            <w:textDirection w:val="lrTb"/>
            <w:noWrap w:val="false"/>
          </w:tcPr>
          <w:p>
            <w:pPr>
              <w:ind w:left="420" w:hanging="4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56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3" w:type="dxa"/>
              <w:top w:w="0" w:type="dxa"/>
              <w:right w:w="3" w:type="dxa"/>
              <w:bottom w:w="0" w:type="dxa"/>
            </w:tcMar>
            <w:tcW w:w="582"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1191" w:type="pct"/>
            <w:vAlign w:val="center"/>
            <w:textDirection w:val="lrTb"/>
            <w:noWrap w:val="false"/>
          </w:tcPr>
          <w:p>
            <w:pPr>
              <w:ind w:left="420" w:hanging="4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56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3" w:type="dxa"/>
              <w:top w:w="0" w:type="dxa"/>
              <w:right w:w="3" w:type="dxa"/>
              <w:bottom w:w="0" w:type="dxa"/>
            </w:tcMar>
            <w:tcW w:w="582"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1191" w:type="pct"/>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56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3" w:type="dxa"/>
              <w:top w:w="0" w:type="dxa"/>
              <w:right w:w="3" w:type="dxa"/>
              <w:bottom w:w="0" w:type="dxa"/>
            </w:tcMar>
            <w:tcW w:w="582"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1191" w:type="pct"/>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56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3" w:type="dxa"/>
              <w:top w:w="0" w:type="dxa"/>
              <w:right w:w="3" w:type="dxa"/>
              <w:bottom w:w="0" w:type="dxa"/>
            </w:tcMar>
            <w:tcW w:w="582"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gridSpan w:val="2"/>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gridSpan w:val="6"/>
            <w:tcMar>
              <w:left w:w="3" w:type="dxa"/>
              <w:top w:w="0" w:type="dxa"/>
              <w:right w:w="3" w:type="dxa"/>
              <w:bottom w:w="0" w:type="dxa"/>
            </w:tcMar>
            <w:tcW w:w="4417" w:type="pct"/>
            <w:vAlign w:val="center"/>
            <w:textDirection w:val="lrTb"/>
            <w:noWrap w:val="false"/>
          </w:tcPr>
          <w:p>
            <w:pPr>
              <w:ind w:right="-5"/>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合计：大写</w:t>
            </w:r>
            <w:r>
              <w:rPr>
                <w:rFonts w:eastAsia="Times New Roman"/>
                <w:color w:val="000000"/>
                <w:highlight w:val="none"/>
                <w:u w:val="single"/>
              </w:rPr>
              <w:t xml:space="preserve">                    </w:t>
            </w:r>
            <w:r>
              <w:rPr>
                <w:rFonts w:ascii="宋体" w:hAnsi="宋体" w:cs="宋体"/>
                <w:color w:val="000000"/>
                <w:highlight w:val="none"/>
              </w:rPr>
              <w:t xml:space="preserve">小写</w:t>
            </w:r>
            <w:r>
              <w:rPr>
                <w:rFonts w:eastAsia="Times New Roman"/>
                <w:color w:val="000000"/>
                <w:highlight w:val="none"/>
                <w:u w:val="single"/>
              </w:rPr>
              <w:t xml:space="preserve">                  </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本国产品占比：</w:t>
            </w:r>
            <w:r>
              <w:rPr>
                <w:rFonts w:eastAsia="Times New Roman"/>
                <w:color w:val="000000"/>
                <w:highlight w:val="none"/>
                <w:u w:val="single"/>
              </w:rPr>
              <w:t xml:space="preserve">      </w:t>
            </w:r>
            <w:r>
              <w:rPr>
                <w:rFonts w:eastAsia="Times New Roman"/>
                <w:color w:val="000000"/>
                <w:highlight w:val="none"/>
              </w:rPr>
              <w:t xml:space="preserve">%</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line="400" w:lineRule="exact"/>
        <w:rPr>
          <w:rFonts w:hint="eastAsia" w:ascii="宋体" w:hAnsi="宋体"/>
          <w:szCs w:val="21"/>
          <w:highlight w:val="none"/>
        </w:rPr>
      </w:pPr>
      <w:r>
        <w:rPr>
          <w:rFonts w:hint="eastAsia" w:ascii="宋体" w:hAnsi="宋体"/>
          <w:szCs w:val="21"/>
          <w:highlight w:val="none"/>
        </w:rPr>
      </w:r>
      <w:r/>
    </w:p>
    <w:p>
      <w:pPr>
        <w:spacing w:line="400" w:lineRule="exact"/>
        <w:rPr>
          <w:rFonts w:hint="eastAsia" w:ascii="宋体" w:hAnsi="宋体"/>
          <w:szCs w:val="21"/>
          <w:highlight w:val="none"/>
        </w:rPr>
      </w:pPr>
      <w:r>
        <w:rPr>
          <w:rFonts w:hint="eastAsia" w:ascii="宋体" w:hAnsi="宋体"/>
          <w:szCs w:val="21"/>
          <w:highlight w:val="none"/>
        </w:rPr>
      </w:r>
      <w:r/>
    </w:p>
    <w:p>
      <w:pPr>
        <w:spacing w:line="400" w:lineRule="exact"/>
        <w:rPr>
          <w:rFonts w:hint="eastAsia" w:ascii="宋体" w:hAnsi="宋体"/>
          <w:szCs w:val="21"/>
          <w:highlight w:val="none"/>
        </w:rPr>
      </w:pPr>
      <w:r>
        <w:rPr>
          <w:rFonts w:hint="eastAsia" w:ascii="宋体" w:hAnsi="宋体"/>
          <w:szCs w:val="21"/>
          <w:highlight w:val="none"/>
        </w:rPr>
      </w:r>
      <w:r/>
    </w:p>
    <w:p>
      <w:pPr>
        <w:ind w:firstLine="412"/>
        <w:spacing w:line="360" w:lineRule="auto"/>
        <w:rPr>
          <w:rFonts w:hint="eastAsia" w:hAnsi="宋体"/>
          <w:bCs/>
          <w:szCs w:val="21"/>
          <w:highlight w:val="none"/>
        </w:rPr>
      </w:pPr>
      <w:r>
        <w:rPr>
          <w:rFonts w:hint="eastAsia" w:hAnsi="宋体"/>
          <w:bCs/>
          <w:szCs w:val="21"/>
          <w:highlight w:val="none"/>
        </w:rPr>
        <w:t xml:space="preserve">注：</w:t>
      </w:r>
      <w:r/>
    </w:p>
    <w:p>
      <w:pPr>
        <w:ind w:firstLine="412"/>
        <w:spacing w:line="360" w:lineRule="auto"/>
        <w:rPr>
          <w:rFonts w:hint="eastAsia" w:hAnsi="宋体"/>
          <w:bCs/>
          <w:szCs w:val="21"/>
          <w:highlight w:val="none"/>
        </w:rPr>
      </w:pPr>
      <w:r>
        <w:rPr>
          <w:rFonts w:hint="eastAsia" w:hAnsi="宋体"/>
          <w:bCs/>
          <w:szCs w:val="21"/>
          <w:highlight w:val="none"/>
        </w:rPr>
        <w:t xml:space="preserve">1、该表中“投标总报价”数额应当与“开标一览表”中“投标总报价”数额一致。</w:t>
      </w:r>
      <w:r/>
    </w:p>
    <w:p>
      <w:pPr>
        <w:ind w:firstLine="412"/>
        <w:spacing w:line="360" w:lineRule="auto"/>
        <w:rPr>
          <w:rFonts w:hint="eastAsia" w:hAnsi="宋体"/>
          <w:bCs/>
          <w:szCs w:val="21"/>
          <w:highlight w:val="none"/>
        </w:rPr>
      </w:pPr>
      <w:r>
        <w:rPr>
          <w:rFonts w:hint="eastAsia" w:hAnsi="宋体"/>
          <w:bCs/>
          <w:szCs w:val="21"/>
          <w:highlight w:val="none"/>
        </w:rPr>
        <w:t xml:space="preserve">2、本项目含有多种产品时，投标人未填写所提供的符合本国产品标准的产品成本之和占该采购包提供的全部产品成本之和的比例数值的，或比例数值未达到80%的，将不享受本国产品价格评审优惠。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hAnsi="宋体"/>
          <w:bCs/>
          <w:szCs w:val="21"/>
          <w:highlight w:val="none"/>
        </w:rPr>
      </w:pPr>
      <w:r>
        <w:rPr>
          <w:rFonts w:hint="eastAsia" w:hAnsi="宋体"/>
          <w:bCs/>
          <w:szCs w:val="21"/>
          <w:highlight w:val="none"/>
        </w:rPr>
        <w:t xml:space="preserve">3、投标人需认真填写本报价表，尤其注意规格型号的准确填写。</w:t>
      </w:r>
      <w:r/>
    </w:p>
    <w:p>
      <w:pPr>
        <w:ind w:firstLine="412"/>
        <w:spacing w:line="360" w:lineRule="auto"/>
        <w:rPr>
          <w:rFonts w:ascii="宋体" w:cs="宋体"/>
          <w:b/>
          <w:sz w:val="28"/>
          <w:szCs w:val="28"/>
          <w:highlight w:val="none"/>
        </w:rPr>
      </w:pPr>
      <w:r>
        <w:rPr>
          <w:rFonts w:ascii="宋体" w:cs="宋体"/>
          <w:b/>
          <w:sz w:val="28"/>
          <w:szCs w:val="28"/>
          <w:highlight w:val="none"/>
        </w:rPr>
      </w:r>
      <w:r/>
    </w:p>
    <w:p>
      <w:pPr>
        <w:ind w:firstLine="412"/>
        <w:spacing w:line="360" w:lineRule="auto"/>
        <w:rPr>
          <w:rFonts w:ascii="宋体" w:cs="宋体"/>
          <w:b/>
          <w:sz w:val="28"/>
          <w:szCs w:val="28"/>
          <w:highlight w:val="none"/>
          <w:lang w:val="zh-CN"/>
        </w:rPr>
      </w:pPr>
      <w:r>
        <w:rPr>
          <w:rFonts w:hint="eastAsia" w:ascii="宋体" w:cs="宋体"/>
          <w:b/>
          <w:sz w:val="28"/>
          <w:szCs w:val="28"/>
          <w:highlight w:val="none"/>
        </w:rPr>
        <w:t xml:space="preserve">格式五、</w:t>
      </w:r>
      <w:r>
        <w:rPr>
          <w:rFonts w:hint="eastAsia" w:ascii="宋体" w:cs="宋体"/>
          <w:b/>
          <w:sz w:val="28"/>
          <w:szCs w:val="28"/>
          <w:highlight w:val="none"/>
          <w:lang w:val="zh-CN"/>
        </w:rPr>
        <w:t xml:space="preserve">资格证明文件</w:t>
      </w:r>
      <w:bookmarkEnd w:id="15"/>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1.满足《中华人民共和国政府采购法》第二十二条规定；</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（1）具有独立承担民事责任的能力（提供法人或者其他组织的营业执照，自然人的身份证明扫描件加盖电子公章）；</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2）具有良好的商业信誉和健全的财务会计制度（提供经审计的2025年度财务报告扫描件加盖电子公章，或提供投标截止时间前6个月内（即2026年2月以来）任意一个月的财务报表（至少包含利润表和资产负债表）扫描件加盖电子公章，</w:t>
      </w:r>
      <w:r>
        <w:rPr>
          <w:rFonts w:hint="eastAsia" w:ascii="宋体" w:hAnsi="宋体" w:cs="微软雅黑"/>
          <w:highlight w:val="none"/>
          <w:lang w:val="zh-TW"/>
        </w:rPr>
        <w:t xml:space="preserve">或银行出具的投标截止时间前6个月</w:t>
      </w:r>
      <w:r>
        <w:rPr>
          <w:rFonts w:hint="eastAsia" w:ascii="宋体" w:hAnsi="宋体" w:cs="微软雅黑"/>
          <w:highlight w:val="none"/>
        </w:rPr>
        <w:t xml:space="preserve">（即2026年2月以来）</w:t>
      </w:r>
      <w:r>
        <w:rPr>
          <w:rFonts w:hint="eastAsia" w:ascii="宋体" w:hAnsi="宋体" w:cs="微软雅黑"/>
          <w:highlight w:val="none"/>
          <w:lang w:val="zh-TW"/>
        </w:rPr>
        <w:t xml:space="preserve">内资信证书</w:t>
      </w:r>
      <w:r>
        <w:rPr>
          <w:rFonts w:hint="eastAsia" w:ascii="宋体" w:hAnsi="宋体" w:cs="微软雅黑"/>
          <w:highlight w:val="none"/>
        </w:rPr>
        <w:t xml:space="preserve">扫描</w:t>
      </w:r>
      <w:r>
        <w:rPr>
          <w:rFonts w:hint="eastAsia" w:ascii="宋体" w:hAnsi="宋体" w:cs="微软雅黑"/>
          <w:highlight w:val="none"/>
          <w:lang w:val="zh-TW"/>
        </w:rPr>
        <w:t xml:space="preserve">件加盖</w:t>
      </w:r>
      <w:r>
        <w:rPr>
          <w:rFonts w:hint="eastAsia" w:ascii="宋体" w:hAnsi="宋体" w:cs="微软雅黑"/>
          <w:highlight w:val="none"/>
        </w:rPr>
        <w:t xml:space="preserve">电子</w:t>
      </w:r>
      <w:r>
        <w:rPr>
          <w:rFonts w:hint="eastAsia" w:ascii="宋体" w:hAnsi="宋体" w:cs="微软雅黑"/>
          <w:highlight w:val="none"/>
          <w:lang w:val="zh-TW"/>
        </w:rPr>
        <w:t xml:space="preserve">公章，</w:t>
      </w:r>
      <w:r>
        <w:rPr>
          <w:rFonts w:hint="eastAsia" w:ascii="宋体" w:hAnsi="宋体" w:cs="微软雅黑"/>
          <w:highlight w:val="none"/>
        </w:rPr>
        <w:t xml:space="preserve">或财政部门认可的政府采购专业担保机构出具的投标担保函）；</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（3）具有履行合同所必需的设备和专业技术能力（根据项目需求提供履行合同所必需的设备和专业技术能力的证明材料的承诺书原件）；</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4）有依法缴纳税收和社会保障资金的良好记录（提供参加本次政府采购活动前半年内（即2026年2月以来），至少1个月缴纳税收和社会保险的凭证扫描件加盖电子公章，依法享受免缴、缓缴的，提供证明材料扫描件加盖电子公章）；</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（6）法律、行政法规规定的其他条件。</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2.落实政府采购政策满足的资格要求：</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（1）中小企业政策：本项目不面向中小企业预留采购份额。</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（2）其它落实政府采购政策的资格要求（如有）：无。</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2.1.本项目的特定资格要求：</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（1）特定资格条件：</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本项目接受进口产品，所投设备若是进口产品，须提供制造商授权证明（提供针对本项目的专项授权书或有效的产品代理证书复印件加盖供应商公章）。</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3.供应商存在下列情形的不得参加本次招标活动:</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（3）供应商被“信用中国”网站（www.creditchina.gov.cn）、“中国政府采购网”（www.ccgp.gov.cn）列入失信被执行人、重大税收违法失信主体名单、政府采购严重违法失信行为记录名单。</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4.拒绝下述供应商参加本次招标活动：</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（3）供应商被“信用中国”网站（www.creditchina.gov.cn）、“中国政府采购网”（www.ccgp.gov.cn）列入失信被执行人、重大税收违法失信主体名单、政府采购严重违法失信行为记录名单。</w:t>
      </w:r>
      <w:r/>
    </w:p>
    <w:p>
      <w:pPr>
        <w:jc w:val="left"/>
        <w:spacing w:line="360" w:lineRule="auto"/>
        <w:rPr>
          <w:rFonts w:ascii="宋体" w:cs="宋体"/>
          <w:b/>
          <w:highlight w:val="none"/>
          <w:lang w:val="zh-CN"/>
        </w:rPr>
      </w:pPr>
      <w:r>
        <w:rPr>
          <w:rFonts w:hint="eastAsia" w:ascii="宋体" w:hAnsi="宋体" w:cs="微软雅黑"/>
          <w:highlight w:val="none"/>
        </w:rPr>
        <w:t xml:space="preserve">以上材料复印件加加盖CA电子公章。</w:t>
      </w:r>
      <w:r>
        <w:rPr>
          <w:rFonts w:ascii="宋体" w:cs="宋体"/>
          <w:b/>
          <w:highlight w:val="none"/>
          <w:lang w:val="zh-CN"/>
        </w:rPr>
        <w:br w:type="page" w:clear="all"/>
      </w:r>
      <w:r/>
    </w:p>
    <w:p>
      <w:pPr>
        <w:jc w:val="left"/>
        <w:rPr>
          <w:rFonts w:hint="eastAsia" w:ascii="宋体" w:hAnsi="宋体"/>
          <w:b/>
          <w:color w:val="000000"/>
          <w:sz w:val="24"/>
          <w:highlight w:val="none"/>
        </w:rPr>
      </w:pPr>
      <w:r>
        <w:rPr>
          <w:rFonts w:hint="eastAsia" w:ascii="宋体" w:hAnsi="宋体"/>
          <w:b/>
          <w:color w:val="000000"/>
          <w:sz w:val="24"/>
          <w:highlight w:val="none"/>
        </w:rPr>
        <w:t xml:space="preserve">模板一：</w:t>
      </w:r>
      <w:r>
        <w:rPr>
          <w:rFonts w:ascii="宋体" w:hAnsi="宋体"/>
          <w:b/>
          <w:color w:val="000000"/>
          <w:sz w:val="24"/>
          <w:highlight w:val="none"/>
        </w:rPr>
        <w:t xml:space="preserve">具备履行合同所必需的设备和专业技术能力的书面声明</w:t>
      </w:r>
      <w:r/>
    </w:p>
    <w:p>
      <w:pPr>
        <w:pStyle w:val="1009"/>
        <w:rPr>
          <w:rFonts w:hint="eastAsia" w:ascii="宋体" w:hAnsi="宋体"/>
          <w:b/>
          <w:color w:val="000000"/>
          <w:highlight w:val="none"/>
        </w:rPr>
      </w:pPr>
      <w:r>
        <w:rPr>
          <w:rFonts w:hint="eastAsia" w:ascii="宋体" w:hAnsi="宋体"/>
          <w:b/>
          <w:color w:val="000000"/>
          <w:highlight w:val="none"/>
        </w:rPr>
      </w:r>
      <w:r/>
    </w:p>
    <w:p>
      <w:pPr>
        <w:pStyle w:val="1009"/>
        <w:jc w:val="center"/>
        <w:rPr>
          <w:rFonts w:hint="eastAsia" w:ascii="宋体" w:hAnsi="宋体"/>
          <w:bCs/>
          <w:color w:val="000000"/>
          <w:highlight w:val="none"/>
        </w:rPr>
      </w:pPr>
      <w:r>
        <w:rPr>
          <w:rFonts w:ascii="宋体" w:hAnsi="宋体"/>
          <w:bCs/>
          <w:color w:val="000000"/>
          <w:highlight w:val="none"/>
        </w:rPr>
        <w:t xml:space="preserve">具备履行合同所必需的设备和专业技术能力的书面声明</w:t>
      </w:r>
      <w:r/>
    </w:p>
    <w:p>
      <w:pPr>
        <w:ind w:firstLine="492"/>
        <w:spacing w:line="460" w:lineRule="exact"/>
        <w:rPr>
          <w:rFonts w:hint="eastAsia" w:ascii="宋体" w:hAnsi="宋体"/>
          <w:bCs/>
          <w:color w:val="000000"/>
          <w:highlight w:val="none"/>
        </w:rPr>
      </w:pPr>
      <w:r>
        <w:rPr>
          <w:rFonts w:ascii="宋体" w:hAnsi="宋体"/>
          <w:bCs/>
          <w:color w:val="000000"/>
          <w:highlight w:val="none"/>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highlight w:val="none"/>
        </w:rPr>
      </w:pPr>
      <w:r>
        <w:rPr>
          <w:rFonts w:ascii="宋体" w:hAnsi="宋体"/>
          <w:bCs/>
          <w:color w:val="000000"/>
          <w:highlight w:val="none"/>
        </w:rPr>
        <w:t xml:space="preserve">主要设备有：。</w:t>
      </w:r>
      <w:r/>
    </w:p>
    <w:p>
      <w:pPr>
        <w:ind w:firstLine="492"/>
        <w:spacing w:line="460" w:lineRule="exact"/>
        <w:rPr>
          <w:rFonts w:hint="eastAsia" w:ascii="宋体" w:hAnsi="宋体"/>
          <w:bCs/>
          <w:color w:val="000000"/>
          <w:highlight w:val="none"/>
        </w:rPr>
      </w:pPr>
      <w:r>
        <w:rPr>
          <w:rFonts w:ascii="宋体" w:hAnsi="宋体"/>
          <w:bCs/>
          <w:color w:val="000000"/>
          <w:highlight w:val="none"/>
        </w:rPr>
        <w:t xml:space="preserve">主要专业技术能力有：。</w:t>
      </w:r>
      <w:r/>
    </w:p>
    <w:p>
      <w:pPr>
        <w:pStyle w:val="1009"/>
        <w:rPr>
          <w:rFonts w:hint="eastAsia" w:ascii="宋体" w:hAnsi="宋体"/>
          <w:bCs/>
          <w:color w:val="000000"/>
          <w:highlight w:val="none"/>
        </w:rPr>
      </w:pPr>
      <w:r>
        <w:rPr>
          <w:rFonts w:hint="eastAsia" w:ascii="宋体" w:hAnsi="宋体"/>
          <w:bCs/>
          <w:color w:val="000000"/>
          <w:highlight w:val="none"/>
        </w:rPr>
      </w:r>
      <w:r/>
    </w:p>
    <w:p>
      <w:pPr>
        <w:pStyle w:val="1009"/>
        <w:rPr>
          <w:rFonts w:hint="eastAsia" w:ascii="宋体" w:hAnsi="宋体"/>
          <w:bCs/>
          <w:color w:val="000000"/>
          <w:highlight w:val="none"/>
        </w:rPr>
      </w:pPr>
      <w:r>
        <w:rPr>
          <w:rFonts w:hint="eastAsia" w:ascii="宋体" w:hAnsi="宋体"/>
          <w:bCs/>
          <w:color w:val="000000"/>
          <w:highlight w:val="none"/>
        </w:rPr>
      </w:r>
      <w:r/>
    </w:p>
    <w:p>
      <w:pPr>
        <w:pStyle w:val="1009"/>
        <w:rPr>
          <w:rFonts w:hint="eastAsia" w:ascii="宋体" w:hAnsi="宋体"/>
          <w:bCs/>
          <w:color w:val="000000"/>
          <w:highlight w:val="none"/>
        </w:rPr>
      </w:pPr>
      <w:r>
        <w:rPr>
          <w:rFonts w:hint="eastAsia" w:ascii="宋体" w:hAnsi="宋体"/>
          <w:bCs/>
          <w:color w:val="000000"/>
          <w:highlight w:val="none"/>
        </w:rPr>
      </w:r>
      <w:r/>
    </w:p>
    <w:p>
      <w:pPr>
        <w:pStyle w:val="1009"/>
        <w:rPr>
          <w:rFonts w:hint="eastAsia" w:ascii="宋体" w:hAnsi="宋体"/>
          <w:bCs/>
          <w:color w:val="000000"/>
          <w:highlight w:val="none"/>
        </w:rPr>
      </w:pPr>
      <w:r>
        <w:rPr>
          <w:rFonts w:hint="eastAsia" w:ascii="宋体" w:hAnsi="宋体"/>
          <w:bCs/>
          <w:color w:val="000000"/>
          <w:highlight w:val="none"/>
        </w:rPr>
      </w:r>
      <w:r/>
    </w:p>
    <w:p>
      <w:pPr>
        <w:pStyle w:val="1009"/>
        <w:jc w:val="right"/>
        <w:rPr>
          <w:rFonts w:hint="eastAsia" w:ascii="宋体" w:hAnsi="宋体"/>
          <w:bCs/>
          <w:color w:val="000000"/>
          <w:highlight w:val="none"/>
        </w:rPr>
      </w:pPr>
      <w:r>
        <w:rPr>
          <w:rFonts w:hint="eastAsia" w:ascii="宋体" w:hAnsi="宋体"/>
          <w:bCs/>
          <w:color w:val="000000"/>
          <w:highlight w:val="none"/>
        </w:rPr>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ind w:firstLine="3990"/>
        <w:spacing w:line="400" w:lineRule="exact"/>
        <w:rPr>
          <w:rFonts w:hint="eastAsia" w:ascii="宋体" w:hAnsi="宋体"/>
          <w:szCs w:val="21"/>
          <w:highlight w:val="none"/>
          <w:u w:val="single"/>
        </w:rPr>
      </w:pPr>
      <w:r>
        <w:rPr>
          <w:rFonts w:hint="eastAsia" w:ascii="宋体" w:hAnsi="宋体"/>
          <w:szCs w:val="21"/>
          <w:highlight w:val="none"/>
          <w:u w:val="single"/>
        </w:rPr>
      </w:r>
      <w:r/>
    </w:p>
    <w:p>
      <w:pPr>
        <w:pStyle w:val="1053"/>
        <w:ind w:firstLine="210"/>
        <w:rPr>
          <w:rFonts w:hint="eastAsia" w:ascii="宋体" w:hAnsi="宋体"/>
          <w:bCs/>
          <w:color w:val="000000"/>
          <w:szCs w:val="21"/>
          <w:highlight w:val="none"/>
        </w:rPr>
      </w:pPr>
      <w:r>
        <w:rPr>
          <w:rFonts w:hint="eastAsia" w:ascii="宋体" w:hAnsi="宋体"/>
          <w:bCs/>
          <w:color w:val="000000"/>
          <w:szCs w:val="21"/>
          <w:highlight w:val="none"/>
        </w:rPr>
      </w:r>
      <w:r/>
    </w:p>
    <w:p>
      <w:pPr>
        <w:pStyle w:val="1053"/>
        <w:ind w:firstLine="210"/>
        <w:rPr>
          <w:rFonts w:hint="eastAsia" w:ascii="宋体" w:hAnsi="宋体"/>
          <w:bCs/>
          <w:color w:val="000000"/>
          <w:szCs w:val="21"/>
          <w:highlight w:val="none"/>
        </w:rPr>
      </w:pPr>
      <w:r>
        <w:rPr>
          <w:rFonts w:hint="eastAsia" w:ascii="宋体" w:hAnsi="宋体"/>
          <w:bCs/>
          <w:color w:val="000000"/>
          <w:szCs w:val="21"/>
          <w:highlight w:val="none"/>
        </w:rPr>
      </w:r>
      <w:r/>
    </w:p>
    <w:p>
      <w:pPr>
        <w:pStyle w:val="1053"/>
        <w:ind w:firstLine="210"/>
        <w:rPr>
          <w:rFonts w:hint="eastAsia" w:ascii="宋体" w:hAnsi="宋体"/>
          <w:bCs/>
          <w:color w:val="000000"/>
          <w:szCs w:val="21"/>
          <w:highlight w:val="none"/>
        </w:rPr>
      </w:pPr>
      <w:r>
        <w:rPr>
          <w:rFonts w:hint="eastAsia" w:ascii="宋体" w:hAnsi="宋体"/>
          <w:bCs/>
          <w:color w:val="000000"/>
          <w:szCs w:val="21"/>
          <w:highlight w:val="none"/>
        </w:rPr>
      </w:r>
      <w:r/>
    </w:p>
    <w:p>
      <w:pPr>
        <w:rPr>
          <w:rFonts w:hint="eastAsia" w:ascii="宋体" w:hAnsi="宋体"/>
          <w:bCs/>
          <w:color w:val="000000"/>
          <w:highlight w:val="none"/>
        </w:rPr>
      </w:pPr>
      <w:r>
        <w:rPr>
          <w:rFonts w:ascii="宋体" w:hAnsi="宋体"/>
          <w:bCs/>
          <w:color w:val="000000"/>
          <w:highlight w:val="none"/>
        </w:rPr>
        <w:br w:type="page" w:clear="all"/>
      </w:r>
      <w:r/>
    </w:p>
    <w:p>
      <w:pPr>
        <w:jc w:val="left"/>
        <w:rPr>
          <w:rFonts w:hint="eastAsia" w:ascii="宋体" w:hAnsi="宋体"/>
          <w:b/>
          <w:color w:val="000000"/>
          <w:sz w:val="24"/>
          <w:highlight w:val="none"/>
        </w:rPr>
      </w:pPr>
      <w:r>
        <w:rPr>
          <w:rFonts w:hint="eastAsia" w:ascii="宋体" w:hAnsi="宋体"/>
          <w:b/>
          <w:color w:val="000000"/>
          <w:sz w:val="24"/>
          <w:highlight w:val="none"/>
        </w:rPr>
        <w:t xml:space="preserve">模板二：</w:t>
      </w:r>
      <w:r>
        <w:rPr>
          <w:rFonts w:ascii="宋体" w:hAnsi="宋体"/>
          <w:b/>
          <w:color w:val="000000"/>
          <w:sz w:val="24"/>
          <w:highlight w:val="none"/>
        </w:rPr>
        <w:t xml:space="preserve">无</w:t>
      </w:r>
      <w:r>
        <w:rPr>
          <w:rFonts w:hint="eastAsia" w:ascii="宋体" w:hAnsi="宋体"/>
          <w:b/>
          <w:color w:val="000000"/>
          <w:sz w:val="24"/>
          <w:highlight w:val="none"/>
        </w:rPr>
        <w:t xml:space="preserve">重大违法</w:t>
      </w:r>
      <w:r>
        <w:rPr>
          <w:rFonts w:ascii="宋体" w:hAnsi="宋体"/>
          <w:b/>
          <w:color w:val="000000"/>
          <w:sz w:val="24"/>
          <w:highlight w:val="none"/>
        </w:rPr>
        <w:t xml:space="preserve">记录声明</w:t>
      </w:r>
      <w:r/>
    </w:p>
    <w:p>
      <w:pPr>
        <w:pStyle w:val="1247"/>
        <w:rPr>
          <w:highlight w:val="none"/>
        </w:rPr>
      </w:pPr>
      <w:r>
        <w:rPr>
          <w:highlight w:val="none"/>
        </w:rPr>
      </w:r>
      <w:r/>
    </w:p>
    <w:p>
      <w:pPr>
        <w:jc w:val="center"/>
        <w:spacing w:line="240" w:lineRule="atLeast"/>
        <w:rPr>
          <w:rFonts w:ascii="黑体" w:eastAsia="黑体"/>
          <w:sz w:val="28"/>
          <w:szCs w:val="36"/>
          <w:highlight w:val="none"/>
        </w:rPr>
      </w:pPr>
      <w:r>
        <w:rPr>
          <w:rFonts w:hint="eastAsia" w:ascii="黑体" w:eastAsia="黑体"/>
          <w:sz w:val="28"/>
          <w:szCs w:val="36"/>
          <w:highlight w:val="none"/>
        </w:rPr>
        <w:t xml:space="preserve">无重大违法记录声明</w:t>
      </w:r>
      <w:r/>
    </w:p>
    <w:p>
      <w:pPr>
        <w:ind w:firstLine="420"/>
        <w:spacing w:line="360" w:lineRule="auto"/>
        <w:rPr>
          <w:rFonts w:hint="eastAsia"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p>
    <w:p>
      <w:pPr>
        <w:spacing w:line="360" w:lineRule="auto"/>
        <w:rPr>
          <w:rFonts w:hint="eastAsia" w:ascii="宋体" w:hAnsi="宋体"/>
          <w:highlight w:val="none"/>
        </w:rPr>
      </w:pPr>
      <w:r>
        <w:rPr>
          <w:rFonts w:hint="eastAsia" w:ascii="宋体" w:hAnsi="宋体"/>
          <w:highlight w:val="none"/>
        </w:rPr>
      </w:r>
      <w:r/>
    </w:p>
    <w:p>
      <w:pPr>
        <w:ind w:firstLine="420"/>
        <w:spacing w:line="360" w:lineRule="auto"/>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（供应商名称）</w:t>
      </w:r>
      <w:r>
        <w:rPr>
          <w:rFonts w:hint="eastAsia" w:ascii="宋体" w:hAnsi="宋体"/>
          <w:highlight w:val="none"/>
        </w:rPr>
        <w:t xml:space="preserve">郑重声明：</w:t>
      </w:r>
      <w:r/>
    </w:p>
    <w:p>
      <w:pPr>
        <w:spacing w:line="360" w:lineRule="auto"/>
        <w:rPr>
          <w:rFonts w:hint="eastAsia" w:ascii="宋体" w:hAnsi="宋体"/>
          <w:highlight w:val="none"/>
        </w:rPr>
      </w:pPr>
      <w:r>
        <w:rPr>
          <w:rFonts w:hint="eastAsia" w:ascii="宋体" w:hAnsi="宋体"/>
          <w:highlight w:val="none"/>
        </w:rPr>
        <w:t xml:space="preserve">参加政府采购活动前3年内在经营活动中</w:t>
      </w:r>
      <w:r>
        <w:rPr>
          <w:rFonts w:hint="eastAsia" w:ascii="宋体" w:hAnsi="宋体"/>
          <w:highlight w:val="none"/>
          <w:u w:val="single"/>
        </w:rPr>
        <w:t xml:space="preserve">（</w:t>
      </w:r>
      <w:r>
        <w:rPr>
          <w:rFonts w:hint="eastAsia" w:ascii="宋体" w:hAnsi="宋体"/>
          <w:b/>
          <w:highlight w:val="none"/>
          <w:u w:val="single"/>
        </w:rPr>
        <w:t xml:space="preserve">在下划线上如实填写：有或没有</w:t>
      </w:r>
      <w:r>
        <w:rPr>
          <w:rFonts w:hint="eastAsia" w:ascii="宋体" w:hAnsi="宋体"/>
          <w:highlight w:val="none"/>
          <w:u w:val="single"/>
        </w:rPr>
        <w:t xml:space="preserve">）</w:t>
      </w:r>
      <w:r>
        <w:rPr>
          <w:rFonts w:hint="eastAsia" w:ascii="宋体" w:hAnsi="宋体"/>
          <w:highlight w:val="none"/>
        </w:rPr>
        <w:t xml:space="preserve">重大违法记录。</w:t>
      </w:r>
      <w:r/>
    </w:p>
    <w:p>
      <w:pPr>
        <w:spacing w:line="360" w:lineRule="auto"/>
        <w:rPr>
          <w:rFonts w:hint="eastAsia" w:ascii="宋体" w:hAnsi="宋体"/>
          <w:highlight w:val="none"/>
        </w:rPr>
      </w:pPr>
      <w:r>
        <w:rPr>
          <w:rFonts w:hint="eastAsia" w:ascii="宋体" w:hAnsi="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highlight w:val="none"/>
        </w:rPr>
      </w:pPr>
      <w:r>
        <w:rPr>
          <w:rFonts w:hint="eastAsia" w:ascii="宋体" w:hAnsi="宋体"/>
          <w:highlight w:val="none"/>
        </w:rPr>
      </w:r>
      <w:r/>
    </w:p>
    <w:p>
      <w:pPr>
        <w:ind w:firstLine="5040"/>
        <w:spacing w:line="360" w:lineRule="auto"/>
        <w:rPr>
          <w:rFonts w:hint="eastAsia" w:ascii="宋体" w:hAnsi="宋体"/>
          <w:highlight w:val="none"/>
        </w:rPr>
      </w:pPr>
      <w:r>
        <w:rPr>
          <w:rFonts w:hint="eastAsia" w:ascii="宋体" w:hAnsi="宋体"/>
          <w:highlight w:val="none"/>
        </w:rPr>
        <w:t xml:space="preserve">声明人：</w:t>
      </w:r>
      <w:r>
        <w:rPr>
          <w:rFonts w:hint="eastAsia" w:ascii="宋体" w:hAnsi="宋体"/>
          <w:b/>
          <w:bCs/>
          <w:szCs w:val="21"/>
          <w:highlight w:val="none"/>
          <w:u w:val="single"/>
        </w:rPr>
        <w:t xml:space="preserve">（加盖CA电子公章）</w:t>
      </w:r>
      <w:r/>
    </w:p>
    <w:p>
      <w:pPr>
        <w:ind w:firstLine="5145"/>
        <w:spacing w:line="240" w:lineRule="atLeast"/>
        <w:rPr>
          <w:b/>
          <w:highlight w:val="none"/>
        </w:rPr>
      </w:pPr>
      <w:r>
        <w:rPr>
          <w:rFonts w:hint="eastAsia" w:ascii="宋体" w:hAnsi="宋体"/>
          <w:szCs w:val="21"/>
          <w:highlight w:val="none"/>
        </w:rPr>
        <w:t xml:space="preserve">日期：</w:t>
      </w:r>
      <w:r>
        <w:rPr>
          <w:rFonts w:hint="eastAsia" w:ascii="宋体" w:hAnsi="宋体"/>
          <w:szCs w:val="21"/>
          <w:highlight w:val="none"/>
          <w:u w:val="single"/>
        </w:rPr>
        <w:t xml:space="preserve">           </w:t>
      </w:r>
      <w:r/>
    </w:p>
    <w:p>
      <w:pPr>
        <w:spacing w:line="360" w:lineRule="auto"/>
        <w:rPr>
          <w:rFonts w:hint="eastAsia" w:ascii="宋体" w:hAnsi="宋体"/>
          <w:bCs/>
          <w:color w:val="000000"/>
          <w:highlight w:val="none"/>
        </w:rPr>
      </w:pPr>
      <w:r>
        <w:rPr>
          <w:rFonts w:hint="eastAsia" w:ascii="宋体" w:hAnsi="宋体"/>
          <w:bCs/>
          <w:color w:val="000000"/>
          <w:highlight w:val="none"/>
        </w:rPr>
      </w:r>
      <w:r/>
    </w:p>
    <w:p>
      <w:pPr>
        <w:rPr>
          <w:rFonts w:hint="eastAsia" w:ascii="宋体" w:hAnsi="宋体"/>
          <w:b/>
          <w:color w:val="000000"/>
          <w:sz w:val="24"/>
          <w:highlight w:val="none"/>
        </w:rPr>
      </w:pPr>
      <w:r>
        <w:rPr>
          <w:rFonts w:hint="eastAsia" w:ascii="宋体" w:hAnsi="宋体"/>
          <w:b/>
          <w:color w:val="000000"/>
          <w:sz w:val="24"/>
          <w:highlight w:val="none"/>
        </w:rPr>
        <w:t xml:space="preserve">模板三：承诺声明</w:t>
      </w:r>
      <w:r/>
    </w:p>
    <w:p>
      <w:pPr>
        <w:rPr>
          <w:rFonts w:hint="eastAsia" w:ascii="宋体" w:hAnsi="宋体"/>
          <w:color w:val="000000"/>
          <w:highlight w:val="none"/>
        </w:rPr>
      </w:pPr>
      <w:r>
        <w:rPr>
          <w:rFonts w:hint="eastAsia" w:ascii="宋体" w:hAnsi="宋体"/>
          <w:color w:val="000000"/>
          <w:highlight w:val="none"/>
        </w:rPr>
      </w:r>
      <w:r/>
    </w:p>
    <w:p>
      <w:pPr>
        <w:jc w:val="center"/>
        <w:spacing w:line="240" w:lineRule="atLeast"/>
        <w:rPr>
          <w:rFonts w:ascii="黑体" w:eastAsia="黑体"/>
          <w:sz w:val="28"/>
          <w:szCs w:val="36"/>
          <w:highlight w:val="none"/>
        </w:rPr>
      </w:pPr>
      <w:r>
        <w:rPr>
          <w:rFonts w:hint="eastAsia" w:ascii="黑体" w:eastAsia="黑体"/>
          <w:sz w:val="28"/>
          <w:szCs w:val="36"/>
          <w:highlight w:val="none"/>
        </w:rPr>
        <w:t xml:space="preserve">承诺声明</w:t>
      </w:r>
      <w:r/>
    </w:p>
    <w:p>
      <w:pPr>
        <w:ind w:firstLine="420"/>
        <w:spacing w:line="360" w:lineRule="auto"/>
        <w:rPr>
          <w:rFonts w:hint="eastAsia"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p>
    <w:p>
      <w:pPr>
        <w:ind w:firstLine="420"/>
        <w:spacing w:line="360" w:lineRule="auto"/>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（供应商名称）</w:t>
      </w:r>
      <w:r>
        <w:rPr>
          <w:rFonts w:hint="eastAsia" w:ascii="宋体" w:hAnsi="宋体"/>
          <w:highlight w:val="none"/>
        </w:rPr>
        <w:t xml:space="preserve">郑重声明：</w:t>
      </w:r>
      <w:r/>
    </w:p>
    <w:p>
      <w:pPr>
        <w:numPr>
          <w:ilvl w:val="0"/>
          <w:numId w:val="5"/>
        </w:numPr>
        <w:ind w:left="0" w:firstLine="425"/>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（有/没有）</w:t>
      </w:r>
      <w:r>
        <w:rPr>
          <w:rFonts w:hint="eastAsia" w:ascii="宋体" w:hAnsi="宋体" w:cs="宋体"/>
          <w:szCs w:val="21"/>
          <w:highlight w:val="none"/>
        </w:rPr>
        <w:t xml:space="preserve">与供应商单位负责人为同一人或者存在直接控股、管理关系的不同供应商参加同一合同项下的政府采购活动。</w:t>
      </w:r>
      <w:r/>
    </w:p>
    <w:p>
      <w:pPr>
        <w:numPr>
          <w:ilvl w:val="0"/>
          <w:numId w:val="5"/>
        </w:numPr>
        <w:ind w:left="0" w:firstLine="425"/>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（有/没有）</w:t>
      </w:r>
      <w:r>
        <w:rPr>
          <w:rFonts w:hint="eastAsia" w:ascii="宋体" w:hAnsi="宋体" w:cs="宋体"/>
          <w:szCs w:val="21"/>
          <w:highlight w:val="none"/>
        </w:rPr>
        <w:t xml:space="preserve">为采购项目提供整体设计、规范编制或者项目管理、监理、检测。</w:t>
      </w:r>
      <w:r/>
    </w:p>
    <w:p>
      <w:pPr>
        <w:ind w:firstLine="420"/>
        <w:spacing w:line="360" w:lineRule="auto"/>
        <w:rPr>
          <w:rFonts w:hint="eastAsia" w:ascii="宋体" w:hAnsi="宋体"/>
          <w:highlight w:val="none"/>
        </w:rPr>
      </w:pPr>
      <w:r>
        <w:rPr>
          <w:rFonts w:hint="eastAsia" w:ascii="宋体" w:hAnsi="宋体"/>
          <w:highlight w:val="none"/>
        </w:rPr>
      </w:r>
      <w:r/>
    </w:p>
    <w:p>
      <w:pPr>
        <w:spacing w:line="360" w:lineRule="auto"/>
        <w:rPr>
          <w:rFonts w:hint="eastAsia" w:ascii="宋体" w:hAnsi="宋体"/>
          <w:highlight w:val="none"/>
        </w:rPr>
      </w:pPr>
      <w:r>
        <w:rPr>
          <w:rFonts w:hint="eastAsia" w:ascii="宋体" w:hAnsi="宋体"/>
          <w:highlight w:val="none"/>
        </w:rPr>
      </w:r>
      <w:r/>
    </w:p>
    <w:p>
      <w:pPr>
        <w:ind w:firstLine="5040"/>
        <w:spacing w:line="360" w:lineRule="auto"/>
        <w:rPr>
          <w:rFonts w:hint="eastAsia" w:ascii="宋体" w:hAnsi="宋体"/>
          <w:highlight w:val="none"/>
        </w:rPr>
      </w:pPr>
      <w:r>
        <w:rPr>
          <w:rFonts w:hint="eastAsia" w:ascii="宋体" w:hAnsi="宋体"/>
          <w:highlight w:val="none"/>
        </w:rPr>
        <w:t xml:space="preserve">声明人：</w:t>
      </w:r>
      <w:r>
        <w:rPr>
          <w:rFonts w:hint="eastAsia" w:ascii="宋体" w:hAnsi="宋体"/>
          <w:b/>
          <w:bCs/>
          <w:szCs w:val="21"/>
          <w:highlight w:val="none"/>
          <w:u w:val="single"/>
        </w:rPr>
        <w:t xml:space="preserve">（加盖CA电子公章）</w:t>
      </w:r>
      <w:r/>
    </w:p>
    <w:p>
      <w:pPr>
        <w:ind w:firstLine="5145"/>
        <w:spacing w:line="240" w:lineRule="atLeast"/>
        <w:rPr>
          <w:b/>
          <w:highlight w:val="none"/>
        </w:rPr>
      </w:pPr>
      <w:r>
        <w:rPr>
          <w:rFonts w:hint="eastAsia" w:ascii="宋体" w:hAnsi="宋体"/>
          <w:szCs w:val="21"/>
          <w:highlight w:val="none"/>
        </w:rPr>
        <w:t xml:space="preserve">日期：</w:t>
      </w:r>
      <w:r>
        <w:rPr>
          <w:rFonts w:hint="eastAsia" w:ascii="宋体" w:hAnsi="宋体"/>
          <w:szCs w:val="21"/>
          <w:highlight w:val="none"/>
          <w:u w:val="single"/>
        </w:rPr>
        <w:t xml:space="preserve">           </w:t>
      </w:r>
      <w:r/>
    </w:p>
    <w:p>
      <w:pPr>
        <w:spacing w:line="360" w:lineRule="auto"/>
        <w:rPr>
          <w:rFonts w:hint="eastAsia" w:ascii="宋体" w:hAnsi="宋体"/>
          <w:bCs/>
          <w:color w:val="000000"/>
          <w:highlight w:val="none"/>
        </w:rPr>
      </w:pPr>
      <w:r>
        <w:rPr>
          <w:rFonts w:hint="eastAsia" w:ascii="宋体" w:hAnsi="宋体"/>
          <w:bCs/>
          <w:color w:val="000000"/>
          <w:highlight w:val="none"/>
        </w:rPr>
      </w:r>
      <w:r/>
    </w:p>
    <w:p>
      <w:pPr>
        <w:spacing w:line="460" w:lineRule="exact"/>
        <w:rPr>
          <w:rFonts w:hint="eastAsia" w:ascii="宋体" w:hAnsi="宋体"/>
          <w:bCs/>
          <w:color w:val="000000"/>
          <w:highlight w:val="none"/>
        </w:rPr>
      </w:pPr>
      <w:r>
        <w:rPr>
          <w:rFonts w:hint="eastAsia" w:ascii="宋体" w:hAnsi="宋体"/>
          <w:bCs/>
          <w:color w:val="000000"/>
          <w:highlight w:val="none"/>
        </w:rPr>
      </w:r>
      <w:r/>
    </w:p>
    <w:p>
      <w:pPr>
        <w:spacing w:line="460" w:lineRule="exact"/>
        <w:rPr>
          <w:rFonts w:hint="eastAsia" w:ascii="宋体" w:hAnsi="宋体"/>
          <w:bCs/>
          <w:color w:val="000000"/>
          <w:highlight w:val="none"/>
        </w:rPr>
      </w:pPr>
      <w:r>
        <w:rPr>
          <w:rFonts w:hint="eastAsia" w:ascii="宋体" w:hAnsi="宋体"/>
          <w:bCs/>
          <w:color w:val="000000"/>
          <w:highlight w:val="none"/>
        </w:rPr>
      </w:r>
      <w:r/>
    </w:p>
    <w:p>
      <w:pPr>
        <w:rPr>
          <w:rFonts w:hint="eastAsia" w:ascii="宋体" w:hAnsi="宋体"/>
          <w:b/>
          <w:color w:val="000000"/>
          <w:sz w:val="24"/>
          <w:szCs w:val="21"/>
          <w:highlight w:val="none"/>
        </w:rPr>
        <w:outlineLvl w:val="1"/>
      </w:pPr>
      <w:r/>
      <w:bookmarkStart w:id="16" w:name="_Toc198954448"/>
      <w:r/>
      <w:bookmarkEnd w:id="16"/>
      <w:r/>
      <w:bookmarkStart w:id="17" w:name="_Toc197181359"/>
      <w:r/>
      <w:bookmarkEnd w:id="17"/>
      <w:r>
        <w:rPr>
          <w:rFonts w:ascii="宋体" w:hAnsi="宋体"/>
          <w:color w:val="000000"/>
          <w:highlight w:val="none"/>
        </w:rPr>
        <w:br w:type="page" w:clear="all"/>
      </w:r>
      <w:bookmarkStart w:id="18" w:name="_Toc155874812"/>
      <w:r/>
      <w:bookmarkStart w:id="19" w:name="_Toc87364927"/>
      <w:r>
        <w:rPr>
          <w:rFonts w:hint="eastAsia" w:ascii="宋体" w:cs="宋体"/>
          <w:b/>
          <w:sz w:val="28"/>
          <w:szCs w:val="28"/>
          <w:highlight w:val="none"/>
        </w:rPr>
        <w:t xml:space="preserve">格式五、符合性审查内容</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第四章项目需求</w:t>
      </w:r>
      <w:r>
        <w:rPr>
          <w:rFonts w:ascii="宋体" w:hAnsi="宋体"/>
          <w:color w:val="000000"/>
          <w:sz w:val="24"/>
          <w:szCs w:val="21"/>
          <w:highlight w:val="none"/>
        </w:rPr>
        <w:t xml:space="preserve">中实质性要求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，否则做无效投标处理。</w:t>
      </w:r>
      <w:r/>
    </w:p>
    <w:p>
      <w:pPr>
        <w:jc w:val="center"/>
        <w:rPr>
          <w:rFonts w:hint="eastAsia" w:ascii="宋体" w:hAnsi="宋体"/>
          <w:b/>
          <w:color w:val="000000"/>
          <w:sz w:val="24"/>
          <w:highlight w:val="none"/>
        </w:rPr>
      </w:pPr>
      <w:r>
        <w:rPr>
          <w:rFonts w:hint="eastAsia" w:ascii="宋体" w:hAnsi="宋体"/>
          <w:b/>
          <w:color w:val="000000"/>
          <w:sz w:val="24"/>
          <w:highlight w:val="none"/>
        </w:rPr>
        <w:t xml:space="preserve">实质性要求响应及偏离表（采购包号：**）</w:t>
      </w:r>
      <w:r/>
    </w:p>
    <w:tbl>
      <w:tblPr>
        <w:tblStyle w:val="777"/>
        <w:tblW w:w="89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742"/>
        <w:gridCol w:w="2092"/>
        <w:gridCol w:w="1654"/>
        <w:gridCol w:w="1932"/>
      </w:tblGrid>
      <w:tr>
        <w:trPr>
          <w:cantSplit/>
        </w:trPr>
        <w:tc>
          <w:tcPr>
            <w:tcW w:w="545"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序号</w:t>
            </w:r>
            <w:r/>
          </w:p>
        </w:tc>
        <w:tc>
          <w:tcPr>
            <w:tcW w:w="2742"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招标文件中的</w:t>
            </w:r>
            <w:r>
              <w:rPr>
                <w:rFonts w:ascii="宋体" w:hAnsi="宋体"/>
                <w:color w:val="000000"/>
                <w:sz w:val="24"/>
                <w:highlight w:val="none"/>
              </w:rPr>
              <w:t xml:space="preserve">实质性要求</w:t>
            </w:r>
            <w:r>
              <w:rPr>
                <w:rFonts w:hint="eastAsia" w:ascii="宋体" w:hAnsi="宋体"/>
                <w:b/>
                <w:bCs/>
                <w:color w:val="000000"/>
                <w:sz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和加*号条款）</w:t>
            </w:r>
            <w:r/>
          </w:p>
        </w:tc>
        <w:tc>
          <w:tcPr>
            <w:tcW w:w="2092"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投标响应情况</w:t>
            </w:r>
            <w:r/>
          </w:p>
        </w:tc>
        <w:tc>
          <w:tcPr>
            <w:tcW w:w="1654"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超出、符合或偏离</w:t>
            </w:r>
            <w:r/>
          </w:p>
        </w:tc>
        <w:tc>
          <w:tcPr>
            <w:tcW w:w="1932"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备注</w:t>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1</w:t>
            </w:r>
            <w:r/>
          </w:p>
        </w:tc>
        <w:tc>
          <w:tcPr>
            <w:tcW w:w="2742" w:type="dxa"/>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092" w:type="dxa"/>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54" w:type="dxa"/>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932" w:type="dxa"/>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2</w:t>
            </w:r>
            <w:r/>
          </w:p>
        </w:tc>
        <w:tc>
          <w:tcPr>
            <w:tcW w:w="2742" w:type="dxa"/>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092" w:type="dxa"/>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54" w:type="dxa"/>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932" w:type="dxa"/>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742" w:type="dxa"/>
            <w:textDirection w:val="lrTb"/>
            <w:noWrap w:val="false"/>
          </w:tcPr>
          <w:p>
            <w:pPr>
              <w:jc w:val="center"/>
              <w:spacing w:line="400" w:lineRule="exact"/>
              <w:rPr>
                <w:rFonts w:hint="eastAsia" w:ascii="宋体" w:hAnsi="宋体"/>
                <w:color w:val="000000"/>
                <w:sz w:val="24"/>
                <w:highlight w:val="none"/>
              </w:rPr>
            </w:pPr>
            <w:r>
              <w:rPr>
                <w:rFonts w:ascii="宋体" w:hAnsi="宋体"/>
                <w:color w:val="000000"/>
                <w:sz w:val="24"/>
                <w:highlight w:val="none"/>
              </w:rPr>
              <w:t xml:space="preserve">……</w:t>
            </w:r>
            <w:r/>
          </w:p>
        </w:tc>
        <w:tc>
          <w:tcPr>
            <w:tcW w:w="2092" w:type="dxa"/>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54" w:type="dxa"/>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932" w:type="dxa"/>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bl>
    <w:p>
      <w:pPr>
        <w:spacing w:line="400" w:lineRule="exact"/>
        <w:rPr>
          <w:rFonts w:hint="eastAsia" w:ascii="宋体" w:hAnsi="宋体"/>
          <w:color w:val="000000"/>
          <w:sz w:val="24"/>
          <w:highlight w:val="none"/>
        </w:rPr>
      </w:pPr>
      <w:r>
        <w:rPr>
          <w:rFonts w:hint="eastAsia" w:ascii="宋体" w:hAnsi="宋体"/>
          <w:color w:val="000000"/>
          <w:sz w:val="24"/>
          <w:highlight w:val="none"/>
        </w:rPr>
      </w:r>
      <w:r/>
    </w:p>
    <w:p>
      <w:pPr>
        <w:spacing w:line="400" w:lineRule="exact"/>
        <w:rPr>
          <w:rFonts w:hint="eastAsia"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t xml:space="preserve">材料</w:t>
      </w:r>
      <w:r>
        <w:rPr>
          <w:rFonts w:hint="eastAsia" w:ascii="宋体" w:hAnsi="宋体"/>
          <w:color w:val="000000"/>
          <w:sz w:val="24"/>
          <w:highlight w:val="none"/>
        </w:rPr>
        <w:t xml:space="preserve">1，证明</w:t>
      </w:r>
      <w:r>
        <w:rPr>
          <w:rFonts w:ascii="宋体" w:hAnsi="宋体"/>
          <w:color w:val="000000"/>
          <w:sz w:val="24"/>
          <w:highlight w:val="none"/>
        </w:rPr>
        <w:t xml:space="preserve">材料</w:t>
      </w:r>
      <w:r>
        <w:rPr>
          <w:rFonts w:hint="eastAsia" w:ascii="宋体" w:hAnsi="宋体"/>
          <w:color w:val="000000"/>
          <w:sz w:val="24"/>
          <w:highlight w:val="none"/>
        </w:rPr>
        <w:t xml:space="preserve">2，</w:t>
      </w:r>
      <w:r>
        <w:rPr>
          <w:rFonts w:ascii="宋体" w:hAnsi="宋体"/>
          <w:color w:val="000000"/>
          <w:sz w:val="24"/>
          <w:highlight w:val="none"/>
        </w:rPr>
        <w:t xml:space="preserve">……</w:t>
      </w:r>
      <w:r/>
    </w:p>
    <w:p>
      <w:pPr>
        <w:spacing w:line="400" w:lineRule="exact"/>
        <w:rPr>
          <w:rFonts w:hint="eastAsia" w:ascii="宋体" w:hAnsi="宋体"/>
          <w:color w:val="000000"/>
          <w:sz w:val="24"/>
          <w:highlight w:val="none"/>
        </w:rPr>
      </w:pPr>
      <w:r>
        <w:rPr>
          <w:rFonts w:hint="eastAsia" w:ascii="宋体" w:hAnsi="宋体"/>
          <w:color w:val="000000"/>
          <w:sz w:val="24"/>
          <w:highlight w:val="none"/>
        </w:rPr>
      </w:r>
      <w:r/>
    </w:p>
    <w:p>
      <w:pPr>
        <w:spacing w:line="40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t xml:space="preserve">：</w:t>
      </w:r>
      <w:r/>
    </w:p>
    <w:p>
      <w:pPr>
        <w:spacing w:line="400" w:lineRule="exact"/>
        <w:rPr>
          <w:rFonts w:hint="eastAsia" w:ascii="宋体" w:hAnsi="宋体"/>
          <w:color w:val="000000"/>
          <w:sz w:val="24"/>
          <w:highlight w:val="none"/>
        </w:rPr>
      </w:pPr>
      <w:r>
        <w:rPr>
          <w:rFonts w:hint="eastAsia" w:ascii="宋体" w:hAnsi="宋体"/>
          <w:color w:val="000000"/>
          <w:sz w:val="24"/>
          <w:highlight w:val="none"/>
        </w:rPr>
        <w:t xml:space="preserve">1.投标人必须</w:t>
      </w:r>
      <w:r>
        <w:rPr>
          <w:rFonts w:ascii="宋体" w:hAnsi="宋体"/>
          <w:color w:val="000000"/>
          <w:sz w:val="24"/>
          <w:highlight w:val="none"/>
        </w:rPr>
        <w:t xml:space="preserve">对技术</w:t>
      </w:r>
      <w:r>
        <w:rPr>
          <w:rFonts w:hint="eastAsia" w:ascii="宋体" w:hAnsi="宋体"/>
          <w:color w:val="000000"/>
          <w:sz w:val="24"/>
          <w:highlight w:val="none"/>
        </w:rPr>
        <w:t xml:space="preserve">要求</w:t>
      </w:r>
      <w:r>
        <w:rPr>
          <w:rFonts w:ascii="宋体" w:hAnsi="宋体"/>
          <w:color w:val="000000"/>
          <w:sz w:val="24"/>
          <w:highlight w:val="none"/>
        </w:rPr>
        <w:t xml:space="preserve">和商务要求中的实质性要求</w:t>
      </w:r>
      <w:r>
        <w:rPr>
          <w:rFonts w:hint="eastAsia" w:ascii="宋体" w:hAnsi="宋体"/>
          <w:b/>
          <w:bCs/>
          <w:color w:val="000000"/>
          <w:sz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和加*号条款）</w:t>
      </w:r>
      <w:r>
        <w:rPr>
          <w:rFonts w:ascii="宋体" w:hAnsi="宋体"/>
          <w:color w:val="000000"/>
          <w:sz w:val="24"/>
          <w:highlight w:val="none"/>
        </w:rPr>
        <w:t xml:space="preserve">逐条做出明确响应</w:t>
      </w:r>
      <w:r>
        <w:rPr>
          <w:rFonts w:hint="eastAsia" w:ascii="宋体" w:hAnsi="宋体"/>
          <w:color w:val="000000"/>
          <w:sz w:val="24"/>
          <w:highlight w:val="none"/>
        </w:rPr>
        <w:t xml:space="preserve">。</w:t>
      </w:r>
      <w:r/>
    </w:p>
    <w:p>
      <w:pPr>
        <w:spacing w:line="400" w:lineRule="exact"/>
        <w:rPr>
          <w:rFonts w:hint="eastAsia" w:ascii="宋体" w:hAnsi="宋体"/>
          <w:color w:val="000000"/>
          <w:sz w:val="24"/>
          <w:highlight w:val="none"/>
        </w:rPr>
      </w:pPr>
      <w:r>
        <w:rPr>
          <w:rFonts w:hint="eastAsia" w:ascii="宋体" w:hAnsi="宋体"/>
          <w:color w:val="000000"/>
          <w:sz w:val="24"/>
          <w:highlight w:val="none"/>
        </w:rPr>
        <w:t xml:space="preserve">2.如果招标</w:t>
      </w:r>
      <w:r>
        <w:rPr>
          <w:rFonts w:ascii="宋体" w:hAnsi="宋体"/>
          <w:color w:val="000000"/>
          <w:sz w:val="24"/>
          <w:highlight w:val="none"/>
        </w:rPr>
        <w:t xml:space="preserve">文件要求提供</w:t>
      </w:r>
      <w:r>
        <w:rPr>
          <w:rFonts w:hint="eastAsia" w:ascii="宋体" w:hAnsi="宋体"/>
          <w:color w:val="000000"/>
          <w:sz w:val="24"/>
          <w:highlight w:val="none"/>
        </w:rPr>
        <w:t xml:space="preserve">证明</w:t>
      </w:r>
      <w:r>
        <w:rPr>
          <w:rFonts w:ascii="宋体" w:hAnsi="宋体"/>
          <w:color w:val="000000"/>
          <w:sz w:val="24"/>
          <w:highlight w:val="none"/>
        </w:rPr>
        <w:t xml:space="preserve">材料，投标人</w:t>
      </w:r>
      <w:r>
        <w:rPr>
          <w:rFonts w:hint="eastAsia" w:ascii="宋体" w:hAnsi="宋体"/>
          <w:color w:val="000000"/>
          <w:sz w:val="24"/>
          <w:highlight w:val="none"/>
        </w:rPr>
        <w:t xml:space="preserve">必须</w:t>
      </w:r>
      <w:r>
        <w:rPr>
          <w:rFonts w:ascii="宋体" w:hAnsi="宋体"/>
          <w:color w:val="000000"/>
          <w:sz w:val="24"/>
          <w:highlight w:val="none"/>
        </w:rPr>
        <w:t xml:space="preserve">将证明材料</w:t>
      </w:r>
      <w:r>
        <w:rPr>
          <w:rFonts w:hint="eastAsia" w:ascii="宋体" w:hAnsi="宋体"/>
          <w:color w:val="000000"/>
          <w:sz w:val="24"/>
          <w:highlight w:val="none"/>
        </w:rPr>
        <w:t xml:space="preserve">列于</w:t>
      </w:r>
      <w:r>
        <w:rPr>
          <w:rFonts w:ascii="宋体" w:hAnsi="宋体"/>
          <w:color w:val="000000"/>
          <w:sz w:val="24"/>
          <w:highlight w:val="none"/>
        </w:rPr>
        <w:t xml:space="preserve">该表之下。</w:t>
      </w:r>
      <w:r/>
    </w:p>
    <w:p>
      <w:pPr>
        <w:spacing w:line="400" w:lineRule="exact"/>
        <w:rPr>
          <w:rFonts w:hint="eastAsia" w:ascii="宋体" w:hAnsi="宋体"/>
          <w:color w:val="000000"/>
          <w:sz w:val="24"/>
          <w:highlight w:val="none"/>
        </w:rPr>
      </w:pPr>
      <w:r>
        <w:rPr>
          <w:rFonts w:hint="eastAsia" w:ascii="宋体" w:hAnsi="宋体"/>
          <w:color w:val="000000"/>
          <w:sz w:val="24"/>
          <w:highlight w:val="none"/>
        </w:rPr>
        <w:t xml:space="preserve">3.投标人未对实质性要求逐条作出明确响应的，或未按招标文件要求提供证明材料的，该采购包作无效投标处理。</w:t>
      </w:r>
      <w:r/>
    </w:p>
    <w:p>
      <w:pPr>
        <w:rPr>
          <w:rFonts w:ascii="宋体" w:cs="宋体"/>
          <w:b/>
          <w:sz w:val="28"/>
          <w:szCs w:val="28"/>
          <w:highlight w:val="none"/>
        </w:rPr>
        <w:outlineLvl w:val="1"/>
      </w:pPr>
      <w:r>
        <w:rPr>
          <w:rFonts w:hint="eastAsia" w:ascii="宋体" w:cs="宋体"/>
          <w:b/>
          <w:sz w:val="28"/>
          <w:szCs w:val="28"/>
          <w:highlight w:val="none"/>
        </w:rPr>
        <w:br w:type="page" w:clear="all"/>
      </w:r>
      <w:r>
        <w:rPr>
          <w:rFonts w:hint="eastAsia" w:ascii="宋体" w:cs="宋体"/>
          <w:b/>
          <w:sz w:val="28"/>
          <w:szCs w:val="28"/>
          <w:highlight w:val="none"/>
        </w:rPr>
        <w:t xml:space="preserve">格式六、技术要求响应及偏离表</w:t>
      </w:r>
      <w:bookmarkEnd w:id="18"/>
      <w:r/>
      <w:bookmarkEnd w:id="19"/>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bookmarkStart w:id="20" w:name="_Toc87364929"/>
      <w:r/>
      <w:bookmarkStart w:id="21" w:name="_Toc155874814"/>
      <w:r>
        <w:rPr>
          <w:rFonts w:ascii="宋体" w:hAnsi="宋体" w:cs="宋体"/>
          <w:b/>
          <w:color w:val="000000"/>
          <w:sz w:val="24"/>
          <w:highlight w:val="none"/>
        </w:rPr>
        <w:t xml:space="preserve">技术规格偏离表格式</w:t>
      </w:r>
      <w:r/>
    </w:p>
    <w:p>
      <w:pPr>
        <w:jc w:val="center"/>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表1：标注“▲”的</w:t>
      </w:r>
      <w:r>
        <w:rPr>
          <w:rFonts w:ascii="宋体" w:hAnsi="宋体" w:cs="宋体"/>
          <w:color w:val="000000"/>
          <w:sz w:val="24"/>
          <w:highlight w:val="none"/>
        </w:rPr>
        <w:t xml:space="preserve">技术规格偏离表</w:t>
      </w:r>
      <w:r/>
    </w:p>
    <w:p>
      <w:pPr>
        <w:jc w:val="center"/>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spacing w:line="85"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项目名称、分包号：项目编号：</w:t>
      </w:r>
      <w:r/>
    </w:p>
    <w:tbl>
      <w:tblPr>
        <w:tblStyle w:val="777"/>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870"/>
        <w:gridCol w:w="2754"/>
        <w:gridCol w:w="2508"/>
        <w:gridCol w:w="1266"/>
        <w:gridCol w:w="1234"/>
      </w:tblGrid>
      <w:tr>
        <w:trPr>
          <w:trHeight w:val="87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w:t>
            </w:r>
            <w:r>
              <w:rPr>
                <w:rFonts w:hint="eastAsia" w:ascii="宋体" w:hAnsi="宋体" w:cs="宋体"/>
                <w:color w:val="000000"/>
                <w:highlight w:val="none"/>
              </w:rPr>
              <w:t xml:space="preserve">文件技术要求</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投标文件技术指标情况</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备注</w:t>
            </w:r>
            <w:r/>
          </w:p>
        </w:tc>
      </w:tr>
      <w:tr>
        <w:trPr>
          <w:trHeight w:val="30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r>
      <w:tr>
        <w:trPr>
          <w:trHeight w:val="30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r>
      <w:tr>
        <w:trPr>
          <w:trHeight w:val="295"/>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p>
    <w:p>
      <w:pPr>
        <w:spacing w:line="400" w:lineRule="exact"/>
        <w:rPr>
          <w:rFonts w:hint="eastAsia" w:ascii="宋体" w:hAnsi="宋体"/>
          <w:sz w:val="24"/>
          <w:highlight w:val="none"/>
        </w:rPr>
      </w:pPr>
      <w:r>
        <w:rPr>
          <w:rFonts w:hint="eastAsia" w:ascii="宋体" w:hAnsi="宋体"/>
          <w:sz w:val="24"/>
          <w:highlight w:val="none"/>
        </w:rPr>
        <w:t xml:space="preserve">1.投标人需</w:t>
      </w:r>
      <w:r>
        <w:rPr>
          <w:rFonts w:ascii="宋体" w:hAnsi="宋体"/>
          <w:sz w:val="24"/>
          <w:highlight w:val="none"/>
        </w:rPr>
        <w:t xml:space="preserve">对</w:t>
      </w:r>
      <w:r>
        <w:rPr>
          <w:rFonts w:hint="eastAsia" w:ascii="宋体" w:hAnsi="宋体"/>
          <w:sz w:val="24"/>
          <w:highlight w:val="none"/>
        </w:rPr>
        <w:t xml:space="preserve">“第四章项目需求”</w:t>
      </w:r>
      <w:r>
        <w:rPr>
          <w:rFonts w:hint="eastAsia" w:ascii="宋体" w:hAnsi="宋体" w:cs="宋体"/>
          <w:color w:val="000000"/>
          <w:sz w:val="24"/>
          <w:highlight w:val="none"/>
        </w:rPr>
        <w:t xml:space="preserve">标注“▲”的</w:t>
      </w:r>
      <w:r>
        <w:rPr>
          <w:rFonts w:ascii="宋体" w:hAnsi="宋体"/>
          <w:sz w:val="24"/>
          <w:highlight w:val="none"/>
        </w:rPr>
        <w:t xml:space="preserve">技术</w:t>
      </w:r>
      <w:r>
        <w:rPr>
          <w:rFonts w:hint="eastAsia" w:ascii="宋体" w:hAnsi="宋体"/>
          <w:sz w:val="24"/>
          <w:highlight w:val="none"/>
        </w:rPr>
        <w:t xml:space="preserve">要求</w:t>
      </w:r>
      <w:r>
        <w:rPr>
          <w:rFonts w:ascii="宋体" w:hAnsi="宋体"/>
          <w:sz w:val="24"/>
          <w:highlight w:val="none"/>
        </w:rPr>
        <w:t xml:space="preserve">逐条做出明确响应</w:t>
      </w:r>
      <w:r>
        <w:rPr>
          <w:rFonts w:hint="eastAsia" w:ascii="宋体" w:hAnsi="宋体"/>
          <w:sz w:val="24"/>
          <w:highlight w:val="none"/>
        </w:rPr>
        <w:t xml:space="preserve">。</w:t>
      </w:r>
      <w:r/>
    </w:p>
    <w:p>
      <w:pPr>
        <w:spacing w:line="400" w:lineRule="exact"/>
        <w:rPr>
          <w:rFonts w:hint="eastAsia" w:ascii="宋体" w:hAnsi="宋体"/>
          <w:sz w:val="24"/>
          <w:highlight w:val="none"/>
        </w:rPr>
      </w:pPr>
      <w:r>
        <w:rPr>
          <w:rFonts w:hint="eastAsia" w:ascii="宋体" w:hAnsi="宋体"/>
          <w:sz w:val="24"/>
          <w:highlight w:val="none"/>
        </w:rPr>
        <w:t xml:space="preserve">2.如果招标</w:t>
      </w:r>
      <w:r>
        <w:rPr>
          <w:rFonts w:ascii="宋体" w:hAnsi="宋体"/>
          <w:sz w:val="24"/>
          <w:highlight w:val="none"/>
        </w:rPr>
        <w:t xml:space="preserve">文件要求提供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投标人需</w:t>
      </w:r>
      <w:r>
        <w:rPr>
          <w:rFonts w:ascii="宋体" w:hAnsi="宋体"/>
          <w:sz w:val="24"/>
          <w:highlight w:val="none"/>
        </w:rPr>
        <w:t xml:space="preserve">将证明材料</w:t>
      </w:r>
      <w:r>
        <w:rPr>
          <w:rFonts w:hint="eastAsia" w:ascii="宋体" w:hAnsi="宋体"/>
          <w:sz w:val="24"/>
          <w:highlight w:val="none"/>
        </w:rPr>
        <w:t xml:space="preserve">列于</w:t>
      </w:r>
      <w:r>
        <w:rPr>
          <w:rFonts w:ascii="宋体" w:hAnsi="宋体"/>
          <w:sz w:val="24"/>
          <w:highlight w:val="none"/>
        </w:rPr>
        <w:t xml:space="preserve">该表之下。</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jc w:val="center"/>
        <w:spacing w:line="85" w:lineRule="atLeas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jc w:val="center"/>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br w:type="page" w:clear="all"/>
      </w:r>
      <w:r>
        <w:rPr>
          <w:rFonts w:hint="eastAsia" w:ascii="宋体" w:hAnsi="宋体" w:cs="宋体"/>
          <w:color w:val="000000"/>
          <w:sz w:val="24"/>
          <w:highlight w:val="none"/>
        </w:rPr>
        <w:t xml:space="preserve">表2：其余指标</w:t>
      </w:r>
      <w:r>
        <w:rPr>
          <w:rFonts w:ascii="宋体" w:hAnsi="宋体" w:cs="宋体"/>
          <w:color w:val="000000"/>
          <w:sz w:val="24"/>
          <w:highlight w:val="none"/>
        </w:rPr>
        <w:t xml:space="preserve">技术规格偏离表</w:t>
      </w:r>
      <w:r/>
    </w:p>
    <w:p>
      <w:pPr>
        <w:jc w:val="center"/>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项目名称、分包号：项目编号：</w:t>
      </w:r>
      <w:r/>
    </w:p>
    <w:tbl>
      <w:tblPr>
        <w:tblStyle w:val="777"/>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06"/>
        <w:gridCol w:w="2869"/>
        <w:gridCol w:w="2613"/>
        <w:gridCol w:w="1317"/>
        <w:gridCol w:w="927"/>
      </w:tblGrid>
      <w:tr>
        <w:trPr>
          <w:trHeight w:val="87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w:t>
            </w:r>
            <w:r>
              <w:rPr>
                <w:rFonts w:hint="eastAsia" w:ascii="宋体" w:hAnsi="宋体" w:cs="宋体"/>
                <w:color w:val="000000"/>
                <w:highlight w:val="none"/>
              </w:rPr>
              <w:t xml:space="preserve">文件技术要求</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投标文件技术指标情况</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备注</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295"/>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p>
    <w:p>
      <w:pPr>
        <w:spacing w:line="360" w:lineRule="auto"/>
        <w:rPr>
          <w:rFonts w:hint="eastAsia" w:ascii="宋体" w:hAnsi="宋体"/>
          <w:szCs w:val="21"/>
          <w:highlight w:val="none"/>
        </w:rPr>
      </w:pPr>
      <w:r>
        <w:rPr>
          <w:rFonts w:hint="eastAsia" w:ascii="宋体" w:hAnsi="宋体"/>
          <w:szCs w:val="21"/>
          <w:highlight w:val="none"/>
        </w:rPr>
        <w:t xml:space="preserve">1.投标人需</w:t>
      </w:r>
      <w:r>
        <w:rPr>
          <w:rFonts w:ascii="宋体" w:hAnsi="宋体"/>
          <w:szCs w:val="21"/>
          <w:highlight w:val="none"/>
        </w:rPr>
        <w:t xml:space="preserve">对</w:t>
      </w:r>
      <w:r>
        <w:rPr>
          <w:rFonts w:hint="eastAsia" w:ascii="宋体" w:hAnsi="宋体"/>
          <w:szCs w:val="21"/>
          <w:highlight w:val="none"/>
        </w:rPr>
        <w:t xml:space="preserve">“第四章项目需求”</w:t>
      </w:r>
      <w:r>
        <w:rPr>
          <w:rFonts w:hint="eastAsia" w:ascii="宋体" w:hAnsi="宋体" w:cs="宋体"/>
          <w:color w:val="000000"/>
          <w:szCs w:val="21"/>
          <w:highlight w:val="none"/>
        </w:rPr>
        <w:t xml:space="preserve">无标识的</w:t>
      </w:r>
      <w:r>
        <w:rPr>
          <w:rFonts w:ascii="宋体" w:hAnsi="宋体"/>
          <w:szCs w:val="21"/>
          <w:highlight w:val="none"/>
        </w:rPr>
        <w:t xml:space="preserve">技术</w:t>
      </w:r>
      <w:r>
        <w:rPr>
          <w:rFonts w:hint="eastAsia" w:ascii="宋体" w:hAnsi="宋体"/>
          <w:szCs w:val="21"/>
          <w:highlight w:val="none"/>
        </w:rPr>
        <w:t xml:space="preserve">要求</w:t>
      </w:r>
      <w:r>
        <w:rPr>
          <w:rFonts w:ascii="宋体" w:hAnsi="宋体"/>
          <w:szCs w:val="21"/>
          <w:highlight w:val="none"/>
        </w:rPr>
        <w:t xml:space="preserve">逐条做出明确响应</w:t>
      </w:r>
      <w:r>
        <w:rPr>
          <w:rFonts w:hint="eastAsia" w:ascii="宋体" w:hAnsi="宋体"/>
          <w:szCs w:val="21"/>
          <w:highlight w:val="none"/>
        </w:rPr>
        <w:t xml:space="preserve">。</w:t>
      </w:r>
      <w:r/>
    </w:p>
    <w:p>
      <w:pPr>
        <w:spacing w:line="360" w:lineRule="auto"/>
        <w:shd w:val="clear" w:color="ffffff" w:fill="ffffff"/>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2.如果招标</w:t>
      </w:r>
      <w:r>
        <w:rPr>
          <w:rFonts w:ascii="宋体" w:hAnsi="宋体"/>
          <w:szCs w:val="21"/>
          <w:highlight w:val="none"/>
        </w:rPr>
        <w:t xml:space="preserve">文件要求提供</w:t>
      </w:r>
      <w:r>
        <w:rPr>
          <w:rFonts w:hint="eastAsia" w:ascii="宋体" w:hAnsi="宋体"/>
          <w:szCs w:val="21"/>
          <w:highlight w:val="none"/>
        </w:rPr>
        <w:t xml:space="preserve">证明</w:t>
      </w:r>
      <w:r>
        <w:rPr>
          <w:rFonts w:ascii="宋体" w:hAnsi="宋体"/>
          <w:szCs w:val="21"/>
          <w:highlight w:val="none"/>
        </w:rPr>
        <w:t xml:space="preserve">材料，</w:t>
      </w:r>
      <w:r>
        <w:rPr>
          <w:rFonts w:hint="eastAsia" w:ascii="宋体" w:hAnsi="宋体"/>
          <w:szCs w:val="21"/>
          <w:highlight w:val="none"/>
        </w:rPr>
        <w:t xml:space="preserve">投标人需</w:t>
      </w:r>
      <w:r>
        <w:rPr>
          <w:rFonts w:ascii="宋体" w:hAnsi="宋体"/>
          <w:szCs w:val="21"/>
          <w:highlight w:val="none"/>
        </w:rPr>
        <w:t xml:space="preserve">将证明材料</w:t>
      </w:r>
      <w:r>
        <w:rPr>
          <w:rFonts w:hint="eastAsia" w:ascii="宋体" w:hAnsi="宋体"/>
          <w:szCs w:val="21"/>
          <w:highlight w:val="none"/>
        </w:rPr>
        <w:t xml:space="preserve">列于</w:t>
      </w:r>
      <w:r>
        <w:rPr>
          <w:rFonts w:ascii="宋体" w:hAnsi="宋体"/>
          <w:szCs w:val="21"/>
          <w:highlight w:val="none"/>
        </w:rPr>
        <w:t xml:space="preserve">该表之下。</w:t>
      </w:r>
      <w:r/>
    </w:p>
    <w:p>
      <w:pPr>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3.所有偏离必须在本表中列出，未在本偏离表中列出偏离，将视为投标人已完全接受招标文件要求。如完全无偏离，也无其他说明，可在本表第一行填写“全部无偏离”</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p>
    <w:p>
      <w:pPr>
        <w:rPr>
          <w:rFonts w:ascii="宋体" w:cs="宋体"/>
          <w:b/>
          <w:sz w:val="28"/>
          <w:szCs w:val="28"/>
          <w:highlight w:val="none"/>
        </w:rPr>
        <w:outlineLvl w:val="1"/>
      </w:pPr>
      <w:r>
        <w:rPr>
          <w:rFonts w:hint="eastAsia" w:ascii="宋体" w:cs="宋体"/>
          <w:b/>
          <w:sz w:val="28"/>
          <w:szCs w:val="28"/>
          <w:highlight w:val="none"/>
        </w:rPr>
        <w:t xml:space="preserve">格式七、商务条款偏离表格式</w:t>
      </w:r>
      <w:r/>
    </w:p>
    <w:p>
      <w:pPr>
        <w:jc w:val="center"/>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商务条款偏离表</w:t>
      </w:r>
      <w:r/>
    </w:p>
    <w:p>
      <w:pPr>
        <w:jc w:val="center"/>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项目名称、分包号：项目编号：</w:t>
      </w:r>
      <w:r/>
    </w:p>
    <w:tbl>
      <w:tblPr>
        <w:tblStyle w:val="777"/>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655"/>
        <w:gridCol w:w="1950"/>
        <w:gridCol w:w="2649"/>
        <w:gridCol w:w="995"/>
        <w:gridCol w:w="995"/>
      </w:tblGrid>
      <w:tr>
        <w:trPr>
          <w:trHeight w:val="53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招标文件要求的商务条款</w:t>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投标响应</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备注</w:t>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649"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line="400" w:lineRule="exact"/>
        <w:rPr>
          <w:rFonts w:hint="eastAsia" w:ascii="宋体" w:hAnsi="宋体"/>
          <w:sz w:val="24"/>
          <w:highlight w:val="none"/>
        </w:rPr>
      </w:pPr>
      <w:r>
        <w:rPr>
          <w:rFonts w:hint="eastAsia" w:ascii="宋体" w:hAnsi="宋体"/>
          <w:sz w:val="24"/>
          <w:highlight w:val="none"/>
        </w:rPr>
        <w:t xml:space="preserve">说明：</w:t>
      </w:r>
      <w:r/>
    </w:p>
    <w:p>
      <w:pPr>
        <w:spacing w:line="360" w:lineRule="auto"/>
        <w:shd w:val="clear" w:color="ffffff" w:fill="ffffff"/>
        <w:rPr>
          <w:rFonts w:hint="eastAsia"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1.投标人需</w:t>
      </w:r>
      <w:r>
        <w:rPr>
          <w:rFonts w:ascii="宋体" w:hAnsi="宋体"/>
          <w:sz w:val="24"/>
          <w:highlight w:val="none"/>
        </w:rPr>
        <w:t xml:space="preserve">对</w:t>
      </w:r>
      <w:r>
        <w:rPr>
          <w:rFonts w:hint="eastAsia" w:ascii="宋体" w:hAnsi="宋体"/>
          <w:sz w:val="24"/>
          <w:highlight w:val="none"/>
        </w:rPr>
        <w:t xml:space="preserve">“第四章项目需求”中除技术指标外的要求</w:t>
      </w:r>
      <w:r>
        <w:rPr>
          <w:rFonts w:ascii="宋体" w:hAnsi="宋体"/>
          <w:sz w:val="24"/>
          <w:highlight w:val="none"/>
        </w:rPr>
        <w:t xml:space="preserve">逐条做出明确响应</w:t>
      </w:r>
      <w:r>
        <w:rPr>
          <w:rFonts w:hint="eastAsia" w:ascii="宋体" w:hAnsi="宋体"/>
          <w:sz w:val="24"/>
          <w:highlight w:val="none"/>
        </w:rPr>
        <w:t xml:space="preserve">。</w:t>
      </w:r>
      <w:r/>
    </w:p>
    <w:p>
      <w:pPr>
        <w:spacing w:line="360" w:lineRule="auto"/>
        <w:shd w:val="clear" w:color="ffffff" w:fill="ffffff"/>
        <w:rPr>
          <w:rFonts w:hint="eastAsia"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2.如果招标</w:t>
      </w:r>
      <w:r>
        <w:rPr>
          <w:rFonts w:ascii="宋体" w:hAnsi="宋体"/>
          <w:sz w:val="24"/>
          <w:highlight w:val="none"/>
        </w:rPr>
        <w:t xml:space="preserve">文件要求提供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投标人需</w:t>
      </w:r>
      <w:r>
        <w:rPr>
          <w:rFonts w:ascii="宋体" w:hAnsi="宋体"/>
          <w:sz w:val="24"/>
          <w:highlight w:val="none"/>
        </w:rPr>
        <w:t xml:space="preserve">将证明材料</w:t>
      </w:r>
      <w:r>
        <w:rPr>
          <w:rFonts w:hint="eastAsia" w:ascii="宋体" w:hAnsi="宋体"/>
          <w:sz w:val="24"/>
          <w:highlight w:val="none"/>
        </w:rPr>
        <w:t xml:space="preserve">列于</w:t>
      </w:r>
      <w:r>
        <w:rPr>
          <w:rFonts w:ascii="宋体" w:hAnsi="宋体"/>
          <w:sz w:val="24"/>
          <w:highlight w:val="none"/>
        </w:rPr>
        <w:t xml:space="preserve">该表之下。</w:t>
      </w:r>
      <w:r/>
    </w:p>
    <w:p>
      <w:pPr>
        <w:spacing w:line="360" w:lineRule="auto"/>
        <w:shd w:val="clear" w:color="ffffff" w:fill="ffffff"/>
        <w:rPr>
          <w:rFonts w:hint="eastAsia"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3.所有偏离必须在本表中列出，未在本偏离表中列出偏离，将视为投标人已完全接受招标文件要求。如完全无偏离，也无其他说明，可在本表第一行填写“全部无偏离”。</w:t>
      </w:r>
      <w:r/>
    </w:p>
    <w:p>
      <w:pPr>
        <w:spacing w:before="240" w:after="240" w:line="85" w:lineRule="atLeast"/>
        <w:shd w:val="clear" w:color="ffffff" w:fill="ffff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p>
      <w:pPr>
        <w:pStyle w:val="975"/>
        <w:ind w:left="0" w:firstLine="0"/>
        <w:tabs>
          <w:tab w:val="left" w:pos="1260" w:leader="none"/>
        </w:tabs>
        <w:rPr>
          <w:rFonts w:hint="eastAsia" w:ascii="宋体" w:hAnsi="宋体" w:cs="宋体"/>
          <w:color w:val="000000"/>
          <w:sz w:val="24"/>
          <w:highlight w:val="none"/>
        </w:rPr>
      </w:pPr>
      <w:r>
        <w:rPr>
          <w:rFonts w:hint="eastAsia" w:ascii="宋体" w:hAnsi="宋体" w:cs="宋体"/>
          <w:bCs w:val="0"/>
          <w:sz w:val="24"/>
          <w:szCs w:val="24"/>
          <w:highlight w:val="none"/>
        </w:rPr>
        <w:br w:type="page" w:clear="all"/>
      </w:r>
      <w:r>
        <w:rPr>
          <w:rFonts w:hint="eastAsia" w:ascii="宋体" w:hAnsi="Times New Roman" w:cs="宋体"/>
          <w:sz w:val="28"/>
          <w:szCs w:val="28"/>
          <w:highlight w:val="none"/>
        </w:rPr>
        <w:t xml:space="preserve">格式八、评分项审查材料</w:t>
      </w:r>
      <w:bookmarkEnd w:id="20"/>
      <w:r/>
      <w:bookmarkEnd w:id="21"/>
      <w:r/>
      <w:r/>
    </w:p>
    <w:p>
      <w:pPr>
        <w:pStyle w:val="977"/>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业绩</w:t>
      </w:r>
      <w:r/>
    </w:p>
    <w:p>
      <w:pPr>
        <w:pStyle w:val="977"/>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977"/>
        <w:ind w:left="174" w:firstLine="0"/>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center"/>
        <w:spacing w:line="85"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模板一：</w:t>
      </w:r>
      <w:r>
        <w:rPr>
          <w:rFonts w:hint="eastAsia" w:ascii="宋体" w:hAnsi="宋体" w:cs="宋体"/>
          <w:sz w:val="24"/>
          <w:highlight w:val="none"/>
        </w:rPr>
        <w:t xml:space="preserve">投标人</w:t>
      </w:r>
      <w:r>
        <w:rPr>
          <w:rFonts w:ascii="宋体" w:hAnsi="宋体" w:cs="宋体"/>
          <w:sz w:val="24"/>
          <w:highlight w:val="none"/>
        </w:rPr>
        <w:t xml:space="preserve">类似业绩情况表</w:t>
      </w:r>
      <w:r/>
    </w:p>
    <w:p>
      <w:pPr>
        <w:pStyle w:val="977"/>
        <w:ind w:firstLine="482"/>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tbl>
      <w:tblPr>
        <w:tblStyle w:val="777"/>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0"/>
        <w:gridCol w:w="1355"/>
        <w:gridCol w:w="1252"/>
        <w:gridCol w:w="874"/>
        <w:gridCol w:w="909"/>
        <w:gridCol w:w="1319"/>
        <w:gridCol w:w="994"/>
        <w:gridCol w:w="994"/>
      </w:tblGrid>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0" w:type="dxa"/>
              <w:top w:w="0" w:type="dxa"/>
              <w:right w:w="0" w:type="dxa"/>
              <w:bottom w:w="0" w:type="dxa"/>
            </w:tcMar>
            <w:tcW w:w="1540"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w:t>
            </w:r>
            <w:r/>
          </w:p>
        </w:tc>
        <w:tc>
          <w:tcPr>
            <w:tcMar>
              <w:left w:w="0" w:type="dxa"/>
              <w:top w:w="0" w:type="dxa"/>
              <w:right w:w="0" w:type="dxa"/>
              <w:bottom w:w="0" w:type="dxa"/>
            </w:tcMar>
            <w:tcW w:w="1401"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业主单位</w:t>
            </w:r>
            <w:r/>
          </w:p>
        </w:tc>
        <w:tc>
          <w:tcPr>
            <w:tcMar>
              <w:left w:w="0" w:type="dxa"/>
              <w:top w:w="0" w:type="dxa"/>
              <w:right w:w="0" w:type="dxa"/>
              <w:bottom w:w="0" w:type="dxa"/>
            </w:tcMar>
            <w:tcW w:w="980"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合同</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金额</w:t>
            </w:r>
            <w:r/>
          </w:p>
        </w:tc>
        <w:tc>
          <w:tcPr>
            <w:tcMar>
              <w:left w:w="0" w:type="dxa"/>
              <w:top w:w="0" w:type="dxa"/>
              <w:right w:w="0" w:type="dxa"/>
              <w:bottom w:w="0" w:type="dxa"/>
            </w:tcMar>
            <w:tcW w:w="1021"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内容</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签约及服务</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时间</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联系人及电话</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备注</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ind w:firstLine="1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投标单位（盖</w:t>
      </w:r>
      <w:r>
        <w:rPr>
          <w:rFonts w:hint="eastAsia" w:ascii="宋体" w:hAnsi="宋体" w:cs="宋体"/>
          <w:highlight w:val="none"/>
        </w:rPr>
        <w:t xml:space="preserve">电子</w:t>
      </w:r>
      <w:r>
        <w:rPr>
          <w:rFonts w:ascii="宋体" w:hAnsi="宋体" w:cs="宋体"/>
          <w:highlight w:val="none"/>
        </w:rPr>
        <w:t xml:space="preserve">章）：</w:t>
      </w:r>
      <w:r>
        <w:rPr>
          <w:rFonts w:ascii="宋体" w:hAnsi="宋体" w:cs="宋体"/>
          <w:highlight w:val="none"/>
          <w:u w:val="single"/>
        </w:rPr>
        <w:t xml:space="preserve">                      </w:t>
      </w:r>
      <w:r/>
    </w:p>
    <w:p>
      <w:pPr>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授权代表（签字）：</w:t>
      </w:r>
      <w:r>
        <w:rPr>
          <w:rFonts w:ascii="宋体" w:hAnsi="宋体" w:cs="宋体"/>
          <w:highlight w:val="none"/>
          <w:u w:val="singl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日期：</w:t>
      </w:r>
      <w:r>
        <w:rPr>
          <w:rFonts w:ascii="宋体" w:hAnsi="宋体" w:cs="宋体"/>
          <w:highlight w:val="none"/>
          <w:u w:val="single"/>
        </w:rPr>
        <w:t xml:space="preserve">             </w:t>
      </w:r>
      <w:r/>
    </w:p>
    <w:p>
      <w:pPr>
        <w:spacing w:line="85"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说明：具体要求及需提交的证明材料详见评分标准。</w:t>
      </w:r>
      <w:r/>
    </w:p>
    <w:p>
      <w:pPr>
        <w:pStyle w:val="977"/>
        <w:ind w:firstLine="199"/>
        <w:jc w:val="left"/>
        <w:rPr>
          <w:rFonts w:hint="eastAsia" w:ascii="宋体" w:hAnsi="宋体" w:cs="宋体"/>
          <w:sz w:val="24"/>
          <w:highlight w:val="none"/>
        </w:rPr>
      </w:pPr>
      <w:r>
        <w:rPr>
          <w:rFonts w:hint="eastAsia" w:ascii="宋体" w:hAnsi="宋体" w:cs="宋体"/>
          <w:sz w:val="24"/>
          <w:highlight w:val="none"/>
        </w:rPr>
      </w:r>
      <w:r/>
    </w:p>
    <w:p>
      <w:pPr>
        <w:pStyle w:val="977"/>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项目实施方案</w:t>
      </w:r>
      <w:r/>
    </w:p>
    <w:p>
      <w:pPr>
        <w:pStyle w:val="977"/>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977"/>
        <w:ind w:firstLine="0"/>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77"/>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售后服务</w:t>
      </w:r>
      <w:r/>
    </w:p>
    <w:p>
      <w:pPr>
        <w:pStyle w:val="977"/>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977"/>
        <w:ind w:firstLine="0"/>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77"/>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培训方案</w:t>
      </w:r>
      <w:r/>
    </w:p>
    <w:p>
      <w:pPr>
        <w:pStyle w:val="977"/>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977"/>
        <w:jc w:val="left"/>
        <w:rPr>
          <w:rFonts w:hint="eastAsia" w:ascii="宋体" w:hAnsi="宋体" w:cs="宋体"/>
          <w:sz w:val="24"/>
          <w:highlight w:val="none"/>
        </w:rPr>
      </w:pPr>
      <w:r>
        <w:rPr>
          <w:rFonts w:hint="eastAsia" w:ascii="宋体" w:hAnsi="宋体" w:cs="宋体"/>
          <w:sz w:val="24"/>
          <w:highlight w:val="none"/>
        </w:rPr>
      </w:r>
      <w:r/>
    </w:p>
    <w:p>
      <w:pPr>
        <w:pStyle w:val="977"/>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质保期</w:t>
      </w:r>
      <w:r/>
    </w:p>
    <w:p>
      <w:pPr>
        <w:pStyle w:val="977"/>
        <w:ind w:left="174" w:firstLine="0"/>
        <w:jc w:val="left"/>
        <w:rPr>
          <w:rFonts w:hint="eastAsia" w:ascii="宋体" w:hAnsi="宋体" w:cs="宋体"/>
          <w:color w:val="000000"/>
          <w:highlight w:val="none"/>
        </w:rPr>
      </w:pPr>
      <w:r>
        <w:rPr>
          <w:rFonts w:hint="eastAsia" w:ascii="宋体" w:hAnsi="宋体" w:cs="宋体"/>
          <w:color w:val="000000"/>
          <w:highlight w:val="none"/>
        </w:rPr>
        <w:t xml:space="preserve">提供承诺书，格式自拟</w:t>
      </w:r>
      <w:r/>
    </w:p>
    <w:p>
      <w:pPr>
        <w:pStyle w:val="977"/>
        <w:ind w:left="174" w:firstLine="0"/>
        <w:jc w:val="left"/>
        <w:rPr>
          <w:rFonts w:hint="eastAsia" w:ascii="宋体" w:hAnsi="宋体" w:cs="宋体"/>
          <w:color w:val="000000"/>
          <w:highlight w:val="none"/>
        </w:rPr>
      </w:pPr>
      <w:r>
        <w:rPr>
          <w:rFonts w:hint="eastAsia" w:ascii="宋体" w:hAnsi="宋体" w:cs="宋体"/>
          <w:color w:val="000000"/>
          <w:highlight w:val="none"/>
        </w:rPr>
      </w:r>
      <w:r/>
    </w:p>
    <w:p>
      <w:pPr>
        <w:pStyle w:val="977"/>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节能与环保</w:t>
      </w:r>
      <w:r/>
    </w:p>
    <w:p>
      <w:pPr>
        <w:ind w:right="112"/>
        <w:spacing w:before="154"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Calibri" w:hAnsi="Calibri" w:cs="Calibri"/>
          <w:highlight w:val="none"/>
        </w:rPr>
        <w:t xml:space="preserve">①</w:t>
      </w:r>
      <w:r>
        <w:rPr>
          <w:rFonts w:ascii="宋体" w:hAnsi="宋体" w:cs="宋体"/>
          <w:color w:val="000000"/>
          <w:highlight w:val="none"/>
        </w:rPr>
        <w:t xml:space="preserve">以</w:t>
      </w:r>
      <w:r>
        <w:rPr>
          <w:rFonts w:hint="eastAsia" w:ascii="宋体" w:hAnsi="宋体" w:cs="宋体"/>
          <w:color w:val="000000"/>
          <w:highlight w:val="none"/>
        </w:rPr>
        <w:t xml:space="preserve">投标人</w:t>
      </w:r>
      <w:r>
        <w:rPr>
          <w:rFonts w:ascii="宋体" w:hAnsi="宋体" w:cs="宋体"/>
          <w:color w:val="000000"/>
          <w:highlight w:val="none"/>
        </w:rPr>
        <w:t xml:space="preserve">提供经国家确定的认证机构出具的、处于有效期之内的环境标志产品认证证书</w:t>
      </w:r>
      <w:r>
        <w:rPr>
          <w:rFonts w:hint="eastAsia" w:ascii="宋体" w:hAnsi="宋体" w:cs="宋体"/>
          <w:color w:val="000000"/>
          <w:highlight w:val="none"/>
        </w:rPr>
        <w:t xml:space="preserve">扫描</w:t>
      </w:r>
      <w:r>
        <w:rPr>
          <w:rFonts w:ascii="宋体" w:hAnsi="宋体" w:cs="宋体"/>
          <w:color w:val="000000"/>
          <w:highlight w:val="none"/>
        </w:rPr>
        <w:t xml:space="preserve">件为准。</w:t>
      </w:r>
      <w:r/>
    </w:p>
    <w:p>
      <w:pPr>
        <w:spacing w:before="154"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Calibri" w:hAnsi="Calibri" w:cs="Calibri"/>
          <w:color w:val="000000"/>
          <w:highlight w:val="none"/>
        </w:rPr>
        <w:t xml:space="preserve">②</w:t>
      </w:r>
      <w:r>
        <w:rPr>
          <w:rFonts w:ascii="宋体" w:hAnsi="宋体" w:cs="宋体"/>
          <w:highlight w:val="none"/>
        </w:rPr>
        <w:t xml:space="preserve">以</w:t>
      </w:r>
      <w:r>
        <w:rPr>
          <w:rFonts w:hint="eastAsia" w:ascii="宋体" w:hAnsi="宋体" w:cs="宋体"/>
          <w:color w:val="000000"/>
          <w:highlight w:val="none"/>
        </w:rPr>
        <w:t xml:space="preserve">投标人</w:t>
      </w:r>
      <w:r>
        <w:rPr>
          <w:rFonts w:ascii="宋体" w:hAnsi="宋体" w:cs="宋体"/>
          <w:highlight w:val="none"/>
        </w:rPr>
        <w:t xml:space="preserve">提供经国家确定的认证机构出具的、处于有效期之内的节能产品认证证书</w:t>
      </w:r>
      <w:r>
        <w:rPr>
          <w:rFonts w:hint="eastAsia" w:ascii="宋体" w:hAnsi="宋体" w:cs="宋体"/>
          <w:highlight w:val="none"/>
        </w:rPr>
        <w:t xml:space="preserve">扫描</w:t>
      </w:r>
      <w:r>
        <w:rPr>
          <w:rFonts w:ascii="宋体" w:hAnsi="宋体" w:cs="宋体"/>
          <w:highlight w:val="none"/>
        </w:rPr>
        <w:t xml:space="preserve">件为准。</w:t>
      </w:r>
      <w:r/>
    </w:p>
    <w:p>
      <w:pPr>
        <w:ind w:right="112"/>
        <w:spacing w:before="154"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p>
      <w:pPr>
        <w:pStyle w:val="1021"/>
        <w:ind w:left="0" w:firstLine="0"/>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1021"/>
        <w:jc w:val="left"/>
        <w:rPr>
          <w:rFonts w:cs="宋体"/>
          <w:b/>
          <w:highlight w:val="none"/>
          <w:lang w:val="zh-CN"/>
        </w:rPr>
        <w:outlineLvl w:val="1"/>
      </w:pPr>
      <w:r>
        <w:rPr>
          <w:b/>
          <w:szCs w:val="21"/>
          <w:highlight w:val="none"/>
        </w:rPr>
        <w:br w:type="page" w:clear="all"/>
      </w:r>
      <w:r>
        <w:rPr>
          <w:rFonts w:hint="eastAsia" w:hAnsi="Times New Roman" w:cs="宋体"/>
          <w:b/>
          <w:highlight w:val="none"/>
        </w:rPr>
        <w:t xml:space="preserve">格式九</w:t>
      </w:r>
      <w:r>
        <w:rPr>
          <w:rFonts w:hint="eastAsia" w:cs="宋体"/>
          <w:b/>
          <w:highlight w:val="none"/>
          <w:lang w:val="zh-CN"/>
        </w:rPr>
        <w:t xml:space="preserve">、企业声明函格式</w:t>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（1）中小企业声明函</w:t>
      </w:r>
      <w:r/>
    </w:p>
    <w:p>
      <w:pPr>
        <w:ind w:firstLine="420"/>
        <w:spacing w:line="360" w:lineRule="auto"/>
        <w:rPr>
          <w:rFonts w:hint="eastAsia" w:ascii="宋体" w:hAnsi="宋体"/>
          <w:sz w:val="24"/>
          <w:highlight w:val="none"/>
        </w:rPr>
      </w:pPr>
      <w:r>
        <w:rPr>
          <w:rFonts w:ascii="宋体" w:hAnsi="宋体"/>
          <w:sz w:val="24"/>
          <w:highlight w:val="none"/>
        </w:rPr>
        <w:t xml:space="preserve">本公司（联合体）郑重声明，根据《政府采购促进中小企业发展管理办法》（财库﹝2020﹞46号）的规定，本公司（联合体）参加</w:t>
      </w:r>
      <w:r>
        <w:rPr>
          <w:rFonts w:hint="eastAsia" w:ascii="宋体" w:hAnsi="宋体"/>
          <w:sz w:val="24"/>
          <w:highlight w:val="none"/>
          <w:u w:val="single"/>
        </w:rPr>
        <w:t xml:space="preserve">（单位名称）</w:t>
      </w:r>
      <w:r>
        <w:rPr>
          <w:rFonts w:ascii="宋体" w:hAnsi="宋体"/>
          <w:sz w:val="24"/>
          <w:highlight w:val="none"/>
        </w:rPr>
        <w:t xml:space="preserve">的</w:t>
      </w:r>
      <w:r>
        <w:rPr>
          <w:rFonts w:ascii="宋体" w:hAnsi="宋体"/>
          <w:sz w:val="24"/>
          <w:highlight w:val="none"/>
          <w:u w:val="single"/>
        </w:rPr>
        <w:t xml:space="preserve">（项目名称）</w:t>
      </w:r>
      <w:r>
        <w:rPr>
          <w:rFonts w:ascii="宋体" w:hAnsi="宋体"/>
          <w:sz w:val="24"/>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sz w:val="24"/>
          <w:highlight w:val="none"/>
        </w:rPr>
      </w:pPr>
      <w:r>
        <w:rPr>
          <w:rFonts w:ascii="宋体" w:hAnsi="宋体"/>
          <w:sz w:val="24"/>
          <w:highlight w:val="none"/>
        </w:rPr>
        <w:t xml:space="preserve">1.</w:t>
      </w:r>
      <w:r>
        <w:rPr>
          <w:rFonts w:ascii="宋体" w:hAnsi="宋体"/>
          <w:sz w:val="24"/>
          <w:highlight w:val="none"/>
          <w:u w:val="single"/>
        </w:rPr>
        <w:t xml:space="preserve">（标的名称）</w:t>
      </w:r>
      <w:r>
        <w:rPr>
          <w:rFonts w:ascii="宋体" w:hAnsi="宋体"/>
          <w:sz w:val="24"/>
          <w:highlight w:val="none"/>
        </w:rPr>
        <w:t xml:space="preserve">，属于</w:t>
      </w:r>
      <w:r>
        <w:rPr>
          <w:rFonts w:ascii="宋体" w:hAnsi="宋体"/>
          <w:sz w:val="24"/>
          <w:highlight w:val="none"/>
          <w:u w:val="single"/>
        </w:rPr>
        <w:t xml:space="preserve">（</w:t>
      </w:r>
      <w:r>
        <w:rPr>
          <w:rFonts w:hint="eastAsia" w:ascii="宋体" w:hAnsi="宋体"/>
          <w:sz w:val="24"/>
          <w:highlight w:val="none"/>
          <w:u w:val="single"/>
        </w:rPr>
        <w:t xml:space="preserve">投标</w:t>
      </w:r>
      <w:r>
        <w:rPr>
          <w:rFonts w:ascii="宋体" w:hAnsi="宋体"/>
          <w:sz w:val="24"/>
          <w:highlight w:val="none"/>
          <w:u w:val="single"/>
        </w:rPr>
        <w:t xml:space="preserve">文件中明确的所属行业）</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万元1，属于</w:t>
      </w:r>
      <w:r>
        <w:rPr>
          <w:rFonts w:ascii="宋体" w:hAnsi="宋体"/>
          <w:sz w:val="24"/>
          <w:highlight w:val="none"/>
          <w:u w:val="single"/>
        </w:rPr>
        <w:t xml:space="preserve">（中型企业、小型企业、微型企业）</w:t>
      </w:r>
      <w:r>
        <w:rPr>
          <w:rFonts w:ascii="宋体" w:hAnsi="宋体"/>
          <w:sz w:val="24"/>
          <w:highlight w:val="none"/>
        </w:rPr>
        <w:t xml:space="preserve">；</w:t>
      </w:r>
      <w:r/>
    </w:p>
    <w:p>
      <w:pPr>
        <w:ind w:firstLine="420"/>
        <w:spacing w:line="360" w:lineRule="auto"/>
        <w:rPr>
          <w:rFonts w:hint="eastAsia" w:ascii="宋体" w:hAnsi="宋体"/>
          <w:sz w:val="24"/>
          <w:highlight w:val="none"/>
        </w:rPr>
      </w:pPr>
      <w:r>
        <w:rPr>
          <w:rFonts w:ascii="宋体" w:hAnsi="宋体"/>
          <w:sz w:val="24"/>
          <w:highlight w:val="none"/>
        </w:rPr>
        <w:t xml:space="preserve">2.</w:t>
      </w:r>
      <w:r>
        <w:rPr>
          <w:rFonts w:ascii="宋体" w:hAnsi="宋体"/>
          <w:sz w:val="24"/>
          <w:highlight w:val="none"/>
          <w:u w:val="single"/>
        </w:rPr>
        <w:t xml:space="preserve">（标的名称）</w:t>
      </w:r>
      <w:r>
        <w:rPr>
          <w:rFonts w:ascii="宋体" w:hAnsi="宋体"/>
          <w:sz w:val="24"/>
          <w:highlight w:val="none"/>
        </w:rPr>
        <w:t xml:space="preserve">，属于</w:t>
      </w:r>
      <w:r>
        <w:rPr>
          <w:rFonts w:ascii="宋体" w:hAnsi="宋体"/>
          <w:sz w:val="24"/>
          <w:highlight w:val="none"/>
          <w:u w:val="single"/>
        </w:rPr>
        <w:t xml:space="preserve">（</w:t>
      </w:r>
      <w:r>
        <w:rPr>
          <w:rFonts w:hint="eastAsia" w:ascii="宋体" w:hAnsi="宋体"/>
          <w:sz w:val="24"/>
          <w:highlight w:val="none"/>
          <w:u w:val="single"/>
        </w:rPr>
        <w:t xml:space="preserve">投标</w:t>
      </w:r>
      <w:r>
        <w:rPr>
          <w:rFonts w:ascii="宋体" w:hAnsi="宋体"/>
          <w:sz w:val="24"/>
          <w:highlight w:val="none"/>
          <w:u w:val="single"/>
        </w:rPr>
        <w:t xml:space="preserve">文件中明确的所属行业）</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万元，属于</w:t>
      </w:r>
      <w:r>
        <w:rPr>
          <w:rFonts w:ascii="宋体" w:hAnsi="宋体"/>
          <w:sz w:val="24"/>
          <w:highlight w:val="none"/>
          <w:u w:val="single"/>
        </w:rPr>
        <w:t xml:space="preserve">（中型企业、小型企业、微型企业）</w:t>
      </w:r>
      <w:r>
        <w:rPr>
          <w:rFonts w:ascii="宋体" w:hAnsi="宋体"/>
          <w:sz w:val="24"/>
          <w:highlight w:val="none"/>
        </w:rPr>
        <w:t xml:space="preserve">；</w:t>
      </w:r>
      <w:r/>
    </w:p>
    <w:p>
      <w:pPr>
        <w:ind w:firstLine="420"/>
        <w:spacing w:line="360" w:lineRule="auto"/>
        <w:rPr>
          <w:rFonts w:hint="eastAsia" w:ascii="宋体" w:hAnsi="宋体"/>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sz w:val="24"/>
          <w:highlight w:val="none"/>
        </w:rPr>
      </w:pPr>
      <w:r>
        <w:rPr>
          <w:rFonts w:hint="eastAsia" w:ascii="宋体" w:hAnsi="宋体"/>
          <w:sz w:val="24"/>
          <w:highlight w:val="none"/>
        </w:rPr>
      </w:r>
      <w:r/>
    </w:p>
    <w:p>
      <w:pPr>
        <w:ind w:firstLine="420"/>
        <w:spacing w:line="360" w:lineRule="auto"/>
        <w:rPr>
          <w:rFonts w:hint="eastAsia" w:ascii="宋体" w:hAnsi="宋体"/>
          <w:sz w:val="24"/>
          <w:highlight w:val="none"/>
        </w:rPr>
      </w:pPr>
      <w:r>
        <w:rPr>
          <w:rFonts w:ascii="宋体" w:hAnsi="宋体"/>
          <w:sz w:val="24"/>
          <w:highlight w:val="none"/>
        </w:rPr>
        <w:t xml:space="preserve">本企业对上述声明内容的真实性负责。如有虚假，将依法承担相应责任。</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ind w:firstLine="2880"/>
        <w:spacing w:line="360" w:lineRule="auto"/>
        <w:rPr>
          <w:rFonts w:hint="eastAsia" w:ascii="宋体" w:hAnsi="宋体"/>
          <w:sz w:val="24"/>
          <w:highlight w:val="none"/>
          <w:u w:val="single"/>
        </w:rPr>
      </w:pPr>
      <w:r>
        <w:rPr>
          <w:rFonts w:hint="eastAsia" w:ascii="宋体" w:hAnsi="宋体"/>
          <w:sz w:val="24"/>
          <w:highlight w:val="none"/>
          <w:u w:val="single"/>
        </w:rPr>
      </w:r>
      <w:r/>
    </w:p>
    <w:p>
      <w:pPr>
        <w:pStyle w:val="1007"/>
        <w:ind w:left="8213"/>
        <w:spacing w:line="360" w:lineRule="auto"/>
        <w:rPr>
          <w:sz w:val="24"/>
          <w:highlight w:val="none"/>
        </w:rPr>
      </w:pPr>
      <w:r>
        <w:rPr>
          <w:sz w:val="24"/>
          <w:highlight w:val="none"/>
        </w:rPr>
      </w:r>
      <w:bookmarkEnd w:id="10"/>
      <w:bookmarkEnd w:id="11"/>
      <w:r/>
    </w:p>
    <w:p>
      <w:pPr>
        <w:pStyle w:val="1021"/>
        <w:spacing w:line="360" w:lineRule="auto"/>
        <w:rPr>
          <w:sz w:val="24"/>
          <w:szCs w:val="24"/>
          <w:highlight w:val="none"/>
        </w:rPr>
      </w:pPr>
      <w:r>
        <w:rPr>
          <w:sz w:val="24"/>
          <w:szCs w:val="24"/>
          <w:highlight w:val="none"/>
        </w:rPr>
      </w:r>
      <w:r/>
    </w:p>
    <w:p>
      <w:pPr>
        <w:spacing w:line="240" w:lineRule="atLeast"/>
        <w:rPr>
          <w:rFonts w:ascii="宋体" w:hAnsi="Arial"/>
          <w:sz w:val="28"/>
          <w:szCs w:val="28"/>
          <w:highlight w:val="none"/>
        </w:rPr>
      </w:pPr>
      <w:r>
        <w:rPr>
          <w:rFonts w:ascii="宋体" w:hAnsi="Arial"/>
          <w:sz w:val="28"/>
          <w:szCs w:val="28"/>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（2）关于符合本国产品标准的声明函</w:t>
      </w:r>
      <w:r/>
    </w:p>
    <w:p>
      <w:pPr>
        <w:ind w:firstLine="42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ascii="宋体" w:hAnsi="宋体" w:cs="宋体"/>
          <w:sz w:val="24"/>
          <w:highlight w:val="none"/>
          <w:u w:val="single"/>
        </w:rPr>
        <w:t xml:space="preserve">（产品名称1）</w:t>
      </w:r>
      <w:r>
        <w:rPr>
          <w:rFonts w:ascii="宋体" w:hAnsi="宋体" w:cs="宋体"/>
          <w:sz w:val="24"/>
          <w:highlight w:val="none"/>
          <w:vertAlign w:val="superscript"/>
        </w:rPr>
        <w:t xml:space="preserve">1</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vertAlign w:val="superscript"/>
        </w:rPr>
        <w:t xml:space="preserve">2</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 （产品名称1）</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（规定比例）</w:t>
      </w:r>
      <w:r>
        <w:rPr>
          <w:rFonts w:ascii="宋体" w:hAnsi="宋体" w:cs="宋体"/>
          <w:sz w:val="24"/>
          <w:highlight w:val="none"/>
          <w:vertAlign w:val="superscript"/>
        </w:rPr>
        <w:t xml:space="preserve">3</w:t>
      </w:r>
      <w:r>
        <w:rPr>
          <w:rFonts w:ascii="宋体" w:hAnsi="宋体" w:cs="宋体"/>
          <w:sz w:val="24"/>
          <w:highlight w:val="none"/>
        </w:rPr>
        <w:t xml:space="preserve">。</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（关键组件）</w:t>
      </w:r>
      <w:r>
        <w:rPr>
          <w:rFonts w:ascii="宋体" w:hAnsi="宋体" w:cs="宋体"/>
          <w:sz w:val="24"/>
          <w:highlight w:val="none"/>
          <w:vertAlign w:val="superscript"/>
        </w:rPr>
        <w:t xml:space="preserve">4</w:t>
      </w:r>
      <w:r>
        <w:rPr>
          <w:rFonts w:ascii="宋体" w:hAnsi="宋体" w:cs="宋体"/>
          <w:sz w:val="24"/>
          <w:highlight w:val="none"/>
        </w:rPr>
        <w:t xml:space="preserve">在中国境内生产。</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（关键工序）</w:t>
      </w:r>
      <w:r>
        <w:rPr>
          <w:rFonts w:ascii="宋体" w:hAnsi="宋体" w:cs="宋体"/>
          <w:sz w:val="24"/>
          <w:highlight w:val="none"/>
          <w:vertAlign w:val="superscript"/>
        </w:rPr>
        <w:t xml:space="preserve">5</w:t>
      </w:r>
      <w:r>
        <w:rPr>
          <w:rFonts w:ascii="宋体" w:hAnsi="宋体" w:cs="宋体"/>
          <w:sz w:val="24"/>
          <w:highlight w:val="none"/>
        </w:rPr>
        <w:t xml:space="preserve">在中国境内完成。</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ascii="宋体" w:hAnsi="宋体" w:cs="宋体"/>
          <w:sz w:val="24"/>
          <w:highlight w:val="none"/>
          <w:u w:val="single"/>
        </w:rPr>
        <w:t xml:space="preserve">（产品名称2）</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（产品名称2）</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（规定比例）</w:t>
      </w:r>
      <w:r>
        <w:rPr>
          <w:rFonts w:ascii="宋体" w:hAnsi="宋体" w:cs="宋体"/>
          <w:sz w:val="24"/>
          <w:highlight w:val="none"/>
        </w:rPr>
        <w:t xml:space="preserve">。</w:t>
      </w:r>
      <w:r>
        <w:rPr>
          <w:rFonts w:ascii="宋体" w:hAnsi="宋体" w:cs="宋体"/>
          <w:sz w:val="24"/>
          <w:highlight w:val="none"/>
          <w:u w:val="single"/>
        </w:rPr>
        <w:t xml:space="preserve">（产品名称2）</w:t>
      </w:r>
      <w:r>
        <w:rPr>
          <w:rFonts w:ascii="宋体" w:hAnsi="宋体" w:cs="宋体"/>
          <w:sz w:val="24"/>
          <w:highlight w:val="none"/>
        </w:rPr>
        <w:t xml:space="preserve">的</w:t>
      </w:r>
      <w:r>
        <w:rPr>
          <w:rFonts w:ascii="宋体" w:hAnsi="宋体" w:cs="宋体"/>
          <w:sz w:val="24"/>
          <w:highlight w:val="none"/>
          <w:u w:val="single"/>
        </w:rPr>
        <w:t xml:space="preserve">（关键组件）</w:t>
      </w:r>
      <w:r>
        <w:rPr>
          <w:rFonts w:ascii="宋体" w:hAnsi="宋体" w:cs="宋体"/>
          <w:sz w:val="24"/>
          <w:highlight w:val="none"/>
        </w:rPr>
        <w:t xml:space="preserve">在中国境内生产。</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（关键工序）</w:t>
      </w:r>
      <w:r>
        <w:rPr>
          <w:rFonts w:ascii="宋体" w:hAnsi="宋体" w:cs="宋体"/>
          <w:sz w:val="24"/>
          <w:highlight w:val="none"/>
        </w:rPr>
        <w:t xml:space="preserve">在中国境内完成。</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本公司（单位）对上述声明内容的真实性负责。如有虚假，愿承担相应法律责任。</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jc w:val="cente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__________________</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1.产品如有型号，请在“产品名称”栏一并填写。</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2.生产厂名与厂址应与生产厂营业执照载明的相关信息保持一致。</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3.该产品的中国境内生产的组件成本占比相关要求实施前，“规定比例”栏可不填，下同。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4.该产品的关键组件要求实施前，“关键组件”栏可不填，下同。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5.该产品的关键工序要求实施前，“关键工序”栏可不填，下同。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6.详细内容请参见（国办发〔2025〕34号）</w:t>
      </w:r>
      <w:r/>
    </w:p>
    <w:p>
      <w:pPr>
        <w:pStyle w:val="1047"/>
        <w:spacing w:before="30" w:beforeAutospacing="0" w:after="30" w:afterAutospacing="0" w:line="360" w:lineRule="auto"/>
        <w:rPr>
          <w:rFonts w:hint="eastAsia" w:cs="Times New Roman"/>
          <w:highlight w:val="none"/>
        </w:rPr>
      </w:pPr>
      <w:r>
        <w:rPr>
          <w:rFonts w:hint="eastAsia" w:cs="Times New Roman"/>
          <w:highlight w:val="none"/>
        </w:rPr>
      </w:r>
      <w:r/>
    </w:p>
    <w:p>
      <w:pPr>
        <w:pStyle w:val="1260"/>
        <w:jc w:val="center"/>
        <w:spacing w:line="400" w:lineRule="exact"/>
        <w:rPr>
          <w:rFonts w:hint="eastAsia" w:ascii="宋体" w:hAnsi="宋体"/>
          <w:b/>
          <w:sz w:val="36"/>
          <w:szCs w:val="36"/>
          <w:highlight w:val="none"/>
        </w:rPr>
      </w:pPr>
      <w:r>
        <w:rPr>
          <w:rFonts w:hint="eastAsia" w:ascii="宋体" w:hAnsi="宋体"/>
          <w:b/>
          <w:sz w:val="36"/>
          <w:szCs w:val="36"/>
          <w:highlight w:val="none"/>
        </w:rPr>
      </w:r>
      <w:r/>
    </w:p>
    <w:p>
      <w:pPr>
        <w:pStyle w:val="1260"/>
        <w:jc w:val="center"/>
        <w:spacing w:line="400" w:lineRule="exact"/>
        <w:rPr>
          <w:rFonts w:hint="eastAsia" w:ascii="宋体" w:hAnsi="宋体"/>
          <w:b/>
          <w:sz w:val="36"/>
          <w:szCs w:val="36"/>
          <w:highlight w:val="none"/>
        </w:rPr>
      </w:pPr>
      <w:r>
        <w:rPr>
          <w:rFonts w:hint="eastAsia" w:ascii="宋体" w:hAnsi="宋体"/>
          <w:b/>
          <w:sz w:val="36"/>
          <w:szCs w:val="36"/>
          <w:highlight w:val="none"/>
        </w:rPr>
      </w:r>
      <w:r/>
    </w:p>
    <w:p>
      <w:pPr>
        <w:pStyle w:val="1260"/>
        <w:jc w:val="center"/>
        <w:spacing w:line="400" w:lineRule="exact"/>
        <w:rPr>
          <w:highlight w:val="none"/>
        </w:rPr>
      </w:pPr>
      <w:r>
        <w:rPr>
          <w:rFonts w:hint="eastAsia" w:ascii="宋体" w:hAnsi="宋体"/>
          <w:b/>
          <w:sz w:val="36"/>
          <w:szCs w:val="36"/>
          <w:highlight w:val="none"/>
        </w:rPr>
        <w:br w:type="page" w:clear="all"/>
      </w:r>
      <w:r>
        <w:rPr>
          <w:rFonts w:hint="eastAsia" w:ascii="宋体" w:hAnsi="宋体"/>
          <w:b/>
          <w:sz w:val="36"/>
          <w:szCs w:val="36"/>
          <w:highlight w:val="none"/>
        </w:rPr>
        <w:t xml:space="preserve">（3）</w:t>
      </w:r>
      <w:r>
        <w:rPr>
          <w:rFonts w:ascii="宋体" w:hAnsi="宋体"/>
          <w:b/>
          <w:sz w:val="36"/>
          <w:szCs w:val="36"/>
          <w:highlight w:val="none"/>
        </w:rPr>
        <w:t xml:space="preserve">政府采购节能产品政策</w:t>
      </w:r>
      <w:r/>
    </w:p>
    <w:p>
      <w:pPr>
        <w:pStyle w:val="1260"/>
        <w:ind w:left="-19" w:right="-622" w:firstLine="659"/>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根据财政部、国家发改委《节能产品政府采购实施意见》，投标产品属于政府采购的节能产品（最小计算单位为品目），对相应产品的价格给予</w:t>
      </w:r>
      <w:r>
        <w:rPr>
          <w:rFonts w:hint="eastAsia" w:ascii="宋体" w:hAnsi="宋体"/>
          <w:szCs w:val="21"/>
          <w:highlight w:val="none"/>
        </w:rPr>
        <w:t xml:space="preserve">5%</w:t>
      </w:r>
      <w:r>
        <w:rPr>
          <w:rFonts w:ascii="宋体" w:hAnsi="宋体"/>
          <w:szCs w:val="21"/>
          <w:highlight w:val="none"/>
        </w:rPr>
        <w:t xml:space="preserve">的扣除，用扣除后的价格参与评审。</w:t>
      </w:r>
      <w:r/>
    </w:p>
    <w:p>
      <w:pPr>
        <w:pStyle w:val="1260"/>
        <w:ind w:left="-19" w:right="-622" w:firstLine="659"/>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评标委员会根据供应商填制的《节能产品报价表》，计算其所投节能产品（最小计算单位为品目）享受价格折扣部分的多少。</w:t>
      </w:r>
      <w:r/>
    </w:p>
    <w:p>
      <w:pPr>
        <w:pStyle w:val="1260"/>
        <w:ind w:left="-19" w:right="-622" w:firstLine="659"/>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投标产品（最小计算单位为品目）如为节能产品的，供应商需提供产品及型号在“中国政府采购网</w:t>
      </w:r>
      <w:r>
        <w:rPr>
          <w:highlight w:val="none"/>
        </w:rPr>
        <w:fldChar w:fldCharType="begin"/>
      </w:r>
      <w:r>
        <w:rPr>
          <w:highlight w:val="none"/>
        </w:rPr>
        <w:instrText xml:space="preserve"> HYPERLINK "http://www.ccgp.gov.cn/" \h </w:instrText>
      </w:r>
      <w:r>
        <w:rPr>
          <w:highlight w:val="none"/>
        </w:rPr>
        <w:fldChar w:fldCharType="separate"/>
      </w:r>
      <w:r>
        <w:rPr>
          <w:rFonts w:ascii="宋体" w:hAnsi="宋体"/>
          <w:szCs w:val="21"/>
          <w:highlight w:val="none"/>
        </w:rPr>
        <w:t xml:space="preserve">http://www.ccgp.gov.cn”</w:t>
      </w:r>
      <w:r>
        <w:rPr>
          <w:rFonts w:ascii="宋体" w:hAnsi="宋体"/>
          <w:szCs w:val="21"/>
          <w:highlight w:val="none"/>
        </w:rPr>
        <w:fldChar w:fldCharType="end"/>
      </w:r>
      <w:r>
        <w:rPr>
          <w:rFonts w:ascii="宋体" w:hAnsi="宋体"/>
          <w:szCs w:val="21"/>
          <w:highlight w:val="none"/>
        </w:rPr>
        <w:t xml:space="preserve">等官方网站“节能、环保产品查询系统”网页截图，且以提供的证书复印件为准，如未提供，将不做价格扣除。</w:t>
      </w:r>
      <w:r/>
    </w:p>
    <w:p>
      <w:pPr>
        <w:pStyle w:val="1260"/>
        <w:ind w:left="-19" w:right="-622" w:firstLine="659"/>
        <w:rPr>
          <w:rFonts w:hint="eastAsia" w:ascii="宋体" w:hAnsi="宋体"/>
          <w:szCs w:val="21"/>
          <w:highlight w:val="none"/>
        </w:rPr>
      </w:pPr>
      <w:r>
        <w:rPr>
          <w:rFonts w:hint="eastAsia" w:ascii="宋体" w:hAnsi="宋体"/>
          <w:szCs w:val="21"/>
          <w:highlight w:val="none"/>
        </w:rPr>
        <w:t xml:space="preserve">5.投标人</w:t>
      </w:r>
      <w:r>
        <w:rPr>
          <w:rFonts w:ascii="宋体" w:hAnsi="宋体"/>
          <w:szCs w:val="21"/>
          <w:highlight w:val="none"/>
        </w:rPr>
        <w:t xml:space="preserve">必须保证使用节能产品参加投标的真实性，如出现虚假响应，一经查实，将按照</w:t>
      </w:r>
      <w:r>
        <w:rPr>
          <w:rFonts w:hint="eastAsia" w:ascii="宋体" w:hAnsi="宋体"/>
          <w:szCs w:val="21"/>
          <w:highlight w:val="none"/>
        </w:rPr>
        <w:t xml:space="preserve">招标</w:t>
      </w:r>
      <w:r>
        <w:rPr>
          <w:rFonts w:ascii="宋体" w:hAnsi="宋体"/>
          <w:szCs w:val="21"/>
          <w:highlight w:val="none"/>
        </w:rPr>
        <w:t xml:space="preserve">文件具体规定进行处理。</w:t>
      </w:r>
      <w:r/>
    </w:p>
    <w:p>
      <w:pPr>
        <w:pStyle w:val="1260"/>
        <w:ind w:left="-19" w:right="-622" w:firstLine="659"/>
        <w:rPr>
          <w:rFonts w:hint="eastAsia"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节能产品报价表</w:t>
      </w:r>
      <w:r/>
    </w:p>
    <w:p>
      <w:pPr>
        <w:pStyle w:val="1260"/>
        <w:ind w:left="-708" w:right="-622" w:firstLine="840"/>
        <w:rPr>
          <w:highlight w:val="none"/>
        </w:rPr>
      </w:pPr>
      <w:r>
        <w:rPr>
          <w:rFonts w:ascii="宋体" w:hAnsi="宋体"/>
          <w:szCs w:val="21"/>
          <w:highlight w:val="none"/>
        </w:rPr>
        <w:t xml:space="preserve">供应商名称（盖单位章）：</w:t>
      </w:r>
      <w:r>
        <w:rPr>
          <w:rFonts w:ascii="宋体" w:hAnsi="宋体"/>
          <w:szCs w:val="21"/>
          <w:highlight w:val="none"/>
        </w:rPr>
        <w:tab/>
      </w:r>
      <w:r>
        <w:rPr>
          <w:rFonts w:ascii="宋体" w:hAnsi="宋体"/>
          <w:szCs w:val="21"/>
          <w:highlight w:val="none"/>
        </w:rPr>
        <w:t xml:space="preserve">项目编号：</w:t>
      </w:r>
      <w:r/>
    </w:p>
    <w:p>
      <w:pPr>
        <w:ind w:left="3470"/>
        <w:spacing w:line="20" w:lineRule="exact"/>
        <w:tabs>
          <w:tab w:val="left" w:pos="6960" w:leader="none"/>
        </w:tabs>
        <w:rPr>
          <w:sz w:val="2"/>
          <w:highlight w:val="none"/>
        </w:rPr>
      </w:pPr>
      <w:r>
        <w:rPr>
          <w:rFonts w:ascii="宋体"/>
          <w:spacing w:val="5"/>
          <w:sz w:val="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371600" cy="12700"/>
                <wp:effectExtent l="0" t="0" r="0" b="0"/>
                <wp:wrapNone/>
                <wp:docPr id="4" name="组合 15"/>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3" o:spid="_x0000_s0000" style="position:absolute;z-index:251659264;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4" o:spid="_x0000_s4" style="position:absolute;left:0;text-align:left;z-index:251659264;visibility:visible;" from="0.0pt,0.0pt" to="108.0pt,1.0pt" fillcolor="#FFFFFF" strokecolor="#000000" strokeweight="1.00pt"/>
              </v:group>
            </w:pict>
          </mc:Fallback>
        </mc:AlternateContent>
      </w:r>
      <w:r>
        <w:rPr>
          <w:spacing w:val="5"/>
          <w:sz w:val="2"/>
          <w:highlight w:val="none"/>
        </w:rPr>
        <w:tab/>
      </w:r>
      <w:r>
        <w:rPr>
          <w:spacing w:val="5"/>
          <w:sz w:val="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371600" cy="12700"/>
                <wp:effectExtent l="0" t="0" r="0" b="0"/>
                <wp:wrapNone/>
                <wp:docPr id="5" name="组合 17"/>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5" o:spid="_x0000_s0000" style="position:absolute;z-index:251660288;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6" o:spid="_x0000_s6" style="position:absolute;left:0;text-align:left;z-index:251660288;visibility:visible;" from="0.0pt,0.0pt" to="108.0pt,1.0pt" fillcolor="#FFFFFF" strokecolor="#000000" strokeweight="1.00pt"/>
              </v:group>
            </w:pict>
          </mc:Fallback>
        </mc:AlternateContent>
      </w:r>
      <w:r/>
    </w:p>
    <w:p>
      <w:pPr>
        <w:pStyle w:val="1007"/>
        <w:spacing w:before="6"/>
        <w:rPr>
          <w:sz w:val="16"/>
          <w:highlight w:val="none"/>
        </w:rPr>
      </w:pPr>
      <w:r>
        <w:rPr>
          <w:sz w:val="16"/>
          <w:highlight w:val="none"/>
        </w:rPr>
      </w:r>
      <w:r/>
    </w:p>
    <w:tbl>
      <w:tblPr>
        <w:tblStyle w:val="77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06"/>
        <w:gridCol w:w="424"/>
        <w:gridCol w:w="964"/>
        <w:gridCol w:w="424"/>
        <w:gridCol w:w="1728"/>
        <w:gridCol w:w="1685"/>
        <w:gridCol w:w="1148"/>
        <w:gridCol w:w="1143"/>
      </w:tblGrid>
      <w:tr>
        <w:trPr>
          <w:jc w:val="center"/>
          <w:trHeight w:val="1000"/>
        </w:trPr>
        <w:tc>
          <w:tcPr>
            <w:tcW w:w="806" w:type="dxa"/>
            <w:vAlign w:val="center"/>
            <w:textDirection w:val="lrTb"/>
            <w:noWrap w:val="false"/>
          </w:tcPr>
          <w:p>
            <w:pPr>
              <w:pStyle w:val="1242"/>
              <w:jc w:val="center"/>
              <w:rPr>
                <w:rFonts w:hint="eastAsia" w:ascii="宋体" w:hAnsi="宋体"/>
                <w:highlight w:val="none"/>
              </w:rPr>
            </w:pPr>
            <w:r>
              <w:rPr>
                <w:rFonts w:ascii="宋体" w:hAnsi="宋体"/>
                <w:highlight w:val="none"/>
              </w:rPr>
              <w:t xml:space="preserve">品目序号</w:t>
            </w:r>
            <w:r/>
          </w:p>
        </w:tc>
        <w:tc>
          <w:tcPr>
            <w:tcW w:w="424" w:type="dxa"/>
            <w:vAlign w:val="center"/>
            <w:textDirection w:val="lrTb"/>
            <w:noWrap w:val="false"/>
          </w:tcPr>
          <w:p>
            <w:pPr>
              <w:pStyle w:val="1242"/>
              <w:jc w:val="center"/>
              <w:rPr>
                <w:rFonts w:hint="eastAsia" w:ascii="宋体" w:hAnsi="宋体"/>
                <w:highlight w:val="none"/>
              </w:rPr>
            </w:pPr>
            <w:r>
              <w:rPr>
                <w:rFonts w:ascii="宋体" w:hAnsi="宋体"/>
                <w:highlight w:val="none"/>
              </w:rPr>
              <w:t xml:space="preserve">名称</w:t>
            </w:r>
            <w:r/>
          </w:p>
        </w:tc>
        <w:tc>
          <w:tcPr>
            <w:tcW w:w="964" w:type="dxa"/>
            <w:vAlign w:val="center"/>
            <w:textDirection w:val="lrTb"/>
            <w:noWrap w:val="false"/>
          </w:tcPr>
          <w:p>
            <w:pPr>
              <w:pStyle w:val="1242"/>
              <w:jc w:val="center"/>
              <w:rPr>
                <w:rFonts w:hint="eastAsia" w:ascii="宋体" w:hAnsi="宋体"/>
                <w:highlight w:val="none"/>
              </w:rPr>
            </w:pPr>
            <w:r>
              <w:rPr>
                <w:rFonts w:ascii="宋体" w:hAnsi="宋体"/>
                <w:highlight w:val="none"/>
              </w:rPr>
              <w:t xml:space="preserve">型号和规格</w:t>
            </w:r>
            <w:r/>
          </w:p>
        </w:tc>
        <w:tc>
          <w:tcPr>
            <w:tcW w:w="424" w:type="dxa"/>
            <w:vAlign w:val="center"/>
            <w:textDirection w:val="lrTb"/>
            <w:noWrap w:val="false"/>
          </w:tcPr>
          <w:p>
            <w:pPr>
              <w:pStyle w:val="1242"/>
              <w:jc w:val="center"/>
              <w:rPr>
                <w:rFonts w:hint="eastAsia" w:ascii="宋体" w:hAnsi="宋体"/>
                <w:highlight w:val="none"/>
              </w:rPr>
            </w:pPr>
            <w:r>
              <w:rPr>
                <w:rFonts w:ascii="宋体" w:hAnsi="宋体"/>
                <w:highlight w:val="none"/>
              </w:rPr>
              <w:t xml:space="preserve">数量</w:t>
            </w:r>
            <w:r/>
          </w:p>
        </w:tc>
        <w:tc>
          <w:tcPr>
            <w:tcW w:w="1728" w:type="dxa"/>
            <w:vAlign w:val="center"/>
            <w:textDirection w:val="lrTb"/>
            <w:noWrap w:val="false"/>
          </w:tcPr>
          <w:p>
            <w:pPr>
              <w:pStyle w:val="1242"/>
              <w:jc w:val="center"/>
              <w:rPr>
                <w:rFonts w:hint="eastAsia" w:ascii="宋体" w:hAnsi="宋体"/>
                <w:highlight w:val="none"/>
              </w:rPr>
            </w:pPr>
            <w:r>
              <w:rPr>
                <w:rFonts w:ascii="宋体" w:hAnsi="宋体"/>
                <w:highlight w:val="none"/>
              </w:rPr>
              <w:t xml:space="preserve">原产地和制造商名称</w:t>
            </w:r>
            <w:r/>
          </w:p>
        </w:tc>
        <w:tc>
          <w:tcPr>
            <w:tcW w:w="1685" w:type="dxa"/>
            <w:vAlign w:val="center"/>
            <w:textDirection w:val="lrTb"/>
            <w:noWrap w:val="false"/>
          </w:tcPr>
          <w:p>
            <w:pPr>
              <w:pStyle w:val="1242"/>
              <w:jc w:val="center"/>
              <w:rPr>
                <w:rFonts w:hint="eastAsia" w:ascii="宋体" w:hAnsi="宋体"/>
                <w:highlight w:val="none"/>
              </w:rPr>
            </w:pPr>
            <w:r>
              <w:rPr>
                <w:rFonts w:ascii="宋体" w:hAnsi="宋体"/>
                <w:highlight w:val="none"/>
              </w:rPr>
              <w:t xml:space="preserve">节字标志认证证书号</w:t>
            </w:r>
            <w:r/>
          </w:p>
        </w:tc>
        <w:tc>
          <w:tcPr>
            <w:tcW w:w="1148" w:type="dxa"/>
            <w:vAlign w:val="center"/>
            <w:textDirection w:val="lrTb"/>
            <w:noWrap w:val="false"/>
          </w:tcPr>
          <w:p>
            <w:pPr>
              <w:pStyle w:val="1242"/>
              <w:jc w:val="center"/>
              <w:rPr>
                <w:rFonts w:hint="eastAsia" w:ascii="宋体" w:hAnsi="宋体"/>
                <w:highlight w:val="none"/>
              </w:rPr>
            </w:pPr>
            <w:r>
              <w:rPr>
                <w:rFonts w:ascii="宋体" w:hAnsi="宋体"/>
                <w:highlight w:val="none"/>
              </w:rPr>
              <w:t xml:space="preserve">单价</w:t>
            </w:r>
            <w:r/>
          </w:p>
          <w:p>
            <w:pPr>
              <w:pStyle w:val="1242"/>
              <w:jc w:val="center"/>
              <w:rPr>
                <w:rFonts w:hint="eastAsia" w:ascii="宋体" w:hAnsi="宋体"/>
                <w:highlight w:val="none"/>
              </w:rPr>
            </w:pPr>
            <w:r>
              <w:rPr>
                <w:rFonts w:ascii="宋体" w:hAnsi="宋体"/>
                <w:highlight w:val="none"/>
              </w:rPr>
              <w:t xml:space="preserve">（元人民币）</w:t>
            </w:r>
            <w:r/>
          </w:p>
        </w:tc>
        <w:tc>
          <w:tcPr>
            <w:tcW w:w="1143" w:type="dxa"/>
            <w:vAlign w:val="center"/>
            <w:textDirection w:val="lrTb"/>
            <w:noWrap w:val="false"/>
          </w:tcPr>
          <w:p>
            <w:pPr>
              <w:pStyle w:val="1242"/>
              <w:jc w:val="center"/>
              <w:rPr>
                <w:rFonts w:hint="eastAsia" w:ascii="宋体" w:hAnsi="宋体"/>
                <w:highlight w:val="none"/>
              </w:rPr>
            </w:pPr>
            <w:r>
              <w:rPr>
                <w:rFonts w:ascii="宋体" w:hAnsi="宋体"/>
                <w:highlight w:val="none"/>
              </w:rPr>
              <w:t xml:space="preserve">总价</w:t>
            </w:r>
            <w:r/>
          </w:p>
          <w:p>
            <w:pPr>
              <w:pStyle w:val="1242"/>
              <w:jc w:val="center"/>
              <w:rPr>
                <w:rFonts w:hint="eastAsia" w:ascii="宋体" w:hAnsi="宋体"/>
                <w:highlight w:val="none"/>
              </w:rPr>
            </w:pPr>
            <w:r>
              <w:rPr>
                <w:rFonts w:ascii="宋体" w:hAnsi="宋体"/>
                <w:highlight w:val="none"/>
              </w:rPr>
              <w:t xml:space="preserve">（元人民币）</w:t>
            </w:r>
            <w:r/>
          </w:p>
        </w:tc>
      </w:tr>
      <w:tr>
        <w:trPr>
          <w:jc w:val="center"/>
          <w:trHeight w:val="577"/>
        </w:trPr>
        <w:tc>
          <w:tcPr>
            <w:tcW w:w="806" w:type="dxa"/>
            <w:vAlign w:val="center"/>
            <w:textDirection w:val="lrTb"/>
            <w:noWrap w:val="false"/>
          </w:tcPr>
          <w:p>
            <w:pPr>
              <w:pStyle w:val="1214"/>
              <w:rPr>
                <w:highlight w:val="none"/>
              </w:rPr>
            </w:pPr>
            <w:r>
              <w:rPr>
                <w:highlight w:val="none"/>
              </w:rPr>
            </w:r>
            <w:r/>
          </w:p>
        </w:tc>
        <w:tc>
          <w:tcPr>
            <w:tcW w:w="424" w:type="dxa"/>
            <w:vAlign w:val="center"/>
            <w:textDirection w:val="lrTb"/>
            <w:noWrap w:val="false"/>
          </w:tcPr>
          <w:p>
            <w:pPr>
              <w:pStyle w:val="1214"/>
              <w:rPr>
                <w:highlight w:val="none"/>
              </w:rPr>
            </w:pPr>
            <w:r>
              <w:rPr>
                <w:highlight w:val="none"/>
              </w:rPr>
            </w:r>
            <w:r/>
          </w:p>
        </w:tc>
        <w:tc>
          <w:tcPr>
            <w:tcW w:w="964" w:type="dxa"/>
            <w:vAlign w:val="center"/>
            <w:textDirection w:val="lrTb"/>
            <w:noWrap w:val="false"/>
          </w:tcPr>
          <w:p>
            <w:pPr>
              <w:pStyle w:val="1214"/>
              <w:rPr>
                <w:highlight w:val="none"/>
              </w:rPr>
            </w:pPr>
            <w:r>
              <w:rPr>
                <w:highlight w:val="none"/>
              </w:rPr>
            </w:r>
            <w:r/>
          </w:p>
        </w:tc>
        <w:tc>
          <w:tcPr>
            <w:tcW w:w="424" w:type="dxa"/>
            <w:vAlign w:val="center"/>
            <w:textDirection w:val="lrTb"/>
            <w:noWrap w:val="false"/>
          </w:tcPr>
          <w:p>
            <w:pPr>
              <w:pStyle w:val="1214"/>
              <w:rPr>
                <w:highlight w:val="none"/>
              </w:rPr>
            </w:pPr>
            <w:r>
              <w:rPr>
                <w:highlight w:val="none"/>
              </w:rPr>
            </w:r>
            <w:r/>
          </w:p>
        </w:tc>
        <w:tc>
          <w:tcPr>
            <w:tcW w:w="1728" w:type="dxa"/>
            <w:vAlign w:val="center"/>
            <w:textDirection w:val="lrTb"/>
            <w:noWrap w:val="false"/>
          </w:tcPr>
          <w:p>
            <w:pPr>
              <w:pStyle w:val="1214"/>
              <w:rPr>
                <w:highlight w:val="none"/>
              </w:rPr>
            </w:pPr>
            <w:r>
              <w:rPr>
                <w:highlight w:val="none"/>
              </w:rPr>
            </w:r>
            <w:r/>
          </w:p>
        </w:tc>
        <w:tc>
          <w:tcPr>
            <w:tcW w:w="1685" w:type="dxa"/>
            <w:vAlign w:val="center"/>
            <w:textDirection w:val="lrTb"/>
            <w:noWrap w:val="false"/>
          </w:tcPr>
          <w:p>
            <w:pPr>
              <w:pStyle w:val="1214"/>
              <w:rPr>
                <w:highlight w:val="none"/>
              </w:rPr>
            </w:pPr>
            <w:r>
              <w:rPr>
                <w:highlight w:val="none"/>
              </w:rPr>
            </w:r>
            <w:r/>
          </w:p>
        </w:tc>
        <w:tc>
          <w:tcPr>
            <w:tcW w:w="1148" w:type="dxa"/>
            <w:vAlign w:val="center"/>
            <w:textDirection w:val="lrTb"/>
            <w:noWrap w:val="false"/>
          </w:tcPr>
          <w:p>
            <w:pPr>
              <w:pStyle w:val="1214"/>
              <w:rPr>
                <w:highlight w:val="none"/>
              </w:rPr>
            </w:pPr>
            <w:r>
              <w:rPr>
                <w:highlight w:val="none"/>
              </w:rPr>
            </w:r>
            <w:r/>
          </w:p>
        </w:tc>
        <w:tc>
          <w:tcPr>
            <w:tcW w:w="1143" w:type="dxa"/>
            <w:vAlign w:val="center"/>
            <w:textDirection w:val="lrTb"/>
            <w:noWrap w:val="false"/>
          </w:tcPr>
          <w:p>
            <w:pPr>
              <w:pStyle w:val="1214"/>
              <w:rPr>
                <w:highlight w:val="none"/>
              </w:rPr>
            </w:pPr>
            <w:r>
              <w:rPr>
                <w:highlight w:val="none"/>
              </w:rPr>
            </w:r>
            <w:r/>
          </w:p>
        </w:tc>
      </w:tr>
      <w:tr>
        <w:trPr>
          <w:jc w:val="center"/>
          <w:trHeight w:val="577"/>
        </w:trPr>
        <w:tc>
          <w:tcPr>
            <w:tcW w:w="806" w:type="dxa"/>
            <w:vAlign w:val="center"/>
            <w:textDirection w:val="lrTb"/>
            <w:noWrap w:val="false"/>
          </w:tcPr>
          <w:p>
            <w:pPr>
              <w:pStyle w:val="1214"/>
              <w:rPr>
                <w:highlight w:val="none"/>
              </w:rPr>
            </w:pPr>
            <w:r>
              <w:rPr>
                <w:highlight w:val="none"/>
              </w:rPr>
            </w:r>
            <w:r/>
          </w:p>
        </w:tc>
        <w:tc>
          <w:tcPr>
            <w:tcW w:w="424" w:type="dxa"/>
            <w:vAlign w:val="center"/>
            <w:textDirection w:val="lrTb"/>
            <w:noWrap w:val="false"/>
          </w:tcPr>
          <w:p>
            <w:pPr>
              <w:pStyle w:val="1214"/>
              <w:rPr>
                <w:highlight w:val="none"/>
              </w:rPr>
            </w:pPr>
            <w:r>
              <w:rPr>
                <w:highlight w:val="none"/>
              </w:rPr>
            </w:r>
            <w:r/>
          </w:p>
        </w:tc>
        <w:tc>
          <w:tcPr>
            <w:tcW w:w="964" w:type="dxa"/>
            <w:vAlign w:val="center"/>
            <w:textDirection w:val="lrTb"/>
            <w:noWrap w:val="false"/>
          </w:tcPr>
          <w:p>
            <w:pPr>
              <w:pStyle w:val="1214"/>
              <w:rPr>
                <w:highlight w:val="none"/>
              </w:rPr>
            </w:pPr>
            <w:r>
              <w:rPr>
                <w:highlight w:val="none"/>
              </w:rPr>
            </w:r>
            <w:r/>
          </w:p>
        </w:tc>
        <w:tc>
          <w:tcPr>
            <w:tcW w:w="424" w:type="dxa"/>
            <w:vAlign w:val="center"/>
            <w:textDirection w:val="lrTb"/>
            <w:noWrap w:val="false"/>
          </w:tcPr>
          <w:p>
            <w:pPr>
              <w:pStyle w:val="1214"/>
              <w:rPr>
                <w:highlight w:val="none"/>
              </w:rPr>
            </w:pPr>
            <w:r>
              <w:rPr>
                <w:highlight w:val="none"/>
              </w:rPr>
            </w:r>
            <w:r/>
          </w:p>
        </w:tc>
        <w:tc>
          <w:tcPr>
            <w:tcW w:w="1728" w:type="dxa"/>
            <w:vAlign w:val="center"/>
            <w:textDirection w:val="lrTb"/>
            <w:noWrap w:val="false"/>
          </w:tcPr>
          <w:p>
            <w:pPr>
              <w:pStyle w:val="1214"/>
              <w:rPr>
                <w:highlight w:val="none"/>
              </w:rPr>
            </w:pPr>
            <w:r>
              <w:rPr>
                <w:highlight w:val="none"/>
              </w:rPr>
            </w:r>
            <w:r/>
          </w:p>
        </w:tc>
        <w:tc>
          <w:tcPr>
            <w:tcW w:w="1685" w:type="dxa"/>
            <w:vAlign w:val="center"/>
            <w:textDirection w:val="lrTb"/>
            <w:noWrap w:val="false"/>
          </w:tcPr>
          <w:p>
            <w:pPr>
              <w:pStyle w:val="1214"/>
              <w:rPr>
                <w:highlight w:val="none"/>
              </w:rPr>
            </w:pPr>
            <w:r>
              <w:rPr>
                <w:highlight w:val="none"/>
              </w:rPr>
            </w:r>
            <w:r/>
          </w:p>
        </w:tc>
        <w:tc>
          <w:tcPr>
            <w:tcW w:w="1148" w:type="dxa"/>
            <w:vAlign w:val="center"/>
            <w:textDirection w:val="lrTb"/>
            <w:noWrap w:val="false"/>
          </w:tcPr>
          <w:p>
            <w:pPr>
              <w:pStyle w:val="1214"/>
              <w:rPr>
                <w:highlight w:val="none"/>
              </w:rPr>
            </w:pPr>
            <w:r>
              <w:rPr>
                <w:highlight w:val="none"/>
              </w:rPr>
            </w:r>
            <w:r/>
          </w:p>
        </w:tc>
        <w:tc>
          <w:tcPr>
            <w:tcW w:w="1143" w:type="dxa"/>
            <w:vAlign w:val="center"/>
            <w:textDirection w:val="lrTb"/>
            <w:noWrap w:val="false"/>
          </w:tcPr>
          <w:p>
            <w:pPr>
              <w:pStyle w:val="1214"/>
              <w:rPr>
                <w:highlight w:val="none"/>
              </w:rPr>
            </w:pPr>
            <w:r>
              <w:rPr>
                <w:highlight w:val="none"/>
              </w:rPr>
            </w:r>
            <w:r/>
          </w:p>
        </w:tc>
      </w:tr>
      <w:tr>
        <w:trPr>
          <w:jc w:val="center"/>
          <w:trHeight w:val="590"/>
        </w:trPr>
        <w:tc>
          <w:tcPr>
            <w:gridSpan w:val="7"/>
            <w:tcW w:w="7179" w:type="dxa"/>
            <w:vAlign w:val="center"/>
            <w:textDirection w:val="lrTb"/>
            <w:noWrap w:val="false"/>
          </w:tcPr>
          <w:p>
            <w:pPr>
              <w:pStyle w:val="1242"/>
              <w:jc w:val="left"/>
              <w:rPr>
                <w:sz w:val="24"/>
                <w:highlight w:val="none"/>
              </w:rPr>
            </w:pPr>
            <w:r>
              <w:rPr>
                <w:rFonts w:ascii="宋体" w:hAnsi="宋体"/>
                <w:highlight w:val="none"/>
              </w:rPr>
              <w:t xml:space="preserve">其中，节能产品总计：</w:t>
            </w:r>
            <w:r/>
          </w:p>
        </w:tc>
        <w:tc>
          <w:tcPr>
            <w:tcW w:w="1143" w:type="dxa"/>
            <w:vAlign w:val="center"/>
            <w:textDirection w:val="lrTb"/>
            <w:noWrap w:val="false"/>
          </w:tcPr>
          <w:p>
            <w:pPr>
              <w:pStyle w:val="1214"/>
              <w:rPr>
                <w:highlight w:val="none"/>
                <w:lang w:eastAsia="zh-CN"/>
              </w:rPr>
            </w:pPr>
            <w:r>
              <w:rPr>
                <w:highlight w:val="none"/>
                <w:lang w:eastAsia="zh-CN"/>
              </w:rPr>
            </w:r>
            <w:r/>
          </w:p>
        </w:tc>
      </w:tr>
    </w:tbl>
    <w:p>
      <w:pPr>
        <w:jc w:val="right"/>
        <w:spacing w:before="240" w:after="240" w:line="85" w:lineRule="atLeast"/>
        <w:shd w:val="clear" w:color="ffffff" w:fill="ffff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（4）残疾人福利性单位声明函</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ind w:firstLine="576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576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576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3990"/>
        <w:jc w:val="left"/>
        <w:spacing w:line="360" w:lineRule="auto"/>
        <w:widowControl/>
        <w:rPr>
          <w:rFonts w:hint="eastAsia" w:ascii="宋体" w:hAnsi="宋体" w:cs="宋体"/>
          <w:highlight w:val="none"/>
        </w:rPr>
      </w:pPr>
      <w:r>
        <w:rPr>
          <w:rFonts w:hint="eastAsia" w:ascii="宋体" w:hAnsi="宋体" w:cs="宋体"/>
          <w:highlight w:val="none"/>
        </w:rPr>
        <w:t xml:space="preserve">投标人（盖章）：</w:t>
      </w:r>
      <w:r>
        <w:rPr>
          <w:rFonts w:hint="eastAsia" w:ascii="宋体" w:hAnsi="宋体" w:cs="宋体"/>
          <w:highlight w:val="none"/>
          <w:u w:val="single"/>
        </w:rPr>
        <w:t xml:space="preserve">           </w:t>
      </w:r>
      <w:r/>
    </w:p>
    <w:p>
      <w:pPr>
        <w:ind w:firstLine="3990"/>
        <w:jc w:val="left"/>
        <w:spacing w:line="360" w:lineRule="auto"/>
        <w:widowControl/>
        <w:rPr>
          <w:rFonts w:hint="eastAsia" w:ascii="宋体" w:hAnsi="宋体" w:cs="宋体"/>
          <w:b/>
          <w:bCs/>
          <w:highlight w:val="none"/>
        </w:rPr>
      </w:pPr>
      <w:r>
        <w:rPr>
          <w:rFonts w:hint="eastAsia" w:ascii="宋体" w:hAnsi="宋体" w:cs="宋体"/>
          <w:highlight w:val="none"/>
        </w:rPr>
        <w:t xml:space="preserve">日期：年月日</w:t>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（5）属于监狱企业的证明文件</w:t>
      </w:r>
      <w:r/>
    </w:p>
    <w:p>
      <w:pPr>
        <w:spacing w:line="360" w:lineRule="auto"/>
        <w:rPr>
          <w:rFonts w:hint="eastAsia"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pStyle w:val="1047"/>
        <w:spacing w:before="30" w:beforeAutospacing="0" w:after="30" w:afterAutospacing="0" w:line="360" w:lineRule="auto"/>
        <w:rPr>
          <w:rFonts w:hint="eastAsia" w:cs="Times New Roman"/>
          <w:highlight w:val="none"/>
        </w:rPr>
      </w:pPr>
      <w:r>
        <w:rPr>
          <w:rFonts w:hint="eastAsia" w:cs="Times New Roman"/>
          <w:highlight w:val="none"/>
        </w:rPr>
      </w:r>
      <w:r/>
    </w:p>
    <w:p>
      <w:pPr>
        <w:spacing w:line="240" w:lineRule="atLeast"/>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w:t>
      </w:r>
      <w:r>
        <w:rPr>
          <w:rFonts w:hint="eastAsia" w:ascii="宋体" w:cs="宋体"/>
          <w:b/>
          <w:sz w:val="28"/>
          <w:szCs w:val="36"/>
          <w:highlight w:val="none"/>
          <w:lang w:val="zh-CN"/>
        </w:rPr>
        <w:t xml:space="preserve">十、投标</w:t>
      </w:r>
      <w:r>
        <w:rPr>
          <w:rFonts w:ascii="宋体" w:cs="宋体"/>
          <w:b/>
          <w:sz w:val="28"/>
          <w:szCs w:val="36"/>
          <w:highlight w:val="none"/>
          <w:lang w:val="zh-CN"/>
        </w:rPr>
        <w:t xml:space="preserve">需要的其他证明文件及材料</w:t>
      </w:r>
      <w:r/>
    </w:p>
    <w:p>
      <w:pPr>
        <w:jc w:val="center"/>
        <w:spacing w:line="240" w:lineRule="atLeast"/>
        <w:rPr>
          <w:b/>
          <w:sz w:val="36"/>
          <w:szCs w:val="36"/>
          <w:highlight w:val="none"/>
        </w:rPr>
      </w:pPr>
      <w:r>
        <w:rPr>
          <w:b/>
          <w:sz w:val="36"/>
          <w:szCs w:val="36"/>
          <w:highlight w:val="none"/>
        </w:rPr>
      </w:r>
      <w:r/>
    </w:p>
    <w:p>
      <w:pPr>
        <w:ind w:right="6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（各</w:t>
      </w:r>
      <w:r>
        <w:rPr>
          <w:rFonts w:hint="eastAsia" w:ascii="宋体" w:hAnsi="宋体" w:cs="宋体"/>
          <w:color w:val="000000"/>
          <w:highlight w:val="none"/>
        </w:rPr>
        <w:t xml:space="preserve">投标人</w:t>
      </w:r>
      <w:r>
        <w:rPr>
          <w:rFonts w:ascii="宋体" w:hAnsi="宋体" w:cs="宋体"/>
          <w:color w:val="000000"/>
          <w:highlight w:val="none"/>
        </w:rPr>
        <w:t xml:space="preserve">根据</w:t>
      </w:r>
      <w:r>
        <w:rPr>
          <w:rFonts w:hint="eastAsia" w:ascii="宋体" w:hAnsi="宋体" w:cs="宋体"/>
          <w:color w:val="000000"/>
          <w:highlight w:val="none"/>
        </w:rPr>
        <w:t xml:space="preserve">招标</w:t>
      </w:r>
      <w:r>
        <w:rPr>
          <w:rFonts w:ascii="宋体" w:hAnsi="宋体" w:cs="宋体"/>
          <w:color w:val="000000"/>
          <w:highlight w:val="none"/>
        </w:rPr>
        <w:t xml:space="preserve">文件规定的打分细则对应提供相关证明材料等，格式自拟）</w:t>
      </w:r>
      <w:r/>
    </w:p>
    <w:p>
      <w:pPr>
        <w:jc w:val="center"/>
        <w:spacing w:line="240" w:lineRule="atLeast"/>
        <w:rPr>
          <w:b/>
          <w:sz w:val="36"/>
          <w:szCs w:val="36"/>
          <w:highlight w:val="none"/>
        </w:rPr>
      </w:pPr>
      <w:r>
        <w:rPr>
          <w:b/>
          <w:sz w:val="36"/>
          <w:szCs w:val="36"/>
          <w:highlight w:val="none"/>
        </w:rPr>
      </w:r>
      <w:r/>
    </w:p>
    <w:sectPr>
      <w:headerReference w:type="default" r:id="rId11"/>
      <w:headerReference w:type="first" r:id="rId12"/>
      <w:footnotePr/>
      <w:endnotePr/>
      <w:type w:val="nextPage"/>
      <w:pgSz w:w="11906" w:h="16838" w:orient="portrait"/>
      <w:pgMar w:top="1440" w:right="1797" w:bottom="1440" w:left="1797" w:header="794"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Arial Unicode MS">
    <w:panose1 w:val="020B0604020202020204"/>
  </w:font>
  <w:font w:name="华文细黑">
    <w:panose1 w:val="02010600040101010101"/>
  </w:font>
  <w:font w:name="MS P 明朝">
    <w:panose1 w:val="020B0503020202020204"/>
  </w:font>
  <w:font w:name="仿宋">
    <w:panose1 w:val="02010609060101010101"/>
  </w:font>
  <w:font w:name="等线 Light">
    <w:panose1 w:val="02010600030101010101"/>
  </w:font>
  <w:font w:name="等线">
    <w:panose1 w:val="02010600030101010101"/>
  </w:font>
  <w:font w:name="Cambria">
    <w:panose1 w:val="02040503050406030204"/>
  </w:font>
  <w:font w:name="楷体_GB2312">
    <w:panose1 w:val="02010609060101010101"/>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795"/>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2572385</wp:posOffset>
              </wp:positionH>
              <wp:positionV relativeFrom="paragraph">
                <wp:posOffset>0</wp:posOffset>
              </wp:positionV>
              <wp:extent cx="342265" cy="131445"/>
              <wp:effectExtent l="635" t="0" r="0" b="0"/>
              <wp:wrapNone/>
              <wp:docPr id="2" name="Text Box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42265" cy="131445"/>
                      </a:xfrm>
                      <a:prstGeom prst="rect">
                        <a:avLst/>
                      </a:prstGeom>
                      <a:noFill/>
                      <a:ln>
                        <a:noFill/>
                      </a:ln>
                    </wps:spPr>
                    <wps:txbx>
                      <w:txbxContent>
                        <w:p>
                          <w:pPr>
                            <w:pStyle w:val="795"/>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wps:txbx>
                    <wps:bodyPr rot="0" vert="horz" wrap="squar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argin-left:202.5pt;mso-position-horizontal:absolute;mso-position-vertical-relative:text;margin-top:0.0pt;mso-position-vertical:absolute;width:26.9pt;height:10.3pt;mso-wrap-distance-left:9.0pt;mso-wrap-distance-top:0.0pt;mso-wrap-distance-right:9.0pt;mso-wrap-distance-bottom:0.0pt;v-text-anchor:top;visibility:visible;" filled="f" stroked="f">
              <v:textbox inset="0,0,0,0">
                <w:txbxContent>
                  <w:p>
                    <w:pPr>
                      <w:pStyle w:val="795"/>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both"/>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right"/>
      <w:pPr>
        <w:ind w:left="339" w:hanging="89"/>
      </w:pPr>
      <w:rPr>
        <w:rFonts w:hint="default"/>
      </w:rPr>
    </w:lvl>
    <w:lvl w:ilvl="1">
      <w:start w:val="1"/>
      <w:numFmt w:val="bullet"/>
      <w:isLgl w:val="false"/>
      <w:suff w:val="tab"/>
      <w:lvlText w:val="o"/>
      <w:lvlJc w:val="left"/>
      <w:pPr>
        <w:ind w:left="1020" w:hanging="360"/>
        <w:tabs>
          <w:tab w:val="left" w:pos="-420" w:leader="none"/>
        </w:tabs>
      </w:pPr>
      <w:rPr>
        <w:rFonts w:hint="default" w:ascii="Courier New" w:hAnsi="Courier New" w:eastAsia="Courier New" w:cs="Courier New"/>
      </w:rPr>
    </w:lvl>
    <w:lvl w:ilvl="2">
      <w:start w:val="1"/>
      <w:numFmt w:val="bullet"/>
      <w:isLgl w:val="false"/>
      <w:suff w:val="tab"/>
      <w:lvlText w:val="§"/>
      <w:lvlJc w:val="left"/>
      <w:pPr>
        <w:ind w:left="1740" w:hanging="360"/>
        <w:tabs>
          <w:tab w:val="left" w:pos="-420" w:leader="none"/>
        </w:tabs>
      </w:pPr>
      <w:rPr>
        <w:rFonts w:hint="default" w:ascii="Wingdings" w:hAnsi="Wingdings" w:eastAsia="Wingdings" w:cs="Wingdings"/>
      </w:rPr>
    </w:lvl>
    <w:lvl w:ilvl="3">
      <w:start w:val="1"/>
      <w:numFmt w:val="bullet"/>
      <w:isLgl w:val="false"/>
      <w:suff w:val="tab"/>
      <w:lvlText w:val="·"/>
      <w:lvlJc w:val="left"/>
      <w:pPr>
        <w:ind w:left="2460" w:hanging="360"/>
        <w:tabs>
          <w:tab w:val="left" w:pos="-420" w:leader="none"/>
        </w:tabs>
      </w:pPr>
      <w:rPr>
        <w:rFonts w:hint="default" w:ascii="Symbol" w:hAnsi="Symbol" w:eastAsia="Symbol" w:cs="Symbol"/>
      </w:rPr>
    </w:lvl>
    <w:lvl w:ilvl="4">
      <w:start w:val="1"/>
      <w:numFmt w:val="bullet"/>
      <w:isLgl w:val="false"/>
      <w:suff w:val="tab"/>
      <w:lvlText w:val="o"/>
      <w:lvlJc w:val="left"/>
      <w:pPr>
        <w:ind w:left="3180" w:hanging="360"/>
        <w:tabs>
          <w:tab w:val="left" w:pos="-420" w:leader="none"/>
        </w:tabs>
      </w:pPr>
      <w:rPr>
        <w:rFonts w:hint="default" w:ascii="Courier New" w:hAnsi="Courier New" w:eastAsia="Courier New" w:cs="Courier New"/>
      </w:rPr>
    </w:lvl>
    <w:lvl w:ilvl="5">
      <w:start w:val="1"/>
      <w:numFmt w:val="bullet"/>
      <w:isLgl w:val="false"/>
      <w:suff w:val="tab"/>
      <w:lvlText w:val="§"/>
      <w:lvlJc w:val="left"/>
      <w:pPr>
        <w:ind w:left="3900" w:hanging="360"/>
        <w:tabs>
          <w:tab w:val="left" w:pos="-420" w:leader="none"/>
        </w:tabs>
      </w:pPr>
      <w:rPr>
        <w:rFonts w:hint="default" w:ascii="Wingdings" w:hAnsi="Wingdings" w:eastAsia="Wingdings" w:cs="Wingdings"/>
      </w:rPr>
    </w:lvl>
    <w:lvl w:ilvl="6">
      <w:start w:val="1"/>
      <w:numFmt w:val="bullet"/>
      <w:isLgl w:val="false"/>
      <w:suff w:val="tab"/>
      <w:lvlText w:val="·"/>
      <w:lvlJc w:val="left"/>
      <w:pPr>
        <w:ind w:left="4620" w:hanging="360"/>
        <w:tabs>
          <w:tab w:val="left" w:pos="-420" w:leader="none"/>
        </w:tabs>
      </w:pPr>
      <w:rPr>
        <w:rFonts w:hint="default" w:ascii="Symbol" w:hAnsi="Symbol" w:eastAsia="Symbol" w:cs="Symbol"/>
      </w:rPr>
    </w:lvl>
    <w:lvl w:ilvl="7">
      <w:start w:val="1"/>
      <w:numFmt w:val="bullet"/>
      <w:isLgl w:val="false"/>
      <w:suff w:val="tab"/>
      <w:lvlText w:val="o"/>
      <w:lvlJc w:val="left"/>
      <w:pPr>
        <w:ind w:left="5340" w:hanging="360"/>
        <w:tabs>
          <w:tab w:val="left" w:pos="-420" w:leader="none"/>
        </w:tabs>
      </w:pPr>
      <w:rPr>
        <w:rFonts w:hint="default" w:ascii="Courier New" w:hAnsi="Courier New" w:eastAsia="Courier New" w:cs="Courier New"/>
      </w:rPr>
    </w:lvl>
    <w:lvl w:ilvl="8">
      <w:start w:val="1"/>
      <w:numFmt w:val="bullet"/>
      <w:isLgl w:val="false"/>
      <w:suff w:val="tab"/>
      <w:lvlText w:val="§"/>
      <w:lvlJc w:val="left"/>
      <w:pPr>
        <w:ind w:left="6060" w:hanging="360"/>
        <w:tabs>
          <w:tab w:val="left" w:pos="-420" w:leader="none"/>
        </w:tabs>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39"/>
    <w:uiPriority w:val="29"/>
    <w:rPr>
      <w:i/>
    </w:rPr>
  </w:style>
  <w:style w:type="character" w:styleId="40">
    <w:name w:val="Intense Quote Char"/>
    <w:link w:val="841"/>
    <w:uiPriority w:val="30"/>
    <w:rPr>
      <w:i/>
    </w:rPr>
  </w:style>
  <w:style w:type="character" w:styleId="42">
    <w:name w:val="Header Char"/>
    <w:basedOn w:val="776"/>
    <w:link w:val="797"/>
    <w:uiPriority w:val="99"/>
  </w:style>
  <w:style w:type="character" w:styleId="46">
    <w:name w:val="Caption Char"/>
    <w:basedOn w:val="781"/>
    <w:link w:val="795"/>
    <w:uiPriority w:val="99"/>
  </w:style>
  <w:style w:type="table" w:styleId="49">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7">
    <w:name w:val="Heading 1"/>
    <w:basedOn w:val="778"/>
    <w:next w:val="766"/>
    <w:link w:val="1145"/>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1148"/>
    <w:uiPriority w:val="0"/>
    <w:qFormat/>
    <w:pPr>
      <w:keepLines/>
      <w:keepNext/>
      <w:spacing w:before="360" w:after="200"/>
      <w:outlineLvl w:val="1"/>
    </w:pPr>
    <w:rPr>
      <w:rFonts w:ascii="Arial" w:hAnsi="Arial" w:eastAsia="Arial" w:cs="Arial"/>
      <w:sz w:val="34"/>
    </w:rPr>
  </w:style>
  <w:style w:type="paragraph" w:styleId="769">
    <w:name w:val="Heading 3"/>
    <w:basedOn w:val="766"/>
    <w:next w:val="779"/>
    <w:link w:val="1121"/>
    <w:uiPriority w:val="0"/>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1086"/>
    <w:uiPriority w:val="9"/>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1067"/>
    <w:uiPriority w:val="9"/>
    <w:qFormat/>
    <w:pPr>
      <w:keepLines/>
      <w:keepNext/>
      <w:spacing w:before="320" w:after="200"/>
      <w:outlineLvl w:val="4"/>
    </w:pPr>
    <w:rPr>
      <w:rFonts w:ascii="Arial" w:hAnsi="Arial" w:eastAsia="Arial" w:cs="Arial"/>
      <w:b/>
      <w:bCs/>
      <w:sz w:val="24"/>
    </w:rPr>
  </w:style>
  <w:style w:type="paragraph" w:styleId="772">
    <w:name w:val="Heading 6"/>
    <w:basedOn w:val="766"/>
    <w:next w:val="766"/>
    <w:link w:val="1132"/>
    <w:uiPriority w:val="9"/>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1097"/>
    <w:uiPriority w:val="9"/>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1191"/>
    <w:uiPriority w:val="9"/>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1185"/>
    <w:uiPriority w:val="9"/>
    <w:qFormat/>
    <w:pPr>
      <w:keepLines/>
      <w:keepNext/>
      <w:spacing w:before="320" w:after="200"/>
      <w:outlineLvl w:val="8"/>
    </w:pPr>
    <w:rPr>
      <w:rFonts w:ascii="Arial" w:hAnsi="Arial" w:eastAsia="Arial" w:cs="Arial"/>
      <w:i/>
      <w:iCs/>
      <w:szCs w:val="21"/>
    </w:rPr>
  </w:style>
  <w:style w:type="character" w:styleId="776" w:default="1">
    <w:name w:val="Default Paragraph Font"/>
    <w:uiPriority w:val="1"/>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List Paragraph"/>
    <w:basedOn w:val="766"/>
    <w:link w:val="1322"/>
    <w:uiPriority w:val="34"/>
    <w:qFormat/>
    <w:pPr>
      <w:contextualSpacing/>
      <w:ind w:left="720"/>
    </w:pPr>
  </w:style>
  <w:style w:type="paragraph" w:styleId="779">
    <w:name w:val="Normal Indent"/>
    <w:basedOn w:val="766"/>
    <w:uiPriority w:val="99"/>
    <w:qFormat/>
    <w:pPr>
      <w:ind w:firstLine="420"/>
    </w:pPr>
  </w:style>
  <w:style w:type="paragraph" w:styleId="780">
    <w:name w:val="toc 7"/>
    <w:basedOn w:val="766"/>
    <w:next w:val="766"/>
    <w:uiPriority w:val="39"/>
    <w:unhideWhenUsed/>
    <w:qFormat/>
    <w:pPr>
      <w:ind w:left="1701"/>
      <w:spacing w:after="57"/>
    </w:pPr>
  </w:style>
  <w:style w:type="paragraph" w:styleId="781">
    <w:name w:val="Caption"/>
    <w:basedOn w:val="766"/>
    <w:next w:val="766"/>
    <w:uiPriority w:val="35"/>
    <w:qFormat/>
    <w:pPr>
      <w:spacing w:line="276" w:lineRule="auto"/>
    </w:pPr>
    <w:rPr>
      <w:b/>
      <w:bCs/>
      <w:color w:val="4f81bd" w:themeColor="accent1"/>
      <w:sz w:val="18"/>
      <w:szCs w:val="18"/>
      <w14:textFill>
        <w14:solidFill>
          <w14:schemeClr w14:val="accent1"/>
        </w14:solidFill>
      </w14:textFill>
    </w:rPr>
  </w:style>
  <w:style w:type="paragraph" w:styleId="782">
    <w:name w:val="toa heading"/>
    <w:basedOn w:val="766"/>
    <w:next w:val="766"/>
    <w:uiPriority w:val="99"/>
    <w:unhideWhenUsed/>
    <w:qFormat/>
    <w:pPr>
      <w:spacing w:before="120"/>
    </w:pPr>
    <w:rPr>
      <w:rFonts w:ascii="Arial" w:hAnsi="Arial"/>
      <w:sz w:val="24"/>
      <w:szCs w:val="22"/>
    </w:rPr>
  </w:style>
  <w:style w:type="paragraph" w:styleId="783">
    <w:name w:val="annotation text"/>
    <w:basedOn w:val="766"/>
    <w:link w:val="1131"/>
    <w:uiPriority w:val="99"/>
    <w:unhideWhenUsed/>
    <w:qFormat/>
    <w:pPr>
      <w:jc w:val="left"/>
    </w:pPr>
  </w:style>
  <w:style w:type="paragraph" w:styleId="784">
    <w:name w:val="Body Text"/>
    <w:basedOn w:val="766"/>
    <w:link w:val="1149"/>
    <w:uiPriority w:val="99"/>
    <w:qFormat/>
    <w:pPr>
      <w:ind w:firstLine="420"/>
      <w:spacing w:after="120" w:line="300" w:lineRule="auto"/>
    </w:pPr>
    <w:rPr>
      <w:sz w:val="24"/>
      <w:szCs w:val="22"/>
    </w:rPr>
  </w:style>
  <w:style w:type="paragraph" w:styleId="785">
    <w:name w:val="Body Text Indent"/>
    <w:basedOn w:val="766"/>
    <w:next w:val="766"/>
    <w:uiPriority w:val="0"/>
    <w:qFormat/>
    <w:pPr>
      <w:ind w:firstLine="480"/>
      <w:spacing w:line="480" w:lineRule="exact"/>
    </w:pPr>
    <w:rPr>
      <w:rFonts w:ascii="宋体" w:hAnsi="宋体"/>
      <w:sz w:val="24"/>
      <w:szCs w:val="22"/>
    </w:rPr>
  </w:style>
  <w:style w:type="paragraph" w:styleId="786">
    <w:name w:val="index 4"/>
    <w:basedOn w:val="766"/>
    <w:next w:val="766"/>
    <w:uiPriority w:val="99"/>
    <w:qFormat/>
    <w:pPr>
      <w:ind w:left="600"/>
    </w:pPr>
    <w:rPr>
      <w:rFonts w:ascii="Verdana" w:hAnsi="Verdana"/>
      <w:szCs w:val="22"/>
    </w:rPr>
  </w:style>
  <w:style w:type="paragraph" w:styleId="787">
    <w:name w:val="toc 5"/>
    <w:basedOn w:val="766"/>
    <w:next w:val="766"/>
    <w:uiPriority w:val="39"/>
    <w:unhideWhenUsed/>
    <w:qFormat/>
    <w:pPr>
      <w:ind w:left="1134"/>
      <w:spacing w:after="57"/>
    </w:pPr>
  </w:style>
  <w:style w:type="paragraph" w:styleId="788">
    <w:name w:val="toc 3"/>
    <w:basedOn w:val="766"/>
    <w:next w:val="766"/>
    <w:uiPriority w:val="39"/>
    <w:qFormat/>
    <w:pPr>
      <w:ind w:left="567"/>
      <w:spacing w:after="57"/>
    </w:pPr>
  </w:style>
  <w:style w:type="paragraph" w:styleId="789">
    <w:name w:val="Plain Text"/>
    <w:basedOn w:val="766"/>
    <w:link w:val="1017"/>
    <w:uiPriority w:val="0"/>
    <w:qFormat/>
    <w:rPr>
      <w:rFonts w:ascii="宋体" w:hAnsi="Courier New"/>
      <w:szCs w:val="22"/>
    </w:rPr>
  </w:style>
  <w:style w:type="paragraph" w:styleId="790">
    <w:name w:val="toc 8"/>
    <w:basedOn w:val="766"/>
    <w:next w:val="766"/>
    <w:uiPriority w:val="39"/>
    <w:unhideWhenUsed/>
    <w:qFormat/>
    <w:pPr>
      <w:ind w:left="1984"/>
      <w:spacing w:after="57"/>
    </w:pPr>
  </w:style>
  <w:style w:type="paragraph" w:styleId="791">
    <w:name w:val="Date"/>
    <w:basedOn w:val="766"/>
    <w:next w:val="766"/>
    <w:link w:val="1184"/>
    <w:uiPriority w:val="0"/>
    <w:qFormat/>
    <w:pPr>
      <w:ind w:left="100"/>
    </w:pPr>
  </w:style>
  <w:style w:type="paragraph" w:styleId="792">
    <w:name w:val="Body Text Indent 2"/>
    <w:basedOn w:val="766"/>
    <w:uiPriority w:val="99"/>
    <w:qFormat/>
    <w:pPr>
      <w:ind w:firstLine="480"/>
      <w:spacing w:line="400" w:lineRule="exact"/>
    </w:pPr>
    <w:rPr>
      <w:rFonts w:ascii="宋体" w:hAnsi="宋体"/>
      <w:sz w:val="24"/>
      <w:szCs w:val="20"/>
    </w:rPr>
  </w:style>
  <w:style w:type="paragraph" w:styleId="793">
    <w:name w:val="endnote text"/>
    <w:basedOn w:val="766"/>
    <w:link w:val="1287"/>
    <w:uiPriority w:val="99"/>
    <w:unhideWhenUsed/>
    <w:qFormat/>
    <w:rPr>
      <w:sz w:val="20"/>
    </w:rPr>
  </w:style>
  <w:style w:type="paragraph" w:styleId="794">
    <w:name w:val="Balloon Text"/>
    <w:basedOn w:val="766"/>
    <w:link w:val="1139"/>
    <w:uiPriority w:val="99"/>
    <w:unhideWhenUsed/>
    <w:qFormat/>
    <w:rPr>
      <w:rFonts w:ascii="Calibri" w:hAnsi="Calibri"/>
      <w:sz w:val="18"/>
      <w:szCs w:val="18"/>
    </w:rPr>
  </w:style>
  <w:style w:type="paragraph" w:styleId="795">
    <w:name w:val="Footer"/>
    <w:basedOn w:val="766"/>
    <w:link w:val="845"/>
    <w:uiPriority w:val="99"/>
    <w:unhideWhenUsed/>
    <w:qFormat/>
    <w:pPr>
      <w:tabs>
        <w:tab w:val="center" w:pos="7143" w:leader="none"/>
        <w:tab w:val="right" w:pos="14287" w:leader="none"/>
      </w:tabs>
    </w:pPr>
  </w:style>
  <w:style w:type="paragraph" w:styleId="796">
    <w:name w:val="envelope return"/>
    <w:basedOn w:val="766"/>
    <w:uiPriority w:val="0"/>
    <w:qFormat/>
    <w:rPr>
      <w:rFonts w:ascii="Arial" w:hAnsi="Arial"/>
      <w:szCs w:val="22"/>
    </w:rPr>
  </w:style>
  <w:style w:type="paragraph" w:styleId="797">
    <w:name w:val="Header"/>
    <w:basedOn w:val="766"/>
    <w:link w:val="843"/>
    <w:uiPriority w:val="99"/>
    <w:unhideWhenUsed/>
    <w:qFormat/>
    <w:pPr>
      <w:tabs>
        <w:tab w:val="center" w:pos="7143" w:leader="none"/>
        <w:tab w:val="right" w:pos="14287" w:leader="none"/>
      </w:tabs>
    </w:pPr>
  </w:style>
  <w:style w:type="paragraph" w:styleId="798">
    <w:name w:val="toc 1"/>
    <w:basedOn w:val="766"/>
    <w:next w:val="766"/>
    <w:uiPriority w:val="39"/>
    <w:qFormat/>
    <w:pPr>
      <w:spacing w:after="57"/>
    </w:pPr>
  </w:style>
  <w:style w:type="paragraph" w:styleId="799">
    <w:name w:val="toc 4"/>
    <w:basedOn w:val="766"/>
    <w:next w:val="766"/>
    <w:uiPriority w:val="39"/>
    <w:unhideWhenUsed/>
    <w:qFormat/>
    <w:pPr>
      <w:ind w:left="850"/>
      <w:spacing w:after="57"/>
    </w:pPr>
  </w:style>
  <w:style w:type="paragraph" w:styleId="800">
    <w:name w:val="Subtitle"/>
    <w:basedOn w:val="766"/>
    <w:next w:val="766"/>
    <w:link w:val="1177"/>
    <w:uiPriority w:val="11"/>
    <w:qFormat/>
    <w:pPr>
      <w:spacing w:before="200" w:after="200"/>
    </w:pPr>
    <w:rPr>
      <w:sz w:val="24"/>
    </w:rPr>
  </w:style>
  <w:style w:type="paragraph" w:styleId="801">
    <w:name w:val="footnote text"/>
    <w:basedOn w:val="766"/>
    <w:link w:val="1288"/>
    <w:uiPriority w:val="99"/>
    <w:unhideWhenUsed/>
    <w:qFormat/>
    <w:pPr>
      <w:spacing w:after="40"/>
    </w:pPr>
    <w:rPr>
      <w:sz w:val="18"/>
    </w:rPr>
  </w:style>
  <w:style w:type="paragraph" w:styleId="802">
    <w:name w:val="toc 6"/>
    <w:basedOn w:val="766"/>
    <w:next w:val="766"/>
    <w:uiPriority w:val="39"/>
    <w:unhideWhenUsed/>
    <w:qFormat/>
    <w:pPr>
      <w:ind w:left="1417"/>
      <w:spacing w:after="57"/>
    </w:pPr>
  </w:style>
  <w:style w:type="paragraph" w:styleId="803">
    <w:name w:val="table of figures"/>
    <w:basedOn w:val="766"/>
    <w:next w:val="766"/>
    <w:uiPriority w:val="99"/>
    <w:unhideWhenUsed/>
    <w:qFormat/>
  </w:style>
  <w:style w:type="paragraph" w:styleId="804">
    <w:name w:val="toc 2"/>
    <w:basedOn w:val="766"/>
    <w:next w:val="766"/>
    <w:uiPriority w:val="39"/>
    <w:qFormat/>
    <w:pPr>
      <w:ind w:left="283"/>
      <w:spacing w:after="57"/>
    </w:pPr>
  </w:style>
  <w:style w:type="paragraph" w:styleId="805">
    <w:name w:val="toc 9"/>
    <w:basedOn w:val="766"/>
    <w:next w:val="766"/>
    <w:uiPriority w:val="39"/>
    <w:unhideWhenUsed/>
    <w:qFormat/>
    <w:pPr>
      <w:ind w:left="2268"/>
      <w:spacing w:after="57"/>
    </w:pPr>
  </w:style>
  <w:style w:type="paragraph" w:styleId="806">
    <w:name w:val="HTML Preformatted"/>
    <w:basedOn w:val="766"/>
    <w:link w:val="1046"/>
    <w:uiPriority w:val="99"/>
    <w:unhideWhenUsed/>
    <w:qFormat/>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paragraph" w:styleId="807">
    <w:name w:val="Normal (Web)"/>
    <w:basedOn w:val="766"/>
    <w:uiPriority w:val="99"/>
    <w:unhideWhenUsed/>
    <w:qFormat/>
    <w:pPr>
      <w:jc w:val="left"/>
      <w:spacing w:before="100" w:beforeAutospacing="1" w:after="100" w:afterAutospacing="1"/>
      <w:widowControl/>
    </w:pPr>
    <w:rPr>
      <w:rFonts w:ascii="宋体" w:hAnsi="宋体" w:cs="宋体"/>
      <w:sz w:val="24"/>
    </w:rPr>
  </w:style>
  <w:style w:type="paragraph" w:styleId="808">
    <w:name w:val="Title"/>
    <w:basedOn w:val="766"/>
    <w:next w:val="766"/>
    <w:link w:val="1102"/>
    <w:uiPriority w:val="0"/>
    <w:qFormat/>
    <w:pPr>
      <w:contextualSpacing/>
      <w:spacing w:before="300" w:after="200"/>
    </w:pPr>
    <w:rPr>
      <w:sz w:val="48"/>
      <w:szCs w:val="48"/>
    </w:rPr>
  </w:style>
  <w:style w:type="paragraph" w:styleId="809">
    <w:name w:val="annotation subject"/>
    <w:basedOn w:val="783"/>
    <w:next w:val="783"/>
    <w:link w:val="1171"/>
    <w:uiPriority w:val="99"/>
    <w:unhideWhenUsed/>
    <w:qFormat/>
    <w:rPr>
      <w:b/>
      <w:bCs/>
    </w:rPr>
  </w:style>
  <w:style w:type="paragraph" w:styleId="810">
    <w:name w:val="Body Text First Indent"/>
    <w:basedOn w:val="784"/>
    <w:link w:val="1321"/>
    <w:uiPriority w:val="0"/>
    <w:unhideWhenUsed/>
    <w:qFormat/>
    <w:pPr>
      <w:ind w:firstLine="100"/>
      <w:spacing w:line="240" w:lineRule="auto"/>
    </w:pPr>
    <w:rPr>
      <w:rFonts w:asciiTheme="minorHAnsi" w:hAnsiTheme="minorHAnsi" w:eastAsiaTheme="minorEastAsia" w:cstheme="minorBidi"/>
      <w:sz w:val="21"/>
      <w:szCs w:val="24"/>
    </w:rPr>
  </w:style>
  <w:style w:type="paragraph" w:styleId="811">
    <w:name w:val="Body Text First Indent 2"/>
    <w:basedOn w:val="785"/>
    <w:next w:val="766"/>
    <w:uiPriority w:val="0"/>
    <w:qFormat/>
    <w:pPr>
      <w:ind w:left="420" w:firstLine="200"/>
      <w:spacing w:after="120" w:line="240" w:lineRule="auto"/>
    </w:pPr>
    <w:rPr>
      <w:sz w:val="21"/>
    </w:rPr>
  </w:style>
  <w:style w:type="table" w:styleId="81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Strong"/>
    <w:uiPriority w:val="22"/>
    <w:qFormat/>
    <w:rPr>
      <w:rFonts w:ascii="Times New Roman" w:hAnsi="Times New Roman" w:eastAsia="宋体" w:cs="Times New Roman"/>
      <w:b/>
      <w:bCs/>
    </w:rPr>
  </w:style>
  <w:style w:type="character" w:styleId="814">
    <w:name w:val="endnote reference"/>
    <w:uiPriority w:val="99"/>
    <w:unhideWhenUsed/>
    <w:qFormat/>
    <w:rPr>
      <w:vertAlign w:val="superscript"/>
    </w:rPr>
  </w:style>
  <w:style w:type="character" w:styleId="815">
    <w:name w:val="FollowedHyperlink"/>
    <w:uiPriority w:val="0"/>
    <w:qFormat/>
    <w:rPr>
      <w:rFonts w:ascii="Times New Roman" w:hAnsi="Times New Roman" w:eastAsia="宋体" w:cs="Times New Roman"/>
      <w:color w:val="800080"/>
      <w:u w:val="single"/>
    </w:rPr>
  </w:style>
  <w:style w:type="character" w:styleId="816">
    <w:name w:val="Emphasis"/>
    <w:uiPriority w:val="20"/>
    <w:qFormat/>
    <w:rPr>
      <w:rFonts w:ascii="Times New Roman" w:hAnsi="Times New Roman" w:eastAsia="宋体" w:cs="Times New Roman"/>
      <w:i/>
    </w:rPr>
  </w:style>
  <w:style w:type="character" w:styleId="817">
    <w:name w:val="HTML Typewriter"/>
    <w:basedOn w:val="776"/>
    <w:uiPriority w:val="99"/>
    <w:semiHidden/>
    <w:unhideWhenUsed/>
    <w:qFormat/>
    <w:rPr>
      <w:rFonts w:hint="default" w:ascii="monospace" w:hAnsi="monospace" w:eastAsia="monospace" w:cs="monospace"/>
      <w:sz w:val="20"/>
    </w:rPr>
  </w:style>
  <w:style w:type="character" w:styleId="818">
    <w:name w:val="HTML Acronym"/>
    <w:basedOn w:val="776"/>
    <w:uiPriority w:val="99"/>
    <w:semiHidden/>
    <w:unhideWhenUsed/>
    <w:qFormat/>
    <w:rPr>
      <w:rFonts w:ascii="Times New Roman" w:hAnsi="Times New Roman" w:eastAsia="宋体" w:cs="Times New Roman"/>
    </w:rPr>
  </w:style>
  <w:style w:type="character" w:styleId="819">
    <w:name w:val="Hyperlink"/>
    <w:uiPriority w:val="99"/>
    <w:unhideWhenUsed/>
    <w:qFormat/>
    <w:rPr>
      <w:color w:val="0000ff" w:themeColor="hyperlink"/>
      <w:u w:val="single"/>
      <w14:textFill>
        <w14:solidFill>
          <w14:schemeClr w14:val="hlink"/>
        </w14:solidFill>
      </w14:textFill>
    </w:rPr>
  </w:style>
  <w:style w:type="character" w:styleId="820">
    <w:name w:val="HTML Code"/>
    <w:basedOn w:val="776"/>
    <w:uiPriority w:val="99"/>
    <w:semiHidden/>
    <w:unhideWhenUsed/>
    <w:qFormat/>
    <w:rPr>
      <w:rFonts w:hint="default" w:ascii="monospace" w:hAnsi="monospace" w:eastAsia="monospace" w:cs="monospace"/>
      <w:sz w:val="20"/>
    </w:rPr>
  </w:style>
  <w:style w:type="character" w:styleId="821">
    <w:name w:val="annotation reference"/>
    <w:basedOn w:val="776"/>
    <w:uiPriority w:val="0"/>
    <w:unhideWhenUsed/>
    <w:qFormat/>
    <w:rPr>
      <w:rFonts w:ascii="Times New Roman" w:hAnsi="Times New Roman" w:eastAsia="宋体" w:cs="Times New Roman"/>
      <w:sz w:val="21"/>
      <w:szCs w:val="21"/>
    </w:rPr>
  </w:style>
  <w:style w:type="character" w:styleId="822">
    <w:name w:val="footnote reference"/>
    <w:uiPriority w:val="99"/>
    <w:unhideWhenUsed/>
    <w:qFormat/>
    <w:rPr>
      <w:vertAlign w:val="superscript"/>
    </w:rPr>
  </w:style>
  <w:style w:type="character" w:styleId="823">
    <w:name w:val="HTML Keyboard"/>
    <w:basedOn w:val="776"/>
    <w:uiPriority w:val="99"/>
    <w:semiHidden/>
    <w:unhideWhenUsed/>
    <w:qFormat/>
    <w:rPr>
      <w:rFonts w:hint="default" w:ascii="monospace" w:hAnsi="monospace" w:eastAsia="monospace" w:cs="monospace"/>
      <w:sz w:val="20"/>
    </w:rPr>
  </w:style>
  <w:style w:type="character" w:styleId="824">
    <w:name w:val="HTML Sample"/>
    <w:basedOn w:val="776"/>
    <w:uiPriority w:val="99"/>
    <w:semiHidden/>
    <w:unhideWhenUsed/>
    <w:qFormat/>
    <w:rPr>
      <w:rFonts w:ascii="monospace" w:hAnsi="monospace" w:eastAsia="monospace" w:cs="monospace"/>
    </w:rPr>
  </w:style>
  <w:style w:type="paragraph" w:styleId="82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26" w:customStyle="1">
    <w:name w:val="正文文本1"/>
    <w:basedOn w:val="766"/>
    <w:uiPriority w:val="99"/>
    <w:qFormat/>
    <w:rPr>
      <w:rFonts w:ascii="楷体_GB2312" w:hAnsi="Arial" w:eastAsia="楷体_GB2312"/>
      <w:sz w:val="28"/>
      <w:szCs w:val="20"/>
    </w:rPr>
  </w:style>
  <w:style w:type="character" w:styleId="827" w:customStyle="1">
    <w:name w:val="Heading 1 Char"/>
    <w:uiPriority w:val="9"/>
    <w:qFormat/>
    <w:rPr>
      <w:rFonts w:ascii="Arial" w:hAnsi="Arial" w:eastAsia="Arial" w:cs="Arial"/>
      <w:sz w:val="40"/>
      <w:szCs w:val="40"/>
    </w:rPr>
  </w:style>
  <w:style w:type="character" w:styleId="828" w:customStyle="1">
    <w:name w:val="Heading 2 Char"/>
    <w:uiPriority w:val="9"/>
    <w:qFormat/>
    <w:rPr>
      <w:rFonts w:ascii="Arial" w:hAnsi="Arial" w:eastAsia="Arial" w:cs="Arial"/>
      <w:sz w:val="34"/>
    </w:rPr>
  </w:style>
  <w:style w:type="character" w:styleId="829" w:customStyle="1">
    <w:name w:val="Heading 3 Char"/>
    <w:uiPriority w:val="9"/>
    <w:qFormat/>
    <w:rPr>
      <w:rFonts w:ascii="Arial" w:hAnsi="Arial" w:eastAsia="Arial" w:cs="Arial"/>
      <w:sz w:val="30"/>
      <w:szCs w:val="30"/>
    </w:rPr>
  </w:style>
  <w:style w:type="character" w:styleId="830" w:customStyle="1">
    <w:name w:val="Heading 4 Char"/>
    <w:uiPriority w:val="9"/>
    <w:qFormat/>
    <w:rPr>
      <w:rFonts w:ascii="Arial" w:hAnsi="Arial" w:eastAsia="Arial" w:cs="Arial"/>
      <w:b/>
      <w:bCs/>
      <w:sz w:val="26"/>
      <w:szCs w:val="26"/>
    </w:rPr>
  </w:style>
  <w:style w:type="character" w:styleId="831" w:customStyle="1">
    <w:name w:val="Heading 5 Char"/>
    <w:uiPriority w:val="9"/>
    <w:qFormat/>
    <w:rPr>
      <w:rFonts w:ascii="Arial" w:hAnsi="Arial" w:eastAsia="Arial" w:cs="Arial"/>
      <w:b/>
      <w:bCs/>
      <w:sz w:val="24"/>
      <w:szCs w:val="24"/>
    </w:rPr>
  </w:style>
  <w:style w:type="character" w:styleId="832" w:customStyle="1">
    <w:name w:val="Heading 6 Char"/>
    <w:uiPriority w:val="9"/>
    <w:qFormat/>
    <w:rPr>
      <w:rFonts w:ascii="Arial" w:hAnsi="Arial" w:eastAsia="Arial" w:cs="Arial"/>
      <w:b/>
      <w:bCs/>
      <w:sz w:val="22"/>
      <w:szCs w:val="22"/>
    </w:rPr>
  </w:style>
  <w:style w:type="character" w:styleId="833" w:customStyle="1">
    <w:name w:val="Heading 7 Char"/>
    <w:uiPriority w:val="9"/>
    <w:qFormat/>
    <w:rPr>
      <w:rFonts w:ascii="Arial" w:hAnsi="Arial" w:eastAsia="Arial" w:cs="Arial"/>
      <w:b/>
      <w:bCs/>
      <w:i/>
      <w:iCs/>
      <w:sz w:val="22"/>
      <w:szCs w:val="22"/>
    </w:rPr>
  </w:style>
  <w:style w:type="character" w:styleId="834" w:customStyle="1">
    <w:name w:val="Heading 8 Char"/>
    <w:uiPriority w:val="9"/>
    <w:qFormat/>
    <w:rPr>
      <w:rFonts w:ascii="Arial" w:hAnsi="Arial" w:eastAsia="Arial" w:cs="Arial"/>
      <w:i/>
      <w:iCs/>
      <w:sz w:val="22"/>
      <w:szCs w:val="22"/>
    </w:rPr>
  </w:style>
  <w:style w:type="character" w:styleId="835" w:customStyle="1">
    <w:name w:val="Heading 9 Char"/>
    <w:uiPriority w:val="9"/>
    <w:qFormat/>
    <w:rPr>
      <w:rFonts w:ascii="Arial" w:hAnsi="Arial" w:eastAsia="Arial" w:cs="Arial"/>
      <w:i/>
      <w:iCs/>
      <w:sz w:val="21"/>
      <w:szCs w:val="21"/>
    </w:rPr>
  </w:style>
  <w:style w:type="paragraph" w:styleId="836">
    <w:name w:val="No Spacing"/>
    <w:uiPriority w:val="1"/>
    <w:qFormat/>
    <w:rPr>
      <w:rFonts w:ascii="Times New Roman" w:hAnsi="Times New Roman" w:eastAsia="宋体" w:cs="Times New Roman"/>
      <w:lang w:val="en-US" w:eastAsia="zh-CN" w:bidi="ar-SA"/>
    </w:rPr>
  </w:style>
  <w:style w:type="character" w:styleId="837" w:customStyle="1">
    <w:name w:val="Title Char"/>
    <w:uiPriority w:val="10"/>
    <w:qFormat/>
    <w:rPr>
      <w:sz w:val="48"/>
      <w:szCs w:val="48"/>
    </w:rPr>
  </w:style>
  <w:style w:type="character" w:styleId="838" w:customStyle="1">
    <w:name w:val="Subtitle Char"/>
    <w:uiPriority w:val="11"/>
    <w:qFormat/>
    <w:rPr>
      <w:sz w:val="24"/>
      <w:szCs w:val="24"/>
    </w:rPr>
  </w:style>
  <w:style w:type="paragraph" w:styleId="839">
    <w:name w:val="Quote"/>
    <w:basedOn w:val="766"/>
    <w:next w:val="766"/>
    <w:link w:val="840"/>
    <w:uiPriority w:val="29"/>
    <w:qFormat/>
    <w:pPr>
      <w:ind w:left="720" w:right="720"/>
    </w:pPr>
    <w:rPr>
      <w:i/>
    </w:rPr>
  </w:style>
  <w:style w:type="character" w:styleId="840" w:customStyle="1">
    <w:name w:val="引用 字符2"/>
    <w:link w:val="839"/>
    <w:uiPriority w:val="29"/>
    <w:qFormat/>
    <w:rPr>
      <w:i/>
    </w:rPr>
  </w:style>
  <w:style w:type="paragraph" w:styleId="841">
    <w:name w:val="Intense Quote"/>
    <w:basedOn w:val="766"/>
    <w:next w:val="766"/>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字符2"/>
    <w:link w:val="841"/>
    <w:uiPriority w:val="30"/>
    <w:qFormat/>
    <w:rPr>
      <w:i/>
    </w:rPr>
  </w:style>
  <w:style w:type="character" w:styleId="843" w:customStyle="1">
    <w:name w:val="页眉 字符2"/>
    <w:link w:val="797"/>
    <w:uiPriority w:val="99"/>
    <w:qFormat/>
  </w:style>
  <w:style w:type="character" w:styleId="844" w:customStyle="1">
    <w:name w:val="Footer Char"/>
    <w:uiPriority w:val="99"/>
    <w:qFormat/>
  </w:style>
  <w:style w:type="character" w:styleId="845" w:customStyle="1">
    <w:name w:val="页脚 字符2"/>
    <w:link w:val="795"/>
    <w:uiPriority w:val="99"/>
    <w:qFormat/>
  </w:style>
  <w:style w:type="table" w:styleId="8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无格式表格 11"/>
    <w:basedOn w:val="77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Verdana" w:hAnsi="Verdana"/>
        <w:b/>
        <w:color w:val="404040"/>
        <w:sz w:val="22"/>
      </w:rPr>
    </w:tblStylePr>
    <w:tblStylePr w:type="firstRow">
      <w:rPr>
        <w:rFonts w:ascii="Verdana" w:hAnsi="Verdana"/>
        <w:b/>
        <w:color w:val="404040"/>
        <w:sz w:val="22"/>
      </w:rPr>
    </w:tblStylePr>
    <w:tblStylePr w:type="lastCol">
      <w:rPr>
        <w:rFonts w:ascii="Verdana" w:hAnsi="Verdana"/>
        <w:b/>
        <w:color w:val="404040"/>
        <w:sz w:val="22"/>
      </w:rPr>
    </w:tblStylePr>
    <w:tblStylePr w:type="lastRow">
      <w:rPr>
        <w:rFonts w:ascii="Verdana" w:hAnsi="Verdana"/>
        <w:b/>
        <w:color w:val="404040"/>
        <w:sz w:val="22"/>
      </w:rPr>
    </w:tblStylePr>
  </w:style>
  <w:style w:type="table" w:styleId="848" w:customStyle="1">
    <w:name w:val="无格式表格 21"/>
    <w:basedOn w:val="77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Verdana" w:hAnsi="Verdana"/>
        <w:b/>
        <w:color w:val="404040"/>
        <w:sz w:val="22"/>
      </w:rPr>
    </w:tblStylePr>
    <w:tblStylePr w:type="firstRow">
      <w:rPr>
        <w:rFonts w:ascii="Verdana" w:hAnsi="Verdana"/>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Verdana" w:hAnsi="Verdana"/>
        <w:b/>
        <w:color w:val="404040"/>
        <w:sz w:val="22"/>
      </w:rPr>
    </w:tblStylePr>
    <w:tblStylePr w:type="lastRow">
      <w:rPr>
        <w:rFonts w:ascii="Verdana" w:hAnsi="Verdana"/>
        <w:b/>
        <w:color w:val="404040"/>
        <w:sz w:val="22"/>
      </w:rPr>
    </w:tblStylePr>
  </w:style>
  <w:style w:type="table" w:styleId="849" w:customStyle="1">
    <w:name w:val="无格式表格 31"/>
    <w:basedOn w:val="777"/>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
    <w:basedOn w:val="777"/>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
    <w:basedOn w:val="777"/>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网格表 1 浅色1"/>
    <w:basedOn w:val="777"/>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9" w:customStyle="1">
    <w:name w:val="网格表 21"/>
    <w:basedOn w:val="777"/>
    <w:uiPriority w:val="99"/>
    <w:qFormat/>
    <w:tblPr>
      <w:tblBorders>
        <w:bottom w:val="single" w:color="696969" w:sz="4" w:space="0"/>
        <w:insideH w:val="single" w:color="696969" w:sz="4" w:space="0"/>
        <w:insideV w:val="single" w:color="696969"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网格表 31"/>
    <w:basedOn w:val="777"/>
    <w:uiPriority w:val="99"/>
    <w:qFormat/>
    <w:tblPr>
      <w:tblBorders>
        <w:bottom w:val="single" w:color="696969" w:sz="4" w:space="0"/>
        <w:insideH w:val="single" w:color="696969" w:sz="4" w:space="0"/>
        <w:insideV w:val="single" w:color="696969"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basedOn w:val="777"/>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b/>
        <w:color w:val="404040"/>
      </w:rPr>
    </w:tblStylePr>
    <w:tblStylePr w:type="firstRow">
      <w:rPr>
        <w:rFonts w:ascii="Verdana" w:hAnsi="Verdan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0" w:customStyle="1">
    <w:name w:val="网格表 5 深色1"/>
    <w:basedOn w:val="77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Verdana" w:hAnsi="Verdana"/>
        <w:b/>
        <w:color w:val="ffffff"/>
        <w:sz w:val="22"/>
      </w:rPr>
      <w:tcPr>
        <w:shd w:val="clear" w:color="000000" w:fill="000000"/>
      </w:tcPr>
    </w:tblStylePr>
    <w:tblStylePr w:type="firstRow">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lastRow">
      <w:rPr>
        <w:rFonts w:ascii="Verdana" w:hAnsi="Verdan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7" w:customStyle="1">
    <w:name w:val="网格表 6 彩色1"/>
    <w:basedOn w:val="777"/>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Verdana" w:hAnsi="Verdana"/>
        <w:color w:val="7f7f7f"/>
        <w:sz w:val="22"/>
      </w:rPr>
      <w:tcPr>
        <w:shd w:val="clear" w:color="cacaca" w:fill="cacaca"/>
      </w:tcPr>
    </w:tblStylePr>
    <w:tblStylePr w:type="band1Vert">
      <w:tcPr>
        <w:shd w:val="clear" w:color="cacaca" w:fill="cacaca"/>
      </w:tcPr>
    </w:tblStylePr>
    <w:tblStylePr w:type="band2Horz">
      <w:rPr>
        <w:rFonts w:ascii="Verdana" w:hAnsi="Verdana"/>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网格表 7 彩色1"/>
    <w:basedOn w:val="777"/>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Verdana" w:hAnsi="Verdana"/>
        <w:color w:val="7f7f7f"/>
        <w:sz w:val="22"/>
      </w:rPr>
      <w:tcPr>
        <w:shd w:val="clear" w:color="f1f1f1" w:fill="f1f1f1"/>
      </w:tcPr>
    </w:tblStylePr>
    <w:tblStylePr w:type="band1Vert">
      <w:tcPr>
        <w:shd w:val="clear" w:color="f1f1f1" w:fill="f1f1f1"/>
      </w:tcPr>
    </w:tblStylePr>
    <w:tblStylePr w:type="band2Horz">
      <w:rPr>
        <w:rFonts w:ascii="Verdana" w:hAnsi="Verdana"/>
        <w:color w:val="7f7f7f"/>
        <w:sz w:val="22"/>
      </w:rPr>
    </w:tblStylePr>
    <w:tblStylePr w:type="firstCol">
      <w:rPr>
        <w:rFonts w:ascii="Verdana" w:hAnsi="Verdan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Verdana" w:hAnsi="Verdana"/>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Verdana" w:hAnsi="Verdana"/>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Verdana" w:hAnsi="Verdana"/>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清单表 1 浅色1"/>
    <w:basedOn w:val="777"/>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清单表 21"/>
    <w:basedOn w:val="777"/>
    <w:uiPriority w:val="99"/>
    <w:qFormat/>
    <w:tblPr>
      <w:tblBorders>
        <w:top w:val="single" w:color="6E6E6E" w:sz="4" w:space="0"/>
        <w:bottom w:val="single" w:color="6E6E6E" w:sz="4" w:space="0"/>
        <w:insideH w:val="single" w:color="6E6E6E" w:sz="4" w:space="0"/>
      </w:tblBorders>
    </w:tblPr>
    <w:tblStylePr w:type="band1Horz">
      <w:rPr>
        <w:rFonts w:ascii="Verdana" w:hAnsi="Verdana"/>
        <w:color w:val="404040"/>
        <w:sz w:val="22"/>
      </w:rPr>
      <w:tcPr>
        <w:shd w:val="clear" w:color="bebebe" w:fill="bebebe"/>
      </w:tcPr>
    </w:tblStylePr>
    <w:tblStylePr w:type="band1Vert">
      <w:rPr>
        <w:rFonts w:ascii="Verdana" w:hAnsi="Verdana"/>
        <w:color w:val="404040"/>
        <w:sz w:val="22"/>
      </w:rPr>
      <w:tcPr>
        <w:shd w:val="clear" w:color="bebebe" w:fill="bebebe"/>
      </w:tcPr>
    </w:tblStylePr>
    <w:tblStylePr w:type="firstCol">
      <w:rPr>
        <w:rFonts w:ascii="Verdana" w:hAnsi="Verdana"/>
        <w:b/>
        <w:color w:val="404040"/>
        <w:sz w:val="22"/>
      </w:rPr>
    </w:tblStylePr>
    <w:tblStylePr w:type="firstRow">
      <w:rPr>
        <w:rFonts w:ascii="Verdana" w:hAnsi="Verdana"/>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Verdana" w:hAnsi="Verdana"/>
        <w:b/>
        <w:color w:val="404040"/>
        <w:sz w:val="22"/>
      </w:rPr>
    </w:tblStylePr>
    <w:tblStylePr w:type="lastRow">
      <w:rPr>
        <w:rFonts w:ascii="Verdana" w:hAnsi="Verdana"/>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0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5" w:customStyle="1">
    <w:name w:val="清单表 31"/>
    <w:basedOn w:val="77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Verdana" w:hAnsi="Verdana"/>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Verdana" w:hAnsi="Verdana"/>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Verdana" w:hAnsi="Verdana"/>
        <w:b/>
        <w:color w:val="ffffff"/>
        <w:sz w:val="22"/>
      </w:rPr>
      <w:tcPr>
        <w:shd w:val="clear" w:color="000000" w:fill="000000"/>
      </w:tcPr>
    </w:tblStylePr>
    <w:tblStylePr w:type="lastCol">
      <w:rPr>
        <w:b/>
        <w:color w:val="404040"/>
      </w:rPr>
    </w:tblStylePr>
    <w:tblStylePr w:type="lastRow">
      <w:rPr>
        <w:b/>
        <w:color w:val="404040"/>
      </w:rPr>
    </w:tblStylePr>
  </w:style>
  <w:style w:type="table" w:styleId="9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清单表 41"/>
    <w:basedOn w:val="77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Verdana" w:hAnsi="Verdana"/>
        <w:color w:val="404040"/>
        <w:sz w:val="22"/>
      </w:rPr>
      <w:tcPr>
        <w:shd w:val="clear" w:color="bebebe" w:fill="bebebe"/>
      </w:tcPr>
    </w:tblStylePr>
    <w:tblStylePr w:type="band1Vert">
      <w:rPr>
        <w:rFonts w:ascii="Verdana" w:hAnsi="Verdana"/>
        <w:color w:val="404040"/>
        <w:sz w:val="22"/>
      </w:rPr>
      <w:tcPr>
        <w:shd w:val="clear" w:color="bebebe" w:fill="bebebe"/>
      </w:tcPr>
    </w:tblStylePr>
    <w:tblStylePr w:type="firstCol">
      <w:rPr>
        <w:b/>
        <w:color w:val="404040"/>
      </w:rPr>
    </w:tblStylePr>
    <w:tblStylePr w:type="firstRow">
      <w:rPr>
        <w:rFonts w:ascii="Verdana" w:hAnsi="Verdana"/>
        <w:b/>
        <w:color w:val="ffffff"/>
        <w:sz w:val="22"/>
      </w:rPr>
      <w:tcPr>
        <w:shd w:val="clear" w:color="000000" w:fill="000000"/>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清单表 5 深色1"/>
    <w:basedOn w:val="777"/>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Verdana" w:hAnsi="Verdana"/>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Verdana" w:hAnsi="Verdana"/>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Verdana" w:hAnsi="Verdana"/>
        <w:b/>
        <w:color w:val="ffffff"/>
        <w:sz w:val="22"/>
      </w:rPr>
    </w:tblStylePr>
  </w:style>
  <w:style w:type="table" w:styleId="9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清单表 6 彩色1"/>
    <w:basedOn w:val="777"/>
    <w:uiPriority w:val="99"/>
    <w:qFormat/>
    <w:tblPr>
      <w:tblBorders>
        <w:top w:val="single" w:color="7E7E7E" w:sz="4" w:space="0"/>
        <w:bottom w:val="single" w:color="7E7E7E" w:sz="4" w:space="0"/>
      </w:tblBorders>
    </w:tblPr>
    <w:tblStylePr w:type="band1Horz">
      <w:rPr>
        <w:rFonts w:ascii="Verdana" w:hAnsi="Verdana"/>
        <w:color w:val="000000"/>
        <w:sz w:val="22"/>
      </w:rPr>
      <w:tcPr>
        <w:shd w:val="clear" w:color="bebebe" w:fill="bebebe"/>
      </w:tcPr>
    </w:tblStylePr>
    <w:tblStylePr w:type="band1Vert">
      <w:tcPr>
        <w:shd w:val="clear" w:color="bebebe" w:fill="bebebe"/>
      </w:tcPr>
    </w:tblStylePr>
    <w:tblStylePr w:type="band2Horz">
      <w:rPr>
        <w:rFonts w:ascii="Verdana" w:hAnsi="Verdana"/>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3" w:customStyle="1">
    <w:name w:val="清单表 7 彩色1"/>
    <w:basedOn w:val="777"/>
    <w:uiPriority w:val="99"/>
    <w:qFormat/>
    <w:tblPr>
      <w:tblBorders>
        <w:right w:val="single" w:color="7E7E7E" w:sz="4" w:space="0"/>
      </w:tblBorders>
    </w:tblPr>
    <w:tblStylePr w:type="band1Horz">
      <w:rPr>
        <w:rFonts w:ascii="Verdana" w:hAnsi="Verdana"/>
        <w:color w:val="7f7f7f"/>
        <w:sz w:val="22"/>
      </w:rPr>
      <w:tcPr>
        <w:shd w:val="clear" w:color="bebebe" w:fill="bebebe"/>
      </w:tcPr>
    </w:tblStylePr>
    <w:tblStylePr w:type="band1Vert">
      <w:tcPr>
        <w:shd w:val="clear" w:color="bebebe" w:fill="bebebe"/>
      </w:tcPr>
    </w:tblStylePr>
    <w:tblStylePr w:type="band2Horz">
      <w:rPr>
        <w:rFonts w:ascii="Verdana" w:hAnsi="Verdana"/>
        <w:color w:val="7f7f7f"/>
        <w:sz w:val="22"/>
      </w:rPr>
    </w:tblStylePr>
    <w:tblStylePr w:type="firstCol">
      <w:rPr>
        <w:rFonts w:ascii="Verdana" w:hAnsi="Verdan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Verdana" w:hAnsi="Verdana"/>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Verdana" w:hAnsi="Verdana"/>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Verdana" w:hAnsi="Verdana"/>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1" w:customStyle="1">
    <w:name w:val="Footnote Text Char"/>
    <w:uiPriority w:val="99"/>
    <w:qFormat/>
    <w:rPr>
      <w:sz w:val="18"/>
    </w:rPr>
  </w:style>
  <w:style w:type="character" w:styleId="972" w:customStyle="1">
    <w:name w:val="Endnote Text Char"/>
    <w:uiPriority w:val="99"/>
    <w:qFormat/>
    <w:rPr>
      <w:sz w:val="20"/>
    </w:rPr>
  </w:style>
  <w:style w:type="paragraph" w:styleId="973" w:customStyle="1">
    <w:name w:val="TOC 标题1"/>
    <w:uiPriority w:val="39"/>
    <w:unhideWhenUsed/>
    <w:qFormat/>
    <w:rPr>
      <w:rFonts w:ascii="Times New Roman" w:hAnsi="Times New Roman" w:eastAsia="宋体" w:cs="Times New Roman"/>
      <w:lang w:val="en-US" w:eastAsia="zh-CN" w:bidi="ar-SA"/>
    </w:rPr>
  </w:style>
  <w:style w:type="paragraph" w:styleId="974" w:customStyle="1">
    <w:name w:val="标题 11"/>
    <w:basedOn w:val="766"/>
    <w:next w:val="766"/>
    <w:link w:val="988"/>
    <w:uiPriority w:val="0"/>
    <w:qFormat/>
    <w:pPr>
      <w:jc w:val="center"/>
      <w:keepLines/>
      <w:keepNext/>
      <w:spacing w:before="340" w:after="330" w:line="578" w:lineRule="auto"/>
      <w:outlineLvl w:val="0"/>
    </w:pPr>
    <w:rPr>
      <w:b/>
      <w:bCs/>
      <w:sz w:val="32"/>
      <w:szCs w:val="44"/>
    </w:rPr>
  </w:style>
  <w:style w:type="paragraph" w:styleId="975" w:customStyle="1">
    <w:name w:val="标题 21"/>
    <w:basedOn w:val="766"/>
    <w:next w:val="766"/>
    <w:link w:val="989"/>
    <w:uiPriority w:val="0"/>
    <w:qFormat/>
    <w:pPr>
      <w:ind w:left="840" w:hanging="420"/>
      <w:keepLines/>
      <w:keepNext/>
      <w:spacing w:before="260" w:after="260" w:line="416" w:lineRule="auto"/>
      <w:tabs>
        <w:tab w:val="left" w:pos="840" w:leader="none"/>
      </w:tabs>
      <w:outlineLvl w:val="1"/>
    </w:pPr>
    <w:rPr>
      <w:rFonts w:ascii="Cambria" w:hAnsi="Cambria"/>
      <w:b/>
      <w:bCs/>
      <w:sz w:val="32"/>
      <w:szCs w:val="32"/>
    </w:rPr>
  </w:style>
  <w:style w:type="paragraph" w:styleId="976" w:customStyle="1">
    <w:name w:val="标题 31"/>
    <w:basedOn w:val="766"/>
    <w:next w:val="977"/>
    <w:link w:val="990"/>
    <w:uiPriority w:val="0"/>
    <w:qFormat/>
    <w:pPr>
      <w:ind w:left="1260" w:hanging="420"/>
      <w:keepLines/>
      <w:keepNext/>
      <w:spacing w:before="260" w:after="260" w:line="416" w:lineRule="auto"/>
      <w:tabs>
        <w:tab w:val="left" w:pos="1260" w:leader="none"/>
      </w:tabs>
      <w:outlineLvl w:val="2"/>
    </w:pPr>
    <w:rPr>
      <w:b/>
      <w:bCs/>
      <w:sz w:val="32"/>
      <w:szCs w:val="32"/>
    </w:rPr>
  </w:style>
  <w:style w:type="paragraph" w:styleId="977" w:customStyle="1">
    <w:name w:val="正文缩进1"/>
    <w:basedOn w:val="766"/>
    <w:link w:val="991"/>
    <w:uiPriority w:val="99"/>
    <w:qFormat/>
    <w:pPr>
      <w:ind w:firstLine="420"/>
    </w:pPr>
  </w:style>
  <w:style w:type="paragraph" w:styleId="978" w:customStyle="1">
    <w:name w:val="标题 41"/>
    <w:basedOn w:val="766"/>
    <w:next w:val="766"/>
    <w:link w:val="992"/>
    <w:uiPriority w:val="0"/>
    <w:qFormat/>
    <w:pPr>
      <w:ind w:left="1680" w:hanging="420"/>
      <w:keepLines/>
      <w:keepNext/>
      <w:spacing w:before="280" w:after="290" w:line="376" w:lineRule="auto"/>
      <w:tabs>
        <w:tab w:val="left" w:pos="1680" w:leader="none"/>
      </w:tabs>
      <w:outlineLvl w:val="3"/>
    </w:pPr>
    <w:rPr>
      <w:rFonts w:ascii="Cambria" w:hAnsi="Cambria"/>
      <w:b/>
      <w:bCs/>
      <w:sz w:val="28"/>
      <w:szCs w:val="28"/>
    </w:rPr>
  </w:style>
  <w:style w:type="paragraph" w:styleId="979" w:customStyle="1">
    <w:name w:val="标题 51"/>
    <w:basedOn w:val="766"/>
    <w:link w:val="993"/>
    <w:uiPriority w:val="0"/>
    <w:qFormat/>
    <w:pPr>
      <w:ind w:left="2100" w:hanging="420"/>
      <w:keepLines/>
      <w:keepNext/>
      <w:spacing w:before="280" w:after="290" w:line="376" w:lineRule="auto"/>
      <w:tabs>
        <w:tab w:val="left" w:pos="2100" w:leader="none"/>
      </w:tabs>
      <w:outlineLvl w:val="4"/>
    </w:pPr>
    <w:rPr>
      <w:b/>
      <w:bCs/>
      <w:sz w:val="28"/>
      <w:szCs w:val="28"/>
    </w:rPr>
  </w:style>
  <w:style w:type="paragraph" w:styleId="980" w:customStyle="1">
    <w:name w:val="标题 61"/>
    <w:basedOn w:val="766"/>
    <w:link w:val="994"/>
    <w:uiPriority w:val="0"/>
    <w:qFormat/>
    <w:pPr>
      <w:ind w:left="2520" w:hanging="420"/>
      <w:keepLines/>
      <w:keepNext/>
      <w:spacing w:before="240" w:after="64" w:line="320" w:lineRule="auto"/>
      <w:tabs>
        <w:tab w:val="left" w:pos="2520" w:leader="none"/>
      </w:tabs>
      <w:outlineLvl w:val="5"/>
    </w:pPr>
    <w:rPr>
      <w:rFonts w:ascii="Cambria" w:hAnsi="Cambria"/>
      <w:b/>
      <w:bCs/>
      <w:sz w:val="24"/>
    </w:rPr>
  </w:style>
  <w:style w:type="paragraph" w:styleId="981" w:customStyle="1">
    <w:name w:val="标题 71"/>
    <w:basedOn w:val="766"/>
    <w:next w:val="766"/>
    <w:link w:val="995"/>
    <w:uiPriority w:val="0"/>
    <w:qFormat/>
    <w:pPr>
      <w:ind w:left="2940" w:hanging="420"/>
      <w:keepLines/>
      <w:keepNext/>
      <w:spacing w:before="240" w:after="64" w:line="320" w:lineRule="auto"/>
      <w:tabs>
        <w:tab w:val="left" w:pos="2940" w:leader="none"/>
      </w:tabs>
      <w:outlineLvl w:val="6"/>
    </w:pPr>
    <w:rPr>
      <w:b/>
      <w:bCs/>
      <w:sz w:val="24"/>
    </w:rPr>
  </w:style>
  <w:style w:type="paragraph" w:styleId="982" w:customStyle="1">
    <w:name w:val="标题 81"/>
    <w:basedOn w:val="766"/>
    <w:next w:val="766"/>
    <w:link w:val="996"/>
    <w:uiPriority w:val="0"/>
    <w:qFormat/>
    <w:pPr>
      <w:ind w:left="3360" w:hanging="420"/>
      <w:keepLines/>
      <w:keepNext/>
      <w:spacing w:before="240" w:after="64" w:line="320" w:lineRule="auto"/>
      <w:tabs>
        <w:tab w:val="left" w:pos="3360" w:leader="none"/>
      </w:tabs>
      <w:outlineLvl w:val="7"/>
    </w:pPr>
    <w:rPr>
      <w:rFonts w:ascii="Cambria" w:hAnsi="Cambria"/>
      <w:sz w:val="24"/>
    </w:rPr>
  </w:style>
  <w:style w:type="paragraph" w:styleId="983" w:customStyle="1">
    <w:name w:val="标题 91"/>
    <w:basedOn w:val="766"/>
    <w:next w:val="766"/>
    <w:link w:val="997"/>
    <w:uiPriority w:val="0"/>
    <w:qFormat/>
    <w:pPr>
      <w:ind w:left="3780" w:hanging="420"/>
      <w:keepLines/>
      <w:keepNext/>
      <w:spacing w:before="240" w:after="64" w:line="320" w:lineRule="auto"/>
      <w:tabs>
        <w:tab w:val="left" w:pos="3780" w:leader="none"/>
      </w:tabs>
      <w:outlineLvl w:val="8"/>
    </w:pPr>
    <w:rPr>
      <w:rFonts w:ascii="Cambria" w:hAnsi="Cambria"/>
      <w:szCs w:val="21"/>
    </w:rPr>
  </w:style>
  <w:style w:type="character" w:styleId="984" w:customStyle="1">
    <w:name w:val="默认段落字体1"/>
    <w:uiPriority w:val="1"/>
    <w:unhideWhenUsed/>
    <w:qFormat/>
  </w:style>
  <w:style w:type="table" w:styleId="985" w:customStyle="1">
    <w:name w:val="普通表格1"/>
    <w:uiPriority w:val="99"/>
    <w:unhideWhenUsed/>
    <w:qFormat/>
    <w:tblPr>
      <w:tblCellMar>
        <w:left w:w="0" w:type="dxa"/>
        <w:top w:w="0" w:type="dxa"/>
        <w:right w:w="0" w:type="dxa"/>
        <w:bottom w:w="0" w:type="dxa"/>
      </w:tblCellMar>
    </w:tblPr>
  </w:style>
  <w:style w:type="paragraph" w:styleId="986" w:customStyle="1">
    <w:name w:val="宏文本1"/>
    <w:link w:val="987"/>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character" w:styleId="987" w:customStyle="1">
    <w:name w:val="宏文本 字符"/>
    <w:link w:val="986"/>
    <w:uiPriority w:val="0"/>
    <w:semiHidden/>
    <w:qFormat/>
    <w:rPr>
      <w:rFonts w:ascii="Courier New" w:hAnsi="Courier New"/>
      <w:lang w:val="en-US" w:eastAsia="zh-CN" w:bidi="ar-SA"/>
    </w:rPr>
  </w:style>
  <w:style w:type="character" w:styleId="988" w:customStyle="1">
    <w:name w:val="标题 1 字符2"/>
    <w:link w:val="974"/>
    <w:uiPriority w:val="0"/>
    <w:qFormat/>
    <w:rPr>
      <w:b/>
      <w:bCs/>
      <w:sz w:val="32"/>
      <w:szCs w:val="44"/>
    </w:rPr>
  </w:style>
  <w:style w:type="character" w:styleId="989" w:customStyle="1">
    <w:name w:val="标题 2 字符2"/>
    <w:link w:val="975"/>
    <w:uiPriority w:val="0"/>
    <w:qFormat/>
    <w:rPr>
      <w:rFonts w:ascii="Cambria" w:hAnsi="Cambria"/>
      <w:b/>
      <w:bCs/>
      <w:sz w:val="32"/>
      <w:szCs w:val="32"/>
    </w:rPr>
  </w:style>
  <w:style w:type="character" w:styleId="990" w:customStyle="1">
    <w:name w:val="标题 3 字符2"/>
    <w:link w:val="976"/>
    <w:uiPriority w:val="0"/>
    <w:qFormat/>
    <w:rPr>
      <w:b/>
      <w:bCs/>
      <w:sz w:val="32"/>
      <w:szCs w:val="32"/>
    </w:rPr>
  </w:style>
  <w:style w:type="character" w:styleId="991" w:customStyle="1">
    <w:name w:val="正文缩进 字符"/>
    <w:link w:val="977"/>
    <w:uiPriority w:val="99"/>
    <w:qFormat/>
    <w:rPr>
      <w:sz w:val="21"/>
      <w:szCs w:val="24"/>
    </w:rPr>
  </w:style>
  <w:style w:type="character" w:styleId="992" w:customStyle="1">
    <w:name w:val="标题 4 字符2"/>
    <w:link w:val="978"/>
    <w:uiPriority w:val="0"/>
    <w:qFormat/>
    <w:rPr>
      <w:rFonts w:ascii="Cambria" w:hAnsi="Cambria"/>
      <w:b/>
      <w:bCs/>
      <w:sz w:val="28"/>
      <w:szCs w:val="28"/>
    </w:rPr>
  </w:style>
  <w:style w:type="character" w:styleId="993" w:customStyle="1">
    <w:name w:val="标题 5 字符2"/>
    <w:link w:val="979"/>
    <w:uiPriority w:val="0"/>
    <w:qFormat/>
    <w:rPr>
      <w:b/>
      <w:bCs/>
      <w:sz w:val="28"/>
      <w:szCs w:val="28"/>
    </w:rPr>
  </w:style>
  <w:style w:type="character" w:styleId="994" w:customStyle="1">
    <w:name w:val="标题 6 字符2"/>
    <w:link w:val="980"/>
    <w:uiPriority w:val="0"/>
    <w:qFormat/>
    <w:rPr>
      <w:rFonts w:ascii="Cambria" w:hAnsi="Cambria"/>
      <w:b/>
      <w:bCs/>
      <w:sz w:val="24"/>
      <w:szCs w:val="24"/>
    </w:rPr>
  </w:style>
  <w:style w:type="character" w:styleId="995" w:customStyle="1">
    <w:name w:val="标题 7 字符2"/>
    <w:link w:val="981"/>
    <w:uiPriority w:val="0"/>
    <w:qFormat/>
    <w:rPr>
      <w:b/>
      <w:bCs/>
      <w:sz w:val="24"/>
      <w:szCs w:val="24"/>
    </w:rPr>
  </w:style>
  <w:style w:type="character" w:styleId="996" w:customStyle="1">
    <w:name w:val="标题 8 字符2"/>
    <w:link w:val="982"/>
    <w:uiPriority w:val="0"/>
    <w:qFormat/>
    <w:rPr>
      <w:rFonts w:ascii="Cambria" w:hAnsi="Cambria"/>
      <w:sz w:val="24"/>
      <w:szCs w:val="24"/>
    </w:rPr>
  </w:style>
  <w:style w:type="character" w:styleId="997" w:customStyle="1">
    <w:name w:val="标题 9 字符2"/>
    <w:link w:val="983"/>
    <w:uiPriority w:val="0"/>
    <w:qFormat/>
    <w:rPr>
      <w:rFonts w:ascii="Cambria" w:hAnsi="Cambria"/>
      <w:sz w:val="21"/>
      <w:szCs w:val="21"/>
    </w:rPr>
  </w:style>
  <w:style w:type="paragraph" w:styleId="998" w:customStyle="1">
    <w:name w:val="目录 71"/>
    <w:basedOn w:val="766"/>
    <w:next w:val="766"/>
    <w:uiPriority w:val="99"/>
    <w:unhideWhenUsed/>
    <w:qFormat/>
    <w:pPr>
      <w:ind w:left="2520"/>
    </w:pPr>
    <w:rPr>
      <w:rFonts w:ascii="等线" w:hAnsi="等线" w:eastAsia="等线"/>
      <w:szCs w:val="22"/>
    </w:rPr>
  </w:style>
  <w:style w:type="paragraph" w:styleId="999" w:customStyle="1">
    <w:name w:val="题注1"/>
    <w:basedOn w:val="766"/>
    <w:next w:val="766"/>
    <w:uiPriority w:val="0"/>
    <w:qFormat/>
    <w:rPr>
      <w:rFonts w:ascii="Cambria" w:hAnsi="Cambria" w:eastAsia="黑体"/>
      <w:sz w:val="20"/>
      <w:szCs w:val="20"/>
    </w:rPr>
  </w:style>
  <w:style w:type="paragraph" w:styleId="1000" w:customStyle="1">
    <w:name w:val="列表项目符号1"/>
    <w:basedOn w:val="766"/>
    <w:uiPriority w:val="99"/>
    <w:qFormat/>
    <w:pPr>
      <w:tabs>
        <w:tab w:val="left" w:pos="0" w:leader="none"/>
      </w:tabs>
    </w:pPr>
    <w:rPr>
      <w:szCs w:val="20"/>
    </w:rPr>
  </w:style>
  <w:style w:type="paragraph" w:styleId="1001" w:customStyle="1">
    <w:name w:val="文档结构图1"/>
    <w:basedOn w:val="766"/>
    <w:link w:val="1002"/>
    <w:uiPriority w:val="0"/>
    <w:qFormat/>
    <w:rPr>
      <w:rFonts w:ascii="宋体"/>
      <w:sz w:val="18"/>
      <w:szCs w:val="18"/>
    </w:rPr>
  </w:style>
  <w:style w:type="character" w:styleId="1002" w:customStyle="1">
    <w:name w:val="文档结构图 字符2"/>
    <w:link w:val="1001"/>
    <w:uiPriority w:val="0"/>
    <w:qFormat/>
    <w:rPr>
      <w:rFonts w:ascii="宋体"/>
      <w:sz w:val="18"/>
      <w:szCs w:val="18"/>
    </w:rPr>
  </w:style>
  <w:style w:type="paragraph" w:styleId="1003" w:customStyle="1">
    <w:name w:val="批注文字11"/>
    <w:basedOn w:val="766"/>
    <w:link w:val="1004"/>
    <w:uiPriority w:val="99"/>
    <w:qFormat/>
    <w:pPr>
      <w:jc w:val="left"/>
    </w:pPr>
  </w:style>
  <w:style w:type="character" w:styleId="1004" w:customStyle="1">
    <w:name w:val="批注文字 字符1"/>
    <w:link w:val="1003"/>
    <w:uiPriority w:val="99"/>
    <w:qFormat/>
    <w:rPr>
      <w:sz w:val="21"/>
      <w:szCs w:val="24"/>
    </w:rPr>
  </w:style>
  <w:style w:type="paragraph" w:styleId="1005" w:customStyle="1">
    <w:name w:val="正文文本 31"/>
    <w:basedOn w:val="766"/>
    <w:link w:val="1006"/>
    <w:uiPriority w:val="0"/>
    <w:qFormat/>
    <w:pPr>
      <w:spacing w:after="120"/>
    </w:pPr>
    <w:rPr>
      <w:sz w:val="16"/>
      <w:szCs w:val="16"/>
    </w:rPr>
  </w:style>
  <w:style w:type="character" w:styleId="1006" w:customStyle="1">
    <w:name w:val="正文文本 3 字符2"/>
    <w:link w:val="1005"/>
    <w:uiPriority w:val="0"/>
    <w:qFormat/>
    <w:rPr>
      <w:sz w:val="16"/>
      <w:szCs w:val="16"/>
    </w:rPr>
  </w:style>
  <w:style w:type="paragraph" w:styleId="1007" w:customStyle="1">
    <w:name w:val="正文文本11"/>
    <w:basedOn w:val="766"/>
    <w:next w:val="766"/>
    <w:link w:val="1008"/>
    <w:uiPriority w:val="99"/>
    <w:qFormat/>
    <w:pPr>
      <w:jc w:val="left"/>
    </w:pPr>
    <w:rPr>
      <w:rFonts w:eastAsia="幼圆"/>
      <w:b/>
      <w:bCs/>
      <w:sz w:val="44"/>
    </w:rPr>
  </w:style>
  <w:style w:type="character" w:styleId="1008" w:customStyle="1">
    <w:name w:val="正文文本 字符2"/>
    <w:link w:val="1007"/>
    <w:uiPriority w:val="99"/>
    <w:qFormat/>
    <w:rPr>
      <w:rFonts w:ascii="Times New Roman" w:hAnsi="Times New Roman" w:eastAsia="幼圆"/>
      <w:b/>
      <w:bCs/>
      <w:sz w:val="44"/>
      <w:szCs w:val="24"/>
    </w:rPr>
  </w:style>
  <w:style w:type="paragraph" w:styleId="1009" w:customStyle="1">
    <w:name w:val="正文文本缩进11"/>
    <w:basedOn w:val="766"/>
    <w:next w:val="1010"/>
    <w:link w:val="1011"/>
    <w:uiPriority w:val="0"/>
    <w:qFormat/>
    <w:pPr>
      <w:ind w:left="420"/>
      <w:spacing w:after="120"/>
    </w:pPr>
  </w:style>
  <w:style w:type="paragraph" w:styleId="1010" w:customStyle="1">
    <w:name w:val="寄信人地址11"/>
    <w:basedOn w:val="766"/>
    <w:uiPriority w:val="0"/>
    <w:qFormat/>
    <w:rPr>
      <w:rFonts w:ascii="Arial" w:hAnsi="Arial"/>
    </w:rPr>
  </w:style>
  <w:style w:type="character" w:styleId="1011" w:customStyle="1">
    <w:name w:val="正文文本缩进 字符2"/>
    <w:link w:val="1009"/>
    <w:uiPriority w:val="0"/>
    <w:qFormat/>
    <w:rPr>
      <w:sz w:val="21"/>
      <w:szCs w:val="24"/>
    </w:rPr>
  </w:style>
  <w:style w:type="paragraph" w:styleId="1012" w:customStyle="1">
    <w:name w:val="文本块1"/>
    <w:basedOn w:val="766"/>
    <w:uiPriority w:val="99"/>
    <w:unhideWhenUsed/>
    <w:qFormat/>
    <w:pPr>
      <w:ind w:left="1440" w:right="1440"/>
      <w:spacing w:after="120"/>
    </w:pPr>
    <w:rPr>
      <w:sz w:val="24"/>
    </w:rPr>
  </w:style>
  <w:style w:type="paragraph" w:styleId="1013" w:customStyle="1">
    <w:name w:val="索引 411"/>
    <w:basedOn w:val="766"/>
    <w:next w:val="766"/>
    <w:uiPriority w:val="99"/>
    <w:qFormat/>
    <w:pPr>
      <w:ind w:left="600"/>
    </w:pPr>
  </w:style>
  <w:style w:type="paragraph" w:styleId="1014" w:customStyle="1">
    <w:name w:val="目录 51"/>
    <w:basedOn w:val="766"/>
    <w:next w:val="766"/>
    <w:uiPriority w:val="99"/>
    <w:unhideWhenUsed/>
    <w:qFormat/>
    <w:pPr>
      <w:ind w:left="1680"/>
    </w:pPr>
    <w:rPr>
      <w:rFonts w:ascii="等线" w:hAnsi="等线" w:eastAsia="等线"/>
      <w:szCs w:val="22"/>
    </w:rPr>
  </w:style>
  <w:style w:type="paragraph" w:styleId="1015" w:customStyle="1">
    <w:name w:val="目录 31"/>
    <w:basedOn w:val="766"/>
    <w:next w:val="766"/>
    <w:uiPriority w:val="99"/>
    <w:qFormat/>
    <w:pPr>
      <w:ind w:left="840"/>
    </w:pPr>
    <w:rPr>
      <w:szCs w:val="20"/>
    </w:rPr>
  </w:style>
  <w:style w:type="paragraph" w:styleId="1016" w:customStyle="1">
    <w:name w:val="纯文本11"/>
    <w:basedOn w:val="766"/>
    <w:uiPriority w:val="0"/>
    <w:qFormat/>
    <w:rPr>
      <w:rFonts w:ascii="Ari"/>
      <w:sz w:val="20"/>
      <w:szCs w:val="20"/>
    </w:rPr>
  </w:style>
  <w:style w:type="character" w:styleId="1017" w:customStyle="1">
    <w:name w:val="纯文本 字符"/>
    <w:link w:val="789"/>
    <w:uiPriority w:val="0"/>
    <w:qFormat/>
    <w:rPr>
      <w:rFonts w:ascii="宋体" w:hAnsi="Courier New"/>
    </w:rPr>
  </w:style>
  <w:style w:type="paragraph" w:styleId="1018" w:customStyle="1">
    <w:name w:val="目录 81"/>
    <w:basedOn w:val="766"/>
    <w:next w:val="766"/>
    <w:uiPriority w:val="99"/>
    <w:unhideWhenUsed/>
    <w:qFormat/>
    <w:pPr>
      <w:ind w:left="2940"/>
    </w:pPr>
    <w:rPr>
      <w:rFonts w:ascii="等线" w:hAnsi="等线" w:eastAsia="等线"/>
      <w:szCs w:val="22"/>
    </w:rPr>
  </w:style>
  <w:style w:type="paragraph" w:styleId="1019" w:customStyle="1">
    <w:name w:val="日期1"/>
    <w:basedOn w:val="766"/>
    <w:next w:val="766"/>
    <w:link w:val="1020"/>
    <w:uiPriority w:val="0"/>
    <w:qFormat/>
  </w:style>
  <w:style w:type="character" w:styleId="1020" w:customStyle="1">
    <w:name w:val="日期 字符2"/>
    <w:link w:val="1019"/>
    <w:uiPriority w:val="0"/>
    <w:qFormat/>
    <w:rPr>
      <w:sz w:val="21"/>
      <w:szCs w:val="24"/>
    </w:rPr>
  </w:style>
  <w:style w:type="paragraph" w:styleId="1021" w:customStyle="1">
    <w:name w:val="正文文本缩进 21"/>
    <w:basedOn w:val="766"/>
    <w:link w:val="1022"/>
    <w:uiPriority w:val="99"/>
    <w:qFormat/>
    <w:pPr>
      <w:ind w:left="-210" w:hanging="20"/>
      <w:spacing w:line="500" w:lineRule="exact"/>
    </w:pPr>
    <w:rPr>
      <w:rFonts w:ascii="宋体" w:hAnsi="Arial"/>
      <w:sz w:val="28"/>
      <w:szCs w:val="28"/>
    </w:rPr>
  </w:style>
  <w:style w:type="character" w:styleId="1022" w:customStyle="1">
    <w:name w:val="正文文本缩进 2 字符"/>
    <w:link w:val="1021"/>
    <w:uiPriority w:val="99"/>
    <w:qFormat/>
    <w:rPr>
      <w:rFonts w:ascii="宋体" w:hAnsi="Arial"/>
      <w:sz w:val="28"/>
      <w:szCs w:val="28"/>
    </w:rPr>
  </w:style>
  <w:style w:type="paragraph" w:styleId="1023" w:customStyle="1">
    <w:name w:val="批注框文本1"/>
    <w:basedOn w:val="766"/>
    <w:link w:val="1024"/>
    <w:uiPriority w:val="0"/>
    <w:qFormat/>
    <w:rPr>
      <w:sz w:val="18"/>
      <w:szCs w:val="18"/>
    </w:rPr>
  </w:style>
  <w:style w:type="character" w:styleId="1024" w:customStyle="1">
    <w:name w:val="批注框文本 字符2"/>
    <w:link w:val="1023"/>
    <w:uiPriority w:val="0"/>
    <w:qFormat/>
    <w:rPr>
      <w:sz w:val="18"/>
      <w:szCs w:val="18"/>
    </w:rPr>
  </w:style>
  <w:style w:type="paragraph" w:styleId="1025" w:customStyle="1">
    <w:name w:val="页脚1"/>
    <w:basedOn w:val="766"/>
    <w:link w:val="1026"/>
    <w:uiPriority w:val="99"/>
    <w:qFormat/>
    <w:pPr>
      <w:jc w:val="left"/>
      <w:tabs>
        <w:tab w:val="center" w:pos="4153" w:leader="none"/>
        <w:tab w:val="right" w:pos="8306" w:leader="none"/>
      </w:tabs>
    </w:pPr>
    <w:rPr>
      <w:sz w:val="18"/>
      <w:szCs w:val="18"/>
    </w:rPr>
  </w:style>
  <w:style w:type="character" w:styleId="1026" w:customStyle="1">
    <w:name w:val="页脚 字符1"/>
    <w:link w:val="1025"/>
    <w:uiPriority w:val="99"/>
    <w:qFormat/>
    <w:rPr>
      <w:sz w:val="18"/>
      <w:szCs w:val="18"/>
    </w:rPr>
  </w:style>
  <w:style w:type="paragraph" w:styleId="1027" w:customStyle="1">
    <w:name w:val="页眉1"/>
    <w:basedOn w:val="766"/>
    <w:link w:val="1028"/>
    <w:uiPriority w:val="99"/>
    <w:qFormat/>
    <w:pPr>
      <w:jc w:val="center"/>
      <w:tabs>
        <w:tab w:val="center" w:pos="4153" w:leader="none"/>
        <w:tab w:val="right" w:pos="8306" w:leader="none"/>
      </w:tabs>
      <w:pBdr>
        <w:bottom w:val="single" w:color="000000" w:sz="6" w:space="1"/>
      </w:pBdr>
    </w:pPr>
    <w:rPr>
      <w:sz w:val="18"/>
      <w:szCs w:val="18"/>
    </w:rPr>
  </w:style>
  <w:style w:type="character" w:styleId="1028" w:customStyle="1">
    <w:name w:val="页眉 字符1"/>
    <w:link w:val="1027"/>
    <w:uiPriority w:val="99"/>
    <w:qFormat/>
    <w:rPr>
      <w:sz w:val="18"/>
      <w:szCs w:val="18"/>
    </w:rPr>
  </w:style>
  <w:style w:type="paragraph" w:styleId="1029" w:customStyle="1">
    <w:name w:val="目录 11"/>
    <w:basedOn w:val="766"/>
    <w:next w:val="766"/>
    <w:uiPriority w:val="99"/>
    <w:qFormat/>
  </w:style>
  <w:style w:type="paragraph" w:styleId="1030" w:customStyle="1">
    <w:name w:val="目录 41"/>
    <w:basedOn w:val="766"/>
    <w:next w:val="766"/>
    <w:uiPriority w:val="99"/>
    <w:unhideWhenUsed/>
    <w:qFormat/>
    <w:pPr>
      <w:ind w:left="1260"/>
    </w:pPr>
    <w:rPr>
      <w:rFonts w:ascii="等线" w:hAnsi="等线" w:eastAsia="等线"/>
      <w:szCs w:val="22"/>
    </w:rPr>
  </w:style>
  <w:style w:type="paragraph" w:styleId="1031" w:customStyle="1">
    <w:name w:val="副标题1"/>
    <w:basedOn w:val="766"/>
    <w:next w:val="766"/>
    <w:link w:val="1032"/>
    <w:uiPriority w:val="0"/>
    <w:qFormat/>
    <w:pPr>
      <w:jc w:val="center"/>
      <w:spacing w:before="240" w:after="60" w:line="312" w:lineRule="auto"/>
      <w:outlineLvl w:val="1"/>
    </w:pPr>
    <w:rPr>
      <w:rFonts w:ascii="Cambria" w:hAnsi="Cambria"/>
      <w:b/>
      <w:bCs/>
      <w:sz w:val="32"/>
      <w:szCs w:val="32"/>
    </w:rPr>
  </w:style>
  <w:style w:type="character" w:styleId="1032" w:customStyle="1">
    <w:name w:val="副标题 字符2"/>
    <w:link w:val="1031"/>
    <w:uiPriority w:val="0"/>
    <w:qFormat/>
    <w:rPr>
      <w:rFonts w:ascii="Cambria" w:hAnsi="Cambria"/>
      <w:b/>
      <w:bCs/>
      <w:sz w:val="32"/>
      <w:szCs w:val="32"/>
    </w:rPr>
  </w:style>
  <w:style w:type="paragraph" w:styleId="1033" w:customStyle="1">
    <w:name w:val="列表1"/>
    <w:basedOn w:val="1007"/>
    <w:uiPriority w:val="99"/>
    <w:qFormat/>
    <w:pPr>
      <w:spacing w:after="120"/>
    </w:pPr>
    <w:rPr>
      <w:rFonts w:eastAsia="MS P 明朝"/>
      <w:b w:val="0"/>
      <w:bCs w:val="0"/>
      <w:sz w:val="24"/>
    </w:rPr>
  </w:style>
  <w:style w:type="paragraph" w:styleId="1034" w:customStyle="1">
    <w:name w:val="目录 61"/>
    <w:basedOn w:val="766"/>
    <w:next w:val="766"/>
    <w:uiPriority w:val="99"/>
    <w:unhideWhenUsed/>
    <w:qFormat/>
    <w:pPr>
      <w:ind w:left="2100"/>
    </w:pPr>
    <w:rPr>
      <w:rFonts w:ascii="等线" w:hAnsi="等线" w:eastAsia="等线"/>
      <w:szCs w:val="22"/>
    </w:rPr>
  </w:style>
  <w:style w:type="paragraph" w:styleId="1035" w:customStyle="1">
    <w:name w:val="正文文本缩进 31"/>
    <w:basedOn w:val="766"/>
    <w:link w:val="1036"/>
    <w:uiPriority w:val="0"/>
    <w:qFormat/>
    <w:pPr>
      <w:ind w:left="420"/>
      <w:spacing w:after="120"/>
    </w:pPr>
    <w:rPr>
      <w:sz w:val="16"/>
      <w:szCs w:val="16"/>
    </w:rPr>
  </w:style>
  <w:style w:type="character" w:styleId="1036" w:customStyle="1">
    <w:name w:val="正文文本缩进 3 字符2"/>
    <w:link w:val="1035"/>
    <w:uiPriority w:val="0"/>
    <w:qFormat/>
    <w:rPr>
      <w:sz w:val="16"/>
      <w:szCs w:val="16"/>
    </w:rPr>
  </w:style>
  <w:style w:type="paragraph" w:styleId="1037" w:customStyle="1">
    <w:name w:val="目录 21"/>
    <w:basedOn w:val="766"/>
    <w:next w:val="766"/>
    <w:uiPriority w:val="99"/>
    <w:qFormat/>
    <w:pPr>
      <w:ind w:left="420"/>
    </w:pPr>
    <w:rPr>
      <w:szCs w:val="20"/>
    </w:rPr>
  </w:style>
  <w:style w:type="paragraph" w:styleId="1038" w:customStyle="1">
    <w:name w:val="目录 91"/>
    <w:basedOn w:val="766"/>
    <w:next w:val="766"/>
    <w:uiPriority w:val="99"/>
    <w:unhideWhenUsed/>
    <w:qFormat/>
    <w:pPr>
      <w:ind w:left="3360"/>
    </w:pPr>
    <w:rPr>
      <w:rFonts w:ascii="等线" w:hAnsi="等线" w:eastAsia="等线"/>
      <w:szCs w:val="22"/>
    </w:rPr>
  </w:style>
  <w:style w:type="paragraph" w:styleId="1039" w:customStyle="1">
    <w:name w:val="正文文本 21"/>
    <w:basedOn w:val="766"/>
    <w:next w:val="1040"/>
    <w:link w:val="1044"/>
    <w:uiPriority w:val="99"/>
    <w:qFormat/>
    <w:pPr>
      <w:spacing w:after="120" w:line="480" w:lineRule="auto"/>
    </w:pPr>
    <w:rPr>
      <w:szCs w:val="21"/>
    </w:rPr>
  </w:style>
  <w:style w:type="paragraph" w:styleId="1040" w:customStyle="1">
    <w:name w:val="默认段落字体 Para Char Char Char Char Char Char Char"/>
    <w:basedOn w:val="766"/>
    <w:next w:val="1041"/>
    <w:uiPriority w:val="99"/>
    <w:qFormat/>
    <w:pPr>
      <w:ind w:firstLine="200"/>
    </w:pPr>
    <w:rPr>
      <w:rFonts w:ascii="Calibri" w:hAnsi="Calibri" w:cs="Arial"/>
      <w:szCs w:val="22"/>
    </w:rPr>
  </w:style>
  <w:style w:type="paragraph" w:styleId="1041" w:customStyle="1">
    <w:name w:val="样式 首行缩进:  2 字符"/>
    <w:basedOn w:val="766"/>
    <w:next w:val="1042"/>
    <w:uiPriority w:val="99"/>
    <w:qFormat/>
    <w:pPr>
      <w:ind w:left="480" w:firstLine="5856"/>
      <w:spacing w:line="360" w:lineRule="auto"/>
    </w:pPr>
    <w:rPr>
      <w:rFonts w:ascii="Calibri" w:hAnsi="Calibri"/>
      <w:szCs w:val="22"/>
    </w:rPr>
  </w:style>
  <w:style w:type="paragraph" w:styleId="1042" w:customStyle="1">
    <w:name w:val="样式 段后: 0.25 行"/>
    <w:basedOn w:val="766"/>
    <w:next w:val="1043"/>
    <w:uiPriority w:val="99"/>
    <w:qFormat/>
    <w:pPr>
      <w:ind w:left="420" w:firstLine="5796"/>
      <w:spacing w:line="300" w:lineRule="auto"/>
      <w:widowControl/>
    </w:pPr>
    <w:rPr>
      <w:rFonts w:ascii="Calibri" w:hAnsi="Calibri"/>
      <w:szCs w:val="22"/>
    </w:rPr>
  </w:style>
  <w:style w:type="paragraph" w:styleId="1043" w:customStyle="1">
    <w:name w:val="正文 New New New New New New New New New New New New New New"/>
    <w:next w:val="805"/>
    <w:uiPriority w:val="99"/>
    <w:qFormat/>
    <w:pPr>
      <w:ind w:firstLine="2048"/>
      <w:jc w:val="both"/>
      <w:widowControl w:val="off"/>
    </w:pPr>
    <w:rPr>
      <w:rFonts w:ascii="Calibri" w:hAnsi="Calibri" w:eastAsia="宋体" w:cs="Times New Roman"/>
      <w:lang w:val="en-US" w:eastAsia="zh-CN" w:bidi="ar-SA"/>
    </w:rPr>
  </w:style>
  <w:style w:type="character" w:styleId="1044" w:customStyle="1">
    <w:name w:val="正文文本 2 字符"/>
    <w:link w:val="1039"/>
    <w:uiPriority w:val="99"/>
    <w:qFormat/>
    <w:rPr>
      <w:sz w:val="21"/>
      <w:szCs w:val="21"/>
    </w:rPr>
  </w:style>
  <w:style w:type="paragraph" w:styleId="1045" w:customStyle="1">
    <w:name w:val="HTML 预设格式1"/>
    <w:basedOn w:val="76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6" w:customStyle="1">
    <w:name w:val="HTML 预设格式 字符"/>
    <w:link w:val="806"/>
    <w:uiPriority w:val="99"/>
    <w:qFormat/>
    <w:rPr>
      <w:rFonts w:ascii="Arial" w:hAnsi="Arial"/>
      <w:sz w:val="11"/>
      <w:szCs w:val="11"/>
    </w:rPr>
  </w:style>
  <w:style w:type="paragraph" w:styleId="1047" w:customStyle="1">
    <w:name w:val="普通(网站)11"/>
    <w:basedOn w:val="766"/>
    <w:uiPriority w:val="0"/>
    <w:qFormat/>
    <w:pPr>
      <w:jc w:val="left"/>
      <w:spacing w:before="100" w:beforeAutospacing="1" w:after="100" w:afterAutospacing="1"/>
      <w:widowControl/>
    </w:pPr>
    <w:rPr>
      <w:rFonts w:ascii="宋体" w:hAnsi="宋体" w:cs="宋体"/>
      <w:sz w:val="24"/>
    </w:rPr>
  </w:style>
  <w:style w:type="paragraph" w:styleId="1048" w:customStyle="1">
    <w:name w:val="索引 11"/>
    <w:basedOn w:val="766"/>
    <w:next w:val="766"/>
    <w:uiPriority w:val="99"/>
    <w:qFormat/>
    <w:pPr>
      <w:jc w:val="center"/>
      <w:spacing w:line="220" w:lineRule="exact"/>
    </w:pPr>
    <w:rPr>
      <w:rFonts w:ascii="仿宋_GB2312" w:eastAsia="仿宋_GB2312"/>
      <w:szCs w:val="20"/>
    </w:rPr>
  </w:style>
  <w:style w:type="paragraph" w:styleId="1049" w:customStyle="1">
    <w:name w:val="标题1"/>
    <w:basedOn w:val="766"/>
    <w:link w:val="1050"/>
    <w:uiPriority w:val="0"/>
    <w:qFormat/>
    <w:pPr>
      <w:jc w:val="center"/>
    </w:pPr>
    <w:rPr>
      <w:b/>
      <w:sz w:val="30"/>
      <w:szCs w:val="20"/>
    </w:rPr>
  </w:style>
  <w:style w:type="character" w:styleId="1050" w:customStyle="1">
    <w:name w:val="标题 字符2"/>
    <w:link w:val="1049"/>
    <w:uiPriority w:val="0"/>
    <w:qFormat/>
    <w:rPr>
      <w:b/>
      <w:sz w:val="30"/>
    </w:rPr>
  </w:style>
  <w:style w:type="paragraph" w:styleId="1051" w:customStyle="1">
    <w:name w:val="批注主题1"/>
    <w:basedOn w:val="1003"/>
    <w:next w:val="1003"/>
    <w:link w:val="1052"/>
    <w:uiPriority w:val="0"/>
    <w:qFormat/>
    <w:rPr>
      <w:b/>
      <w:bCs/>
    </w:rPr>
  </w:style>
  <w:style w:type="character" w:styleId="1052" w:customStyle="1">
    <w:name w:val="批注主题 字符2"/>
    <w:link w:val="1051"/>
    <w:uiPriority w:val="0"/>
    <w:qFormat/>
    <w:rPr>
      <w:b/>
      <w:bCs/>
      <w:sz w:val="21"/>
      <w:szCs w:val="24"/>
    </w:rPr>
  </w:style>
  <w:style w:type="paragraph" w:styleId="1053" w:customStyle="1">
    <w:name w:val="正文首行缩进11"/>
    <w:basedOn w:val="1007"/>
    <w:link w:val="1054"/>
    <w:uiPriority w:val="0"/>
    <w:qFormat/>
    <w:pPr>
      <w:ind w:firstLine="420"/>
      <w:jc w:val="both"/>
      <w:spacing w:after="120"/>
    </w:pPr>
    <w:rPr>
      <w:rFonts w:eastAsia="宋体"/>
      <w:b w:val="0"/>
      <w:bCs w:val="0"/>
      <w:sz w:val="21"/>
    </w:rPr>
  </w:style>
  <w:style w:type="character" w:styleId="1054" w:customStyle="1">
    <w:name w:val="正文文本首行缩进 字符"/>
    <w:link w:val="1053"/>
    <w:uiPriority w:val="0"/>
    <w:qFormat/>
    <w:rPr>
      <w:rFonts w:ascii="Times New Roman" w:hAnsi="Times New Roman" w:eastAsia="宋体" w:cs="Times New Roman"/>
      <w:sz w:val="21"/>
      <w:szCs w:val="24"/>
    </w:rPr>
  </w:style>
  <w:style w:type="table" w:styleId="1055" w:customStyle="1">
    <w:name w:val="网格型11"/>
    <w:basedOn w:val="985"/>
    <w:uiPriority w:val="0"/>
    <w:qFormat/>
    <w:pPr>
      <w:jc w:val="both"/>
      <w:widowControl w:val="off"/>
    </w:pPr>
    <w:tblPr/>
  </w:style>
  <w:style w:type="character" w:styleId="1056" w:customStyle="1">
    <w:name w:val="要点1"/>
    <w:uiPriority w:val="99"/>
    <w:qFormat/>
    <w:rPr>
      <w:b/>
      <w:bCs/>
    </w:rPr>
  </w:style>
  <w:style w:type="character" w:styleId="1057" w:customStyle="1">
    <w:name w:val="页码1"/>
    <w:uiPriority w:val="99"/>
    <w:qFormat/>
    <w:rPr>
      <w:rFonts w:eastAsia="宋体"/>
      <w:b/>
      <w:spacing w:val="0"/>
      <w:sz w:val="24"/>
      <w:szCs w:val="24"/>
      <w:vertAlign w:val="baseline"/>
      <w:lang w:val="en-US" w:eastAsia="zh-CN" w:bidi="ar-SA"/>
    </w:rPr>
  </w:style>
  <w:style w:type="character" w:styleId="1058" w:customStyle="1">
    <w:name w:val="已访问的超链接1"/>
    <w:uiPriority w:val="99"/>
    <w:unhideWhenUsed/>
    <w:qFormat/>
    <w:rPr>
      <w:color w:val="000000"/>
      <w:sz w:val="18"/>
      <w:szCs w:val="18"/>
      <w:u w:val="none"/>
    </w:rPr>
  </w:style>
  <w:style w:type="character" w:styleId="1059" w:customStyle="1">
    <w:name w:val="强调1"/>
    <w:uiPriority w:val="99"/>
    <w:qFormat/>
    <w:rPr>
      <w:color w:val="cc0000"/>
    </w:rPr>
  </w:style>
  <w:style w:type="character" w:styleId="1060" w:customStyle="1">
    <w:name w:val="超链接1"/>
    <w:uiPriority w:val="99"/>
    <w:qFormat/>
    <w:rPr>
      <w:color w:val="000000"/>
      <w:sz w:val="18"/>
      <w:szCs w:val="18"/>
      <w:u w:val="none"/>
    </w:rPr>
  </w:style>
  <w:style w:type="character" w:styleId="1061" w:customStyle="1">
    <w:name w:val="HTML 代码1"/>
    <w:uiPriority w:val="99"/>
    <w:unhideWhenUsed/>
    <w:qFormat/>
    <w:rPr>
      <w:rFonts w:ascii="Courier New" w:hAnsi="Courier New"/>
      <w:sz w:val="20"/>
    </w:rPr>
  </w:style>
  <w:style w:type="character" w:styleId="1062" w:customStyle="1">
    <w:name w:val="批注引用1"/>
    <w:uiPriority w:val="99"/>
    <w:qFormat/>
    <w:rPr>
      <w:sz w:val="21"/>
      <w:szCs w:val="21"/>
    </w:rPr>
  </w:style>
  <w:style w:type="character" w:styleId="1063" w:customStyle="1">
    <w:name w:val="HTML 引文1"/>
    <w:uiPriority w:val="0"/>
    <w:qFormat/>
    <w:rPr>
      <w:color w:val="008000"/>
    </w:rPr>
  </w:style>
  <w:style w:type="paragraph" w:styleId="1064" w:customStyle="1">
    <w:name w:val="正文文本12"/>
    <w:basedOn w:val="766"/>
    <w:next w:val="766"/>
    <w:uiPriority w:val="0"/>
    <w:unhideWhenUsed/>
    <w:qFormat/>
    <w:pPr>
      <w:spacing w:after="120"/>
    </w:pPr>
  </w:style>
  <w:style w:type="character" w:styleId="1065" w:customStyle="1">
    <w:name w:val="Plain Text Char"/>
    <w:link w:val="1066"/>
    <w:uiPriority w:val="0"/>
    <w:qFormat/>
    <w:rPr>
      <w:rFonts w:ascii="宋体" w:hAnsi="Courier New" w:eastAsia="楷体_GB2312"/>
      <w:sz w:val="26"/>
    </w:rPr>
  </w:style>
  <w:style w:type="paragraph" w:styleId="1066" w:customStyle="1">
    <w:name w:val="纯文本1"/>
    <w:basedOn w:val="766"/>
    <w:link w:val="1065"/>
    <w:uiPriority w:val="0"/>
    <w:qFormat/>
    <w:rPr>
      <w:rFonts w:ascii="宋体" w:hAnsi="Courier New" w:eastAsia="楷体_GB2312"/>
      <w:sz w:val="26"/>
      <w:szCs w:val="20"/>
    </w:rPr>
  </w:style>
  <w:style w:type="character" w:styleId="1067" w:customStyle="1">
    <w:name w:val="标题 5 字符"/>
    <w:link w:val="771"/>
    <w:uiPriority w:val="9"/>
    <w:qFormat/>
    <w:rPr>
      <w:b/>
      <w:bCs/>
      <w:sz w:val="28"/>
      <w:szCs w:val="28"/>
    </w:rPr>
  </w:style>
  <w:style w:type="character" w:styleId="1068" w:customStyle="1">
    <w:name w:val="日期 字符1"/>
    <w:uiPriority w:val="99"/>
    <w:qFormat/>
    <w:rPr>
      <w:sz w:val="24"/>
    </w:rPr>
  </w:style>
  <w:style w:type="character" w:styleId="1069" w:customStyle="1">
    <w:name w:val="style11"/>
    <w:uiPriority w:val="0"/>
    <w:qFormat/>
    <w:rPr>
      <w:rFonts w:ascii="Verdana" w:hAnsi="Verdana"/>
      <w:sz w:val="21"/>
    </w:rPr>
  </w:style>
  <w:style w:type="character" w:styleId="1070" w:customStyle="1">
    <w:name w:val="明显引用 Char2"/>
    <w:uiPriority w:val="30"/>
    <w:qFormat/>
    <w:rPr>
      <w:b/>
      <w:bCs/>
      <w:i/>
      <w:iCs/>
      <w:color w:val="4f81bd"/>
      <w:sz w:val="21"/>
      <w:szCs w:val="24"/>
    </w:rPr>
  </w:style>
  <w:style w:type="character" w:styleId="1071" w:customStyle="1">
    <w:name w:val="标题 2 字符1"/>
    <w:uiPriority w:val="99"/>
    <w:qFormat/>
    <w:rPr>
      <w:rFonts w:ascii="Arial" w:hAnsi="Arial" w:eastAsia="黑体" w:cs="Times New Roman"/>
      <w:b/>
      <w:sz w:val="32"/>
      <w:szCs w:val="20"/>
    </w:rPr>
  </w:style>
  <w:style w:type="character" w:styleId="1072" w:customStyle="1">
    <w:name w:val="不明显强调1"/>
    <w:uiPriority w:val="99"/>
    <w:qFormat/>
    <w:rPr>
      <w:i/>
      <w:iCs/>
      <w:color w:val="808080"/>
    </w:rPr>
  </w:style>
  <w:style w:type="character" w:styleId="1073" w:customStyle="1">
    <w:name w:val="text Char"/>
    <w:link w:val="1074"/>
    <w:uiPriority w:val="99"/>
    <w:qFormat/>
    <w:rPr>
      <w:sz w:val="24"/>
      <w:szCs w:val="24"/>
    </w:rPr>
  </w:style>
  <w:style w:type="paragraph" w:styleId="1074" w:customStyle="1">
    <w:name w:val="text"/>
    <w:basedOn w:val="766"/>
    <w:link w:val="1073"/>
    <w:uiPriority w:val="99"/>
    <w:qFormat/>
    <w:pPr>
      <w:ind w:left="1098" w:hanging="2"/>
      <w:spacing w:after="60" w:line="264" w:lineRule="auto"/>
      <w:widowControl/>
      <w:tabs>
        <w:tab w:val="left" w:pos="1020" w:leader="none"/>
        <w:tab w:val="left" w:pos="1090" w:leader="none"/>
      </w:tabs>
    </w:pPr>
    <w:rPr>
      <w:sz w:val="24"/>
    </w:rPr>
  </w:style>
  <w:style w:type="character" w:styleId="1075" w:customStyle="1">
    <w:name w:val="正文文本 3 Char2"/>
    <w:uiPriority w:val="99"/>
    <w:semiHidden/>
    <w:qFormat/>
    <w:rPr>
      <w:rFonts w:ascii="Times New Roman" w:hAnsi="Times New Roman" w:eastAsia="宋体" w:cs="Times New Roman"/>
      <w:sz w:val="16"/>
      <w:szCs w:val="16"/>
    </w:rPr>
  </w:style>
  <w:style w:type="character" w:styleId="1076" w:customStyle="1">
    <w:name w:val="书籍标题1"/>
    <w:uiPriority w:val="99"/>
    <w:qFormat/>
    <w:rPr>
      <w:b/>
      <w:bCs/>
      <w:smallCaps/>
      <w:spacing w:val="5"/>
    </w:rPr>
  </w:style>
  <w:style w:type="character" w:styleId="1077" w:customStyle="1">
    <w:name w:val="纯文本 字符1"/>
    <w:uiPriority w:val="99"/>
    <w:qFormat/>
    <w:rPr>
      <w:rFonts w:ascii="宋体" w:hAnsi="Courier New" w:eastAsia="宋体"/>
    </w:rPr>
  </w:style>
  <w:style w:type="character" w:styleId="1078" w:customStyle="1">
    <w:name w:val="bookmark"/>
    <w:uiPriority w:val="0"/>
    <w:qFormat/>
  </w:style>
  <w:style w:type="character" w:styleId="1079" w:customStyle="1">
    <w:name w:val="font91"/>
    <w:uiPriority w:val="0"/>
    <w:qFormat/>
    <w:rPr>
      <w:rFonts w:hint="eastAsia" w:ascii="宋体" w:hAnsi="宋体" w:eastAsia="宋体" w:cs="宋体"/>
      <w:color w:val="000000"/>
      <w:sz w:val="20"/>
      <w:szCs w:val="20"/>
      <w:u w:val="none"/>
    </w:rPr>
  </w:style>
  <w:style w:type="character" w:styleId="1080" w:customStyle="1">
    <w:name w:val="font161"/>
    <w:uiPriority w:val="99"/>
    <w:qFormat/>
    <w:rPr>
      <w:b/>
      <w:sz w:val="32"/>
    </w:rPr>
  </w:style>
  <w:style w:type="character" w:styleId="1081" w:customStyle="1">
    <w:name w:val="font31"/>
    <w:basedOn w:val="776"/>
    <w:uiPriority w:val="0"/>
    <w:qFormat/>
    <w:rPr>
      <w:rFonts w:hint="eastAsia" w:ascii="宋体" w:hAnsi="宋体" w:eastAsia="宋体" w:cs="宋体"/>
      <w:b/>
      <w:color w:val="000000"/>
      <w:sz w:val="21"/>
      <w:szCs w:val="21"/>
      <w:u w:val="none"/>
    </w:rPr>
  </w:style>
  <w:style w:type="character" w:styleId="1082" w:customStyle="1">
    <w:name w:val="Char Char"/>
    <w:uiPriority w:val="0"/>
    <w:qFormat/>
    <w:rPr>
      <w:rFonts w:eastAsia="宋体"/>
      <w:sz w:val="24"/>
      <w:lang w:val="en-US" w:eastAsia="zh-CN" w:bidi="ar-SA"/>
    </w:rPr>
  </w:style>
  <w:style w:type="character" w:styleId="1083" w:customStyle="1">
    <w:name w:val="页眉 字符"/>
    <w:uiPriority w:val="99"/>
    <w:qFormat/>
    <w:rPr>
      <w:sz w:val="18"/>
      <w:szCs w:val="18"/>
    </w:rPr>
  </w:style>
  <w:style w:type="character" w:styleId="1084" w:customStyle="1">
    <w:name w:val="副标题 字符1"/>
    <w:uiPriority w:val="99"/>
    <w:qFormat/>
    <w:rPr>
      <w:rFonts w:ascii="Cambria" w:hAnsi="Cambria"/>
      <w:b/>
      <w:bCs/>
      <w:sz w:val="32"/>
      <w:szCs w:val="32"/>
    </w:rPr>
  </w:style>
  <w:style w:type="character" w:styleId="1085" w:customStyle="1">
    <w:name w:val="不明显参考1"/>
    <w:uiPriority w:val="99"/>
    <w:qFormat/>
    <w:rPr>
      <w:smallCaps/>
      <w:color w:val="000000"/>
      <w:u w:val="single"/>
    </w:rPr>
  </w:style>
  <w:style w:type="character" w:styleId="1086" w:customStyle="1">
    <w:name w:val="标题 4 字符"/>
    <w:link w:val="770"/>
    <w:uiPriority w:val="9"/>
    <w:qFormat/>
    <w:rPr>
      <w:rFonts w:ascii="Arial" w:hAnsi="Arial" w:eastAsia="黑体"/>
      <w:b/>
      <w:sz w:val="28"/>
    </w:rPr>
  </w:style>
  <w:style w:type="character" w:styleId="1087" w:customStyle="1">
    <w:name w:val="批注文字 Char1"/>
    <w:uiPriority w:val="99"/>
    <w:qFormat/>
    <w:rPr>
      <w:rFonts w:ascii="Calibri" w:hAnsi="Calibri" w:eastAsia="宋体" w:cs="Times New Roman"/>
    </w:rPr>
  </w:style>
  <w:style w:type="character" w:styleId="1088" w:customStyle="1">
    <w:name w:val="标题 1 字符1"/>
    <w:uiPriority w:val="99"/>
    <w:qFormat/>
    <w:rPr>
      <w:rFonts w:ascii="Times New Roman" w:hAnsi="Times New Roman" w:eastAsia="宋体" w:cs="Times New Roman"/>
      <w:b/>
      <w:sz w:val="44"/>
      <w:szCs w:val="20"/>
    </w:rPr>
  </w:style>
  <w:style w:type="character" w:styleId="1089" w:customStyle="1">
    <w:name w:val="Char Char5"/>
    <w:uiPriority w:val="0"/>
    <w:qFormat/>
    <w:rPr>
      <w:rFonts w:eastAsia="宋体"/>
      <w:sz w:val="24"/>
      <w:lang w:val="en-US" w:eastAsia="zh-CN" w:bidi="ar-SA"/>
    </w:rPr>
  </w:style>
  <w:style w:type="character" w:styleId="1090" w:customStyle="1">
    <w:name w:val="页脚 字符"/>
    <w:uiPriority w:val="99"/>
    <w:qFormat/>
    <w:rPr>
      <w:sz w:val="18"/>
      <w:szCs w:val="18"/>
    </w:rPr>
  </w:style>
  <w:style w:type="character" w:styleId="1091" w:customStyle="1">
    <w:name w:val="页脚 Char1"/>
    <w:uiPriority w:val="99"/>
    <w:semiHidden/>
    <w:qFormat/>
    <w:rPr>
      <w:rFonts w:ascii="Calibri" w:hAnsi="Calibri" w:eastAsia="宋体" w:cs="Times New Roman"/>
      <w:sz w:val="18"/>
      <w:szCs w:val="18"/>
    </w:rPr>
  </w:style>
  <w:style w:type="character" w:styleId="1092" w:customStyle="1">
    <w:name w:val="正文文本 2 Char1"/>
    <w:uiPriority w:val="99"/>
    <w:semiHidden/>
    <w:qFormat/>
    <w:rPr>
      <w:rFonts w:ascii="Times New Roman" w:hAnsi="Times New Roman" w:eastAsia="宋体" w:cs="Times New Roman"/>
      <w:sz w:val="20"/>
      <w:szCs w:val="20"/>
    </w:rPr>
  </w:style>
  <w:style w:type="character" w:styleId="1093" w:customStyle="1">
    <w:name w:val="h Char Char"/>
    <w:uiPriority w:val="99"/>
    <w:qFormat/>
    <w:rPr>
      <w:rFonts w:eastAsia="宋体"/>
      <w:sz w:val="18"/>
      <w:szCs w:val="18"/>
      <w:lang w:val="en-US" w:eastAsia="zh-CN" w:bidi="ar-SA"/>
    </w:rPr>
  </w:style>
  <w:style w:type="character" w:styleId="1094" w:customStyle="1">
    <w:name w:val="正文文本缩进 字符1"/>
    <w:uiPriority w:val="99"/>
    <w:qFormat/>
    <w:rPr>
      <w:rFonts w:ascii="宋体"/>
      <w:sz w:val="28"/>
    </w:rPr>
  </w:style>
  <w:style w:type="character" w:styleId="1095" w:customStyle="1">
    <w:name w:val="明显引用 字符1"/>
    <w:link w:val="1096"/>
    <w:uiPriority w:val="99"/>
    <w:qFormat/>
    <w:rPr>
      <w:b/>
      <w:bCs/>
      <w:i/>
      <w:iCs/>
      <w:color w:val="4f81bd"/>
    </w:rPr>
  </w:style>
  <w:style w:type="paragraph" w:styleId="1096" w:customStyle="1">
    <w:name w:val="明显引用1"/>
    <w:basedOn w:val="766"/>
    <w:next w:val="766"/>
    <w:link w:val="1095"/>
    <w:uiPriority w:val="99"/>
    <w:qFormat/>
    <w:pPr>
      <w:ind w:left="936" w:right="936"/>
      <w:spacing w:before="200" w:after="280"/>
      <w:pBdr>
        <w:bottom w:val="single" w:color="4F81BD" w:sz="4" w:space="4"/>
      </w:pBdr>
    </w:pPr>
    <w:rPr>
      <w:b/>
      <w:bCs/>
      <w:i/>
      <w:iCs/>
      <w:color w:val="4f81bd"/>
      <w:sz w:val="20"/>
      <w:szCs w:val="20"/>
    </w:rPr>
  </w:style>
  <w:style w:type="character" w:styleId="1097" w:customStyle="1">
    <w:name w:val="标题 7 字符"/>
    <w:link w:val="773"/>
    <w:uiPriority w:val="0"/>
    <w:qFormat/>
    <w:rPr>
      <w:b/>
      <w:sz w:val="24"/>
    </w:rPr>
  </w:style>
  <w:style w:type="character" w:styleId="1098" w:customStyle="1">
    <w:name w:val="日期 Char1"/>
    <w:uiPriority w:val="99"/>
    <w:qFormat/>
    <w:rPr>
      <w:rFonts w:ascii="Calibri" w:hAnsi="Calibri" w:eastAsia="宋体" w:cs="Times New Roman"/>
    </w:rPr>
  </w:style>
  <w:style w:type="character" w:styleId="1099" w:customStyle="1">
    <w:name w:val="标题 6 字符1"/>
    <w:uiPriority w:val="99"/>
    <w:qFormat/>
    <w:rPr>
      <w:rFonts w:ascii="Arial" w:hAnsi="Arial" w:eastAsia="黑体" w:cs="Times New Roman"/>
      <w:b/>
      <w:sz w:val="24"/>
      <w:szCs w:val="20"/>
    </w:rPr>
  </w:style>
  <w:style w:type="character" w:styleId="1100" w:customStyle="1">
    <w:name w:val="HTML 预设格式 Char1"/>
    <w:uiPriority w:val="99"/>
    <w:semiHidden/>
    <w:qFormat/>
    <w:rPr>
      <w:rFonts w:ascii="Courier New" w:hAnsi="Courier New" w:cs="Courier New"/>
    </w:rPr>
  </w:style>
  <w:style w:type="character" w:styleId="1101" w:customStyle="1">
    <w:name w:val="正文文本 3 字符"/>
    <w:uiPriority w:val="99"/>
    <w:qFormat/>
    <w:rPr>
      <w:rFonts w:ascii="宋体"/>
      <w:sz w:val="24"/>
    </w:rPr>
  </w:style>
  <w:style w:type="character" w:styleId="1102" w:customStyle="1">
    <w:name w:val="标题 字符"/>
    <w:link w:val="808"/>
    <w:uiPriority w:val="10"/>
    <w:qFormat/>
    <w:rPr>
      <w:rFonts w:ascii="Arial" w:hAnsi="Arial"/>
      <w:b/>
      <w:sz w:val="32"/>
    </w:rPr>
  </w:style>
  <w:style w:type="character" w:styleId="1103" w:customStyle="1">
    <w:name w:val="NICMAN Body Text Char"/>
    <w:uiPriority w:val="0"/>
    <w:qFormat/>
    <w:rPr>
      <w:rFonts w:eastAsia="宋体"/>
      <w:sz w:val="24"/>
      <w:lang w:val="en-US" w:eastAsia="zh-CN" w:bidi="ar-SA"/>
    </w:rPr>
  </w:style>
  <w:style w:type="character" w:styleId="1104" w:customStyle="1">
    <w:name w:val="正文文本缩进 字符"/>
    <w:uiPriority w:val="99"/>
    <w:qFormat/>
    <w:rPr>
      <w:sz w:val="21"/>
    </w:rPr>
  </w:style>
  <w:style w:type="character" w:styleId="1105" w:customStyle="1">
    <w:name w:val="明显引用 Char1"/>
    <w:uiPriority w:val="99"/>
    <w:qFormat/>
    <w:rPr>
      <w:rFonts w:ascii="Times New Roman" w:hAnsi="Times New Roman" w:eastAsia="宋体" w:cs="Times New Roman"/>
      <w:b/>
      <w:bCs/>
      <w:i/>
      <w:iCs/>
      <w:color w:val="4f81bd"/>
      <w:sz w:val="24"/>
      <w:szCs w:val="24"/>
    </w:rPr>
  </w:style>
  <w:style w:type="character" w:styleId="1106" w:customStyle="1">
    <w:name w:val="标题5 Char Char"/>
    <w:link w:val="1107"/>
    <w:uiPriority w:val="99"/>
    <w:qFormat/>
    <w:rPr>
      <w:rFonts w:ascii="Arial" w:hAnsi="Arial"/>
      <w:b/>
      <w:bCs/>
      <w:sz w:val="24"/>
      <w:szCs w:val="32"/>
    </w:rPr>
  </w:style>
  <w:style w:type="paragraph" w:styleId="1107" w:customStyle="1">
    <w:name w:val="标题5"/>
    <w:basedOn w:val="976"/>
    <w:link w:val="1106"/>
    <w:uiPriority w:val="99"/>
    <w:qFormat/>
    <w:pPr>
      <w:ind w:left="0" w:firstLine="0"/>
      <w:spacing w:line="413" w:lineRule="auto"/>
      <w:tabs>
        <w:tab w:val="clear" w:pos="1260" w:leader="none"/>
      </w:tabs>
    </w:pPr>
    <w:rPr>
      <w:rFonts w:ascii="Arial" w:hAnsi="Arial"/>
      <w:sz w:val="24"/>
    </w:rPr>
  </w:style>
  <w:style w:type="character" w:styleId="1108" w:customStyle="1">
    <w:name w:val="正文文本缩进 3 Char1"/>
    <w:uiPriority w:val="99"/>
    <w:semiHidden/>
    <w:qFormat/>
    <w:rPr>
      <w:rFonts w:ascii="Times New Roman" w:hAnsi="Times New Roman" w:eastAsia="宋体" w:cs="Times New Roman"/>
      <w:sz w:val="16"/>
      <w:szCs w:val="16"/>
    </w:rPr>
  </w:style>
  <w:style w:type="character" w:styleId="1109" w:customStyle="1">
    <w:name w:val="文档结构图 Char1"/>
    <w:uiPriority w:val="99"/>
    <w:qFormat/>
    <w:rPr>
      <w:rFonts w:ascii="宋体" w:hAnsi="Calibri" w:eastAsia="宋体" w:cs="Times New Roman"/>
      <w:sz w:val="18"/>
      <w:szCs w:val="18"/>
    </w:rPr>
  </w:style>
  <w:style w:type="character" w:styleId="1110" w:customStyle="1">
    <w:name w:val="font61"/>
    <w:uiPriority w:val="0"/>
    <w:qFormat/>
    <w:rPr>
      <w:rFonts w:hint="eastAsia" w:ascii="宋体" w:hAnsi="宋体" w:eastAsia="宋体" w:cs="宋体"/>
      <w:color w:val="000000"/>
      <w:sz w:val="21"/>
      <w:szCs w:val="21"/>
      <w:u w:val="none"/>
    </w:rPr>
  </w:style>
  <w:style w:type="character" w:styleId="1111" w:customStyle="1">
    <w:name w:val="标题 5 字符1"/>
    <w:uiPriority w:val="99"/>
    <w:qFormat/>
    <w:rPr>
      <w:rFonts w:ascii="Calibri" w:hAnsi="Calibri" w:eastAsia="宋体" w:cs="Times New Roman"/>
      <w:b/>
      <w:bCs/>
      <w:sz w:val="28"/>
      <w:szCs w:val="28"/>
    </w:rPr>
  </w:style>
  <w:style w:type="character" w:styleId="1112" w:customStyle="1">
    <w:name w:val="副标题 Char3"/>
    <w:uiPriority w:val="11"/>
    <w:qFormat/>
    <w:rPr>
      <w:rFonts w:ascii="Cambria" w:hAnsi="Cambria" w:cs="Times New Roman"/>
      <w:b/>
      <w:bCs/>
      <w:sz w:val="32"/>
      <w:szCs w:val="32"/>
    </w:rPr>
  </w:style>
  <w:style w:type="character" w:styleId="1113" w:customStyle="1">
    <w:name w:val="明显强调1"/>
    <w:uiPriority w:val="99"/>
    <w:qFormat/>
    <w:rPr>
      <w:b/>
      <w:bCs/>
      <w:i/>
      <w:iCs/>
      <w:color w:val="4f81bd"/>
    </w:rPr>
  </w:style>
  <w:style w:type="character" w:styleId="1114" w:customStyle="1">
    <w:name w:val="文档结构图 Char2"/>
    <w:uiPriority w:val="99"/>
    <w:semiHidden/>
    <w:qFormat/>
    <w:rPr>
      <w:rFonts w:ascii="宋体" w:hAnsi="Calibri" w:eastAsia="宋体" w:cs="Times New Roman"/>
      <w:sz w:val="18"/>
      <w:szCs w:val="18"/>
    </w:rPr>
  </w:style>
  <w:style w:type="character" w:styleId="1115" w:customStyle="1">
    <w:name w:val="明显强调2"/>
    <w:uiPriority w:val="0"/>
    <w:qFormat/>
    <w:rPr>
      <w:b/>
      <w:bCs/>
      <w:i/>
      <w:iCs/>
      <w:color w:val="4f81bd"/>
    </w:rPr>
  </w:style>
  <w:style w:type="character" w:styleId="1116" w:customStyle="1">
    <w:name w:val="批注框文本 Char2"/>
    <w:uiPriority w:val="99"/>
    <w:semiHidden/>
    <w:qFormat/>
    <w:rPr>
      <w:rFonts w:ascii="Calibri" w:hAnsi="Calibri" w:eastAsia="宋体" w:cs="Times New Roman"/>
      <w:sz w:val="18"/>
      <w:szCs w:val="18"/>
    </w:rPr>
  </w:style>
  <w:style w:type="character" w:styleId="1117" w:customStyle="1">
    <w:name w:val="textcontents"/>
    <w:uiPriority w:val="99"/>
    <w:qFormat/>
    <w:rPr>
      <w:rFonts w:cs="Times New Roman"/>
    </w:rPr>
  </w:style>
  <w:style w:type="character" w:styleId="1118" w:customStyle="1">
    <w:name w:val="正文文本缩进 2 字符1"/>
    <w:uiPriority w:val="99"/>
    <w:qFormat/>
    <w:rPr>
      <w:sz w:val="21"/>
    </w:rPr>
  </w:style>
  <w:style w:type="character" w:styleId="1119" w:customStyle="1">
    <w:name w:val="引用 字符"/>
    <w:uiPriority w:val="0"/>
    <w:qFormat/>
    <w:rPr>
      <w:i/>
      <w:iCs/>
      <w:color w:val="404040"/>
      <w:sz w:val="21"/>
    </w:rPr>
  </w:style>
  <w:style w:type="character" w:styleId="1120" w:customStyle="1">
    <w:name w:val="副标题 Char2"/>
    <w:uiPriority w:val="11"/>
    <w:qFormat/>
    <w:rPr>
      <w:rFonts w:ascii="Cambria" w:hAnsi="Cambria" w:eastAsia="宋体" w:cs="Times New Roman"/>
      <w:b/>
      <w:bCs/>
      <w:sz w:val="32"/>
      <w:szCs w:val="32"/>
    </w:rPr>
  </w:style>
  <w:style w:type="character" w:styleId="1121" w:customStyle="1">
    <w:name w:val="标题 3 字符"/>
    <w:link w:val="769"/>
    <w:uiPriority w:val="9"/>
    <w:qFormat/>
    <w:rPr>
      <w:b/>
      <w:sz w:val="32"/>
    </w:rPr>
  </w:style>
  <w:style w:type="character" w:styleId="1122" w:customStyle="1">
    <w:name w:val="页眉 Char1"/>
    <w:uiPriority w:val="99"/>
    <w:semiHidden/>
    <w:qFormat/>
    <w:rPr>
      <w:rFonts w:ascii="Calibri" w:hAnsi="Calibri" w:eastAsia="宋体" w:cs="Times New Roman"/>
      <w:sz w:val="18"/>
      <w:szCs w:val="18"/>
    </w:rPr>
  </w:style>
  <w:style w:type="character" w:styleId="1123" w:customStyle="1">
    <w:name w:val="书籍标题2"/>
    <w:uiPriority w:val="0"/>
    <w:qFormat/>
    <w:rPr>
      <w:b/>
      <w:bCs/>
      <w:smallCaps/>
      <w:spacing w:val="5"/>
    </w:rPr>
  </w:style>
  <w:style w:type="character" w:styleId="1124" w:customStyle="1">
    <w:name w:val="font51"/>
    <w:uiPriority w:val="0"/>
    <w:qFormat/>
    <w:rPr>
      <w:rFonts w:hint="eastAsia" w:ascii="宋体" w:hAnsi="宋体" w:eastAsia="宋体" w:cs="宋体"/>
      <w:color w:val="000000"/>
      <w:sz w:val="21"/>
      <w:szCs w:val="21"/>
      <w:u w:val="none"/>
    </w:rPr>
  </w:style>
  <w:style w:type="character" w:styleId="1125" w:customStyle="1">
    <w:name w:val="Default Char"/>
    <w:link w:val="1126"/>
    <w:uiPriority w:val="0"/>
    <w:qFormat/>
    <w:rPr>
      <w:rFonts w:ascii="宋体"/>
      <w:color w:val="000000"/>
      <w:sz w:val="24"/>
      <w:szCs w:val="24"/>
      <w:lang w:val="en-US" w:eastAsia="zh-CN" w:bidi="ar-SA"/>
    </w:rPr>
  </w:style>
  <w:style w:type="paragraph" w:styleId="1126" w:customStyle="1">
    <w:name w:val="Default"/>
    <w:link w:val="1125"/>
    <w:uiPriority w:val="0"/>
    <w:qFormat/>
    <w:pPr>
      <w:widowControl w:val="off"/>
    </w:pPr>
    <w:rPr>
      <w:rFonts w:ascii="宋体" w:hAnsi="Times New Roman" w:eastAsia="宋体" w:cs="Times New Roman"/>
      <w:color w:val="000000"/>
      <w:sz w:val="24"/>
      <w:szCs w:val="24"/>
      <w:lang w:val="en-US" w:eastAsia="zh-CN" w:bidi="ar-SA"/>
    </w:rPr>
  </w:style>
  <w:style w:type="character" w:styleId="1127" w:customStyle="1">
    <w:name w:val="明显参考1"/>
    <w:uiPriority w:val="0"/>
    <w:qFormat/>
    <w:rPr>
      <w:b/>
      <w:bCs/>
      <w:smallCaps/>
      <w:color w:val="c0504d"/>
      <w:spacing w:val="5"/>
      <w:u w:val="single"/>
    </w:rPr>
  </w:style>
  <w:style w:type="character" w:styleId="1128" w:customStyle="1">
    <w:name w:val="标题 7 字符1"/>
    <w:uiPriority w:val="99"/>
    <w:qFormat/>
    <w:rPr>
      <w:rFonts w:ascii="Times New Roman" w:hAnsi="Times New Roman" w:eastAsia="宋体" w:cs="Times New Roman"/>
      <w:b/>
      <w:sz w:val="24"/>
      <w:szCs w:val="20"/>
    </w:rPr>
  </w:style>
  <w:style w:type="character" w:styleId="1129" w:customStyle="1">
    <w:name w:val="正文文本缩进 3 字符"/>
    <w:uiPriority w:val="99"/>
    <w:qFormat/>
    <w:rPr>
      <w:sz w:val="16"/>
    </w:rPr>
  </w:style>
  <w:style w:type="character" w:styleId="1130" w:customStyle="1">
    <w:name w:val="正文文本缩进 2 Char1"/>
    <w:uiPriority w:val="99"/>
    <w:semiHidden/>
    <w:qFormat/>
    <w:rPr>
      <w:rFonts w:ascii="Times New Roman" w:hAnsi="Times New Roman" w:eastAsia="宋体" w:cs="Times New Roman"/>
      <w:sz w:val="20"/>
      <w:szCs w:val="20"/>
    </w:rPr>
  </w:style>
  <w:style w:type="character" w:styleId="1131" w:customStyle="1">
    <w:name w:val="批注文字 字符"/>
    <w:link w:val="783"/>
    <w:uiPriority w:val="99"/>
    <w:qFormat/>
  </w:style>
  <w:style w:type="character" w:styleId="1132" w:customStyle="1">
    <w:name w:val="标题 6 字符"/>
    <w:link w:val="772"/>
    <w:uiPriority w:val="9"/>
    <w:qFormat/>
    <w:rPr>
      <w:rFonts w:ascii="Arial" w:hAnsi="Arial" w:eastAsia="黑体"/>
      <w:b/>
      <w:sz w:val="24"/>
    </w:rPr>
  </w:style>
  <w:style w:type="character" w:styleId="1133" w:customStyle="1">
    <w:name w:val="引用 字符1"/>
    <w:link w:val="1134"/>
    <w:uiPriority w:val="99"/>
    <w:qFormat/>
    <w:rPr>
      <w:i/>
      <w:iCs/>
      <w:color w:val="000000"/>
    </w:rPr>
  </w:style>
  <w:style w:type="paragraph" w:styleId="1134" w:customStyle="1">
    <w:name w:val="引用1"/>
    <w:basedOn w:val="766"/>
    <w:next w:val="766"/>
    <w:link w:val="1133"/>
    <w:uiPriority w:val="99"/>
    <w:qFormat/>
    <w:rPr>
      <w:i/>
      <w:iCs/>
      <w:color w:val="000000"/>
      <w:sz w:val="20"/>
      <w:szCs w:val="20"/>
    </w:rPr>
  </w:style>
  <w:style w:type="character" w:styleId="1135" w:customStyle="1">
    <w:name w:val="批注框文本 字符1"/>
    <w:uiPriority w:val="99"/>
    <w:qFormat/>
    <w:rPr>
      <w:sz w:val="18"/>
    </w:rPr>
  </w:style>
  <w:style w:type="character" w:styleId="1136" w:customStyle="1">
    <w:name w:val="fo Char1"/>
    <w:uiPriority w:val="99"/>
    <w:qFormat/>
    <w:rPr>
      <w:rFonts w:eastAsia="宋体"/>
      <w:sz w:val="18"/>
      <w:szCs w:val="18"/>
      <w:lang w:val="en-US" w:eastAsia="zh-CN" w:bidi="ar-SA"/>
    </w:rPr>
  </w:style>
  <w:style w:type="character" w:styleId="1137" w:customStyle="1">
    <w:name w:val="headline-content2"/>
    <w:uiPriority w:val="0"/>
    <w:qFormat/>
    <w:rPr>
      <w:rFonts w:cs="Times New Roman"/>
    </w:rPr>
  </w:style>
  <w:style w:type="character" w:styleId="1138" w:customStyle="1">
    <w:name w:val="未处理的提及1"/>
    <w:uiPriority w:val="99"/>
    <w:unhideWhenUsed/>
    <w:qFormat/>
    <w:rPr>
      <w:color w:val="605e5c"/>
      <w:shd w:val="clear" w:color="auto" w:fill="e1dfdd"/>
    </w:rPr>
  </w:style>
  <w:style w:type="character" w:styleId="1139" w:customStyle="1">
    <w:name w:val="批注框文本 字符"/>
    <w:link w:val="794"/>
    <w:uiPriority w:val="99"/>
    <w:qFormat/>
    <w:rPr>
      <w:sz w:val="18"/>
      <w:szCs w:val="18"/>
    </w:rPr>
  </w:style>
  <w:style w:type="character" w:styleId="1140" w:customStyle="1">
    <w:name w:val="正文文本缩进 3 字符1"/>
    <w:uiPriority w:val="99"/>
    <w:qFormat/>
    <w:rPr>
      <w:rFonts w:ascii="仿宋_GB2312" w:eastAsia="仿宋_GB2312"/>
      <w:sz w:val="28"/>
    </w:rPr>
  </w:style>
  <w:style w:type="character" w:styleId="1141" w:customStyle="1">
    <w:name w:val="font71"/>
    <w:uiPriority w:val="0"/>
    <w:qFormat/>
    <w:rPr>
      <w:rFonts w:ascii="Times New Roman" w:hAnsi="Times New Roman" w:cs="Times New Roman"/>
      <w:color w:val="000000"/>
      <w:sz w:val="21"/>
      <w:szCs w:val="21"/>
      <w:u w:val="none"/>
      <w:vertAlign w:val="superscript"/>
    </w:rPr>
  </w:style>
  <w:style w:type="character" w:styleId="1142" w:customStyle="1">
    <w:name w:val="不明显强调2"/>
    <w:uiPriority w:val="0"/>
    <w:qFormat/>
    <w:rPr>
      <w:i/>
      <w:iCs/>
      <w:color w:val="808080"/>
    </w:rPr>
  </w:style>
  <w:style w:type="character" w:styleId="1143" w:customStyle="1">
    <w:name w:val="列出段落 Char"/>
    <w:link w:val="1144"/>
    <w:uiPriority w:val="0"/>
    <w:qFormat/>
    <w:rPr>
      <w:rFonts w:ascii="Arial" w:hAnsi="Arial" w:eastAsia="黑体"/>
      <w:sz w:val="24"/>
      <w:szCs w:val="24"/>
      <w:lang w:eastAsia="en-US"/>
    </w:rPr>
  </w:style>
  <w:style w:type="paragraph" w:styleId="1144" w:customStyle="1">
    <w:name w:val="列出段落1"/>
    <w:basedOn w:val="766"/>
    <w:link w:val="1143"/>
    <w:uiPriority w:val="0"/>
    <w:qFormat/>
    <w:pPr>
      <w:contextualSpacing/>
      <w:ind w:left="720"/>
      <w:jc w:val="left"/>
      <w:widowControl/>
    </w:pPr>
    <w:rPr>
      <w:rFonts w:ascii="Arial" w:hAnsi="Arial" w:eastAsia="黑体"/>
      <w:sz w:val="24"/>
      <w:lang w:eastAsia="en-US"/>
    </w:rPr>
  </w:style>
  <w:style w:type="character" w:styleId="1145" w:customStyle="1">
    <w:name w:val="标题 1 字符"/>
    <w:link w:val="767"/>
    <w:uiPriority w:val="9"/>
    <w:qFormat/>
    <w:rPr>
      <w:b/>
      <w:sz w:val="44"/>
    </w:rPr>
  </w:style>
  <w:style w:type="character" w:styleId="1146" w:customStyle="1">
    <w:name w:val="font81"/>
    <w:uiPriority w:val="0"/>
    <w:qFormat/>
    <w:rPr>
      <w:rFonts w:ascii="Times New Roman" w:hAnsi="Times New Roman" w:cs="Times New Roman"/>
      <w:b/>
      <w:color w:val="000000"/>
      <w:sz w:val="21"/>
      <w:szCs w:val="21"/>
      <w:u w:val="none"/>
    </w:rPr>
  </w:style>
  <w:style w:type="character" w:styleId="1147" w:customStyle="1">
    <w:name w:val="font11"/>
    <w:basedOn w:val="776"/>
    <w:uiPriority w:val="0"/>
    <w:qFormat/>
    <w:rPr>
      <w:rFonts w:hint="eastAsia" w:ascii="宋体" w:hAnsi="宋体" w:eastAsia="宋体" w:cs="宋体"/>
      <w:color w:val="000000"/>
      <w:sz w:val="21"/>
      <w:szCs w:val="21"/>
      <w:u w:val="none"/>
    </w:rPr>
  </w:style>
  <w:style w:type="character" w:styleId="1148" w:customStyle="1">
    <w:name w:val="标题 2 字符"/>
    <w:link w:val="768"/>
    <w:uiPriority w:val="9"/>
    <w:qFormat/>
    <w:rPr>
      <w:rFonts w:ascii="Arial" w:hAnsi="Arial" w:eastAsia="黑体"/>
      <w:b/>
      <w:sz w:val="32"/>
    </w:rPr>
  </w:style>
  <w:style w:type="character" w:styleId="1149" w:customStyle="1">
    <w:name w:val="正文文本 字符"/>
    <w:link w:val="784"/>
    <w:uiPriority w:val="99"/>
    <w:qFormat/>
    <w:rPr>
      <w:rFonts w:ascii="Times New Roman" w:hAnsi="Times New Roman"/>
      <w:sz w:val="24"/>
    </w:rPr>
  </w:style>
  <w:style w:type="character" w:styleId="1150" w:customStyle="1">
    <w:name w:val="文档结构图 字符1"/>
    <w:uiPriority w:val="99"/>
    <w:qFormat/>
    <w:rPr>
      <w:shd w:val="clear" w:color="auto" w:fill="000080"/>
    </w:rPr>
  </w:style>
  <w:style w:type="character" w:styleId="1151" w:customStyle="1">
    <w:name w:val="font01"/>
    <w:uiPriority w:val="0"/>
    <w:qFormat/>
    <w:rPr>
      <w:rFonts w:ascii="Times New Roman" w:hAnsi="Times New Roman" w:cs="Times New Roman"/>
      <w:color w:val="000000"/>
      <w:sz w:val="21"/>
      <w:szCs w:val="21"/>
      <w:u w:val="none"/>
    </w:rPr>
  </w:style>
  <w:style w:type="character" w:styleId="1152" w:customStyle="1">
    <w:name w:val="正文文本 3 Char1"/>
    <w:uiPriority w:val="99"/>
    <w:qFormat/>
    <w:rPr>
      <w:sz w:val="16"/>
      <w:szCs w:val="16"/>
    </w:rPr>
  </w:style>
  <w:style w:type="character" w:styleId="1153" w:customStyle="1">
    <w:name w:val="不明显参考2"/>
    <w:uiPriority w:val="0"/>
    <w:qFormat/>
    <w:rPr>
      <w:smallCaps/>
      <w:color w:val="c0504d"/>
      <w:u w:val="single"/>
    </w:rPr>
  </w:style>
  <w:style w:type="character" w:styleId="1154" w:customStyle="1">
    <w:name w:val="批注框文本 Char1"/>
    <w:uiPriority w:val="99"/>
    <w:qFormat/>
    <w:rPr>
      <w:sz w:val="18"/>
      <w:szCs w:val="18"/>
    </w:rPr>
  </w:style>
  <w:style w:type="character" w:styleId="1155" w:customStyle="1">
    <w:name w:val="标题4 Char Char"/>
    <w:link w:val="1156"/>
    <w:uiPriority w:val="99"/>
    <w:qFormat/>
    <w:rPr>
      <w:rFonts w:ascii="Arial" w:hAnsi="Arial"/>
      <w:b/>
      <w:bCs/>
      <w:sz w:val="24"/>
      <w:szCs w:val="32"/>
    </w:rPr>
  </w:style>
  <w:style w:type="paragraph" w:styleId="1156" w:customStyle="1">
    <w:name w:val="标题4"/>
    <w:basedOn w:val="975"/>
    <w:next w:val="1013"/>
    <w:link w:val="1155"/>
    <w:uiPriority w:val="99"/>
    <w:qFormat/>
    <w:pPr>
      <w:ind w:left="0" w:firstLine="0"/>
      <w:spacing w:line="413" w:lineRule="auto"/>
      <w:tabs>
        <w:tab w:val="clear" w:pos="840" w:leader="none"/>
      </w:tabs>
    </w:pPr>
    <w:rPr>
      <w:rFonts w:ascii="Arial" w:hAnsi="Arial"/>
      <w:sz w:val="24"/>
    </w:rPr>
  </w:style>
  <w:style w:type="character" w:styleId="1157" w:customStyle="1">
    <w:name w:val="正文文本 3 字符1"/>
    <w:uiPriority w:val="99"/>
    <w:qFormat/>
    <w:rPr>
      <w:rFonts w:ascii="宋体"/>
      <w:sz w:val="24"/>
    </w:rPr>
  </w:style>
  <w:style w:type="character" w:styleId="1158" w:customStyle="1">
    <w:name w:val="日期 Char2"/>
    <w:uiPriority w:val="99"/>
    <w:semiHidden/>
    <w:qFormat/>
    <w:rPr>
      <w:rFonts w:ascii="Calibri" w:hAnsi="Calibri" w:eastAsia="宋体" w:cs="Times New Roman"/>
    </w:rPr>
  </w:style>
  <w:style w:type="character" w:styleId="1159" w:customStyle="1">
    <w:name w:val="标题 字符1"/>
    <w:uiPriority w:val="99"/>
    <w:qFormat/>
    <w:rPr>
      <w:rFonts w:ascii="Arial" w:hAnsi="Arial"/>
      <w:b/>
      <w:sz w:val="32"/>
    </w:rPr>
  </w:style>
  <w:style w:type="character" w:styleId="1160" w:customStyle="1">
    <w:name w:val="明显引用 字符"/>
    <w:uiPriority w:val="0"/>
    <w:qFormat/>
    <w:rPr>
      <w:i/>
      <w:iCs/>
      <w:color w:val="4472c4"/>
      <w:sz w:val="21"/>
    </w:rPr>
  </w:style>
  <w:style w:type="character" w:styleId="1161" w:customStyle="1">
    <w:name w:val="apple-converted-space"/>
    <w:uiPriority w:val="0"/>
    <w:qFormat/>
  </w:style>
  <w:style w:type="character" w:styleId="1162" w:customStyle="1">
    <w:name w:val="批注主题 Char2"/>
    <w:uiPriority w:val="99"/>
    <w:qFormat/>
    <w:rPr>
      <w:b/>
      <w:bCs/>
      <w:sz w:val="21"/>
    </w:rPr>
  </w:style>
  <w:style w:type="character" w:styleId="1163" w:customStyle="1">
    <w:name w:val="纯文本 Char1"/>
    <w:uiPriority w:val="99"/>
    <w:semiHidden/>
    <w:qFormat/>
    <w:rPr>
      <w:rFonts w:ascii="宋体" w:hAnsi="Courier New" w:eastAsia="宋体" w:cs="Courier New"/>
      <w:szCs w:val="21"/>
    </w:rPr>
  </w:style>
  <w:style w:type="character" w:styleId="1164" w:customStyle="1">
    <w:name w:val="正文文本 Char2"/>
    <w:uiPriority w:val="99"/>
    <w:semiHidden/>
    <w:qFormat/>
    <w:rPr>
      <w:rFonts w:ascii="Calibri" w:hAnsi="Calibri" w:eastAsia="宋体" w:cs="Times New Roman"/>
    </w:rPr>
  </w:style>
  <w:style w:type="character" w:styleId="1165" w:customStyle="1">
    <w:name w:val="引用 Char1"/>
    <w:uiPriority w:val="99"/>
    <w:qFormat/>
    <w:rPr>
      <w:i/>
      <w:iCs/>
      <w:color w:val="000000"/>
      <w:sz w:val="21"/>
    </w:rPr>
  </w:style>
  <w:style w:type="character" w:styleId="1166" w:customStyle="1">
    <w:name w:val="正文文本 2 字符1"/>
    <w:uiPriority w:val="99"/>
    <w:qFormat/>
    <w:rPr>
      <w:sz w:val="21"/>
    </w:rPr>
  </w:style>
  <w:style w:type="character" w:styleId="1167" w:customStyle="1">
    <w:name w:val="批注文字 Char Char"/>
    <w:uiPriority w:val="0"/>
    <w:qFormat/>
    <w:rPr>
      <w:rFonts w:ascii="宋体" w:hAnsi="Times New Roman" w:eastAsia="宋体" w:cs="Times New Roman"/>
      <w:sz w:val="28"/>
      <w:szCs w:val="20"/>
    </w:rPr>
  </w:style>
  <w:style w:type="character" w:styleId="1168" w:customStyle="1">
    <w:name w:val="标题 Char1"/>
    <w:uiPriority w:val="10"/>
    <w:qFormat/>
    <w:rPr>
      <w:rFonts w:ascii="Cambria" w:hAnsi="Cambria" w:eastAsia="宋体" w:cs="Times New Roman"/>
      <w:b/>
      <w:bCs/>
      <w:sz w:val="32"/>
      <w:szCs w:val="32"/>
    </w:rPr>
  </w:style>
  <w:style w:type="character" w:styleId="1169" w:customStyle="1">
    <w:name w:val="纯文本 Char2"/>
    <w:uiPriority w:val="99"/>
    <w:qFormat/>
    <w:rPr>
      <w:rFonts w:ascii="宋体" w:hAnsi="Courier New"/>
      <w:szCs w:val="21"/>
    </w:rPr>
  </w:style>
  <w:style w:type="character" w:styleId="1170" w:customStyle="1">
    <w:name w:val="文档结构图 字符"/>
    <w:uiPriority w:val="99"/>
    <w:qFormat/>
    <w:rPr>
      <w:sz w:val="21"/>
      <w:shd w:val="clear" w:color="auto" w:fill="000080"/>
    </w:rPr>
  </w:style>
  <w:style w:type="character" w:styleId="1171" w:customStyle="1">
    <w:name w:val="批注主题 字符"/>
    <w:link w:val="809"/>
    <w:uiPriority w:val="99"/>
    <w:qFormat/>
    <w:rPr>
      <w:b/>
      <w:bCs/>
    </w:rPr>
  </w:style>
  <w:style w:type="character" w:styleId="1172" w:customStyle="1">
    <w:name w:val="feature"/>
    <w:uiPriority w:val="0"/>
    <w:qFormat/>
  </w:style>
  <w:style w:type="character" w:styleId="1173" w:customStyle="1">
    <w:name w:val="副标题 Char1"/>
    <w:uiPriority w:val="99"/>
    <w:qFormat/>
    <w:rPr>
      <w:rFonts w:ascii="Cambria" w:hAnsi="Cambria" w:cs="Times New Roman"/>
      <w:b/>
      <w:bCs/>
      <w:sz w:val="32"/>
      <w:szCs w:val="32"/>
    </w:rPr>
  </w:style>
  <w:style w:type="character" w:styleId="1174" w:customStyle="1">
    <w:name w:val="引用 Char2"/>
    <w:uiPriority w:val="29"/>
    <w:qFormat/>
    <w:rPr>
      <w:i/>
      <w:iCs/>
      <w:color w:val="000000"/>
      <w:sz w:val="21"/>
      <w:szCs w:val="24"/>
    </w:rPr>
  </w:style>
  <w:style w:type="character" w:styleId="1175" w:customStyle="1">
    <w:name w:val="正文文本 字符1"/>
    <w:uiPriority w:val="99"/>
    <w:qFormat/>
    <w:rPr>
      <w:rFonts w:ascii="宋体"/>
      <w:sz w:val="28"/>
    </w:rPr>
  </w:style>
  <w:style w:type="character" w:styleId="1176" w:customStyle="1">
    <w:name w:val="正文首行缩进 Char1"/>
    <w:uiPriority w:val="99"/>
    <w:semiHidden/>
    <w:qFormat/>
    <w:rPr>
      <w:rFonts w:eastAsia="幼圆"/>
      <w:b/>
      <w:bCs/>
      <w:sz w:val="21"/>
      <w:szCs w:val="24"/>
    </w:rPr>
  </w:style>
  <w:style w:type="character" w:styleId="1177" w:customStyle="1">
    <w:name w:val="副标题 字符"/>
    <w:link w:val="800"/>
    <w:uiPriority w:val="11"/>
    <w:qFormat/>
    <w:rPr>
      <w:rFonts w:ascii="等线 Light" w:hAnsi="等线 Light" w:cs="Times New Roman"/>
      <w:b/>
      <w:bCs/>
      <w:sz w:val="32"/>
      <w:szCs w:val="32"/>
    </w:rPr>
  </w:style>
  <w:style w:type="character" w:styleId="1178" w:customStyle="1">
    <w:name w:val="font41"/>
    <w:uiPriority w:val="0"/>
    <w:qFormat/>
    <w:rPr>
      <w:rFonts w:ascii="Calibri" w:hAnsi="Calibri" w:cs="Calibri"/>
      <w:color w:val="000000"/>
      <w:sz w:val="24"/>
      <w:szCs w:val="24"/>
      <w:u w:val="none"/>
    </w:rPr>
  </w:style>
  <w:style w:type="character" w:styleId="1179" w:customStyle="1">
    <w:name w:val="NICMAN Body Text Char Char"/>
    <w:uiPriority w:val="0"/>
    <w:qFormat/>
    <w:rPr>
      <w:rFonts w:eastAsia="宋体"/>
      <w:sz w:val="24"/>
      <w:lang w:val="en-US" w:eastAsia="zh-CN"/>
    </w:rPr>
  </w:style>
  <w:style w:type="character" w:styleId="1180" w:customStyle="1">
    <w:name w:val="批注主题 Char3"/>
    <w:uiPriority w:val="99"/>
    <w:semiHidden/>
    <w:qFormat/>
    <w:rPr>
      <w:rFonts w:ascii="Times New Roman" w:hAnsi="Times New Roman" w:eastAsia="宋体" w:cs="Times New Roman"/>
      <w:b/>
      <w:bCs/>
      <w:sz w:val="20"/>
      <w:szCs w:val="20"/>
    </w:rPr>
  </w:style>
  <w:style w:type="character" w:styleId="1181" w:customStyle="1">
    <w:name w:val="批注文字 Char2"/>
    <w:uiPriority w:val="0"/>
    <w:qFormat/>
    <w:rPr>
      <w:sz w:val="21"/>
    </w:rPr>
  </w:style>
  <w:style w:type="character" w:styleId="1182" w:customStyle="1">
    <w:name w:val="批注主题 字符1"/>
    <w:uiPriority w:val="99"/>
    <w:qFormat/>
    <w:rPr>
      <w:rFonts w:ascii="宋体"/>
      <w:b/>
      <w:bCs/>
      <w:sz w:val="28"/>
    </w:rPr>
  </w:style>
  <w:style w:type="character" w:styleId="1183" w:customStyle="1">
    <w:name w:val="font21"/>
    <w:basedOn w:val="776"/>
    <w:uiPriority w:val="0"/>
    <w:qFormat/>
    <w:rPr>
      <w:rFonts w:hint="eastAsia" w:ascii="宋体" w:hAnsi="宋体" w:eastAsia="宋体" w:cs="宋体"/>
      <w:color w:val="000000"/>
      <w:sz w:val="24"/>
      <w:szCs w:val="24"/>
      <w:u w:val="none"/>
    </w:rPr>
  </w:style>
  <w:style w:type="character" w:styleId="1184" w:customStyle="1">
    <w:name w:val="日期 字符"/>
    <w:link w:val="791"/>
    <w:uiPriority w:val="99"/>
    <w:qFormat/>
    <w:rPr>
      <w:rFonts w:ascii="Times New Roman" w:hAnsi="Times New Roman"/>
      <w:szCs w:val="24"/>
    </w:rPr>
  </w:style>
  <w:style w:type="character" w:styleId="1185" w:customStyle="1">
    <w:name w:val="标题 9 字符"/>
    <w:link w:val="775"/>
    <w:uiPriority w:val="9"/>
    <w:qFormat/>
    <w:rPr>
      <w:rFonts w:ascii="Arial" w:hAnsi="Arial" w:eastAsia="黑体"/>
      <w:sz w:val="21"/>
    </w:rPr>
  </w:style>
  <w:style w:type="character" w:styleId="1186" w:customStyle="1">
    <w:name w:val="Formatvorlage Links:  0&quot; Hängend:  13.5 ch Zchn"/>
    <w:link w:val="1187"/>
    <w:uiPriority w:val="0"/>
    <w:qFormat/>
    <w:rPr>
      <w:rFonts w:ascii="Arial" w:hAnsi="Arial"/>
      <w:sz w:val="24"/>
    </w:rPr>
  </w:style>
  <w:style w:type="paragraph" w:styleId="1187" w:customStyle="1">
    <w:name w:val="Formatvorlage Links:  0&quot; Hängend:  13.5 ch"/>
    <w:basedOn w:val="766"/>
    <w:link w:val="1186"/>
    <w:uiPriority w:val="0"/>
    <w:qFormat/>
    <w:pPr>
      <w:ind w:left="3240" w:hanging="3240"/>
    </w:pPr>
    <w:rPr>
      <w:rFonts w:ascii="Arial" w:hAnsi="Arial"/>
      <w:sz w:val="24"/>
      <w:szCs w:val="20"/>
    </w:rPr>
  </w:style>
  <w:style w:type="character" w:styleId="1188" w:customStyle="1">
    <w:name w:val="浅色底纹 - 强调文字颜色 2 Char"/>
    <w:link w:val="1189"/>
    <w:uiPriority w:val="99"/>
    <w:qFormat/>
    <w:rPr>
      <w:b/>
      <w:bCs/>
      <w:i/>
      <w:iCs/>
      <w:color w:val="4f81bd"/>
    </w:rPr>
  </w:style>
  <w:style w:type="paragraph" w:styleId="1189" w:customStyle="1">
    <w:name w:val="浅色底纹 - 强调文字颜色 21"/>
    <w:basedOn w:val="766"/>
    <w:next w:val="766"/>
    <w:link w:val="1188"/>
    <w:uiPriority w:val="99"/>
    <w:qFormat/>
    <w:pPr>
      <w:ind w:left="936" w:right="936"/>
      <w:spacing w:before="200" w:after="280"/>
      <w:pBdr>
        <w:bottom w:val="single" w:color="4F81BD" w:sz="4" w:space="4"/>
      </w:pBdr>
    </w:pPr>
    <w:rPr>
      <w:b/>
      <w:bCs/>
      <w:i/>
      <w:iCs/>
      <w:color w:val="4f81bd"/>
      <w:sz w:val="20"/>
      <w:szCs w:val="20"/>
    </w:rPr>
  </w:style>
  <w:style w:type="character" w:styleId="1190" w:customStyle="1">
    <w:name w:val="批注主题 Char1"/>
    <w:uiPriority w:val="99"/>
    <w:qFormat/>
    <w:rPr>
      <w:b/>
      <w:bCs/>
      <w:sz w:val="21"/>
      <w:szCs w:val="22"/>
    </w:rPr>
  </w:style>
  <w:style w:type="character" w:styleId="1191" w:customStyle="1">
    <w:name w:val="标题 8 字符"/>
    <w:link w:val="774"/>
    <w:uiPriority w:val="9"/>
    <w:qFormat/>
    <w:rPr>
      <w:rFonts w:ascii="Arial" w:hAnsi="Arial" w:eastAsia="黑体"/>
      <w:sz w:val="24"/>
    </w:rPr>
  </w:style>
  <w:style w:type="character" w:styleId="1192" w:customStyle="1">
    <w:name w:val="标题 8 字符1"/>
    <w:uiPriority w:val="99"/>
    <w:qFormat/>
    <w:rPr>
      <w:rFonts w:ascii="Arial" w:hAnsi="Arial" w:eastAsia="黑体" w:cs="Times New Roman"/>
      <w:sz w:val="24"/>
      <w:szCs w:val="20"/>
    </w:rPr>
  </w:style>
  <w:style w:type="character" w:styleId="1193" w:customStyle="1">
    <w:name w:val="1名 Char"/>
    <w:link w:val="1194"/>
    <w:uiPriority w:val="99"/>
    <w:qFormat/>
    <w:rPr>
      <w:rFonts w:ascii="宋体"/>
      <w:sz w:val="28"/>
    </w:rPr>
  </w:style>
  <w:style w:type="paragraph" w:styleId="1194" w:customStyle="1">
    <w:name w:val="1名"/>
    <w:basedOn w:val="766"/>
    <w:link w:val="1193"/>
    <w:uiPriority w:val="99"/>
    <w:qFormat/>
    <w:pPr>
      <w:spacing w:before="120"/>
      <w:tabs>
        <w:tab w:val="left" w:pos="720" w:leader="none"/>
      </w:tabs>
    </w:pPr>
    <w:rPr>
      <w:rFonts w:ascii="宋体"/>
      <w:sz w:val="28"/>
      <w:szCs w:val="20"/>
    </w:rPr>
  </w:style>
  <w:style w:type="character" w:styleId="1195" w:customStyle="1">
    <w:name w:val="明显参考11"/>
    <w:uiPriority w:val="99"/>
    <w:qFormat/>
    <w:rPr>
      <w:b/>
      <w:bCs/>
      <w:smallCaps/>
      <w:color w:val="000000"/>
      <w:spacing w:val="5"/>
      <w:u w:val="single"/>
    </w:rPr>
  </w:style>
  <w:style w:type="character" w:styleId="1196" w:customStyle="1">
    <w:name w:val="正文文本缩进 Char1"/>
    <w:uiPriority w:val="99"/>
    <w:semiHidden/>
    <w:qFormat/>
    <w:rPr>
      <w:rFonts w:ascii="Times New Roman" w:hAnsi="Times New Roman" w:eastAsia="宋体" w:cs="Times New Roman"/>
      <w:sz w:val="20"/>
      <w:szCs w:val="20"/>
    </w:rPr>
  </w:style>
  <w:style w:type="character" w:styleId="1197" w:customStyle="1">
    <w:name w:val="标题 4 字符1"/>
    <w:uiPriority w:val="99"/>
    <w:qFormat/>
    <w:rPr>
      <w:rFonts w:ascii="Cambria" w:hAnsi="Cambria" w:eastAsia="宋体" w:cs="Times New Roman"/>
      <w:b/>
      <w:bCs/>
      <w:sz w:val="28"/>
      <w:szCs w:val="28"/>
    </w:rPr>
  </w:style>
  <w:style w:type="character" w:styleId="1198" w:customStyle="1">
    <w:name w:val="标题 Char2"/>
    <w:uiPriority w:val="10"/>
    <w:qFormat/>
    <w:rPr>
      <w:rFonts w:ascii="Cambria" w:hAnsi="Cambria" w:eastAsia="宋体" w:cs="Times New Roman"/>
      <w:b/>
      <w:bCs/>
      <w:sz w:val="32"/>
      <w:szCs w:val="32"/>
    </w:rPr>
  </w:style>
  <w:style w:type="character" w:styleId="1199" w:customStyle="1">
    <w:name w:val="彩色网格 - 强调文字颜色 1 Char"/>
    <w:link w:val="1200"/>
    <w:uiPriority w:val="99"/>
    <w:qFormat/>
    <w:rPr>
      <w:i/>
      <w:iCs/>
      <w:color w:val="000000"/>
    </w:rPr>
  </w:style>
  <w:style w:type="paragraph" w:styleId="1200" w:customStyle="1">
    <w:name w:val="彩色网格 - 强调文字颜色 11"/>
    <w:basedOn w:val="766"/>
    <w:next w:val="766"/>
    <w:link w:val="1199"/>
    <w:uiPriority w:val="99"/>
    <w:qFormat/>
    <w:rPr>
      <w:i/>
      <w:iCs/>
      <w:color w:val="000000"/>
      <w:sz w:val="20"/>
      <w:szCs w:val="20"/>
    </w:rPr>
  </w:style>
  <w:style w:type="character" w:styleId="1201" w:customStyle="1">
    <w:name w:val="占位符文本1"/>
    <w:uiPriority w:val="99"/>
    <w:semiHidden/>
    <w:qFormat/>
    <w:rPr>
      <w:color w:val="808080"/>
    </w:rPr>
  </w:style>
  <w:style w:type="character" w:styleId="1202" w:customStyle="1">
    <w:name w:val="正文文本 Char"/>
    <w:uiPriority w:val="0"/>
    <w:qFormat/>
    <w:rPr>
      <w:rFonts w:ascii="Times New Roman" w:hAnsi="Times New Roman" w:eastAsia="宋体" w:cs="Times New Roman"/>
      <w:szCs w:val="24"/>
    </w:rPr>
  </w:style>
  <w:style w:type="character" w:styleId="1203" w:customStyle="1">
    <w:name w:val="Formatvorlage Formatvorlage Links:  0&quot; Hängend:  13.5 ch + MingLiU Zchn"/>
    <w:link w:val="1204"/>
    <w:uiPriority w:val="0"/>
    <w:qFormat/>
    <w:rPr>
      <w:rFonts w:ascii="Arial" w:hAnsi="Arial"/>
      <w:sz w:val="24"/>
    </w:rPr>
  </w:style>
  <w:style w:type="paragraph" w:styleId="1204" w:customStyle="1">
    <w:name w:val="Formatvorlage Formatvorlage Links:  0&quot; Hängend:  13.5 ch + MingLiU"/>
    <w:basedOn w:val="1187"/>
    <w:link w:val="1203"/>
    <w:uiPriority w:val="0"/>
    <w:qFormat/>
  </w:style>
  <w:style w:type="character" w:styleId="1205" w:customStyle="1">
    <w:name w:val="标题 3 字符1"/>
    <w:uiPriority w:val="99"/>
    <w:qFormat/>
    <w:rPr>
      <w:rFonts w:ascii="Times New Roman" w:hAnsi="Times New Roman" w:eastAsia="宋体" w:cs="Times New Roman"/>
      <w:b/>
      <w:sz w:val="32"/>
      <w:szCs w:val="20"/>
    </w:rPr>
  </w:style>
  <w:style w:type="character" w:styleId="1206" w:customStyle="1">
    <w:name w:val="标题 9 字符1"/>
    <w:uiPriority w:val="99"/>
    <w:qFormat/>
    <w:rPr>
      <w:rFonts w:ascii="Arial" w:hAnsi="Arial" w:eastAsia="黑体" w:cs="Times New Roman"/>
      <w:szCs w:val="20"/>
    </w:rPr>
  </w:style>
  <w:style w:type="paragraph" w:styleId="1207" w:customStyle="1">
    <w:name w:val="无缩进正文"/>
    <w:basedOn w:val="766"/>
    <w:uiPriority w:val="0"/>
    <w:qFormat/>
    <w:rPr>
      <w:szCs w:val="20"/>
    </w:rPr>
  </w:style>
  <w:style w:type="paragraph" w:styleId="1208" w:customStyle="1">
    <w:name w:val="Char1 Char Char Char"/>
    <w:basedOn w:val="766"/>
    <w:uiPriority w:val="0"/>
    <w:qFormat/>
    <w:pPr>
      <w:jc w:val="left"/>
      <w:widowControl/>
    </w:pPr>
    <w:rPr>
      <w:sz w:val="24"/>
    </w:rPr>
  </w:style>
  <w:style w:type="paragraph" w:styleId="1209" w:customStyle="1">
    <w:name w:val="Char1"/>
    <w:basedOn w:val="766"/>
    <w:uiPriority w:val="99"/>
    <w:qFormat/>
    <w:rPr>
      <w:rFonts w:ascii="宋体" w:hAnsi="Courier New" w:cs="宋体"/>
      <w:szCs w:val="21"/>
    </w:rPr>
  </w:style>
  <w:style w:type="paragraph" w:styleId="1210" w:customStyle="1">
    <w:name w:val="首行缩进"/>
    <w:basedOn w:val="766"/>
    <w:uiPriority w:val="0"/>
    <w:qFormat/>
    <w:pPr>
      <w:ind w:firstLine="480"/>
    </w:pPr>
    <w:rPr>
      <w:rFonts w:eastAsia="Calibri" w:cs="宋体"/>
      <w:sz w:val="20"/>
      <w:szCs w:val="20"/>
      <w:lang w:val="zh-CN"/>
    </w:rPr>
  </w:style>
  <w:style w:type="paragraph" w:styleId="1211" w:customStyle="1">
    <w:name w:val="格式３"/>
    <w:basedOn w:val="766"/>
    <w:uiPriority w:val="0"/>
    <w:qFormat/>
    <w:pPr>
      <w:ind w:left="600" w:hanging="600"/>
      <w:spacing w:line="420" w:lineRule="exact"/>
    </w:pPr>
    <w:rPr>
      <w:rFonts w:ascii="宋体" w:hAnsi="宋体"/>
      <w:color w:val="000000"/>
      <w:sz w:val="24"/>
      <w:szCs w:val="20"/>
    </w:rPr>
  </w:style>
  <w:style w:type="paragraph" w:styleId="1212" w:customStyle="1">
    <w:name w:val="TOC 标题2"/>
    <w:basedOn w:val="974"/>
    <w:next w:val="766"/>
    <w:uiPriority w:val="0"/>
    <w:qFormat/>
    <w:pPr>
      <w:jc w:val="left"/>
      <w:spacing w:before="480" w:after="0" w:line="276" w:lineRule="auto"/>
      <w:widowControl/>
      <w:outlineLvl w:val="9"/>
    </w:pPr>
    <w:rPr>
      <w:rFonts w:ascii="Cambria" w:hAnsi="Cambria"/>
      <w:color w:val="365f91"/>
      <w:sz w:val="28"/>
      <w:szCs w:val="28"/>
    </w:rPr>
  </w:style>
  <w:style w:type="paragraph" w:styleId="1213" w:customStyle="1">
    <w:name w:val="Blockquote"/>
    <w:basedOn w:val="766"/>
    <w:uiPriority w:val="99"/>
    <w:qFormat/>
    <w:pPr>
      <w:ind w:left="360" w:right="360"/>
      <w:jc w:val="left"/>
      <w:spacing w:before="100" w:after="100"/>
    </w:pPr>
    <w:rPr>
      <w:sz w:val="24"/>
      <w:szCs w:val="20"/>
    </w:rPr>
  </w:style>
  <w:style w:type="paragraph" w:styleId="1214" w:customStyle="1">
    <w:name w:val="Table Paragraph"/>
    <w:basedOn w:val="766"/>
    <w:uiPriority w:val="1"/>
    <w:qFormat/>
    <w:pPr>
      <w:jc w:val="left"/>
    </w:pPr>
    <w:rPr>
      <w:sz w:val="22"/>
      <w:lang w:eastAsia="en-US"/>
    </w:rPr>
  </w:style>
  <w:style w:type="paragraph" w:styleId="1215"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216" w:customStyle="1">
    <w:name w:val="默认段落字体 Para Char Char Char Char"/>
    <w:basedOn w:val="766"/>
    <w:uiPriority w:val="0"/>
    <w:qFormat/>
  </w:style>
  <w:style w:type="paragraph" w:styleId="1217" w:customStyle="1">
    <w:name w:val="样式 标题 3 + (中文) 黑体 小四 非加粗 段前: 7.8 磅 段后: 0 磅 行距: 固定值 20 磅"/>
    <w:basedOn w:val="976"/>
    <w:uiPriority w:val="99"/>
    <w:qFormat/>
    <w:pPr>
      <w:spacing w:before="0" w:after="0" w:line="400" w:lineRule="exact"/>
    </w:pPr>
    <w:rPr>
      <w:rFonts w:eastAsia="黑体" w:cs="宋体"/>
      <w:b w:val="0"/>
      <w:bCs w:val="0"/>
      <w:sz w:val="24"/>
      <w:szCs w:val="20"/>
    </w:rPr>
  </w:style>
  <w:style w:type="paragraph" w:styleId="1218" w:customStyle="1">
    <w:name w:val="样式 标题 1 + 黑体 三号 非加粗 居中 段前: 6 磅 段后: 6 磅 行距: 固定值 20 磅"/>
    <w:basedOn w:val="974"/>
    <w:uiPriority w:val="99"/>
    <w:qFormat/>
    <w:pPr>
      <w:spacing w:before="120" w:after="120" w:line="400" w:lineRule="exact"/>
    </w:pPr>
    <w:rPr>
      <w:rFonts w:ascii="黑体" w:hAnsi="黑体" w:eastAsia="黑体"/>
      <w:b w:val="0"/>
      <w:bCs w:val="0"/>
      <w:szCs w:val="20"/>
    </w:rPr>
  </w:style>
  <w:style w:type="paragraph" w:styleId="1219" w:customStyle="1">
    <w:name w:val="p0"/>
    <w:basedOn w:val="766"/>
    <w:uiPriority w:val="0"/>
    <w:qFormat/>
    <w:pPr>
      <w:widowControl/>
    </w:pPr>
    <w:rPr>
      <w:b/>
      <w:bCs/>
      <w:sz w:val="24"/>
    </w:rPr>
  </w:style>
  <w:style w:type="paragraph" w:styleId="1220" w:customStyle="1">
    <w:name w:val="表格文字"/>
    <w:basedOn w:val="766"/>
    <w:uiPriority w:val="99"/>
    <w:qFormat/>
    <w:pPr>
      <w:jc w:val="left"/>
      <w:spacing w:line="420" w:lineRule="atLeast"/>
    </w:pPr>
    <w:rPr>
      <w:szCs w:val="20"/>
    </w:rPr>
  </w:style>
  <w:style w:type="paragraph" w:styleId="1221" w:customStyle="1">
    <w:name w:val="Char Char Char Char"/>
    <w:basedOn w:val="766"/>
    <w:uiPriority w:val="0"/>
    <w:qFormat/>
    <w:pPr>
      <w:jc w:val="left"/>
      <w:spacing w:after="160" w:line="240" w:lineRule="exact"/>
      <w:widowControl/>
    </w:pPr>
  </w:style>
  <w:style w:type="paragraph" w:styleId="1222" w:customStyle="1">
    <w:name w:val="Char Char Char Char1"/>
    <w:basedOn w:val="1001"/>
    <w:uiPriority w:val="0"/>
    <w:qFormat/>
    <w:pPr>
      <w:spacing w:line="360" w:lineRule="auto"/>
      <w:shd w:val="clear" w:color="auto" w:fill="000080"/>
    </w:pPr>
    <w:rPr>
      <w:rFonts w:ascii="Times New Roman"/>
      <w:sz w:val="21"/>
      <w:szCs w:val="20"/>
    </w:rPr>
  </w:style>
  <w:style w:type="paragraph" w:styleId="1223" w:customStyle="1">
    <w:name w:val="+正文 Char"/>
    <w:basedOn w:val="766"/>
    <w:uiPriority w:val="0"/>
    <w:qFormat/>
    <w:pPr>
      <w:ind w:firstLine="200"/>
      <w:spacing w:line="360" w:lineRule="auto"/>
    </w:pPr>
    <w:rPr>
      <w:sz w:val="24"/>
      <w:szCs w:val="28"/>
    </w:rPr>
  </w:style>
  <w:style w:type="paragraph" w:styleId="1224" w:customStyle="1">
    <w:name w:val="*正文"/>
    <w:basedOn w:val="766"/>
    <w:uiPriority w:val="0"/>
    <w:qFormat/>
    <w:pPr>
      <w:ind w:firstLine="200"/>
      <w:spacing w:line="360" w:lineRule="auto"/>
      <w:widowControl/>
    </w:pPr>
    <w:rPr>
      <w:rFonts w:ascii="仿宋_GB2312"/>
      <w:sz w:val="24"/>
      <w:szCs w:val="21"/>
    </w:rPr>
  </w:style>
  <w:style w:type="paragraph" w:styleId="1225" w:customStyle="1">
    <w:name w:val="明显引用11"/>
    <w:basedOn w:val="766"/>
    <w:next w:val="766"/>
    <w:link w:val="1292"/>
    <w:uiPriority w:val="99"/>
    <w:qFormat/>
    <w:pPr>
      <w:ind w:left="936" w:right="936"/>
      <w:spacing w:before="200" w:after="280"/>
      <w:pBdr>
        <w:bottom w:val="single" w:color="4F81BD" w:sz="4" w:space="4"/>
      </w:pBdr>
    </w:pPr>
    <w:rPr>
      <w:b/>
      <w:bCs/>
      <w:i/>
      <w:iCs/>
      <w:color w:val="4f81bd"/>
      <w:sz w:val="22"/>
      <w:szCs w:val="22"/>
    </w:rPr>
  </w:style>
  <w:style w:type="paragraph" w:styleId="1226" w:customStyle="1">
    <w:name w:val="标题2"/>
    <w:basedOn w:val="975"/>
    <w:next w:val="1007"/>
    <w:uiPriority w:val="0"/>
    <w:qFormat/>
    <w:pPr>
      <w:spacing w:before="156" w:after="156" w:line="360" w:lineRule="auto"/>
    </w:pPr>
    <w:rPr>
      <w:bCs w:val="0"/>
      <w:sz w:val="24"/>
    </w:rPr>
  </w:style>
  <w:style w:type="paragraph" w:styleId="1227" w:customStyle="1">
    <w:name w:val="1"/>
    <w:basedOn w:val="766"/>
    <w:next w:val="766"/>
    <w:uiPriority w:val="99"/>
    <w:qFormat/>
    <w:rPr>
      <w:szCs w:val="20"/>
    </w:rPr>
  </w:style>
  <w:style w:type="paragraph" w:styleId="1228" w:customStyle="1">
    <w:name w:val="修订1"/>
    <w:uiPriority w:val="0"/>
    <w:qFormat/>
    <w:rPr>
      <w:rFonts w:ascii="Times New Roman" w:hAnsi="Times New Roman" w:eastAsia="宋体" w:cs="Times New Roman"/>
      <w:sz w:val="21"/>
      <w:szCs w:val="24"/>
      <w:lang w:val="en-US" w:eastAsia="zh-CN" w:bidi="ar-SA"/>
    </w:rPr>
  </w:style>
  <w:style w:type="paragraph" w:styleId="1229" w:customStyle="1">
    <w:name w:val="表格"/>
    <w:basedOn w:val="766"/>
    <w:uiPriority w:val="99"/>
    <w:qFormat/>
    <w:pPr>
      <w:jc w:val="center"/>
    </w:pPr>
    <w:rPr>
      <w:rFonts w:ascii="华文细黑" w:hAnsi="华文细黑"/>
      <w:szCs w:val="20"/>
    </w:rPr>
  </w:style>
  <w:style w:type="paragraph" w:styleId="1230" w:customStyle="1">
    <w:name w:val="正文段"/>
    <w:basedOn w:val="766"/>
    <w:uiPriority w:val="0"/>
    <w:qFormat/>
    <w:pPr>
      <w:ind w:firstLine="200"/>
      <w:widowControl/>
    </w:pPr>
    <w:rPr>
      <w:sz w:val="24"/>
      <w:szCs w:val="20"/>
    </w:rPr>
  </w:style>
  <w:style w:type="paragraph" w:styleId="1231" w:customStyle="1">
    <w:name w:val="标题 5（有编号）（绿盟科技）"/>
    <w:basedOn w:val="766"/>
    <w:next w:val="1215"/>
    <w:uiPriority w:val="0"/>
    <w:qFormat/>
    <w:pPr>
      <w:jc w:val="left"/>
      <w:keepLines/>
      <w:keepNext/>
      <w:spacing w:before="280" w:after="156" w:line="377" w:lineRule="auto"/>
      <w:outlineLvl w:val="4"/>
    </w:pPr>
    <w:rPr>
      <w:rFonts w:ascii="Arial" w:hAnsi="Arial" w:eastAsia="黑体"/>
      <w:b/>
      <w:sz w:val="24"/>
      <w:szCs w:val="28"/>
    </w:rPr>
  </w:style>
  <w:style w:type="paragraph" w:styleId="1232" w:customStyle="1">
    <w:name w:val="absatz4"/>
    <w:basedOn w:val="766"/>
    <w:uiPriority w:val="0"/>
    <w:qFormat/>
    <w:pPr>
      <w:ind w:left="2268" w:hanging="2268"/>
      <w:widowControl/>
      <w:tabs>
        <w:tab w:val="left" w:pos="709" w:leader="none"/>
        <w:tab w:val="left" w:pos="2268" w:leader="none"/>
        <w:tab w:val="right" w:pos="10206" w:leader="none"/>
      </w:tabs>
    </w:pPr>
    <w:rPr>
      <w:sz w:val="24"/>
      <w:szCs w:val="20"/>
      <w:lang w:val="de-DE" w:eastAsia="de-DE"/>
    </w:rPr>
  </w:style>
  <w:style w:type="paragraph" w:styleId="1233" w:customStyle="1">
    <w:name w:val="内容样式"/>
    <w:basedOn w:val="766"/>
    <w:uiPriority w:val="0"/>
    <w:qFormat/>
    <w:pPr>
      <w:ind w:firstLine="560"/>
      <w:jc w:val="left"/>
      <w:spacing w:line="460" w:lineRule="exact"/>
    </w:pPr>
    <w:rPr>
      <w:rFonts w:ascii="仿宋_GB2312" w:hAnsi="仿宋_GB2312" w:eastAsia="仿宋_GB2312" w:cs="宋体"/>
      <w:sz w:val="28"/>
      <w:szCs w:val="20"/>
    </w:rPr>
  </w:style>
  <w:style w:type="paragraph" w:styleId="1234" w:customStyle="1">
    <w:name w:val="_Style 13"/>
    <w:basedOn w:val="766"/>
    <w:next w:val="766"/>
    <w:uiPriority w:val="0"/>
    <w:qFormat/>
    <w:rPr>
      <w:sz w:val="24"/>
      <w:szCs w:val="20"/>
    </w:rPr>
  </w:style>
  <w:style w:type="paragraph" w:styleId="1235" w:customStyle="1">
    <w:name w:val="无间隔1"/>
    <w:uiPriority w:val="99"/>
    <w:qFormat/>
    <w:pPr>
      <w:jc w:val="both"/>
      <w:widowControl w:val="off"/>
    </w:pPr>
    <w:rPr>
      <w:rFonts w:ascii="Times New Roman" w:hAnsi="Times New Roman" w:eastAsia="宋体" w:cs="Calibri"/>
      <w:sz w:val="21"/>
      <w:szCs w:val="21"/>
      <w:lang w:val="en-US" w:eastAsia="zh-CN" w:bidi="ar-SA"/>
    </w:rPr>
  </w:style>
  <w:style w:type="paragraph" w:styleId="1236" w:customStyle="1">
    <w:name w:val="Char Char Char"/>
    <w:basedOn w:val="766"/>
    <w:uiPriority w:val="0"/>
    <w:qFormat/>
    <w:pPr>
      <w:ind w:left="360" w:hanging="360"/>
      <w:tabs>
        <w:tab w:val="left" w:pos="360" w:leader="none"/>
        <w:tab w:val="left" w:pos="1545" w:leader="none"/>
      </w:tabs>
    </w:pPr>
    <w:rPr>
      <w:szCs w:val="20"/>
    </w:rPr>
  </w:style>
  <w:style w:type="paragraph" w:styleId="1237" w:customStyle="1">
    <w:name w:val="文档正文"/>
    <w:basedOn w:val="766"/>
    <w:uiPriority w:val="0"/>
    <w:qFormat/>
    <w:pPr>
      <w:ind w:firstLine="567"/>
      <w:spacing w:line="480" w:lineRule="atLeast"/>
    </w:pPr>
    <w:rPr>
      <w:rFonts w:ascii="Ari" w:eastAsia="Ari"/>
      <w:sz w:val="28"/>
      <w:szCs w:val="20"/>
    </w:rPr>
  </w:style>
  <w:style w:type="paragraph" w:styleId="1238" w:customStyle="1">
    <w:name w:val="星非-小"/>
    <w:basedOn w:val="766"/>
    <w:uiPriority w:val="0"/>
    <w:qFormat/>
    <w:pPr>
      <w:ind w:left="830" w:hanging="534"/>
      <w:jc w:val="left"/>
      <w:spacing w:line="480" w:lineRule="exact"/>
    </w:pPr>
    <w:rPr>
      <w:rFonts w:ascii="仿宋_GB2312" w:hAnsi="仿宋_GB2312" w:eastAsia="仿宋_GB2312" w:cs="宋体"/>
      <w:sz w:val="28"/>
      <w:szCs w:val="20"/>
    </w:rPr>
  </w:style>
  <w:style w:type="paragraph" w:styleId="1239" w:customStyle="1">
    <w:name w:val="样式 标题 2 + Times New Roman 四号 非加粗 段前: 5 磅 段后: 0 磅 行距: 固定值 20..."/>
    <w:basedOn w:val="975"/>
    <w:uiPriority w:val="99"/>
    <w:qFormat/>
    <w:pPr>
      <w:ind w:left="0" w:firstLine="0"/>
      <w:spacing w:before="100" w:after="0" w:line="400" w:lineRule="exact"/>
      <w:tabs>
        <w:tab w:val="clear" w:pos="840" w:leader="none"/>
      </w:tabs>
    </w:pPr>
    <w:rPr>
      <w:rFonts w:ascii="Times New Roman" w:hAnsi="Times New Roman" w:eastAsia="黑体"/>
      <w:b w:val="0"/>
      <w:bCs w:val="0"/>
      <w:sz w:val="28"/>
      <w:szCs w:val="20"/>
    </w:rPr>
  </w:style>
  <w:style w:type="paragraph" w:styleId="1240" w:customStyle="1">
    <w:name w:val="_Style 34"/>
    <w:basedOn w:val="766"/>
    <w:next w:val="766"/>
    <w:uiPriority w:val="0"/>
    <w:qFormat/>
    <w:pPr>
      <w:ind w:left="3360"/>
    </w:pPr>
    <w:rPr>
      <w:szCs w:val="22"/>
    </w:rPr>
  </w:style>
  <w:style w:type="paragraph" w:styleId="1241" w:customStyle="1">
    <w:name w:val="正文 + 行距: 固定值 20 磅"/>
    <w:basedOn w:val="766"/>
    <w:uiPriority w:val="99"/>
    <w:qFormat/>
    <w:pPr>
      <w:ind w:firstLine="716"/>
      <w:spacing w:line="400" w:lineRule="exact"/>
    </w:pPr>
    <w:rPr>
      <w:szCs w:val="20"/>
    </w:rPr>
  </w:style>
  <w:style w:type="paragraph" w:styleId="1242" w:customStyle="1">
    <w:name w:val="无间隔2"/>
    <w:uiPriority w:val="99"/>
    <w:qFormat/>
    <w:pPr>
      <w:jc w:val="both"/>
      <w:widowControl w:val="off"/>
    </w:pPr>
    <w:rPr>
      <w:rFonts w:ascii="Times New Roman" w:hAnsi="Times New Roman" w:eastAsia="宋体" w:cs="Times New Roman"/>
      <w:sz w:val="21"/>
      <w:szCs w:val="22"/>
      <w:lang w:val="en-US" w:eastAsia="zh-CN" w:bidi="ar-SA"/>
    </w:rPr>
  </w:style>
  <w:style w:type="paragraph" w:styleId="1243" w:customStyle="1">
    <w:name w:val="man"/>
    <w:next w:val="766"/>
    <w:uiPriority w:val="99"/>
    <w:qFormat/>
    <w:pPr>
      <w:widowControl w:val="off"/>
    </w:pPr>
    <w:rPr>
      <w:rFonts w:ascii="Arial" w:hAnsi="Arial" w:eastAsia="宋体" w:cs="Arial"/>
      <w:sz w:val="22"/>
      <w:szCs w:val="22"/>
      <w:lang w:val="de-DE" w:eastAsia="de-DE" w:bidi="ar-SA"/>
    </w:rPr>
  </w:style>
  <w:style w:type="paragraph" w:styleId="1244" w:customStyle="1">
    <w:name w:val="修订11"/>
    <w:uiPriority w:val="99"/>
    <w:qFormat/>
    <w:rPr>
      <w:rFonts w:ascii="Times New Roman" w:hAnsi="Times New Roman" w:eastAsia="宋体" w:cs="Times New Roman"/>
      <w:sz w:val="21"/>
      <w:szCs w:val="21"/>
      <w:lang w:val="en-US" w:eastAsia="zh-CN" w:bidi="ar-SA"/>
    </w:rPr>
  </w:style>
  <w:style w:type="paragraph" w:styleId="1245" w:customStyle="1">
    <w:name w:val="Char Char Char Char Char Char Char Char Char Char"/>
    <w:basedOn w:val="766"/>
    <w:uiPriority w:val="0"/>
    <w:qFormat/>
    <w:pPr>
      <w:ind w:left="795" w:hanging="360"/>
      <w:tabs>
        <w:tab w:val="left" w:pos="795" w:leader="none"/>
      </w:tabs>
    </w:pPr>
    <w:rPr>
      <w:sz w:val="24"/>
    </w:rPr>
  </w:style>
  <w:style w:type="paragraph" w:styleId="1246" w:customStyle="1">
    <w:name w:val="空半行"/>
    <w:basedOn w:val="766"/>
    <w:uiPriority w:val="0"/>
    <w:qFormat/>
    <w:pPr>
      <w:spacing w:line="120" w:lineRule="exact"/>
    </w:pPr>
    <w:rPr>
      <w:rFonts w:eastAsia="仿宋_GB2312"/>
      <w:color w:val="ffffff"/>
      <w:sz w:val="30"/>
      <w:szCs w:val="20"/>
    </w:rPr>
  </w:style>
  <w:style w:type="paragraph" w:styleId="1247" w:customStyle="1">
    <w:name w:val="列表段落1"/>
    <w:basedOn w:val="766"/>
    <w:uiPriority w:val="34"/>
    <w:qFormat/>
    <w:pPr>
      <w:ind w:firstLine="420"/>
    </w:pPr>
  </w:style>
  <w:style w:type="paragraph" w:styleId="1248" w:customStyle="1">
    <w:name w:val="Char1 Char Char Char Char Char Char Char Char Char Char Char"/>
    <w:basedOn w:val="766"/>
    <w:uiPriority w:val="99"/>
    <w:qFormat/>
    <w:pPr>
      <w:ind w:left="432" w:hanging="432"/>
      <w:pageBreakBefore/>
      <w:tabs>
        <w:tab w:val="left" w:pos="432" w:leader="none"/>
      </w:tabs>
    </w:pPr>
    <w:rPr>
      <w:szCs w:val="20"/>
    </w:rPr>
  </w:style>
  <w:style w:type="paragraph" w:styleId="1249" w:customStyle="1">
    <w:name w:val="样式1"/>
    <w:basedOn w:val="766"/>
    <w:uiPriority w:val="99"/>
    <w:qFormat/>
    <w:pPr>
      <w:tabs>
        <w:tab w:val="left" w:pos="0" w:leader="none"/>
        <w:tab w:val="left" w:pos="420" w:leader="none"/>
        <w:tab w:val="left" w:pos="709" w:leader="none"/>
      </w:tabs>
    </w:pPr>
    <w:rPr>
      <w:rFonts w:ascii="宋体" w:hAnsi="宋体"/>
      <w:szCs w:val="20"/>
    </w:rPr>
  </w:style>
  <w:style w:type="paragraph" w:styleId="1250" w:customStyle="1">
    <w:name w:val="默认段落字体 Para Char"/>
    <w:basedOn w:val="766"/>
    <w:uiPriority w:val="0"/>
    <w:qFormat/>
    <w:pPr>
      <w:spacing w:line="360" w:lineRule="auto"/>
    </w:pPr>
    <w:rPr>
      <w:sz w:val="24"/>
    </w:rPr>
  </w:style>
  <w:style w:type="paragraph" w:styleId="1251" w:customStyle="1">
    <w:name w:val="_Style 33"/>
    <w:basedOn w:val="766"/>
    <w:uiPriority w:val="99"/>
    <w:qFormat/>
    <w:pPr>
      <w:jc w:val="left"/>
      <w:spacing w:line="360" w:lineRule="atLeast"/>
      <w:widowControl/>
    </w:pPr>
    <w:rPr>
      <w:sz w:val="20"/>
      <w:szCs w:val="20"/>
    </w:rPr>
  </w:style>
  <w:style w:type="paragraph" w:styleId="1252" w:customStyle="1">
    <w:name w:val="op_mapdots_left"/>
    <w:basedOn w:val="766"/>
    <w:uiPriority w:val="0"/>
    <w:qFormat/>
    <w:pPr>
      <w:jc w:val="left"/>
      <w:spacing w:before="100" w:beforeAutospacing="1" w:after="100" w:afterAutospacing="1"/>
      <w:widowControl/>
    </w:pPr>
    <w:rPr>
      <w:rFonts w:ascii="宋体" w:hAnsi="宋体" w:cs="宋体"/>
      <w:sz w:val="24"/>
    </w:rPr>
  </w:style>
  <w:style w:type="paragraph" w:styleId="1253" w:customStyle="1">
    <w:name w:val="flNote"/>
    <w:basedOn w:val="766"/>
    <w:uiPriority w:val="0"/>
    <w:qFormat/>
    <w:pPr>
      <w:jc w:val="center"/>
      <w:spacing w:before="320" w:after="160" w:line="360" w:lineRule="atLeast"/>
    </w:pPr>
    <w:rPr>
      <w:rFonts w:ascii="Arial" w:eastAsia="黑体"/>
      <w:sz w:val="30"/>
      <w:szCs w:val="20"/>
    </w:rPr>
  </w:style>
  <w:style w:type="paragraph" w:styleId="1254" w:customStyle="1">
    <w:name w:val="xl31"/>
    <w:basedOn w:val="766"/>
    <w:uiPriority w:val="99"/>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255" w:customStyle="1">
    <w:name w:val="引用11"/>
    <w:basedOn w:val="766"/>
    <w:next w:val="766"/>
    <w:link w:val="1291"/>
    <w:uiPriority w:val="99"/>
    <w:qFormat/>
    <w:rPr>
      <w:i/>
      <w:iCs/>
      <w:color w:val="000000"/>
      <w:sz w:val="22"/>
      <w:szCs w:val="22"/>
    </w:rPr>
  </w:style>
  <w:style w:type="paragraph" w:styleId="1256" w:customStyle="1">
    <w:name w:val="p18"/>
    <w:basedOn w:val="766"/>
    <w:uiPriority w:val="0"/>
    <w:qFormat/>
    <w:pPr>
      <w:ind w:firstLine="420"/>
      <w:jc w:val="left"/>
      <w:widowControl/>
    </w:pPr>
    <w:rPr>
      <w:sz w:val="24"/>
    </w:rPr>
  </w:style>
  <w:style w:type="paragraph" w:styleId="1257" w:customStyle="1">
    <w:name w:val="Char"/>
    <w:basedOn w:val="766"/>
    <w:uiPriority w:val="0"/>
    <w:qFormat/>
    <w:pPr>
      <w:jc w:val="left"/>
      <w:spacing w:after="160" w:line="240" w:lineRule="exact"/>
      <w:widowControl/>
    </w:pPr>
    <w:rPr>
      <w:rFonts w:ascii="Verdana" w:hAnsi="Verdana" w:eastAsia="仿宋_GB2312"/>
      <w:sz w:val="24"/>
      <w:szCs w:val="20"/>
      <w:lang w:eastAsia="en-US"/>
    </w:rPr>
  </w:style>
  <w:style w:type="paragraph" w:styleId="1258" w:customStyle="1">
    <w:name w:val="自定义标题１"/>
    <w:basedOn w:val="976"/>
    <w:uiPriority w:val="0"/>
    <w:qFormat/>
    <w:pPr>
      <w:ind w:left="3402" w:firstLine="0"/>
      <w:spacing w:before="140" w:after="140" w:line="240" w:lineRule="auto"/>
      <w:tabs>
        <w:tab w:val="left" w:pos="420" w:leader="none"/>
      </w:tabs>
    </w:pPr>
    <w:rPr>
      <w:sz w:val="24"/>
    </w:rPr>
  </w:style>
  <w:style w:type="paragraph" w:styleId="1259" w:customStyle="1">
    <w:name w:val="彩色底纹 - 强调文字颜色 11"/>
    <w:uiPriority w:val="0"/>
    <w:qFormat/>
    <w:rPr>
      <w:rFonts w:ascii="Times New Roman" w:hAnsi="Times New Roman" w:eastAsia="宋体" w:cs="Times New Roman"/>
      <w:sz w:val="21"/>
      <w:szCs w:val="24"/>
      <w:lang w:val="en-US" w:eastAsia="zh-CN" w:bidi="ar-SA"/>
    </w:rPr>
  </w:style>
  <w:style w:type="paragraph" w:styleId="126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Char Char Char Char Char Char"/>
    <w:basedOn w:val="766"/>
    <w:uiPriority w:val="99"/>
    <w:qFormat/>
    <w:pPr>
      <w:jc w:val="left"/>
      <w:spacing w:after="160" w:line="240" w:lineRule="exact"/>
      <w:widowControl/>
    </w:pPr>
    <w:rPr>
      <w:rFonts w:ascii="Arial" w:hAnsi="Arial" w:eastAsia="Times New Roman"/>
      <w:b/>
      <w:szCs w:val="20"/>
      <w:lang w:eastAsia="en-US"/>
    </w:rPr>
  </w:style>
  <w:style w:type="paragraph" w:styleId="1262" w:customStyle="1">
    <w:name w:val="6'"/>
    <w:basedOn w:val="766"/>
    <w:uiPriority w:val="99"/>
    <w:qFormat/>
    <w:pPr>
      <w:jc w:val="center"/>
      <w:spacing w:line="320" w:lineRule="exact"/>
    </w:pPr>
    <w:rPr>
      <w:spacing w:val="20"/>
      <w:szCs w:val="20"/>
    </w:rPr>
  </w:style>
  <w:style w:type="paragraph" w:styleId="1263" w:customStyle="1">
    <w:name w:val="xl64"/>
    <w:basedOn w:val="766"/>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cs="宋体"/>
      <w:sz w:val="24"/>
    </w:rPr>
  </w:style>
  <w:style w:type="paragraph" w:styleId="1264" w:customStyle="1">
    <w:name w:val="列表段落11"/>
    <w:basedOn w:val="766"/>
    <w:uiPriority w:val="0"/>
    <w:qFormat/>
    <w:pPr>
      <w:contextualSpacing/>
      <w:ind w:left="720"/>
      <w:jc w:val="left"/>
      <w:widowControl/>
    </w:pPr>
    <w:rPr>
      <w:rFonts w:ascii="Arial" w:hAnsi="Arial" w:eastAsia="黑体"/>
      <w:sz w:val="24"/>
      <w:lang w:eastAsia="en-US"/>
    </w:rPr>
  </w:style>
  <w:style w:type="paragraph" w:styleId="1265" w:customStyle="1">
    <w:name w:val="font6"/>
    <w:basedOn w:val="766"/>
    <w:uiPriority w:val="99"/>
    <w:qFormat/>
    <w:pPr>
      <w:jc w:val="left"/>
      <w:spacing w:before="100" w:beforeAutospacing="1" w:after="100" w:afterAutospacing="1"/>
      <w:widowControl/>
    </w:pPr>
    <w:rPr>
      <w:sz w:val="24"/>
      <w:szCs w:val="20"/>
    </w:rPr>
  </w:style>
  <w:style w:type="table" w:styleId="1266" w:customStyle="1">
    <w:name w:val="网格型1"/>
    <w:basedOn w:val="985"/>
    <w:uiPriority w:val="39"/>
    <w:qFormat/>
    <w:rPr>
      <w:sz w:val="21"/>
      <w:szCs w:val="22"/>
    </w:rPr>
    <w:tblPr/>
  </w:style>
  <w:style w:type="paragraph" w:styleId="1267" w:customStyle="1">
    <w:name w:val="索引 41"/>
    <w:basedOn w:val="766"/>
    <w:next w:val="766"/>
    <w:uiPriority w:val="99"/>
    <w:unhideWhenUsed/>
    <w:qFormat/>
    <w:pPr>
      <w:ind w:left="600"/>
    </w:pPr>
    <w:rPr>
      <w:rFonts w:ascii="Verdana" w:hAnsi="Verdana"/>
      <w:szCs w:val="20"/>
    </w:rPr>
  </w:style>
  <w:style w:type="paragraph" w:styleId="1268" w:customStyle="1">
    <w:name w:val="正文首行缩进 21"/>
    <w:basedOn w:val="1269"/>
    <w:next w:val="766"/>
    <w:uiPriority w:val="0"/>
    <w:qFormat/>
    <w:pPr>
      <w:ind w:firstLine="420"/>
      <w:spacing w:line="360" w:lineRule="auto"/>
    </w:pPr>
    <w:rPr>
      <w:szCs w:val="20"/>
    </w:rPr>
  </w:style>
  <w:style w:type="paragraph" w:styleId="1269" w:customStyle="1">
    <w:name w:val="正文文本缩进1"/>
    <w:basedOn w:val="766"/>
    <w:next w:val="1270"/>
    <w:uiPriority w:val="0"/>
    <w:qFormat/>
    <w:pPr>
      <w:ind w:firstLine="403"/>
      <w:spacing w:line="440" w:lineRule="exact"/>
    </w:pPr>
    <w:rPr>
      <w:rFonts w:ascii="宋体" w:hAnsi="宋体"/>
      <w:sz w:val="20"/>
      <w:szCs w:val="21"/>
    </w:rPr>
  </w:style>
  <w:style w:type="paragraph" w:styleId="1270" w:customStyle="1">
    <w:name w:val="寄信人地址1"/>
    <w:basedOn w:val="766"/>
    <w:uiPriority w:val="0"/>
    <w:qFormat/>
  </w:style>
  <w:style w:type="paragraph" w:styleId="1271"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272" w:customStyle="1">
    <w:name w:val="普通正文"/>
    <w:basedOn w:val="766"/>
    <w:uiPriority w:val="0"/>
    <w:qFormat/>
    <w:pPr>
      <w:ind w:firstLine="480"/>
      <w:jc w:val="left"/>
      <w:spacing w:before="120" w:after="120" w:line="360" w:lineRule="auto"/>
    </w:pPr>
    <w:rPr>
      <w:rFonts w:ascii="Arial" w:hAnsi="Arial"/>
      <w:sz w:val="24"/>
    </w:rPr>
  </w:style>
  <w:style w:type="paragraph" w:styleId="1273" w:customStyle="1">
    <w:name w:val="BodyText1I21"/>
    <w:basedOn w:val="1274"/>
    <w:next w:val="766"/>
    <w:uiPriority w:val="0"/>
    <w:qFormat/>
    <w:pPr>
      <w:ind w:firstLine="420"/>
    </w:pPr>
    <w:rPr>
      <w:rFonts w:ascii="Calibri" w:hAnsi="Calibri"/>
    </w:rPr>
  </w:style>
  <w:style w:type="paragraph" w:styleId="1274" w:customStyle="1">
    <w:name w:val="BodyTextIndent1"/>
    <w:basedOn w:val="766"/>
    <w:next w:val="1275"/>
    <w:uiPriority w:val="0"/>
    <w:qFormat/>
    <w:pPr>
      <w:ind w:firstLine="403"/>
      <w:spacing w:line="440" w:lineRule="exact"/>
    </w:pPr>
    <w:rPr>
      <w:rFonts w:ascii="宋体" w:hAnsi="宋体"/>
    </w:rPr>
  </w:style>
  <w:style w:type="paragraph" w:styleId="1275" w:customStyle="1">
    <w:name w:val="EnvelopeReturn1"/>
    <w:basedOn w:val="766"/>
    <w:uiPriority w:val="0"/>
    <w:qFormat/>
    <w:rPr>
      <w:rFonts w:ascii="Arial" w:hAnsi="Arial"/>
    </w:rPr>
  </w:style>
  <w:style w:type="paragraph" w:styleId="1276" w:customStyle="1">
    <w:name w:val="列出段落2"/>
    <w:basedOn w:val="766"/>
    <w:uiPriority w:val="34"/>
    <w:qFormat/>
    <w:pPr>
      <w:contextualSpacing/>
      <w:ind w:left="720"/>
    </w:pPr>
    <w:rPr>
      <w:rFonts w:eastAsia="Arial"/>
      <w:szCs w:val="22"/>
    </w:rPr>
  </w:style>
  <w:style w:type="paragraph" w:styleId="1277" w:customStyle="1">
    <w:name w:val="批注文字1"/>
    <w:basedOn w:val="766"/>
    <w:uiPriority w:val="99"/>
    <w:unhideWhenUsed/>
    <w:qFormat/>
  </w:style>
  <w:style w:type="paragraph" w:styleId="1278" w:customStyle="1">
    <w:name w:val="正文首行缩进1"/>
    <w:basedOn w:val="826"/>
    <w:uiPriority w:val="99"/>
    <w:unhideWhenUsed/>
    <w:qFormat/>
    <w:pPr>
      <w:ind w:firstLine="420"/>
    </w:pPr>
    <w:rPr>
      <w:szCs w:val="22"/>
    </w:rPr>
  </w:style>
  <w:style w:type="paragraph" w:styleId="1279" w:customStyle="1">
    <w:name w:val="普通(网站)1"/>
    <w:basedOn w:val="766"/>
    <w:uiPriority w:val="99"/>
    <w:qFormat/>
    <w:pPr>
      <w:jc w:val="left"/>
      <w:spacing w:before="100" w:beforeAutospacing="1" w:after="100" w:afterAutospacing="1"/>
      <w:widowControl/>
    </w:pPr>
    <w:rPr>
      <w:rFonts w:ascii="宋体" w:hAnsi="宋体" w:cs="宋体"/>
      <w:sz w:val="24"/>
    </w:rPr>
  </w:style>
  <w:style w:type="paragraph" w:styleId="1280" w:customStyle="1">
    <w:name w:val="标准文件_段落"/>
    <w:uiPriority w:val="0"/>
    <w:qFormat/>
    <w:pPr>
      <w:ind w:firstLine="200"/>
      <w:jc w:val="both"/>
      <w:spacing w:line="460" w:lineRule="exact"/>
      <w:widowControl w:val="off"/>
    </w:pPr>
    <w:rPr>
      <w:rFonts w:ascii="Times New Roman" w:hAnsi="Times New Roman" w:eastAsia="宋体" w:cs="Times New Roman"/>
      <w:sz w:val="28"/>
      <w:lang w:val="en-US" w:eastAsia="zh-CN" w:bidi="ar-SA"/>
    </w:rPr>
  </w:style>
  <w:style w:type="paragraph" w:styleId="1281" w:customStyle="1">
    <w:name w:val="BodyText1I2"/>
    <w:basedOn w:val="1282"/>
    <w:next w:val="766"/>
    <w:uiPriority w:val="0"/>
    <w:qFormat/>
    <w:pPr>
      <w:ind w:firstLine="0"/>
      <w:jc w:val="center"/>
      <w:spacing w:line="360" w:lineRule="auto"/>
    </w:pPr>
    <w:rPr>
      <w:rFonts w:ascii="Calibri" w:hAnsi="Calibri"/>
      <w:b/>
      <w:bCs/>
    </w:rPr>
  </w:style>
  <w:style w:type="paragraph" w:styleId="1282" w:customStyle="1">
    <w:name w:val="BodyTextIndent"/>
    <w:basedOn w:val="766"/>
    <w:next w:val="1283"/>
    <w:uiPriority w:val="0"/>
    <w:qFormat/>
    <w:pPr>
      <w:ind w:firstLine="403"/>
      <w:spacing w:line="440" w:lineRule="exact"/>
    </w:pPr>
    <w:rPr>
      <w:rFonts w:ascii="宋体" w:hAnsi="宋体"/>
      <w:szCs w:val="22"/>
    </w:rPr>
  </w:style>
  <w:style w:type="paragraph" w:styleId="1283" w:customStyle="1">
    <w:name w:val="EnvelopeReturn"/>
    <w:basedOn w:val="766"/>
    <w:uiPriority w:val="0"/>
    <w:qFormat/>
    <w:rPr>
      <w:rFonts w:ascii="Arial" w:hAnsi="Arial"/>
      <w:szCs w:val="22"/>
    </w:rPr>
  </w:style>
  <w:style w:type="paragraph" w:styleId="1284" w:customStyle="1">
    <w:name w:val="一级条标题"/>
    <w:basedOn w:val="1285"/>
    <w:next w:val="12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85" w:customStyle="1">
    <w:name w:val="章标题"/>
    <w:basedOn w:val="766"/>
    <w:next w:val="76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286" w:customStyle="1">
    <w:name w:val="段"/>
    <w:basedOn w:val="766"/>
    <w:next w:val="766"/>
    <w:uiPriority w:val="0"/>
    <w:qFormat/>
    <w:pPr>
      <w:ind w:firstLine="200"/>
      <w:widowControl/>
    </w:pPr>
    <w:rPr>
      <w:rFonts w:hint="eastAsia" w:ascii="宋体" w:hAnsi="Calibri"/>
      <w:szCs w:val="20"/>
    </w:rPr>
  </w:style>
  <w:style w:type="character" w:styleId="1287" w:customStyle="1">
    <w:name w:val="尾注文本 字符"/>
    <w:link w:val="793"/>
    <w:uiPriority w:val="99"/>
    <w:qFormat/>
    <w:rPr>
      <w:rFonts w:ascii="Times New Roman" w:hAnsi="Times New Roman" w:eastAsia="宋体" w:cs="Times New Roman"/>
      <w:sz w:val="20"/>
    </w:rPr>
  </w:style>
  <w:style w:type="character" w:styleId="1288" w:customStyle="1">
    <w:name w:val="脚注文本 字符"/>
    <w:link w:val="801"/>
    <w:uiPriority w:val="99"/>
    <w:qFormat/>
    <w:rPr>
      <w:rFonts w:ascii="Times New Roman" w:hAnsi="Times New Roman" w:eastAsia="宋体" w:cs="Times New Roman"/>
      <w:sz w:val="18"/>
    </w:rPr>
  </w:style>
  <w:style w:type="paragraph" w:styleId="1289" w:customStyle="1">
    <w:name w:val="正文（缩进）"/>
    <w:basedOn w:val="766"/>
    <w:next w:val="1290"/>
    <w:uiPriority w:val="0"/>
    <w:qFormat/>
    <w:pPr>
      <w:ind w:firstLine="480"/>
      <w:spacing w:line="360" w:lineRule="auto"/>
    </w:pPr>
    <w:rPr>
      <w:rFonts w:ascii="Calibri" w:hAnsi="Calibri"/>
      <w:sz w:val="24"/>
    </w:rPr>
  </w:style>
  <w:style w:type="paragraph" w:styleId="1290" w:customStyle="1">
    <w:name w:val="Char Char Char Char Char Char Char Char Char"/>
    <w:basedOn w:val="766"/>
    <w:next w:val="1039"/>
    <w:uiPriority w:val="99"/>
    <w:qFormat/>
    <w:pPr>
      <w:ind w:left="360" w:firstLine="5784"/>
    </w:pPr>
    <w:rPr>
      <w:rFonts w:ascii="Calibri" w:hAnsi="Calibri"/>
      <w:szCs w:val="22"/>
    </w:rPr>
  </w:style>
  <w:style w:type="character" w:styleId="1291" w:customStyle="1">
    <w:name w:val="引用 Char"/>
    <w:link w:val="1255"/>
    <w:uiPriority w:val="29"/>
    <w:qFormat/>
    <w:rPr>
      <w:rFonts w:ascii="Times New Roman" w:hAnsi="Times New Roman" w:eastAsia="宋体" w:cs="Times New Roman"/>
      <w:i/>
      <w:iCs/>
      <w:color w:val="000000"/>
      <w:sz w:val="22"/>
      <w:szCs w:val="22"/>
    </w:rPr>
  </w:style>
  <w:style w:type="character" w:styleId="1292" w:customStyle="1">
    <w:name w:val="明显引用 Char"/>
    <w:link w:val="1225"/>
    <w:uiPriority w:val="30"/>
    <w:qFormat/>
    <w:rPr>
      <w:rFonts w:ascii="Times New Roman" w:hAnsi="Times New Roman" w:eastAsia="宋体" w:cs="Times New Roman"/>
      <w:b/>
      <w:bCs/>
      <w:i/>
      <w:iCs/>
      <w:color w:val="4f81bd"/>
      <w:sz w:val="22"/>
      <w:szCs w:val="22"/>
    </w:rPr>
  </w:style>
  <w:style w:type="paragraph" w:styleId="1293" w:customStyle="1">
    <w:name w:val="TOC 标题111"/>
    <w:uiPriority w:val="39"/>
    <w:unhideWhenUsed/>
    <w:qFormat/>
    <w:rPr>
      <w:rFonts w:ascii="Times New Roman" w:hAnsi="Times New Roman" w:eastAsia="宋体" w:cs="Times New Roman"/>
      <w:lang w:val="en-US" w:eastAsia="zh-CN" w:bidi="ar-SA"/>
    </w:rPr>
  </w:style>
  <w:style w:type="paragraph" w:styleId="1294" w:customStyle="1">
    <w:name w:val="ewb-con-p2"/>
    <w:basedOn w:val="766"/>
    <w:uiPriority w:val="0"/>
    <w:qFormat/>
    <w:pPr>
      <w:jc w:val="left"/>
      <w:spacing w:before="100" w:beforeAutospacing="1" w:after="100" w:afterAutospacing="1"/>
      <w:widowControl/>
    </w:pPr>
    <w:rPr>
      <w:rFonts w:ascii="宋体" w:hAnsi="宋体" w:cs="宋体"/>
      <w:sz w:val="24"/>
    </w:rPr>
  </w:style>
  <w:style w:type="paragraph" w:styleId="1295" w:customStyle="1">
    <w:name w:val="正文2"/>
    <w:basedOn w:val="766"/>
    <w:link w:val="1296"/>
    <w:uiPriority w:val="99"/>
    <w:qFormat/>
    <w:pPr>
      <w:ind w:firstLine="420"/>
      <w:spacing w:line="360" w:lineRule="auto"/>
    </w:pPr>
    <w:rPr>
      <w:rFonts w:ascii="宋体" w:hAnsi="宋体" w:cs="宋体"/>
      <w:color w:val="000000"/>
      <w:szCs w:val="21"/>
    </w:rPr>
  </w:style>
  <w:style w:type="character" w:styleId="1296" w:customStyle="1">
    <w:name w:val="正文2 Char Char"/>
    <w:link w:val="1295"/>
    <w:uiPriority w:val="99"/>
    <w:qFormat/>
    <w:rPr>
      <w:rFonts w:ascii="宋体" w:hAnsi="宋体" w:eastAsia="宋体" w:cs="宋体"/>
      <w:color w:val="000000"/>
      <w:szCs w:val="21"/>
    </w:rPr>
  </w:style>
  <w:style w:type="paragraph" w:styleId="1297" w:customStyle="1">
    <w:name w:val="contentarticle"/>
    <w:basedOn w:val="766"/>
    <w:uiPriority w:val="0"/>
    <w:qFormat/>
    <w:pPr>
      <w:jc w:val="left"/>
      <w:spacing w:before="100" w:beforeAutospacing="1" w:after="100" w:afterAutospacing="1"/>
      <w:widowControl/>
    </w:pPr>
    <w:rPr>
      <w:rFonts w:ascii="宋体" w:hAnsi="宋体" w:cs="宋体"/>
      <w:sz w:val="24"/>
      <w:szCs w:val="22"/>
    </w:rPr>
  </w:style>
  <w:style w:type="character" w:styleId="1298" w:customStyle="1">
    <w:name w:val="p21"/>
    <w:uiPriority w:val="0"/>
    <w:qFormat/>
    <w:rPr>
      <w:rFonts w:ascii="Times New Roman" w:hAnsi="Times New Roman" w:eastAsia="宋体" w:cs="Times New Roman"/>
      <w:sz w:val="9"/>
      <w:szCs w:val="9"/>
    </w:rPr>
  </w:style>
  <w:style w:type="paragraph" w:styleId="1299" w:customStyle="1">
    <w:name w:val="t_black_12_b"/>
    <w:basedOn w:val="766"/>
    <w:uiPriority w:val="0"/>
    <w:qFormat/>
    <w:pPr>
      <w:jc w:val="left"/>
      <w:widowControl/>
    </w:pPr>
    <w:rPr>
      <w:rFonts w:ascii="宋体" w:hAnsi="宋体" w:cs="宋体"/>
      <w:b/>
      <w:bCs/>
      <w:color w:val="212121"/>
      <w:sz w:val="9"/>
      <w:szCs w:val="9"/>
    </w:rPr>
  </w:style>
  <w:style w:type="paragraph" w:styleId="1300" w:customStyle="1">
    <w:name w:val="标题3"/>
    <w:basedOn w:val="766"/>
    <w:link w:val="1301"/>
    <w:uiPriority w:val="0"/>
    <w:qFormat/>
    <w:pPr>
      <w:jc w:val="center"/>
      <w:pageBreakBefore/>
      <w:outlineLvl w:val="2"/>
    </w:pPr>
    <w:rPr>
      <w:rFonts w:ascii="黑体" w:hAnsi="黑体" w:eastAsia="黑体"/>
      <w:b/>
      <w:sz w:val="32"/>
      <w:szCs w:val="32"/>
    </w:rPr>
  </w:style>
  <w:style w:type="character" w:styleId="1301" w:customStyle="1">
    <w:name w:val="标题3 Char"/>
    <w:link w:val="1300"/>
    <w:uiPriority w:val="0"/>
    <w:qFormat/>
    <w:rPr>
      <w:rFonts w:ascii="黑体" w:hAnsi="黑体" w:eastAsia="黑体" w:cs="Times New Roman"/>
      <w:b/>
      <w:sz w:val="32"/>
      <w:szCs w:val="32"/>
    </w:rPr>
  </w:style>
  <w:style w:type="paragraph" w:styleId="1302" w:customStyle="1">
    <w:name w:val="TOC 标题11"/>
    <w:basedOn w:val="767"/>
    <w:next w:val="766"/>
    <w:uiPriority w:val="39"/>
    <w:qFormat/>
    <w:pPr>
      <w:contextualSpacing w:val="0"/>
      <w:ind w:left="0" w:firstLine="420"/>
      <w:spacing w:after="0" w:line="276" w:lineRule="auto"/>
      <w:outlineLvl w:val="9"/>
    </w:pPr>
    <w:rPr>
      <w:rFonts w:ascii="Cambria" w:hAnsi="Cambria" w:eastAsia="宋体" w:cs="宋体"/>
      <w:b/>
      <w:bCs/>
      <w:color w:val="365f91"/>
      <w:sz w:val="28"/>
      <w:szCs w:val="28"/>
    </w:rPr>
  </w:style>
  <w:style w:type="paragraph" w:styleId="130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正文1"/>
    <w:uiPriority w:val="0"/>
    <w:qFormat/>
    <w:pPr>
      <w:jc w:val="both"/>
      <w:widowControl w:val="off"/>
    </w:pPr>
    <w:rPr>
      <w:rFonts w:ascii="Times New Roman" w:hAnsi="Times New Roman" w:eastAsia="Times New Roman" w:cs="Times New Roman"/>
      <w:sz w:val="21"/>
      <w:szCs w:val="24"/>
      <w:lang w:val="en-US" w:eastAsia="zh-CN" w:bidi="ar-SA"/>
    </w:rPr>
  </w:style>
  <w:style w:type="paragraph" w:styleId="130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BodyText"/>
    <w:basedOn w:val="766"/>
    <w:uiPriority w:val="0"/>
    <w:qFormat/>
    <w:pPr>
      <w:spacing w:after="120"/>
    </w:pPr>
    <w:rPr>
      <w:rFonts w:ascii="Calibri"/>
      <w:sz w:val="20"/>
      <w:szCs w:val="20"/>
    </w:rPr>
  </w:style>
  <w:style w:type="table" w:styleId="1307" w:customStyle="1">
    <w:name w:val="Table Normal"/>
    <w:basedOn w:val="777"/>
    <w:uiPriority w:val="2"/>
    <w:semiHidden/>
    <w:qFormat/>
    <w:tblPr>
      <w:tblCellMar>
        <w:left w:w="0" w:type="dxa"/>
        <w:right w:w="0" w:type="dxa"/>
      </w:tblCellMar>
    </w:tblPr>
  </w:style>
  <w:style w:type="paragraph" w:styleId="1308" w:customStyle="1">
    <w:name w:val="列出段落11"/>
    <w:basedOn w:val="766"/>
    <w:uiPriority w:val="99"/>
    <w:qFormat/>
    <w:pPr>
      <w:ind w:firstLine="420"/>
    </w:pPr>
  </w:style>
  <w:style w:type="paragraph" w:styleId="1309" w:customStyle="1">
    <w:name w:val="hk正文"/>
    <w:basedOn w:val="766"/>
    <w:uiPriority w:val="0"/>
    <w:qFormat/>
    <w:pPr>
      <w:ind w:firstLine="560"/>
      <w:spacing w:line="440" w:lineRule="exact"/>
    </w:pPr>
    <w:rPr>
      <w:rFonts w:ascii="Arial" w:hAnsi="Arial" w:cs="宋体"/>
      <w:szCs w:val="28"/>
    </w:rPr>
  </w:style>
  <w:style w:type="paragraph" w:styleId="1310" w:customStyle="1">
    <w:name w:val="Table Text"/>
    <w:basedOn w:val="766"/>
    <w:uiPriority w:val="0"/>
    <w:semiHidden/>
    <w:qFormat/>
    <w:rPr>
      <w:rFonts w:ascii="Arial" w:hAnsi="Arial" w:eastAsia="Arial" w:cs="Arial"/>
      <w:szCs w:val="21"/>
      <w:lang w:eastAsia="en-US"/>
    </w:rPr>
  </w:style>
  <w:style w:type="paragraph" w:styleId="1311" w:customStyle="1">
    <w:name w:val="修订2"/>
    <w:hidden/>
    <w:uiPriority w:val="99"/>
    <w:unhideWhenUsed/>
    <w:qFormat/>
    <w:rPr>
      <w:rFonts w:ascii="Calibri" w:hAnsi="Calibri" w:eastAsia="宋体" w:cs="Times New Roman"/>
      <w:sz w:val="21"/>
      <w:szCs w:val="22"/>
      <w:lang w:val="en-US" w:eastAsia="zh-CN" w:bidi="ar-SA"/>
    </w:rPr>
  </w:style>
  <w:style w:type="paragraph" w:styleId="1312" w:customStyle="1">
    <w:name w:val="修订3"/>
    <w:hidden/>
    <w:uiPriority w:val="99"/>
    <w:unhideWhenUsed/>
    <w:qFormat/>
    <w:rPr>
      <w:rFonts w:ascii="Calibri" w:hAnsi="Calibri" w:eastAsia="宋体" w:cs="Times New Roman"/>
      <w:sz w:val="21"/>
      <w:szCs w:val="22"/>
      <w:lang w:val="en-US" w:eastAsia="zh-CN" w:bidi="ar-SA"/>
    </w:rPr>
  </w:style>
  <w:style w:type="paragraph" w:styleId="1313" w:customStyle="1">
    <w:name w:val="修订4"/>
    <w:hidden/>
    <w:uiPriority w:val="99"/>
    <w:unhideWhenUsed/>
    <w:qFormat/>
    <w:rPr>
      <w:rFonts w:ascii="Calibri" w:hAnsi="Calibri" w:eastAsia="宋体" w:cs="Times New Roman"/>
      <w:sz w:val="21"/>
      <w:szCs w:val="22"/>
      <w:lang w:val="en-US" w:eastAsia="zh-CN" w:bidi="ar-SA"/>
    </w:rPr>
  </w:style>
  <w:style w:type="paragraph" w:styleId="1314" w:customStyle="1">
    <w:name w:val="附录标题"/>
    <w:next w:val="766"/>
    <w:uiPriority w:val="0"/>
    <w:qFormat/>
    <w:pPr>
      <w:spacing w:before="240" w:after="120" w:line="360" w:lineRule="auto"/>
      <w:widowControl w:val="off"/>
      <w:outlineLvl w:val="0"/>
    </w:pPr>
    <w:rPr>
      <w:rFonts w:ascii="Times New Roman" w:hAnsi="Times New Roman" w:eastAsia="宋体" w:cs="Times New Roman"/>
      <w:b/>
      <w:sz w:val="24"/>
      <w:lang w:val="en-US" w:eastAsia="zh-CN" w:bidi="ar-SA"/>
    </w:rPr>
  </w:style>
  <w:style w:type="paragraph" w:styleId="1315" w:customStyle="1">
    <w:name w:val="章前标题"/>
    <w:next w:val="766"/>
    <w:uiPriority w:val="0"/>
    <w:qFormat/>
    <w:pPr>
      <w:jc w:val="center"/>
      <w:spacing w:before="240" w:after="240" w:line="360" w:lineRule="auto"/>
      <w:widowControl w:val="off"/>
    </w:pPr>
    <w:rPr>
      <w:rFonts w:ascii="黑体" w:hAnsi="黑体" w:eastAsia="黑体" w:cs="黑体"/>
      <w:sz w:val="30"/>
      <w:szCs w:val="36"/>
      <w:lang w:val="en-US" w:eastAsia="zh-CN" w:bidi="ar-SA"/>
    </w:rPr>
  </w:style>
  <w:style w:type="paragraph" w:styleId="1316" w:customStyle="1">
    <w:name w:val="章节标题"/>
    <w:next w:val="766"/>
    <w:uiPriority w:val="0"/>
    <w:qFormat/>
    <w:pPr>
      <w:jc w:val="center"/>
      <w:spacing w:before="240" w:after="240" w:line="360" w:lineRule="auto"/>
      <w:widowControl w:val="off"/>
      <w:outlineLvl w:val="0"/>
    </w:pPr>
    <w:rPr>
      <w:rFonts w:ascii="Times New Roman" w:hAnsi="Times New Roman" w:eastAsia="黑体" w:cs="Times New Roman"/>
      <w:sz w:val="30"/>
      <w:szCs w:val="36"/>
      <w:lang w:val="en-US" w:eastAsia="zh-CN" w:bidi="ar-SA"/>
    </w:rPr>
  </w:style>
  <w:style w:type="paragraph" w:styleId="1317" w:customStyle="1">
    <w:name w:val="内嵌文档标题1"/>
    <w:next w:val="766"/>
    <w:uiPriority w:val="0"/>
    <w:qFormat/>
    <w:pPr>
      <w:jc w:val="center"/>
      <w:spacing w:after="120" w:line="300" w:lineRule="auto"/>
      <w:widowControl w:val="off"/>
      <w:outlineLvl w:val="0"/>
    </w:pPr>
    <w:rPr>
      <w:rFonts w:ascii="Times New Roman" w:hAnsi="Times New Roman" w:eastAsia="宋体" w:cs="Times New Roman"/>
      <w:b/>
      <w:sz w:val="24"/>
      <w:lang w:val="en-US" w:eastAsia="zh-CN" w:bidi="ar-SA"/>
    </w:rPr>
  </w:style>
  <w:style w:type="character" w:styleId="1318" w:customStyle="1">
    <w:name w:val="着重标题"/>
    <w:uiPriority w:val="0"/>
    <w:qFormat/>
    <w:rPr>
      <w:rFonts w:ascii="Calibri" w:hAnsi="Calibri" w:eastAsia="宋体" w:cs="Times New Roman"/>
      <w:b/>
      <w:sz w:val="24"/>
    </w:rPr>
  </w:style>
  <w:style w:type="paragraph" w:styleId="1319" w:customStyle="1">
    <w:name w:val="内嵌文档标题2"/>
    <w:next w:val="766"/>
    <w:uiPriority w:val="0"/>
    <w:qFormat/>
    <w:pPr>
      <w:jc w:val="center"/>
      <w:spacing w:after="120" w:line="300" w:lineRule="auto"/>
      <w:shd w:val="clear" w:color="auto" w:fill="ffffff"/>
      <w:widowControl w:val="off"/>
      <w:outlineLvl w:val="0"/>
    </w:pPr>
    <w:rPr>
      <w:rFonts w:ascii="宋体" w:hAnsi="宋体" w:eastAsia="宋体" w:cs="宋体"/>
      <w:b/>
      <w:bCs/>
      <w:sz w:val="24"/>
      <w:szCs w:val="30"/>
      <w:lang w:val="en-US" w:eastAsia="zh-CN" w:bidi="ar-SA"/>
    </w:rPr>
  </w:style>
  <w:style w:type="character" w:styleId="1320" w:customStyle="1">
    <w:name w:val="NormalCharacter1"/>
    <w:uiPriority w:val="0"/>
    <w:semiHidden/>
    <w:qFormat/>
    <w:rPr>
      <w:rFonts w:ascii="Calibri" w:hAnsi="Calibri" w:eastAsia="宋体" w:cs="Times New Roman"/>
      <w:sz w:val="21"/>
      <w:szCs w:val="22"/>
      <w:lang w:val="en-US" w:eastAsia="zh-CN" w:bidi="ar-SA"/>
    </w:rPr>
  </w:style>
  <w:style w:type="character" w:styleId="1321" w:customStyle="1">
    <w:name w:val="正文文本首行缩进 字符1"/>
    <w:basedOn w:val="1149"/>
    <w:link w:val="810"/>
    <w:uiPriority w:val="0"/>
    <w:qFormat/>
    <w:rPr>
      <w:rFonts w:asciiTheme="minorHAnsi" w:hAnsiTheme="minorHAnsi" w:eastAsiaTheme="minorEastAsia" w:cstheme="minorBidi"/>
      <w:sz w:val="21"/>
      <w:szCs w:val="24"/>
    </w:rPr>
  </w:style>
  <w:style w:type="character" w:styleId="1322" w:customStyle="1">
    <w:name w:val="列表段落 字符"/>
    <w:link w:val="778"/>
    <w:uiPriority w:val="99"/>
    <w:qFormat/>
    <w:rPr>
      <w:rFonts w:ascii="Times New Roman" w:hAnsi="Times New Roman" w:eastAsia="宋体" w:cs="Times New Roman"/>
    </w:rPr>
  </w:style>
  <w:style w:type="character" w:styleId="1323" w:customStyle="1">
    <w:name w:val="Michael-正文 字符"/>
    <w:basedOn w:val="776"/>
    <w:link w:val="1324"/>
    <w:uiPriority w:val="0"/>
    <w:qFormat/>
    <w:rPr>
      <w:rFonts w:ascii="Times New Roman" w:hAnsi="Times New Roman" w:eastAsia="微软雅黑" w:cs="Calibri"/>
      <w:sz w:val="20"/>
      <w:szCs w:val="20"/>
    </w:rPr>
  </w:style>
  <w:style w:type="paragraph" w:styleId="1324" w:customStyle="1">
    <w:name w:val="Michael-正文"/>
    <w:basedOn w:val="766"/>
    <w:link w:val="1323"/>
    <w:uiPriority w:val="0"/>
    <w:qFormat/>
    <w:rPr>
      <w:rFonts w:ascii="Calibri" w:hAnsi="Calibri" w:eastAsia="微软雅黑" w:cs="Calibri"/>
      <w:sz w:val="20"/>
      <w:szCs w:val="20"/>
    </w:rPr>
  </w:style>
  <w:style w:type="paragraph" w:styleId="1325" w:customStyle="1">
    <w:name w:val="修订5"/>
    <w:hidden/>
    <w:uiPriority w:val="99"/>
    <w:unhideWhenUsed/>
    <w:qFormat/>
    <w:rPr>
      <w:rFonts w:ascii="Calibri" w:hAnsi="Calibri" w:eastAsia="宋体" w:cs="Times New Roman"/>
      <w:sz w:val="21"/>
      <w:szCs w:val="22"/>
      <w:lang w:val="en-US" w:eastAsia="zh-CN" w:bidi="ar-SA"/>
    </w:rPr>
  </w:style>
  <w:style w:type="paragraph" w:styleId="1326" w:customStyle="1">
    <w:name w:val="修订6"/>
    <w:hidden/>
    <w:uiPriority w:val="99"/>
    <w:unhideWhenUsed/>
    <w:qFormat/>
    <w:rPr>
      <w:rFonts w:ascii="Calibri" w:hAnsi="Calibri" w:eastAsia="宋体" w:cs="Times New Roman"/>
      <w:sz w:val="21"/>
      <w:szCs w:val="22"/>
      <w:lang w:val="en-US" w:eastAsia="zh-CN" w:bidi="ar-SA"/>
    </w:rPr>
  </w:style>
  <w:style w:type="character" w:styleId="1327" w:customStyle="1">
    <w:name w:val="未处理的提及2"/>
    <w:basedOn w:val="776"/>
    <w:uiPriority w:val="99"/>
    <w:semiHidden/>
    <w:unhideWhenUsed/>
    <w:qFormat/>
    <w:rPr>
      <w:rFonts w:ascii="Times New Roman" w:hAnsi="Times New Roman" w:eastAsia="宋体" w:cs="Times New Roman"/>
      <w:color w:val="605e5c"/>
      <w:shd w:val="clear" w:color="auto" w:fill="e1dfdd"/>
    </w:rPr>
  </w:style>
  <w:style w:type="paragraph" w:styleId="1328"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1329" w:customStyle="1">
    <w:name w:val="p_text_indent_2"/>
    <w:basedOn w:val="766"/>
    <w:uiPriority w:val="0"/>
    <w:qFormat/>
    <w:pPr>
      <w:spacing w:before="100" w:beforeAutospacing="1" w:after="100" w:afterAutospacing="1"/>
    </w:pPr>
    <w:rPr>
      <w:rFonts w:ascii="宋体" w:hAnsi="宋体" w:cs="宋体"/>
      <w:sz w:val="24"/>
    </w:rPr>
  </w:style>
  <w:style w:type="paragraph" w:styleId="1330"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果果</dc:creator>
  <cp:lastModifiedBy>卜彩霞</cp:lastModifiedBy>
  <cp:revision>27</cp:revision>
  <dcterms:created xsi:type="dcterms:W3CDTF">2026-07-08T10:57:00Z</dcterms:created>
  <dcterms:modified xsi:type="dcterms:W3CDTF">2026-08-31T07:41:57Z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eyJoZGlkIjoiMzEwNTM5NzYwMDRjMzkwZTVkZjY2ODkwMGIxNGU0OTUiLCJ1c2VySWQiOiI2MDE4NjQ0NjIifQ==</vt:lpwstr>
  </property>
  <property fmtid="{D5CDD505-2E9C-101B-9397-08002B2CF9AE}" pid="3" name="KSOProductBuildVer">
    <vt:lpwstr>2052-12.1.0.28043</vt:lpwstr>
  </property>
  <property fmtid="{D5CDD505-2E9C-101B-9397-08002B2CF9AE}" pid="4" name="ICV">
    <vt:lpwstr>570B7D0C9B2E49ADBC90F8CA069E57F3_13</vt:lpwstr>
  </property>
</Properties>
</file>