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rPr>
          <w:rFonts w:hint="eastAsia"/>
          <w:color w:val="auto"/>
          <w:highlight w:val="none"/>
        </w:rPr>
      </w:pPr>
      <w:r>
        <w:rPr>
          <w:rFonts w:hint="eastAsia"/>
          <w:color w:val="auto"/>
          <w:highlight w:val="none"/>
        </w:rPr>
      </w:r>
      <w:r/>
    </w:p>
    <w:p>
      <w:pPr>
        <w:pStyle w:val="936"/>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pStyle w:val="936"/>
        <w:rPr>
          <w:rFonts w:hint="eastAsia" w:ascii="宋体" w:hAnsi="宋体" w:eastAsia="宋体" w:cs="宋体"/>
          <w:b/>
          <w:color w:val="auto"/>
          <w:spacing w:val="76"/>
          <w:sz w:val="84"/>
          <w:szCs w:val="84"/>
          <w:highlight w:val="none"/>
        </w:rPr>
      </w:pPr>
      <w:r>
        <w:rPr>
          <w:rFonts w:hint="eastAsia" w:ascii="宋体" w:hAnsi="宋体" w:eastAsia="宋体" w:cs="宋体"/>
          <w:b/>
          <w:color w:val="auto"/>
          <w:spacing w:val="76"/>
          <w:sz w:val="84"/>
          <w:szCs w:val="84"/>
          <w:highlight w:val="none"/>
        </w:rPr>
      </w:r>
      <w:r/>
    </w:p>
    <w:p>
      <w:pPr>
        <w:rPr>
          <w:rFonts w:hint="eastAsia"/>
          <w:color w:val="auto"/>
          <w:highlight w:val="none"/>
        </w:rPr>
      </w:pPr>
      <w:r>
        <w:rPr>
          <w:rFonts w:hint="eastAsia"/>
          <w:color w:val="auto"/>
          <w:highlight w:val="none"/>
        </w:rPr>
      </w:r>
      <w:r/>
    </w:p>
    <w:p>
      <w:pPr>
        <w:jc w:val="center"/>
        <w:rPr>
          <w:rFonts w:hint="eastAsia" w:ascii="宋体" w:hAnsi="宋体" w:eastAsia="宋体" w:cs="宋体"/>
          <w:b w:val="0"/>
          <w:bCs/>
          <w:color w:val="auto"/>
          <w:spacing w:val="76"/>
          <w:sz w:val="72"/>
          <w:szCs w:val="72"/>
          <w:highlight w:val="none"/>
        </w:rPr>
      </w:pPr>
      <w:r>
        <w:rPr>
          <w:rFonts w:hint="eastAsia" w:ascii="宋体" w:hAnsi="宋体" w:eastAsia="宋体" w:cs="宋体"/>
          <w:b w:val="0"/>
          <w:bCs/>
          <w:color w:val="auto"/>
          <w:spacing w:val="76"/>
          <w:sz w:val="72"/>
          <w:szCs w:val="72"/>
          <w:highlight w:val="none"/>
          <w:lang w:eastAsia="zh-CN"/>
        </w:rPr>
        <w:t xml:space="preserve">招标文件</w:t>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59"/>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pStyle w:val="959"/>
        <w:rPr>
          <w:rFonts w:hint="eastAsia"/>
          <w:color w:val="auto"/>
          <w:highlight w:val="none"/>
        </w:rPr>
      </w:pPr>
      <w:r>
        <w:rPr>
          <w:rFonts w:hint="eastAsia"/>
          <w:color w:val="auto"/>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r>
      <w:r/>
    </w:p>
    <w:p>
      <w:pPr>
        <w:ind w:firstLine="128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项目编号：</w:t>
      </w:r>
      <w:r>
        <w:rPr>
          <w:rFonts w:hint="eastAsia" w:ascii="宋体" w:hAnsi="宋体" w:cs="宋体"/>
          <w:color w:val="auto"/>
          <w:sz w:val="30"/>
          <w:szCs w:val="30"/>
          <w:highlight w:val="none"/>
          <w:lang w:eastAsia="zh-CN"/>
        </w:rPr>
        <w:t xml:space="preserve">JSZC-320324-JSKJ-G2026-0031</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2874" w:hanging="1599"/>
        <w:keepLines w:val="0"/>
        <w:keepNext w:val="0"/>
        <w:pageBreakBefore w:val="0"/>
        <w:spacing w:line="360" w:lineRule="auto"/>
        <w:widowControl w:val="off"/>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rPr>
        <w:t xml:space="preserve">项目名称：</w:t>
      </w:r>
      <w:r>
        <w:rPr>
          <w:rFonts w:hint="eastAsia" w:ascii="宋体" w:hAnsi="宋体" w:cs="宋体"/>
          <w:color w:val="auto"/>
          <w:spacing w:val="-6"/>
          <w:sz w:val="30"/>
          <w:szCs w:val="30"/>
          <w:highlight w:val="none"/>
          <w:lang w:eastAsia="zh-CN"/>
        </w:rPr>
        <w:t xml:space="preserve">睢宁县人民医院彩色多普勒超声诊断仪(泌尿外科专用)采购项目</w:t>
      </w:r>
      <w:r/>
    </w:p>
    <w:p>
      <w:pPr>
        <w:ind w:left="2873"/>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firstLine="1280"/>
        <w:rPr>
          <w:rFonts w:hint="eastAsia" w:ascii="宋体" w:hAnsi="宋体" w:eastAsia="宋体" w:cs="宋体"/>
          <w:color w:val="auto"/>
          <w:sz w:val="32"/>
          <w:szCs w:val="21"/>
          <w:highlight w:val="none"/>
          <w:lang w:eastAsia="zh-CN"/>
        </w:rPr>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睢宁县人民医院</w:t>
      </w:r>
      <w:r/>
    </w:p>
    <w:p>
      <w:pPr>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pStyle w:val="932"/>
        <w:rPr>
          <w:rFonts w:hint="eastAsia" w:ascii="宋体" w:hAnsi="宋体" w:eastAsia="宋体" w:cs="宋体"/>
          <w:color w:val="auto"/>
          <w:sz w:val="44"/>
          <w:szCs w:val="21"/>
          <w:highlight w:val="none"/>
        </w:rPr>
      </w:pPr>
      <w:r>
        <w:rPr>
          <w:rFonts w:hint="eastAsia" w:ascii="宋体" w:hAnsi="宋体" w:eastAsia="宋体" w:cs="宋体"/>
          <w:color w:val="auto"/>
          <w:sz w:val="44"/>
          <w:szCs w:val="21"/>
          <w:highlight w:val="none"/>
        </w:rPr>
      </w:r>
      <w:r/>
    </w:p>
    <w:p>
      <w:pPr>
        <w:rPr>
          <w:rFonts w:hint="eastAsia"/>
          <w:color w:val="auto"/>
          <w:highlight w:val="none"/>
        </w:rPr>
      </w:pPr>
      <w:r>
        <w:rPr>
          <w:rFonts w:hint="eastAsia"/>
          <w:color w:val="auto"/>
          <w:highlight w:val="none"/>
        </w:rPr>
      </w:r>
      <w:r/>
    </w:p>
    <w:p>
      <w:pPr>
        <w:pStyle w:val="959"/>
        <w:rPr>
          <w:rFonts w:hint="eastAsia"/>
          <w:color w:val="auto"/>
          <w:highlight w:val="none"/>
        </w:rPr>
      </w:pPr>
      <w:r>
        <w:rPr>
          <w:rFonts w:hint="eastAsia"/>
          <w:color w:val="auto"/>
          <w:highlight w:val="none"/>
        </w:rPr>
      </w:r>
      <w:r/>
    </w:p>
    <w:p>
      <w:pPr>
        <w:jc w:val="center"/>
        <w:rPr>
          <w:rFonts w:hint="eastAsia" w:ascii="宋体" w:hAnsi="宋体" w:eastAsia="宋体" w:cs="宋体"/>
          <w:color w:val="auto"/>
          <w:sz w:val="30"/>
          <w:szCs w:val="21"/>
          <w:highlight w:val="none"/>
        </w:rPr>
      </w:pPr>
      <w:r>
        <w:rPr>
          <w:rFonts w:hint="eastAsia" w:ascii="宋体" w:hAnsi="宋体" w:eastAsia="宋体" w:cs="宋体"/>
          <w:color w:val="auto"/>
          <w:sz w:val="44"/>
          <w:szCs w:val="21"/>
          <w:highlight w:val="none"/>
        </w:rPr>
        <mc:AlternateContent>
          <mc:Choice Requires="wpg">
            <w:drawing>
              <wp:inline xmlns:wp="http://schemas.openxmlformats.org/drawingml/2006/wordprocessingDrawing" distT="0" distB="0" distL="0" distR="0">
                <wp:extent cx="4762500" cy="685800"/>
                <wp:effectExtent l="0" t="0" r="0" b="0"/>
                <wp:docPr id="10" name="图片 8"/>
                <wp:cNvGraphicFramePr/>
                <a:graphic xmlns:a="http://schemas.openxmlformats.org/drawingml/2006/main">
                  <a:graphicData uri="http://schemas.openxmlformats.org/drawingml/2006/picture">
                    <pic:pic xmlns:pic="http://schemas.openxmlformats.org/drawingml/2006/picture">
                      <pic:nvPicPr>
                        <pic:cNvPr id="12" name="图片 8"/>
                        <pic:cNvPicPr/>
                        <pic:nvPr/>
                      </pic:nvPicPr>
                      <pic:blipFill>
                        <a:blip r:embed="rId21"/>
                        <a:stretch/>
                      </pic:blipFill>
                      <pic:spPr bwMode="auto">
                        <a:xfrm>
                          <a:off x="0" y="0"/>
                          <a:ext cx="4762500" cy="68580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375.0pt;height:54.0pt;mso-wrap-distance-left:0.0pt;mso-wrap-distance-top:0.0pt;mso-wrap-distance-right:0.0pt;mso-wrap-distance-bottom:0.0pt;" stroked="f">
                <v:path textboxrect="0,0,0,0"/>
                <v:imagedata r:id="rId21" o:title=""/>
              </v:shape>
            </w:pict>
          </mc:Fallback>
        </mc:AlternateConten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cs="宋体"/>
          <w:bCs/>
          <w:color w:val="auto"/>
          <w:sz w:val="32"/>
          <w:szCs w:val="32"/>
          <w:highlight w:val="none"/>
        </w:rPr>
        <w:sectPr>
          <w:headerReference w:type="default" r:id="rId9"/>
          <w:footerReference w:type="default" r:id="rId14"/>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Cs/>
          <w:color w:val="auto"/>
          <w:sz w:val="32"/>
          <w:szCs w:val="32"/>
          <w:highlight w:val="none"/>
        </w:rPr>
        <w:t xml:space="preserve">二〇二</w:t>
      </w:r>
      <w:r>
        <w:rPr>
          <w:rFonts w:hint="eastAsia" w:ascii="宋体" w:hAnsi="宋体" w:cs="宋体"/>
          <w:bCs/>
          <w:color w:val="auto"/>
          <w:sz w:val="32"/>
          <w:szCs w:val="32"/>
          <w:highlight w:val="none"/>
          <w:lang w:val="en-US" w:eastAsia="zh-CN"/>
        </w:rPr>
        <w:t xml:space="preserve">六</w:t>
      </w:r>
      <w:r>
        <w:rPr>
          <w:rFonts w:hint="eastAsia" w:ascii="宋体" w:hAnsi="宋体" w:eastAsia="宋体" w:cs="宋体"/>
          <w:bCs/>
          <w:color w:val="auto"/>
          <w:sz w:val="32"/>
          <w:szCs w:val="32"/>
          <w:highlight w:val="none"/>
        </w:rPr>
        <w:t xml:space="preserve">年</w:t>
      </w:r>
      <w:r>
        <w:rPr>
          <w:rFonts w:hint="eastAsia" w:ascii="宋体" w:hAnsi="宋体" w:cs="宋体"/>
          <w:bCs/>
          <w:color w:val="auto"/>
          <w:sz w:val="32"/>
          <w:szCs w:val="32"/>
          <w:highlight w:val="none"/>
          <w:lang w:val="en-US" w:eastAsia="zh-CN"/>
        </w:rPr>
        <w:t xml:space="preserve">七</w:t>
      </w:r>
      <w:r>
        <w:rPr>
          <w:rFonts w:hint="eastAsia" w:ascii="宋体" w:hAnsi="宋体" w:eastAsia="宋体" w:cs="宋体"/>
          <w:bCs/>
          <w:color w:val="auto"/>
          <w:sz w:val="32"/>
          <w:szCs w:val="32"/>
          <w:highlight w:val="none"/>
        </w:rPr>
        <w:t xml:space="preserve">月</w:t>
      </w:r>
      <w:r/>
    </w:p>
    <w:p>
      <w:pPr>
        <w:jc w:val="center"/>
        <w:spacing w:line="360" w:lineRule="auto"/>
        <w:rPr>
          <w:rFonts w:hint="default" w:ascii="Times New Roman" w:hAnsi="Times New Roman" w:eastAsia="宋体" w:cs="Times New Roman"/>
          <w:color w:val="auto"/>
          <w:sz w:val="44"/>
          <w:szCs w:val="44"/>
          <w:highlight w:val="none"/>
        </w:rPr>
      </w:pPr>
      <w:r>
        <w:rPr>
          <w:rFonts w:hint="default" w:ascii="宋体" w:hAnsi="宋体" w:eastAsia="宋体" w:cs="Times New Roman"/>
          <w:color w:val="auto"/>
          <w:sz w:val="44"/>
          <w:szCs w:val="44"/>
          <w:highlight w:val="none"/>
        </w:rPr>
        <w:t xml:space="preserve">目录</w:t>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fldChar w:fldCharType="begin"/>
      </w:r>
      <w:r>
        <w:rPr>
          <w:rFonts w:hint="eastAsia" w:ascii="Times New Roman" w:hAnsi="Times New Roman" w:eastAsia="宋体" w:cs="Times New Roman"/>
          <w:color w:val="auto"/>
          <w:sz w:val="21"/>
          <w:szCs w:val="21"/>
          <w:highlight w:val="none"/>
          <w:lang w:val="en-US" w:eastAsia="zh-CN" w:bidi="ar-SA"/>
        </w:rPr>
        <w:instrText xml:space="preserve">TOC \o "1-1" \h \u </w:instrText>
      </w:r>
      <w:r>
        <w:rPr>
          <w:rFonts w:hint="eastAsia" w:ascii="Times New Roman" w:hAnsi="Times New Roman" w:eastAsia="宋体" w:cs="Times New Roman"/>
          <w:color w:val="auto"/>
          <w:sz w:val="21"/>
          <w:szCs w:val="21"/>
          <w:highlight w:val="none"/>
          <w:lang w:val="en-US" w:eastAsia="zh-CN" w:bidi="ar-SA"/>
        </w:rPr>
        <w:fldChar w:fldCharType="separate"/>
      </w: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"_Toc11429"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第一章  投标邀请</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_Toc11429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3</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"_Toc31695"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第二章  投标人须知</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_Toc31695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"_Toc23056"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第三章  投标资料表</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_Toc23056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15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"_Toc14205"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56"/>
          <w:highlight w:val="none"/>
          <w:lang w:val="en-US" w:eastAsia="zh-CN" w:bidi="ar-SA"/>
        </w:rPr>
        <w:t xml:space="preserve">第四章  </w:t>
      </w:r>
      <w:r>
        <w:rPr>
          <w:rFonts w:hint="eastAsia" w:ascii="宋体" w:hAnsi="宋体" w:eastAsia="宋体" w:cs="宋体"/>
          <w:color w:val="auto"/>
          <w:sz w:val="28"/>
          <w:szCs w:val="28"/>
          <w:highlight w:val="none"/>
          <w:lang w:val="en-US" w:eastAsia="zh-CN" w:bidi="ar-SA"/>
        </w:rPr>
        <w:t xml:space="preserve">评标标准</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_Toc14205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25</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"_Toc25688"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0"/>
          <w:highlight w:val="none"/>
          <w:lang w:val="en-US" w:eastAsia="zh-CN" w:bidi="ar-SA"/>
        </w:rPr>
        <w:t xml:space="preserve">第五章  采购需求</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_Toc25688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eastAsia" w:ascii="宋体" w:hAnsi="宋体" w:eastAsia="宋体" w:cs="宋体"/>
          <w:color w:val="auto"/>
          <w:sz w:val="28"/>
          <w:szCs w:val="28"/>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"_Toc17747"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第六章  拟签订的合同文本</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_Toc17747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28</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after="57" w:line="720" w:lineRule="auto"/>
        <w:widowControl w:val="off"/>
        <w:tabs>
          <w:tab w:val="right" w:pos="9746" w:leader="dot"/>
        </w:tabs>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fldChar w:fldCharType="begin"/>
      </w:r>
      <w:r>
        <w:rPr>
          <w:rFonts w:hint="default" w:ascii="Times New Roman" w:hAnsi="Times New Roman" w:eastAsia="宋体" w:cs="Times New Roman"/>
          <w:color w:val="auto"/>
          <w:sz w:val="21"/>
          <w:szCs w:val="21"/>
          <w:highlight w:val="none"/>
          <w:lang w:val="en-US" w:eastAsia="zh-CN" w:bidi="ar-SA"/>
        </w:rPr>
        <w:instrText xml:space="preserve"> HYPERLINK \l "_Toc1772" </w:instrText>
      </w:r>
      <w:r>
        <w:rPr>
          <w:rFonts w:hint="default" w:ascii="Times New Roman" w:hAnsi="Times New Roman" w:eastAsia="宋体" w:cs="Times New Roman"/>
          <w:color w:val="auto"/>
          <w:sz w:val="21"/>
          <w:szCs w:val="21"/>
          <w:highlight w:val="none"/>
          <w:lang w:val="en-US" w:eastAsia="zh-CN" w:bidi="ar-SA"/>
        </w:rPr>
        <w:fldChar w:fldCharType="separate"/>
      </w:r>
      <w:r>
        <w:rPr>
          <w:rFonts w:hint="eastAsia" w:ascii="宋体" w:hAnsi="宋体" w:eastAsia="宋体" w:cs="宋体"/>
          <w:bCs/>
          <w:color w:val="auto"/>
          <w:sz w:val="28"/>
          <w:szCs w:val="44"/>
          <w:highlight w:val="none"/>
          <w:lang w:val="en-US" w:eastAsia="zh-CN" w:bidi="ar-SA"/>
        </w:rPr>
        <w:t xml:space="preserve">第七章  投标文件相关格式</w:t>
      </w:r>
      <w:r>
        <w:rPr>
          <w:rFonts w:hint="eastAsia" w:ascii="宋体" w:hAnsi="宋体" w:eastAsia="宋体" w:cs="宋体"/>
          <w:color w:val="auto"/>
          <w:sz w:val="28"/>
          <w:szCs w:val="28"/>
          <w:highlight w:val="none"/>
          <w:lang w:val="en-US" w:eastAsia="zh-CN" w:bidi="ar-SA"/>
        </w:rPr>
        <w:tab/>
      </w:r>
      <w:r>
        <w:rPr>
          <w:rFonts w:hint="eastAsia" w:ascii="宋体" w:hAnsi="宋体" w:eastAsia="宋体" w:cs="宋体"/>
          <w:color w:val="auto"/>
          <w:sz w:val="28"/>
          <w:szCs w:val="28"/>
          <w:highlight w:val="none"/>
          <w:lang w:val="en-US" w:eastAsia="zh-CN" w:bidi="ar-SA"/>
        </w:rPr>
        <w:fldChar w:fldCharType="begin"/>
      </w:r>
      <w:r>
        <w:rPr>
          <w:rFonts w:hint="eastAsia" w:ascii="宋体" w:hAnsi="宋体" w:eastAsia="宋体" w:cs="宋体"/>
          <w:color w:val="auto"/>
          <w:sz w:val="28"/>
          <w:szCs w:val="28"/>
          <w:highlight w:val="none"/>
          <w:lang w:val="en-US" w:eastAsia="zh-CN" w:bidi="ar-SA"/>
        </w:rPr>
        <w:instrText xml:space="preserve"> PAGEREF _Toc1772 \h </w:instrText>
      </w:r>
      <w:r>
        <w:rPr>
          <w:rFonts w:hint="eastAsia" w:ascii="宋体" w:hAnsi="宋体" w:eastAsia="宋体" w:cs="宋体"/>
          <w:color w:val="auto"/>
          <w:sz w:val="28"/>
          <w:szCs w:val="28"/>
          <w:highlight w:val="none"/>
          <w:lang w:val="en-US" w:eastAsia="zh-CN" w:bidi="ar-SA"/>
        </w:rPr>
        <w:fldChar w:fldCharType="separate"/>
      </w:r>
      <w:r>
        <w:rPr>
          <w:rFonts w:hint="eastAsia" w:ascii="宋体" w:hAnsi="宋体" w:eastAsia="宋体" w:cs="宋体"/>
          <w:color w:val="auto"/>
          <w:sz w:val="28"/>
          <w:szCs w:val="28"/>
          <w:highlight w:val="none"/>
          <w:lang w:val="en-US" w:eastAsia="zh-CN" w:bidi="ar-SA"/>
        </w:rPr>
        <w:t xml:space="preserve">52</w:t>
      </w:r>
      <w:r>
        <w:rPr>
          <w:rFonts w:hint="eastAsia" w:ascii="宋体" w:hAnsi="宋体" w:eastAsia="宋体" w:cs="宋体"/>
          <w:color w:val="auto"/>
          <w:sz w:val="28"/>
          <w:szCs w:val="28"/>
          <w:highlight w:val="none"/>
          <w:lang w:val="en-US" w:eastAsia="zh-CN" w:bidi="ar-SA"/>
        </w:rPr>
        <w:fldChar w:fldCharType="end"/>
      </w:r>
      <w:r>
        <w:rPr>
          <w:rFonts w:hint="eastAsia" w:ascii="宋体" w:hAnsi="宋体" w:eastAsia="宋体" w:cs="宋体"/>
          <w:color w:val="auto"/>
          <w:sz w:val="28"/>
          <w:szCs w:val="28"/>
          <w:highlight w:val="none"/>
          <w:lang w:val="en-US" w:eastAsia="zh-CN" w:bidi="ar-SA"/>
        </w:rPr>
        <w:fldChar w:fldCharType="end"/>
      </w:r>
      <w:r/>
    </w:p>
    <w:p>
      <w:pPr>
        <w:jc w:val="both"/>
        <w:spacing w:before="120"/>
        <w:widowControl w:val="off"/>
        <w:rPr>
          <w:rFonts w:hint="default" w:ascii="Cambria" w:hAnsi="Cambria" w:eastAsia="宋体" w:cs="Cambria"/>
          <w:color w:val="auto"/>
          <w:sz w:val="24"/>
          <w:szCs w:val="21"/>
          <w:highlight w:val="none"/>
          <w:lang w:val="en-US" w:eastAsia="zh-CN" w:bidi="ar-SA"/>
        </w:rPr>
      </w:pPr>
      <w:r>
        <w:rPr>
          <w:rFonts w:hint="eastAsia" w:ascii="Cambria" w:hAnsi="Cambria" w:eastAsia="宋体" w:cs="Cambria"/>
          <w:color w:val="auto"/>
          <w:sz w:val="24"/>
          <w:szCs w:val="21"/>
          <w:highlight w:val="none"/>
          <w:lang w:val="en-US" w:eastAsia="zh-CN" w:bidi="ar-SA"/>
        </w:rPr>
        <w:fldChar w:fldCharType="end"/>
      </w:r>
      <w:r/>
    </w:p>
    <w:p>
      <w:pPr>
        <w:ind w:left="0" w:right="0" w:firstLine="0"/>
        <w:jc w:val="center"/>
        <w:keepLines w:val="0"/>
        <w:keepNext w:val="0"/>
        <w:spacing w:before="0" w:beforeAutospacing="0" w:after="0" w:afterAutospacing="0" w:line="630" w:lineRule="atLeast"/>
        <w:widowControl/>
        <w:rPr>
          <w:rFonts w:hint="eastAsia" w:ascii="宋体" w:hAnsi="宋体" w:eastAsia="宋体" w:cs="宋体"/>
          <w:b/>
          <w:bCs/>
          <w:color w:val="auto"/>
          <w:sz w:val="28"/>
          <w:szCs w:val="28"/>
          <w:highlight w:val="none"/>
          <w:lang w:eastAsia="zh-CN"/>
        </w:rPr>
        <w:pBdr>
          <w:top w:val="none" w:color="auto" w:sz="0" w:space="0"/>
          <w:left w:val="none" w:color="auto" w:sz="0" w:space="0"/>
          <w:bottom w:val="none" w:color="auto" w:sz="0" w:space="0"/>
          <w:right w:val="none" w:color="auto" w:sz="0" w:space="0"/>
        </w:pBdr>
        <w:outlineLvl w:val="9"/>
        <w:suppressLineNumbers w:val="0"/>
      </w:pPr>
      <w:r>
        <w:rPr>
          <w:rFonts w:hint="eastAsia" w:ascii="宋体" w:hAnsi="宋体" w:eastAsia="宋体" w:cs="宋体"/>
          <w:b/>
          <w:bCs/>
          <w:color w:val="auto"/>
          <w:sz w:val="28"/>
          <w:szCs w:val="28"/>
          <w:highlight w:val="none"/>
        </w:rPr>
        <w:br w:type="column"/>
      </w:r>
      <w:r>
        <w:rPr>
          <w:rFonts w:hint="eastAsia" w:ascii="宋体" w:hAnsi="宋体" w:cs="宋体"/>
          <w:b/>
          <w:bCs/>
          <w:color w:val="auto"/>
          <w:sz w:val="28"/>
          <w:szCs w:val="28"/>
          <w:highlight w:val="none"/>
          <w:lang w:eastAsia="zh-CN"/>
        </w:rPr>
        <w:t xml:space="preserve">睢宁县人民医院</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w:t>
      </w:r>
      <w:r>
        <w:rPr>
          <w:rFonts w:hint="eastAsia" w:ascii="宋体" w:hAnsi="宋体" w:cs="宋体"/>
          <w:b/>
          <w:bCs/>
          <w:color w:val="auto"/>
          <w:sz w:val="28"/>
          <w:szCs w:val="28"/>
          <w:highlight w:val="none"/>
          <w:lang w:val="en-US" w:eastAsia="zh-CN" w:bidi="ar-SA"/>
        </w:rPr>
        <w:t xml:space="preserve">睢宁县人民医院彩色多普勒超声诊断仪(泌尿外科专用)采购项目</w:t>
      </w:r>
      <w:r>
        <w:rPr>
          <w:rFonts w:hint="eastAsia" w:ascii="宋体" w:hAnsi="宋体" w:eastAsia="宋体" w:cs="宋体"/>
          <w:b/>
          <w:bCs/>
          <w:color w:val="auto"/>
          <w:sz w:val="28"/>
          <w:szCs w:val="28"/>
          <w:highlight w:val="none"/>
          <w:lang w:val="en-US" w:eastAsia="zh-CN" w:bidi="ar-SA"/>
        </w:rPr>
        <w:t xml:space="preserve">》</w:t>
      </w:r>
      <w:r/>
    </w:p>
    <w:p>
      <w:pPr>
        <w:ind w:left="0" w:right="0" w:firstLine="0"/>
        <w:jc w:val="center"/>
        <w:spacing w:line="312" w:lineRule="auto"/>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遵照《中华人民共和国政府采购法》等法律法规、制度规定和采购人的采购需求、评标标准、评标办法，编制本项目招标文件。本项目招标文件共分七章：第一章，投标邀请；第二章，投标人须知；第三章，投标资料表；第四章，评标标准；第五章，采购需求；第六章，拟签订的合同文本；第七章，投标文件相关格式。</w:t>
      </w:r>
      <w:r/>
    </w:p>
    <w:p>
      <w:pPr>
        <w:jc w:val="center"/>
        <w:spacing w:line="312" w:lineRule="auto"/>
        <w:rPr>
          <w:rFonts w:hint="eastAsia" w:ascii="宋体" w:hAnsi="宋体" w:eastAsia="宋体" w:cs="宋体"/>
          <w:b/>
          <w:bCs/>
          <w:color w:val="auto"/>
          <w:sz w:val="32"/>
          <w:szCs w:val="32"/>
          <w:highlight w:val="none"/>
        </w:rPr>
        <w:outlineLvl w:val="0"/>
      </w:pPr>
      <w:r/>
      <w:bookmarkStart w:id="0" w:name="_Toc11429"/>
      <w:r>
        <w:rPr>
          <w:rFonts w:hint="eastAsia" w:ascii="宋体" w:hAnsi="宋体" w:eastAsia="宋体" w:cs="宋体"/>
          <w:b/>
          <w:bCs/>
          <w:color w:val="auto"/>
          <w:sz w:val="32"/>
          <w:szCs w:val="32"/>
          <w:highlight w:val="none"/>
        </w:rPr>
        <w:t xml:space="preserve">第一章  投标邀请</w:t>
      </w:r>
      <w:bookmarkEnd w:id="0"/>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u w:val="single"/>
        </w:rPr>
        <w:t xml:space="preserve">江苏科建工程项目管理有限公司</w:t>
      </w:r>
      <w:r>
        <w:rPr>
          <w:rFonts w:hint="eastAsia" w:ascii="宋体" w:hAnsi="宋体" w:eastAsia="宋体" w:cs="宋体"/>
          <w:color w:val="auto"/>
          <w:sz w:val="24"/>
          <w:szCs w:val="21"/>
          <w:highlight w:val="none"/>
        </w:rPr>
        <w:t xml:space="preserve">对</w:t>
      </w:r>
      <w:r>
        <w:rPr>
          <w:rFonts w:hint="eastAsia" w:ascii="宋体" w:hAnsi="宋体" w:cs="宋体"/>
          <w:color w:val="auto"/>
          <w:sz w:val="24"/>
          <w:szCs w:val="21"/>
          <w:highlight w:val="none"/>
          <w:u w:val="single"/>
          <w:lang w:eastAsia="zh-CN"/>
        </w:rPr>
        <w:t xml:space="preserve">睢宁县人民医院</w:t>
      </w:r>
      <w:r>
        <w:rPr>
          <w:rFonts w:hint="eastAsia" w:ascii="宋体" w:hAnsi="宋体" w:eastAsia="宋体" w:cs="宋体"/>
          <w:color w:val="auto"/>
          <w:sz w:val="24"/>
          <w:szCs w:val="21"/>
          <w:highlight w:val="none"/>
        </w:rPr>
        <w:t xml:space="preserve">的</w:t>
      </w:r>
      <w:r>
        <w:rPr>
          <w:rFonts w:hint="eastAsia" w:ascii="宋体" w:hAnsi="宋体" w:cs="宋体"/>
          <w:color w:val="auto"/>
          <w:sz w:val="24"/>
          <w:szCs w:val="21"/>
          <w:highlight w:val="none"/>
          <w:u w:val="single"/>
          <w:lang w:eastAsia="zh-CN"/>
        </w:rPr>
        <w:t xml:space="preserve">睢宁县人民医院彩色多普勒超声诊断仪(泌尿外科专用)采购项目</w:t>
      </w:r>
      <w:r>
        <w:rPr>
          <w:rFonts w:hint="eastAsia" w:ascii="宋体" w:hAnsi="宋体" w:eastAsia="宋体" w:cs="宋体"/>
          <w:color w:val="auto"/>
          <w:sz w:val="24"/>
          <w:szCs w:val="21"/>
          <w:highlight w:val="none"/>
        </w:rPr>
        <w:t xml:space="preserve">进行公开招标采购，现欢迎符合相关条件的投标人投标。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一、项目名称和项目编号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1.项目名称：</w:t>
      </w:r>
      <w:r>
        <w:rPr>
          <w:rFonts w:hint="eastAsia" w:ascii="宋体" w:hAnsi="宋体" w:cs="宋体"/>
          <w:color w:val="auto"/>
          <w:sz w:val="24"/>
          <w:szCs w:val="21"/>
          <w:highlight w:val="none"/>
          <w:lang w:eastAsia="zh-CN"/>
        </w:rPr>
        <w:t xml:space="preserve">睢宁县人民医院彩色多普勒超声诊断仪(泌尿外科专用)采购项目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2.项目编号：</w:t>
      </w:r>
      <w:r>
        <w:rPr>
          <w:rFonts w:hint="eastAsia" w:ascii="宋体" w:hAnsi="宋体" w:cs="宋体"/>
          <w:color w:val="auto"/>
          <w:sz w:val="24"/>
          <w:szCs w:val="21"/>
          <w:highlight w:val="none"/>
          <w:lang w:eastAsia="zh-CN"/>
        </w:rPr>
        <w:t xml:space="preserve">JSZC-320324-JSKJ-G2026-0031</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二、投标人的资格要求：</w:t>
      </w:r>
      <w:r>
        <w:rPr>
          <w:rFonts w:hint="eastAsia" w:ascii="宋体" w:hAnsi="宋体" w:eastAsia="宋体" w:cs="宋体"/>
          <w:color w:val="auto"/>
          <w:sz w:val="24"/>
          <w:szCs w:val="21"/>
          <w:highlight w:val="none"/>
          <w:lang w:val="en-US" w:eastAsia="zh-CN"/>
        </w:rPr>
        <w:t xml:space="preserve">详</w:t>
      </w:r>
      <w:r>
        <w:rPr>
          <w:rFonts w:hint="eastAsia" w:ascii="宋体" w:hAnsi="宋体" w:eastAsia="宋体" w:cs="宋体"/>
          <w:color w:val="auto"/>
          <w:sz w:val="24"/>
          <w:szCs w:val="21"/>
          <w:highlight w:val="none"/>
        </w:rPr>
        <w:t xml:space="preserve">见本项目公开招标公告</w:t>
      </w:r>
      <w:r>
        <w:rPr>
          <w:rFonts w:hint="eastAsia" w:ascii="宋体" w:hAnsi="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项目编号：</w:t>
      </w:r>
      <w:r>
        <w:rPr>
          <w:rFonts w:hint="eastAsia" w:ascii="宋体" w:hAnsi="宋体" w:cs="宋体"/>
          <w:color w:val="auto"/>
          <w:sz w:val="24"/>
          <w:szCs w:val="21"/>
          <w:highlight w:val="none"/>
          <w:lang w:eastAsia="zh-CN"/>
        </w:rPr>
        <w:t xml:space="preserve">JSZC-320324-JSKJ-G2026-0031）</w:t>
      </w:r>
      <w:r>
        <w:rPr>
          <w:rFonts w:hint="eastAsia" w:ascii="宋体" w:hAnsi="宋体" w:eastAsia="宋体" w:cs="宋体"/>
          <w:color w:val="auto"/>
          <w:sz w:val="24"/>
          <w:szCs w:val="21"/>
          <w:highlight w:val="none"/>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三、获取招标文件</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（1）潜在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访问电子招标投标交易平台的网络地址和方法：</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①“苏采云”</w:t>
      </w:r>
      <w:r>
        <w:rPr>
          <w:rFonts w:hint="eastAsia" w:ascii="宋体" w:hAnsi="宋体" w:eastAsia="宋体" w:cs="宋体"/>
          <w:color w:val="auto"/>
          <w:sz w:val="24"/>
          <w:szCs w:val="24"/>
          <w:highlight w:val="none"/>
          <w:lang w:eastAsia="zh-CN"/>
        </w:rPr>
        <w:t xml:space="preserve">系统用户注册-</w:t>
      </w:r>
      <w:r>
        <w:rPr>
          <w:rFonts w:hint="eastAsia" w:ascii="宋体" w:hAnsi="宋体" w:eastAsia="宋体" w:cs="宋体"/>
          <w:b w:val="0"/>
          <w:bCs w:val="0"/>
          <w:color w:val="auto"/>
          <w:sz w:val="24"/>
          <w:szCs w:val="24"/>
          <w:highlight w:val="none"/>
          <w:lang w:eastAsia="zh-CN"/>
        </w:rPr>
        <w:t xml:space="preserve">-获取“CA数字证书”--CA绑定与登录--网上报名--下载采购文件（后缀名为“.kedt”）--将后缀名为“.kedt”的采购文件导入政府采购客户端工具--制作投标文件--导出加密的投标文件（后缀名为zip）--通过</w:t>
      </w:r>
      <w:r>
        <w:rPr>
          <w:rFonts w:hint="eastAsia" w:ascii="宋体" w:hAnsi="宋体" w:eastAsia="宋体" w:cs="宋体"/>
          <w:color w:val="auto"/>
          <w:sz w:val="24"/>
          <w:szCs w:val="24"/>
          <w:highlight w:val="none"/>
          <w:lang w:eastAsia="zh-CN"/>
        </w:rPr>
        <w:t xml:space="preserve">“</w:t>
      </w:r>
      <w:r>
        <w:rPr>
          <w:rFonts w:hint="eastAsia" w:cs="仿宋" w:asciiTheme="minorEastAsia" w:hAnsiTheme="minorEastAsia"/>
          <w:color w:val="auto"/>
          <w:sz w:val="24"/>
          <w:szCs w:val="24"/>
          <w:highlight w:val="none"/>
          <w:lang w:eastAsia="zh-CN"/>
        </w:rPr>
        <w:t xml:space="preserve">苏采云”系统上传投标文件。具体见《江苏省政府采购管理交易系统（苏采云）投标人操作手册》。</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②潜在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访问“苏采云”系统的网络地址和方法：“苏采云”系统的网址：http://jszfcg.jsczt.cn/；或进入徐州政府采购网（网址：</w:t>
      </w:r>
      <w:r>
        <w:rPr>
          <w:rFonts w:hint="eastAsia" w:ascii="宋体" w:hAnsi="宋体" w:cs="宋体"/>
          <w:color w:val="auto"/>
          <w:sz w:val="24"/>
          <w:szCs w:val="24"/>
          <w:highlight w:val="none"/>
          <w:lang w:eastAsia="zh-CN"/>
        </w:rPr>
        <w:t xml:space="preserve">https://czj.xz.gov.cn/zfcg/index.html</w:t>
      </w:r>
      <w:r>
        <w:rPr>
          <w:rFonts w:hint="eastAsia" w:ascii="宋体" w:hAnsi="宋体" w:eastAsia="宋体" w:cs="宋体"/>
          <w:color w:val="auto"/>
          <w:sz w:val="24"/>
          <w:szCs w:val="24"/>
          <w:highlight w:val="none"/>
          <w:lang w:eastAsia="zh-CN"/>
        </w:rPr>
        <w:t xml:space="preserve">），点击“苏采云”进入系统。</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③“CA数字证书”的获取：</w:t>
      </w:r>
      <w:r/>
    </w:p>
    <w:p>
      <w:pPr>
        <w:ind w:firstLine="480"/>
        <w:jc w:val="both"/>
        <w:keepLines w:val="0"/>
        <w:keepNext w:val="0"/>
        <w:pageBreakBefore w:val="0"/>
        <w:spacing w:after="0" w:line="360" w:lineRule="auto"/>
        <w:widowControl w:val="off"/>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需办理CA锁，“苏采云”系统目前仅支持“苏采云”系统下的政务CA，省内各地区办理的“苏采云”系统下的政务CA全省通用。“CA数字证书”的办理材料详见“徐州政府采购网-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下载”中的《“苏采云”系统政务CA办理材料、操作手册及控件下载》。</w:t>
      </w:r>
      <w:r/>
    </w:p>
    <w:p>
      <w:pPr>
        <w:ind w:firstLine="480"/>
        <w:jc w:val="both"/>
        <w:keepLines w:val="0"/>
        <w:keepNext w:val="0"/>
        <w:pageBreakBefore w:val="0"/>
        <w:spacing w:after="0" w:line="360" w:lineRule="auto"/>
        <w:widowControl w:val="off"/>
        <w:rPr>
          <w:rFonts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④采购文件（后缀名为“.kedt”）、</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操作手册及政府采购客户端工具可通过“苏采云”系统--已报名项目--报名详情页面内相应链接进行下载；</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lang w:eastAsia="zh-CN"/>
        </w:rPr>
        <w:t xml:space="preserve">操作手册及政府采购客户端工具也可通过徐州政府采购网--</w:t>
      </w:r>
      <w:r>
        <w:rPr>
          <w:rFonts w:hint="eastAsia" w:ascii="宋体" w:hAnsi="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资料</w:t>
      </w:r>
      <w:r>
        <w:rPr>
          <w:rFonts w:hint="eastAsia" w:ascii="宋体" w:hAnsi="宋体" w:eastAsia="宋体" w:cs="宋体"/>
          <w:color w:val="auto"/>
          <w:sz w:val="24"/>
          <w:szCs w:val="24"/>
          <w:highlight w:val="none"/>
          <w:lang w:eastAsia="zh-CN"/>
        </w:rPr>
        <w:t xml:space="preserve">下载</w:t>
      </w:r>
      <w:r>
        <w:rPr>
          <w:rFonts w:hint="eastAsia" w:cs="仿宋" w:asciiTheme="minorEastAsia" w:hAnsiTheme="minorEastAsia"/>
          <w:color w:val="auto"/>
          <w:sz w:val="24"/>
          <w:szCs w:val="24"/>
          <w:highlight w:val="none"/>
          <w:lang w:eastAsia="zh-CN"/>
        </w:rPr>
        <w:t xml:space="preserve">，点击进入《江苏省政府采购管理交易系统（苏采云）投标人操作手册及政府采购客户端》，进行下载。</w:t>
      </w:r>
      <w:r/>
    </w:p>
    <w:p>
      <w:pPr>
        <w:ind w:firstLine="480"/>
        <w:jc w:val="both"/>
        <w:keepLines w:val="0"/>
        <w:keepNext w:val="0"/>
        <w:pageBreakBefore w:val="0"/>
        <w:spacing w:after="0" w:line="360" w:lineRule="auto"/>
        <w:widowControl w:val="off"/>
        <w:rPr>
          <w:rFonts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highlight w:val="none"/>
          <w:lang w:eastAsia="zh-CN"/>
        </w:rPr>
        <w:t xml:space="preserve">（2）采购代理机构将数据电文形式的招标文件加载至电子招标投标交易平台，供潜在</w:t>
      </w:r>
      <w:r>
        <w:rPr>
          <w:rFonts w:hint="eastAsia" w:cs="仿宋" w:asciiTheme="minorEastAsia" w:hAnsiTheme="minorEastAsia"/>
          <w:color w:val="auto"/>
          <w:sz w:val="24"/>
          <w:szCs w:val="24"/>
          <w:highlight w:val="none"/>
          <w:lang w:eastAsia="zh-CN"/>
        </w:rPr>
        <w:t xml:space="preserve">投标人</w:t>
      </w:r>
      <w:r>
        <w:rPr>
          <w:rFonts w:cs="仿宋" w:asciiTheme="minorEastAsia" w:hAnsiTheme="minorEastAsia"/>
          <w:color w:val="auto"/>
          <w:sz w:val="24"/>
          <w:szCs w:val="24"/>
          <w:highlight w:val="none"/>
          <w:lang w:eastAsia="zh-CN"/>
        </w:rPr>
        <w:t xml:space="preserve">下载或者查阅。</w:t>
      </w:r>
      <w:r/>
    </w:p>
    <w:p>
      <w:pPr>
        <w:ind w:firstLine="480"/>
        <w:jc w:val="both"/>
        <w:keepLines w:val="0"/>
        <w:keepNext w:val="0"/>
        <w:pageBreakBefore w:val="0"/>
        <w:spacing w:after="0" w:line="360" w:lineRule="auto"/>
        <w:widowControl w:val="off"/>
        <w:rPr>
          <w:rFonts w:hint="eastAsia" w:cs="仿宋" w:asciiTheme="minorEastAsia" w:hAnsi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highlight w:val="none"/>
          <w:lang w:eastAsia="zh-CN"/>
        </w:rPr>
        <w:t xml:space="preserve">（3）苏采云系统使用谷歌浏览器参与不见面开标。</w:t>
      </w:r>
      <w:r/>
    </w:p>
    <w:p>
      <w:pPr>
        <w:ind w:firstLine="480"/>
        <w:jc w:val="left"/>
        <w:keepLines w:val="0"/>
        <w:keepNext w:val="0"/>
        <w:pageBreakBefore w:val="0"/>
        <w:spacing w:line="312" w:lineRule="auto"/>
        <w:widowControl w:val="off"/>
        <w:rPr>
          <w:rFonts w:hint="eastAsia" w:ascii="宋体" w:hAnsi="宋体" w:eastAsia="宋体" w:cs="宋体"/>
          <w:bCs/>
          <w:color w:val="auto"/>
          <w:sz w:val="24"/>
          <w:szCs w:val="28"/>
          <w:highlight w:val="none"/>
        </w:rPr>
      </w:pPr>
      <w:r>
        <w:rPr>
          <w:rFonts w:hint="eastAsia" w:cs="仿宋" w:asciiTheme="minorEastAsia" w:hAnsiTheme="minorEastAsia"/>
          <w:color w:val="auto"/>
          <w:sz w:val="24"/>
          <w:szCs w:val="24"/>
          <w:highlight w:val="none"/>
          <w:lang w:eastAsia="zh-CN"/>
        </w:rPr>
        <w:t xml:space="preserve">（4）售价：免费。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四、投标有关信息：</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1.投标截止时间：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09月02日</w:t>
      </w:r>
      <w:r>
        <w:rPr>
          <w:rFonts w:hint="eastAsia" w:ascii="宋体" w:hAnsi="宋体" w:cs="宋体"/>
          <w:bCs/>
          <w:color w:val="auto"/>
          <w:sz w:val="24"/>
          <w:szCs w:val="28"/>
          <w:highlight w:val="none"/>
          <w:lang w:eastAsia="zh-CN"/>
        </w:rPr>
        <w:t xml:space="preserve">09点10分</w:t>
      </w:r>
      <w:r>
        <w:rPr>
          <w:rFonts w:hint="eastAsia" w:ascii="宋体" w:hAnsi="宋体" w:eastAsia="宋体" w:cs="宋体"/>
          <w:color w:val="auto"/>
          <w:sz w:val="24"/>
          <w:szCs w:val="21"/>
          <w:highlight w:val="none"/>
        </w:rPr>
        <w:t xml:space="preserve">（北京时间）</w:t>
      </w:r>
      <w:r/>
    </w:p>
    <w:p>
      <w:pPr>
        <w:ind w:left="719" w:hanging="240"/>
        <w:jc w:val="left"/>
        <w:spacing w:line="312" w:lineRule="auto"/>
        <w:rPr>
          <w:rFonts w:hint="eastAsia" w:ascii="宋体" w:hAnsi="宋体" w:eastAsia="宋体" w:cs="宋体"/>
          <w:b/>
          <w:bCs/>
          <w:color w:val="auto"/>
          <w:sz w:val="24"/>
          <w:szCs w:val="21"/>
          <w:highlight w:val="none"/>
        </w:rPr>
      </w:pPr>
      <w:r>
        <w:rPr>
          <w:rFonts w:hint="eastAsia" w:ascii="宋体" w:hAnsi="宋体" w:eastAsia="宋体" w:cs="宋体"/>
          <w:color w:val="auto"/>
          <w:sz w:val="24"/>
          <w:szCs w:val="21"/>
          <w:highlight w:val="none"/>
        </w:rPr>
        <w:t xml:space="preserve">2.开标时间：</w:t>
      </w:r>
      <w:r>
        <w:rPr>
          <w:rFonts w:hint="eastAsia" w:ascii="宋体" w:hAnsi="宋体" w:cs="宋体"/>
          <w:bCs/>
          <w:color w:val="auto"/>
          <w:sz w:val="24"/>
          <w:szCs w:val="28"/>
          <w:highlight w:val="none"/>
          <w:u w:val="single"/>
          <w:lang w:eastAsia="zh-CN"/>
        </w:rPr>
        <w:t xml:space="preserve">2026年</w:t>
      </w:r>
      <w:r>
        <w:rPr>
          <w:rFonts w:hint="eastAsia" w:ascii="宋体" w:hAnsi="宋体" w:cs="宋体"/>
          <w:bCs/>
          <w:color w:val="auto"/>
          <w:sz w:val="24"/>
          <w:szCs w:val="28"/>
          <w:highlight w:val="none"/>
          <w:u w:val="single"/>
          <w:lang w:val="en-US" w:eastAsia="zh-CN"/>
        </w:rPr>
        <w:t xml:space="preserve">09月02日</w:t>
      </w:r>
      <w:r>
        <w:rPr>
          <w:rFonts w:hint="eastAsia" w:ascii="宋体" w:hAnsi="宋体" w:cs="宋体"/>
          <w:bCs/>
          <w:color w:val="auto"/>
          <w:sz w:val="24"/>
          <w:szCs w:val="28"/>
          <w:highlight w:val="none"/>
          <w:lang w:eastAsia="zh-CN"/>
        </w:rPr>
        <w:t xml:space="preserve">09点10分</w:t>
      </w:r>
      <w:r>
        <w:rPr>
          <w:rFonts w:hint="eastAsia" w:ascii="宋体" w:hAnsi="宋体" w:eastAsia="宋体" w:cs="宋体"/>
          <w:color w:val="auto"/>
          <w:sz w:val="24"/>
          <w:szCs w:val="21"/>
          <w:highlight w:val="none"/>
        </w:rPr>
        <w:t xml:space="preserve">（北京时间）</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3.线上开标地点：“苏采云”系统（网址：http://jszfcg.jsczt.cn/）“开标大厅”或进入徐州政府采购网（网址： </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五、公告发布媒介：在徐州政府采购网（</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）上发布。</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六、采购人</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名称</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睢宁县人民医院</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2.地址：</w:t>
      </w:r>
      <w:r>
        <w:rPr>
          <w:rFonts w:hint="eastAsia" w:ascii="宋体" w:hAnsi="宋体" w:cs="宋体"/>
          <w:i w:val="0"/>
          <w:iCs w:val="0"/>
          <w:caps w:val="0"/>
          <w:color w:val="auto"/>
          <w:spacing w:val="0"/>
          <w:sz w:val="24"/>
          <w:szCs w:val="24"/>
          <w:highlight w:val="none"/>
          <w:lang w:eastAsia="zh-CN"/>
        </w:rPr>
        <w:t xml:space="preserve">睢宁县八一西路2号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3.联系方式：</w:t>
      </w:r>
      <w:r>
        <w:rPr>
          <w:rFonts w:hint="eastAsia" w:ascii="宋体" w:hAnsi="宋体" w:cs="宋体"/>
          <w:color w:val="auto"/>
          <w:sz w:val="24"/>
          <w:szCs w:val="21"/>
          <w:highlight w:val="none"/>
          <w:lang w:val="en-US" w:eastAsia="zh-CN"/>
        </w:rPr>
        <w:t xml:space="preserve">0516-68062028</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七、采购代理机构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1.名称：江苏科建工程项目管理有限公司</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2.地址：徐州市泉山区软件园路2号</w:t>
      </w:r>
      <w:r/>
    </w:p>
    <w:p>
      <w:pPr>
        <w:ind w:firstLine="480"/>
        <w:jc w:val="left"/>
        <w:spacing w:line="312" w:lineRule="auto"/>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rPr>
        <w:t xml:space="preserve">3.采购项目联系人：</w:t>
      </w:r>
      <w:r>
        <w:rPr>
          <w:rFonts w:hint="eastAsia" w:ascii="宋体" w:hAnsi="宋体" w:eastAsia="宋体" w:cs="宋体"/>
          <w:color w:val="auto"/>
          <w:sz w:val="24"/>
          <w:szCs w:val="21"/>
          <w:highlight w:val="none"/>
          <w:lang w:val="en-US" w:eastAsia="zh-CN"/>
        </w:rPr>
        <w:t xml:space="preserve">朱文颖</w:t>
      </w: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lang w:val="en-US" w:eastAsia="zh-CN"/>
        </w:rPr>
        <w:t xml:space="preserve">朱柄昱</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4.联系方式：0516-85610680</w:t>
      </w:r>
      <w:r/>
    </w:p>
    <w:p>
      <w:pPr>
        <w:jc w:val="righ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b/>
          <w:bCs/>
          <w:color w:val="auto"/>
          <w:sz w:val="32"/>
          <w:szCs w:val="32"/>
          <w:highlight w:val="none"/>
        </w:rPr>
      </w:pPr>
      <w:r/>
      <w:bookmarkStart w:id="1" w:name="_Toc31695"/>
      <w:r>
        <w:rPr>
          <w:rFonts w:hint="eastAsia" w:ascii="宋体" w:hAnsi="宋体" w:eastAsia="宋体" w:cs="宋体"/>
          <w:b/>
          <w:bCs/>
          <w:color w:val="auto"/>
          <w:sz w:val="32"/>
          <w:szCs w:val="32"/>
          <w:highlight w:val="none"/>
        </w:rPr>
        <w:br w:type="page" w:clear="all"/>
      </w:r>
      <w:r/>
    </w:p>
    <w:p>
      <w:pPr>
        <w:jc w:val="center"/>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jc w:val="center"/>
        <w:rPr>
          <w:rFonts w:hint="eastAsia" w:ascii="宋体" w:hAnsi="宋体" w:eastAsia="宋体" w:cs="宋体"/>
          <w:b/>
          <w:bCs/>
          <w:color w:val="auto"/>
          <w:sz w:val="32"/>
          <w:szCs w:val="32"/>
          <w:highlight w:val="none"/>
        </w:rPr>
        <w:outlineLvl w:val="0"/>
      </w:pPr>
      <w:r>
        <w:rPr>
          <w:rFonts w:hint="eastAsia" w:ascii="宋体" w:hAnsi="宋体" w:eastAsia="宋体" w:cs="宋体"/>
          <w:b/>
          <w:bCs/>
          <w:color w:val="auto"/>
          <w:sz w:val="32"/>
          <w:szCs w:val="32"/>
          <w:highlight w:val="none"/>
        </w:rPr>
        <w:t xml:space="preserve">第二章  投标人须知</w:t>
      </w:r>
      <w:bookmarkEnd w:id="1"/>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目录</w:t>
      </w:r>
      <w:r/>
    </w:p>
    <w:p>
      <w:pPr>
        <w:ind w:left="42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一、总则</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二、招标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三、投标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四、开标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五、评标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六、定标</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七、政府采购合同</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八、询问和质疑</w:t>
      </w:r>
      <w:r/>
    </w:p>
    <w:p>
      <w:pPr>
        <w:ind w:left="1896"/>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九、电子招标投标交易平台</w:t>
      </w:r>
      <w:r/>
    </w:p>
    <w:p>
      <w:pPr>
        <w:jc w:val="center"/>
        <w:spacing w:line="312"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br w:type="page" w:clear="all"/>
      </w:r>
      <w:r>
        <w:rPr>
          <w:rFonts w:hint="eastAsia" w:ascii="宋体" w:hAnsi="宋体" w:eastAsia="宋体" w:cs="宋体"/>
          <w:b/>
          <w:bCs/>
          <w:color w:val="auto"/>
          <w:sz w:val="24"/>
          <w:szCs w:val="21"/>
          <w:highlight w:val="none"/>
        </w:rPr>
        <w:t xml:space="preserve">一、总则</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（一）采购人。采购人是指依法进行政府采购的国家机关、事业单位、团体组织。</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（二）政府采购方式。政府采购货物或者服务（以下简称“货物服务”）招标分为公开招标和邀请招标。</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（三）采购人应当在货物服务招标投标活动中落实节约能源、保护环境、扶持不发达地区和少数民族地区、促进中小企业发展等政府采购政策。</w:t>
      </w:r>
      <w:r/>
    </w:p>
    <w:p>
      <w:pPr>
        <w:ind w:firstLine="42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（五）采购人委托采购代理机构代理招标的，采购代理机构应当在采购人委托的范围内依法开展采购活动。本项目采购代理机构是指江苏科建工程项目管理有限公司。</w:t>
      </w:r>
      <w:r/>
    </w:p>
    <w:p>
      <w:pPr>
        <w:ind w:firstLine="42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（六）投标人的资格条件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1.参加采购货物服务投标活动的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（以下简称“投标人”），应当是提供本国货物服务的本国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，但法律、行政法规规定外国</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可以参加货物服务招标投标活动的除外。</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投标人，是指响应招标、参加投标竞争的法人、其他组织或者自然人。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2.投标人授权代表系指法定代表人或受法人委托的受托人。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（七）投标费用：投标人应承担所有与准备和参加投标有关的</w:t>
      </w:r>
      <w:r>
        <w:rPr>
          <w:rFonts w:hint="eastAsia" w:ascii="宋体" w:hAnsi="宋体" w:cs="宋体"/>
          <w:color w:val="auto"/>
          <w:sz w:val="24"/>
          <w:szCs w:val="21"/>
          <w:highlight w:val="none"/>
          <w:lang w:val="en-US" w:eastAsia="zh-CN"/>
        </w:rPr>
        <w:t xml:space="preserve">代理及评审</w:t>
      </w:r>
      <w:r>
        <w:rPr>
          <w:rFonts w:hint="eastAsia" w:ascii="宋体" w:hAnsi="宋体" w:eastAsia="宋体" w:cs="宋体"/>
          <w:color w:val="auto"/>
          <w:sz w:val="24"/>
          <w:szCs w:val="21"/>
          <w:highlight w:val="none"/>
        </w:rPr>
        <w:t xml:space="preserve">费用。无论投标的结果如何，采购代理机构对上述费用不承担任何责任和义务。</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二、招标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（八）招标文件的内容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1.招标文件包括以下内容：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第一章 投标邀请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第二章 投标人须知</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第三章 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第四章 评标标准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第五章 采购需求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第六章 拟签订的合同文本</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第七章 投标文件相关格式</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检查招标文件中所有的须知、格式、条款、项目要求和其它资料。如果投标人没有按照招标文件的要求提交全部资料，或者提交的资料没有对招标文件在各方面作出实质性响应，可能导致其投标被拒绝，该风险由投标人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3.样品 本项目对样品的要求：见招标文件第三章《投标资料表》。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（九）招标文件澄清或者修改</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2.现场考察以招标文件第三章《投标资料表》中的要求为准。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3.开标前答疑会以招标文件第三章《投标资料表》中的要求为准。</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三、投标</w:t>
      </w:r>
      <w:r/>
    </w:p>
    <w:p>
      <w:pPr>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（十）投标人应当按照招标文件的要求编制投标文件。投标文件应对招标文件提出的要求和条件作出实质性响应。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（十一）投标文件的语言。投标文件以及投标人与采购代理机构就有关投标的往来函电均应使用招标文件第三章《投标资料表》规定的语言书写，否则无效。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（十二）投标文件的构成</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1.投标文件的构成以招标文件第三章《投标资料表》中的要求为准。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2.投标人应当提交的资格、资信证明文件：以招标文件第三章《投标资料表》中的要求为准。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（十三）投标函和价格表、商务条件、交货和提供服务的时间</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1.投标函和价格表：要求见本章（十二）、（十三），格式见招标文件第七章《投标文件相关格式》中《投标函》和《开标一览表》。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2.商务条件：以招标文件第三章《投标资料表》中的要求为准。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3.交货和提供服务的时间：以招标文件第三章《投标资料表》中的要求为准。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（十四）投标报价要求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1.投标人应按照招标文件的要求报出分项价格和总价。</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2.投标人应按照招标文件的要求进行报价，如投标人作出偏离，应在《偏离表》中列出。</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3.采购人不支付报价以外的任何费用。</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4.投标人所报的价格，在合同执行过程中是固定的，不得以任何理由予以变更。投标人提交滑动价格的投标文件，在资格性、符合性检查时按照无效投标处理。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5.投标人只能提交一个投标价格，投标人提交多个价格的投标文件，在资格性、符合性检查时按照无效投标处理。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（十五）投标货币。以招标文件第三章《投标资料表》中的要求为准。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（十六）投标有效期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。采购人可以要求对投标有效期延长一次，但该延长期最长不得超过30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3.如果采购人发出要求延长投标有效期的通知，并在投标有效期届满前，没有收到投标人同意的书面通知，则视为该投标人不接受上述延期的要求。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（十七）本项目为电子投标，电子投标文件编制要求和签署要求：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（1）投标人应由其法定代表人或法定代表人授权代表在规定的网上投标时间，凭 CA 证书</w:t>
      </w:r>
      <w:r>
        <w:rPr>
          <w:rFonts w:hint="eastAsia" w:ascii="宋体" w:hAnsi="宋体" w:eastAsia="宋体" w:cs="宋体"/>
          <w:color w:val="auto"/>
          <w:sz w:val="24"/>
          <w:szCs w:val="21"/>
          <w:highlight w:val="none"/>
          <w:lang w:eastAsia="zh-CN"/>
        </w:rPr>
        <w:t xml:space="preserve">登录</w:t>
      </w:r>
      <w:r>
        <w:rPr>
          <w:rFonts w:hint="eastAsia" w:ascii="宋体" w:hAnsi="宋体" w:eastAsia="宋体" w:cs="宋体"/>
          <w:color w:val="auto"/>
          <w:sz w:val="24"/>
          <w:szCs w:val="21"/>
          <w:highlight w:val="none"/>
        </w:rPr>
        <w:t xml:space="preserve">“苏采云”系统在线编制投标文件（电子数据），并在投标截止时间之前上传投标文件。</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（2）投标人应对 CA 证书妥善保管，如被他人盗用投标，因此带来的结果均由投标人自行承担。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（3）投标人应当对招标文件提出的要求和条件作出实质性响应，并在电子投标系统逐条应答。</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（4）投标人应对要求提供的资格证明文件（如资质证书、资格证书）、技术资料（如白皮书、彩页、手册、检测报告等）扫描上传至投标系统。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（十八）投标文件的盖章要求：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1.投标文件的盖章要求以招标文件第三章《投标资料表》中的要求为准。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（十九）提交投标文件的截止时间和收到投标文件后注意事项。投标人应在招标文件要求的提交投标文件的截止时间前，将投标文件提交至“苏采云”系统。</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（二十）凡在招标文件要求提交投标文件的截止时间之后送达的投标文件，均为无效投标文件，“苏采云”系统将自动拒收。 各投标人应在规定时间内通过 CA 证书进行网上解密。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一）投标人在投标截止时间前，可以对所递交的投标文件进行补充、修改或者撤回，但应书面通知采购代理机构。其所进行补充、修改的内容，应当按照招标文件要求进行签署、盖章，然后纳为投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（二十二）本项目不允许分包。</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（二十三）投标人应当遵循公平竞争的原则，不得恶意串通，不得妨碍其他投标人的竞争行为，不得损害采购人或者其他投标人的合法权益。</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在评标过程中发现投标人有上述情形的，评标委员会应当认定其投标无效，并书面报告本级财政部门。</w:t>
      </w:r>
      <w:r/>
    </w:p>
    <w:p>
      <w:pPr>
        <w:ind w:firstLine="482"/>
        <w:jc w:val="left"/>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（二十四）有下列情形之一的，其投标无效：</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1.不同投标人的投标文件，由同一单位或者个人编制；不同投标人的投标文件相互混装；</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不同投标人委托同一单位或者个人办理投标事宜的；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.不同投标人的投标文件中，所载明的项目管理成员或联系人为同一人；</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.不同投标人的投标文件，异常一致或者投标报价呈规律性差异；</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5.不同投标人的单位负责人为同一人或者存在直接控股、管理关系的；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6.不同投标人投标文件内容存在非正常一致、项目组成员出现同一人、投标文件中错误（或异常）一致或雷同、电子文档信息一致或雷同的、投标报价呈规律性差异的；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电子</w:t>
      </w:r>
      <w:r>
        <w:rPr>
          <w:rFonts w:hint="eastAsia" w:ascii="宋体" w:hAnsi="宋体" w:eastAsia="宋体" w:cs="宋体"/>
          <w:color w:val="auto"/>
          <w:sz w:val="24"/>
          <w:szCs w:val="21"/>
          <w:highlight w:val="none"/>
        </w:rPr>
        <w:t xml:space="preserve">投标文件未按招标文件要求签署、盖章的；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.不具备招标文件中规定的资格要求或未按招标文件规定的要求提供资格、资信证明文件的；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9</w:t>
      </w:r>
      <w:r>
        <w:rPr>
          <w:rFonts w:hint="eastAsia" w:ascii="宋体" w:hAnsi="宋体" w:eastAsia="宋体" w:cs="宋体"/>
          <w:color w:val="auto"/>
          <w:sz w:val="24"/>
          <w:szCs w:val="21"/>
          <w:highlight w:val="none"/>
        </w:rPr>
        <w:t xml:space="preserve">.项目（标段）投标总价超过本项目（标段）预算或最高限价的；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.投标文件含有采购人不能接受的附加条件的；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.投标人的法定代表人授权代表，无法定代表人授权委托书的；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.被列入“信用中国”网站（www.creditchina.gov.cn）失信被执行人、重大税收违法案件当事人名单、政府采购严重违法失信行为记录名单的；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.投标文件中有招标文件未允许提供的选择性内容；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.提供虚假材料的（包括工商营业执照、财务报表、资格证明文件等）；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.除单一来源采购项目外，为采购项目提供整体设计、规范编制或者项目管理、监理、检测等服务的；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.投标文件内容不全或不符合招标文件中规定的其它实质性要求的；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.与招标文件提供的采购清单中的项目名称、项目特征（技术参数）、计量单位、数量不一致的；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19</w:t>
      </w:r>
      <w:r>
        <w:rPr>
          <w:rFonts w:hint="eastAsia" w:ascii="宋体" w:hAnsi="宋体" w:eastAsia="宋体" w:cs="宋体"/>
          <w:color w:val="auto"/>
          <w:sz w:val="24"/>
          <w:szCs w:val="21"/>
          <w:highlight w:val="none"/>
        </w:rPr>
        <w:t xml:space="preserve">.不同投标人的投标资料相互混装、不同投标人的委托代理人、项目负责人以及其他相关人员有在同一个单位缴纳社会保险 、同一投标文件中单位名称落款与公章不是同一单位的；</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.电子投标文件未按规定期限和地址递交的；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.电子投标文件未按招标文件要求签章的；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.投标人未在规定时间内解密电子投标文件的； </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.法律法规和招标文件规定的其它无效情形。 </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四、开标</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（二十五）开标</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开标由工作人员操作系统进行开标、</w:t>
      </w:r>
      <w:r>
        <w:rPr>
          <w:rFonts w:hint="eastAsia" w:ascii="宋体" w:hAnsi="宋体" w:eastAsia="宋体" w:cs="宋体"/>
          <w:color w:val="auto"/>
          <w:sz w:val="24"/>
          <w:szCs w:val="21"/>
          <w:highlight w:val="none"/>
          <w:lang w:val="en-US" w:eastAsia="zh-CN"/>
        </w:rPr>
        <w:t xml:space="preserve">由电子招标投标交易平台主持，邀请投标人参加。</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请投标人准备CA锁在开标时间前登录参加，所有投标单位凭 CA 证书在到达开标时间时，解密各自投标文件。开标时递交投标文件的投标人不足三家，不予开标</w:t>
      </w:r>
      <w:r>
        <w:rPr>
          <w:rFonts w:hint="eastAsia" w:ascii="宋体" w:hAnsi="宋体" w:eastAsia="宋体" w:cs="宋体"/>
          <w:color w:val="auto"/>
          <w:sz w:val="24"/>
          <w:szCs w:val="21"/>
          <w:highlight w:val="none"/>
          <w:lang w:val="en-US" w:eastAsia="zh-CN"/>
        </w:rPr>
        <w:t xml:space="preserve">。</w:t>
      </w:r>
      <w:r/>
    </w:p>
    <w:p>
      <w:pPr>
        <w:ind w:firstLine="480"/>
        <w:jc w:val="left"/>
        <w:spacing w:line="312"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5.投标人代表对开标过程和开标记录有疑义的，或者认为采购人、采购代理机构相关工作人员有需要回避情形的，应当场提出询问或者提出回避申请。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6.投标人未参加开标的，视同认可开标结果。</w:t>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五、评标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（二十六）公开招标采购项目开标结束后，采购人依法对投标人的资格进行审查。合格投标人不足3家的，不得评标。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1.评标工作由采购代理机构负责组织，并履行下列职责：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（1）核对评审专家身份和采购人代表授权函，对评审专家在政府采购活动中的职责履行情况予以记录，并及时将有关违法违规行为向财政部门报告；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（2）宣布评标纪律；</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（3）公布投标人名单，告知评审专家应当回避的情形；</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（4）组织评标委员会推选评标组长，采购人代表不得担任组长；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（5）在评标期间采取必要的通讯管理措施，保证评标活动不受外界干扰；</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（6）根据评标委员会的要求介绍政府采购相关政策法规、招标文件；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（7）维护评标秩序，监督评标委员会依照招标文件规定的评标程序、方法和标准进行独立评审，及时制止和纠正采购人代表、评审专家的倾向性言论或者违法违规行为；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（8）核对评标结果，有《</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"http://www.caigou2003.com/"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政府采购</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货物和服务招标投标管理办法》第六十四条规定情形的，要求评标委员会复核或者书面说明理由，评标委员会拒绝的，应予记录并向本级财政部门报告；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（9）评审工作完成后，按照规定向评审专家支付劳务报酬和异地评审差旅费，不得向评审专家以外的其他人员支付评审劳务报酬；</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（10）处理与评标有关的其他事项。</w:t>
      </w:r>
      <w:r/>
    </w:p>
    <w:p>
      <w:pPr>
        <w:ind w:firstLine="36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采购人可以在评标前说明项目背景和采购需求，说明内容不得含有歧视性、倾向性意见，不得超出招标文件所述范围。说明应当提交书面材料，并随</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一并存档。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2.评标委员会负责具体评标事务，并独立履行下列职责：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（1）审查、评价投标文件是否符合招标文件的商务、技术等实质性要求；</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（2）要求投标人对投标文件有关事项作出澄清或者说明；</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（3）对投标文件进行比较和评价；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（4）确定中标候选人名单，以及根据采购人委托直接确定中标人；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（5）向采购人、采购代理机构或者有关部门报告评标中发现的违法行为。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（二十七）评标方法、评标标准。评标方法分为最低评标价法和综合评分法。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（二十八）评标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1.评标工作程序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（1）投标文件初审。</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①资格性审查。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②符合性审查。</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（2）澄清有关问题。</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（3）比较与评价。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（4）推荐中标候选投标人名单。</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（5）编写评审报告（评标报告）。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2.在评标中，不得改变招标文件中规定的评标标准、方法和中标条件。评标委员会对投标文件响应性的判定，要基于投标文件本身的内容，而不得寻求外部的证据。</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3.采用</w:t>
      </w:r>
      <w:r>
        <w:rPr>
          <w:rFonts w:hint="eastAsia"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"http://lilun.caigou2003.com/recijiedu/2365668.html" \t "_blank" </w:instrText>
      </w:r>
      <w:r>
        <w:rPr>
          <w:rFonts w:hint="eastAsia"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最低评标价法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采用</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"http://lilun.caigou2003.com/recijiedu/2365667.html" \t "_blank"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综合评分法</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非单一产品采购项目，多家投标人提供的核心产品品牌相同的，按前两款规定处理。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（二十九）投标文件报价出现前后不一致的，按照下列规定修正：</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1.投标文件中开标一览表（报价表）内容与投标文件中相应内容不一致的，以开标一览表（报价表）为准；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2.大写金额和小写金额不一致的，以大写金额为准；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3.单价金额小数点或者百分比有明显错位的，以开标一览表的总价为准，并修改单价；</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4.总价金额与按单价合计金额不一致的，以单价金额计算结果为准。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同时出现两种以上不一致的，按照前款规定的顺序修正。将修正后的报价，形成投标人的澄清、说明或补正材料，经投标人确认后产生约束力。投标人不确认的，其投标无效。</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实施政府采购异常低价审查的有关要求：</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（一）评审中出现下列情形之一的，评审（评标）委员会应当启动异常低价投标（响应）审查程序：</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4.评审（评标）委员会基于专业判断，认为供应商报价过低，有可能影响产品质量或者不能诚信履约的其他情形。</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相关法律法规对供应商报价有规定的，从其规定。</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（二）评审（评标）委员会启动异常低价投标（响应）审查后，属于前述第1项至第4项情形的，应当要求相关供应商在评审现场合理的时间内对投标（响应）价格作出解释，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bCs/>
          <w:color w:val="auto"/>
          <w:sz w:val="24"/>
          <w:szCs w:val="24"/>
          <w:highlight w:val="none"/>
        </w:rPr>
        <w:t xml:space="preserve">提供项目具体成本测算等与报价合理性相关的书面说明及必要的证明材料，包括但不限于原材料成本、人工成本、制造费用等，给予相关供应商的合理时间一般不少于30分钟。</w:t>
      </w:r>
      <w:r>
        <w:rPr>
          <w:rFonts w:hint="eastAsia" w:ascii="宋体" w:hAnsi="宋体" w:eastAsia="宋体" w:cs="宋体"/>
          <w:color w:val="auto"/>
          <w:sz w:val="24"/>
          <w:szCs w:val="24"/>
          <w:highlight w:val="none"/>
        </w:rPr>
        <w:t xml:space="preserve">其中，属于第3项情形，供应商已随投标（响应）文件一并提交相关书面说明及必要的证明材料的，在评审现场可不再重复提交。</w:t>
      </w:r>
      <w:r/>
    </w:p>
    <w:p>
      <w:pPr>
        <w:ind w:firstLine="600"/>
        <w:spacing w:line="51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auto"/>
          <w:sz w:val="24"/>
          <w:szCs w:val="24"/>
          <w:highlight w:val="none"/>
          <w:lang w:eastAsia="zh-CN"/>
        </w:rPr>
        <w:t xml:space="preserve">。</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（三十二）废标条款：</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出现下列情形之一的，应予废标：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1.符合专业条件的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或者对招标文件作实质响应的</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不足三家的；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2.出现影响采购公正的违法、违规行为的；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3.投标人的报价均超过了采购预算，采购人不能支付的；</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4.因重大变故，采购任务取消的。</w:t>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1"/>
          <w:highlight w:val="none"/>
        </w:rPr>
        <w:t xml:space="preserve">六、定标</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（三十三）采购代理机构应当在评标结束后2个工作日内将评标报告送采购人。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（三十四）采购人应当自收到评标报告之日起5个工作日内，在评标报告确定的中标候选人名单中按顺序确定中标人。中标结果公告发布媒介：</w:t>
      </w:r>
      <w:r>
        <w:rPr>
          <w:rFonts w:hint="eastAsia" w:ascii="宋体" w:hAnsi="宋体" w:eastAsia="宋体" w:cs="宋体"/>
          <w:bCs/>
          <w:color w:val="auto"/>
          <w:sz w:val="24"/>
          <w:szCs w:val="21"/>
          <w:highlight w:val="none"/>
        </w:rPr>
        <w:t xml:space="preserve">徐州政府采购网（</w:t>
      </w:r>
      <w:r>
        <w:rPr>
          <w:rFonts w:hint="eastAsia" w:ascii="宋体" w:hAnsi="宋体" w:cs="宋体"/>
          <w:bCs/>
          <w:color w:val="auto"/>
          <w:sz w:val="24"/>
          <w:szCs w:val="21"/>
          <w:highlight w:val="none"/>
          <w:lang w:eastAsia="zh-CN"/>
        </w:rPr>
        <w:t xml:space="preserve">https://czj.xz.gov.cn/zfcg/index.html</w:t>
      </w:r>
      <w:r>
        <w:rPr>
          <w:rFonts w:hint="eastAsia" w:ascii="宋体" w:hAnsi="宋体" w:eastAsia="宋体" w:cs="宋体"/>
          <w:bCs/>
          <w:color w:val="auto"/>
          <w:sz w:val="24"/>
          <w:szCs w:val="21"/>
          <w:highlight w:val="none"/>
        </w:rPr>
        <w:t xml:space="preserve">）上发布</w:t>
      </w:r>
      <w:r>
        <w:rPr>
          <w:rFonts w:hint="eastAsia" w:ascii="宋体" w:hAnsi="宋体" w:eastAsia="宋体" w:cs="宋体"/>
          <w:color w:val="auto"/>
          <w:sz w:val="24"/>
          <w:szCs w:val="21"/>
          <w:highlight w:val="none"/>
        </w:rPr>
        <w:t xml:space="preserve">。</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（三十五）</w:t>
      </w:r>
      <w:bookmarkStart w:id="2" w:name="OLE_LINK1"/>
      <w:r/>
      <w:bookmarkStart w:id="3" w:name="OLE_LINK14"/>
      <w:r>
        <w:rPr>
          <w:rFonts w:hint="eastAsia" w:ascii="宋体" w:hAnsi="宋体" w:eastAsia="宋体" w:cs="宋体"/>
          <w:color w:val="auto"/>
          <w:sz w:val="24"/>
          <w:szCs w:val="21"/>
          <w:highlight w:val="none"/>
        </w:rPr>
        <w:t xml:space="preserve">采购人有权对投标人投标文件的真实性进行核实，签订合同前，中标人必须向采购人提交其投标文件中所有扫描件的原件，采购人核查无误后，签订合同。</w:t>
      </w:r>
      <w:bookmarkEnd w:id="2"/>
      <w:r>
        <w:rPr>
          <w:rFonts w:hint="eastAsia" w:ascii="宋体" w:hAnsi="宋体" w:eastAsia="宋体" w:cs="宋体"/>
          <w:color w:val="auto"/>
          <w:sz w:val="24"/>
          <w:szCs w:val="21"/>
          <w:highlight w:val="none"/>
        </w:rPr>
        <w:t xml:space="preserve">如中标人不能在采购人规定的时间内向采购人提供原件，将被采购人视为放弃中标资格。</w:t>
      </w:r>
      <w:bookmarkEnd w:id="3"/>
      <w:r/>
      <w:r/>
    </w:p>
    <w:p>
      <w:pPr>
        <w:jc w:val="center"/>
        <w:spacing w:line="312"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七、政府采购合同</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（三十六）签订政府采购合同（合同签订方式）</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拒绝与采购人签订合同的，采购人可以按照评审报告推荐的中标或者成交候选人名单排序，确定下一个候选人为中标或者成交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，也可以重新开展政府采购活动。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（三十七）采购人与中标人应当根据合同的约定依法履行合同义务。政府采购合同的履行、违约责任和解决争议的方法等，按《中华人民共和国民法典》相关条款执行。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（三十八）履约保证金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1.中标人应当在签订采购合同前，向采购人提交本文件第三章《投标资料表》中规定金额的履约保证金。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（三十九）腐败和欺诈行为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1.采购代理机构、采购人、投标人等参与招投标的各方，均应在招标、采购、合同执行等过程中保持廉洁和最高的道德水准。</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（1）腐败和欺诈行为的含义：</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①“腐败行为”系指在招标、采购和合同执行等过程中，为了谋求私利，影响相关人员提供、给予、接受或索取有价物品，并导致损害买方、卖方、采购代理机构和他人利益的行为。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②“欺诈行为”系指为了影响招标、采购和合同执行等过程，隐瞒事实真象，给买方、卖方、采购代理机构及他人造成损害的行为，其中包括投标人之间的串通行为。</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（2）如果被推荐的中标人有腐败和欺诈行为，将取消其中标资格。</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（3）如果投标人在任何时候，被法院及政府有关管理部门认定为有腐败和欺诈行为，采购代理机构有权拒绝其投标、取消其中标资格和撤消其已签署的合同。</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2.投标人应注意《合同通用条款》关于腐败和欺诈行为的相关规定。</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八、询问和质疑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（四十）询问和质疑</w:t>
      </w:r>
      <w:r/>
    </w:p>
    <w:p>
      <w:pPr>
        <w:ind w:firstLine="480"/>
        <w:jc w:val="left"/>
        <w:spacing w:line="312"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对政府采购活动事项有疑问的，向采购代理机构提出询问；</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认为</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、采购过程和中标、成交结果使自己的权益受到损害的，可以在知道或者应知其权益受到损害之日起，七个工作日内以书面形式向采购代理机构提出质疑。询问和质疑由采购代理机构依法处理。</w:t>
      </w:r>
      <w:r/>
    </w:p>
    <w:p>
      <w:pPr>
        <w:ind w:firstLine="482"/>
        <w:jc w:val="center"/>
        <w:spacing w:line="312"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九、电子招标投标交易平台</w:t>
      </w:r>
      <w:r/>
    </w:p>
    <w:p>
      <w:pPr>
        <w:ind w:firstLine="480"/>
        <w:spacing w:line="312"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（四十一）电子招标投标交易平台（即“苏采云”系统，网址：</w:t>
      </w:r>
      <w:r>
        <w:rPr>
          <w:rFonts w:hint="eastAsia" w:ascii="Times New Roman" w:hAnsi="Times New Roman" w:eastAsia="宋体" w:cs="Times New Roman"/>
          <w:color w:val="auto"/>
          <w:sz w:val="24"/>
          <w:szCs w:val="24"/>
          <w:highlight w:val="none"/>
        </w:rPr>
        <w:fldChar w:fldCharType="begin"/>
      </w:r>
      <w:r>
        <w:rPr>
          <w:rFonts w:hint="default" w:ascii="Times New Roman" w:hAnsi="Times New Roman" w:eastAsia="宋体" w:cs="Times New Roman"/>
          <w:color w:val="auto"/>
          <w:sz w:val="24"/>
          <w:szCs w:val="24"/>
          <w:highlight w:val="none"/>
        </w:rPr>
        <w:instrText xml:space="preserve"> HYPERLINK "http://jszfcg.jsczt.cn/" \o "http://jszfcg.jsczt.cn/" </w:instrText>
      </w:r>
      <w:r>
        <w:rPr>
          <w:rFonts w:hint="eastAsia" w:ascii="Times New Roman" w:hAnsi="Times New Roman" w:eastAsia="宋体" w:cs="Times New Roman"/>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）相关要求是本招标文件的组成部分。</w:t>
      </w:r>
      <w:r/>
    </w:p>
    <w:p>
      <w:pPr>
        <w:ind w:firstLine="480"/>
        <w:spacing w:line="312"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4"/>
          <w:highlight w:val="none"/>
        </w:rPr>
        <w:t xml:space="preserve">特别说明：“苏采云”系统通过“江苏省政府采购一体化不见面开标大厅”提醒投标人。投标人自行查看，投标人因自身原因不及时查看导致没收到信息，“苏采云”系统不承担任何责任。</w:t>
      </w:r>
      <w:r/>
    </w:p>
    <w:p>
      <w:pPr>
        <w:jc w:val="center"/>
        <w:spacing w:line="360" w:lineRule="auto"/>
        <w:rPr>
          <w:rFonts w:hint="eastAsia" w:ascii="宋体" w:hAnsi="宋体" w:eastAsia="宋体" w:cs="宋体"/>
          <w:b/>
          <w:bCs/>
          <w:color w:val="auto"/>
          <w:sz w:val="32"/>
          <w:szCs w:val="32"/>
          <w:highlight w:val="none"/>
        </w:rPr>
        <w:outlineLvl w:val="0"/>
      </w:pPr>
      <w:r>
        <w:rPr>
          <w:rFonts w:hint="eastAsia" w:ascii="宋体" w:hAnsi="宋体" w:eastAsia="宋体" w:cs="宋体"/>
          <w:color w:val="auto"/>
          <w:sz w:val="32"/>
          <w:szCs w:val="32"/>
          <w:highlight w:val="none"/>
        </w:rPr>
        <w:br w:type="page" w:clear="all"/>
      </w:r>
      <w:bookmarkStart w:id="4" w:name="_Toc23056"/>
      <w:r>
        <w:rPr>
          <w:rFonts w:hint="eastAsia" w:ascii="宋体" w:hAnsi="宋体" w:eastAsia="宋体" w:cs="宋体"/>
          <w:b/>
          <w:bCs/>
          <w:color w:val="auto"/>
          <w:sz w:val="32"/>
          <w:szCs w:val="32"/>
          <w:highlight w:val="none"/>
        </w:rPr>
        <w:t xml:space="preserve">第三章  投标资料表</w:t>
      </w:r>
      <w:bookmarkEnd w:id="4"/>
      <w:r/>
      <w:r/>
    </w:p>
    <w:p>
      <w:pPr>
        <w:ind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该资料表的</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是与第二章《投标人须知》中</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条款项号</w:t>
      </w:r>
      <w:r>
        <w:rPr>
          <w:rFonts w:hint="eastAsia" w:ascii="宋体" w:hAnsi="宋体" w:cs="宋体"/>
          <w:color w:val="auto"/>
          <w:sz w:val="24"/>
          <w:szCs w:val="20"/>
          <w:highlight w:val="none"/>
          <w:lang w:val="en-US" w:eastAsia="zh-CN" w:bidi="ar-SA"/>
        </w:rPr>
        <w:t xml:space="preserve">”</w:t>
      </w:r>
      <w:r>
        <w:rPr>
          <w:rFonts w:hint="eastAsia" w:ascii="宋体" w:hAnsi="宋体" w:eastAsia="宋体" w:cs="宋体"/>
          <w:color w:val="auto"/>
          <w:sz w:val="24"/>
          <w:szCs w:val="20"/>
          <w:highlight w:val="none"/>
          <w:lang w:val="en-US" w:eastAsia="zh-CN" w:bidi="ar-SA"/>
        </w:rPr>
        <w:t xml:space="preserve">对应的</w:t>
      </w:r>
      <w:r>
        <w:rPr>
          <w:rFonts w:hint="eastAsia" w:ascii="宋体" w:hAnsi="宋体" w:cs="宋体"/>
          <w:color w:val="auto"/>
          <w:sz w:val="24"/>
          <w:szCs w:val="20"/>
          <w:highlight w:val="none"/>
          <w:lang w:val="en-US" w:eastAsia="zh-CN" w:bidi="ar-SA"/>
        </w:rPr>
        <w:t xml:space="preserve">；若有</w:t>
      </w:r>
      <w:r>
        <w:rPr>
          <w:rFonts w:hint="eastAsia" w:ascii="宋体" w:hAnsi="宋体" w:eastAsia="宋体" w:cs="宋体"/>
          <w:color w:val="auto"/>
          <w:sz w:val="24"/>
          <w:szCs w:val="20"/>
          <w:highlight w:val="none"/>
          <w:lang w:val="en-US" w:eastAsia="zh-CN" w:bidi="ar-SA"/>
        </w:rPr>
        <w:t xml:space="preserve">增加的条款，是对第二章《投标人须知》的补充、修改和完善，如果</w:t>
      </w:r>
      <w:r>
        <w:rPr>
          <w:rFonts w:hint="eastAsia" w:ascii="宋体" w:hAnsi="宋体" w:cs="宋体"/>
          <w:color w:val="auto"/>
          <w:sz w:val="24"/>
          <w:szCs w:val="20"/>
          <w:highlight w:val="none"/>
          <w:lang w:val="en-US" w:eastAsia="zh-CN" w:bidi="ar-SA"/>
        </w:rPr>
        <w:t xml:space="preserve">因此</w:t>
      </w:r>
      <w:r>
        <w:rPr>
          <w:rFonts w:hint="eastAsia" w:ascii="宋体" w:hAnsi="宋体" w:eastAsia="宋体" w:cs="宋体"/>
          <w:color w:val="auto"/>
          <w:sz w:val="24"/>
          <w:szCs w:val="20"/>
          <w:highlight w:val="none"/>
          <w:lang w:val="en-US" w:eastAsia="zh-CN" w:bidi="ar-SA"/>
        </w:rPr>
        <w:t xml:space="preserve">有矛盾的话，应以本资料表为准。</w:t>
      </w:r>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bl>
      <w:tblPr>
        <w:tblStyle w:val="915"/>
        <w:tblW w:w="9991"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61"/>
        <w:gridCol w:w="8730"/>
      </w:tblGrid>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内容</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一、总则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1"/>
                <w:highlight w:val="none"/>
                <w:lang w:eastAsia="zh-CN"/>
              </w:rPr>
              <w:suppressLineNumbers w:val="0"/>
            </w:pPr>
            <w:r>
              <w:rPr>
                <w:rFonts w:hint="eastAsia" w:ascii="宋体" w:hAnsi="宋体" w:eastAsia="宋体" w:cs="宋体"/>
                <w:color w:val="auto"/>
                <w:sz w:val="24"/>
                <w:szCs w:val="21"/>
                <w:highlight w:val="none"/>
              </w:rPr>
              <w:t xml:space="preserve">本项目采购人：</w:t>
            </w:r>
            <w:r>
              <w:rPr>
                <w:rFonts w:hint="eastAsia" w:ascii="宋体" w:hAnsi="宋体" w:cs="宋体"/>
                <w:color w:val="auto"/>
                <w:sz w:val="24"/>
                <w:szCs w:val="21"/>
                <w:highlight w:val="none"/>
                <w:lang w:eastAsia="zh-CN"/>
              </w:rPr>
              <w:t xml:space="preserve">睢宁县人民医院</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本次采购采用的政府采购方式：</w:t>
            </w:r>
            <w:r>
              <w:rPr>
                <w:rFonts w:hint="eastAsia" w:ascii="宋体" w:hAnsi="宋体" w:eastAsia="宋体" w:cs="宋体"/>
                <w:b/>
                <w:bCs/>
                <w:color w:val="auto"/>
                <w:sz w:val="24"/>
                <w:szCs w:val="21"/>
                <w:highlight w:val="none"/>
              </w:rPr>
              <w:t xml:space="preserve">公开招标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b/>
                <w:bCs/>
                <w:color w:val="auto"/>
                <w:sz w:val="24"/>
                <w:szCs w:val="21"/>
                <w:highlight w:val="none"/>
              </w:rPr>
              <w:suppressLineNumbers w:val="0"/>
            </w:pPr>
            <w:r>
              <w:rPr>
                <w:rFonts w:hint="eastAsia" w:ascii="宋体" w:hAnsi="宋体" w:eastAsia="宋体" w:cs="宋体"/>
                <w:b w:val="0"/>
                <w:bCs w:val="0"/>
                <w:color w:val="auto"/>
                <w:sz w:val="24"/>
                <w:szCs w:val="21"/>
                <w:highlight w:val="none"/>
              </w:rPr>
              <w:t xml:space="preserve">采购人确定的采购项目属性：货物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both"/>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本项目采购代理机构：江苏科建工程项目管理有限公司</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(六)</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投标人的资格条件：</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符合《中华人民共和国政府采购法》第二十二条的规定；</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（二）落实政府采购政策需满足的资格要求：</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此项目不属于专门面向中小微企业采购的项目。</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（三）本项目的特定资格要求： </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1、所投产品为第二类医疗器械时，提供投标人有效的第二类医疗器械经营备案凭证扫描件；所投产品为第三类医疗器械时，提供投标人有效的医疗器械经营许可证扫描件。</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2、提供所投产品的有效的医疗器械注册证扫描件。</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（四）</w:t>
            </w:r>
            <w:r>
              <w:rPr>
                <w:rFonts w:hint="eastAsia" w:ascii="宋体" w:hAnsi="宋体" w:eastAsia="宋体" w:cs="宋体"/>
                <w:b/>
                <w:bCs/>
                <w:color w:val="auto"/>
                <w:sz w:val="24"/>
                <w:szCs w:val="24"/>
                <w:highlight w:val="none"/>
                <w:lang w:val="en-US" w:eastAsia="zh-CN"/>
              </w:rPr>
              <w:t xml:space="preserve">本项目是否接受进口产品：否。</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同时明确相关事项如下：</w:t>
            </w:r>
            <w:r/>
          </w:p>
          <w:p>
            <w:pPr>
              <w:ind w:left="0" w:right="0" w:firstLine="24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1、单位负责人为同一人或者存在实际控制、直接控股、管理关系的不同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，不得参加同一合同项下的政府采购活动。</w:t>
            </w:r>
            <w:r/>
          </w:p>
          <w:p>
            <w:pPr>
              <w:ind w:left="0" w:right="0" w:firstLine="24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2、为本采购项目提供整体设计、规范编制或者项目管理、监理、检测等服务的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，不得再参加本采购项目的采购活动。</w:t>
            </w:r>
            <w:r/>
          </w:p>
          <w:p>
            <w:pPr>
              <w:ind w:left="0" w:right="0" w:firstLine="24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3、查询及使用</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w:t>
            </w:r>
            <w:r/>
          </w:p>
          <w:p>
            <w:pPr>
              <w:ind w:left="0" w:right="0" w:firstLine="480"/>
              <w:jc w:val="both"/>
              <w:keepLines w:val="0"/>
              <w:keepNext w:val="0"/>
              <w:pageBreakBefore w:val="0"/>
              <w:spacing w:before="0" w:beforeAutospacing="0" w:after="0" w:afterAutospacing="0" w:line="288"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(1)由采购人查询信用信息。</w:t>
            </w:r>
            <w:r/>
          </w:p>
          <w:p>
            <w:pPr>
              <w:ind w:left="0" w:right="0" w:firstLine="480"/>
              <w:jc w:val="both"/>
              <w:keepLines w:val="0"/>
              <w:keepNext w:val="0"/>
              <w:pageBreakBefore w:val="0"/>
              <w:spacing w:before="0" w:beforeAutospacing="0" w:after="0" w:afterAutospacing="0" w:line="288"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(2)查询渠道包括：</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①“信用中国”网（https://www.creditchina.gov.cn/）；</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②中国政府采购网（http://www.ccgp.gov.cn/）；</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③“信用江苏”网（http://credit.jiangsu.gov.cn/）；</w:t>
            </w:r>
            <w:r/>
          </w:p>
          <w:p>
            <w:pPr>
              <w:ind w:left="0" w:right="0" w:firstLine="480"/>
              <w:jc w:val="both"/>
              <w:keepLines w:val="0"/>
              <w:keepNext w:val="0"/>
              <w:pageBreakBefore w:val="0"/>
              <w:spacing w:before="0" w:beforeAutospacing="0" w:after="0" w:afterAutospacing="0" w:line="288" w:lineRule="auto"/>
              <w:rPr>
                <w:rFonts w:hint="default"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④“信用中国（江苏徐州）”网（https://xuzhoucredit.gov.cn/）；</w:t>
            </w:r>
            <w:r/>
          </w:p>
          <w:p>
            <w:pPr>
              <w:ind w:left="0" w:right="0" w:firstLine="480"/>
              <w:jc w:val="both"/>
              <w:keepLines w:val="0"/>
              <w:keepNext w:val="0"/>
              <w:pageBreakBefore w:val="0"/>
              <w:spacing w:before="0" w:beforeAutospacing="0" w:after="0" w:afterAutospacing="0" w:line="288" w:lineRule="auto"/>
              <w:rPr>
                <w:rFonts w:hint="default" w:ascii="Times New Roman" w:hAnsi="Times New Roman" w:eastAsia="宋体" w:cs="Times New Roman"/>
                <w:color w:val="auto"/>
                <w:szCs w:val="21"/>
                <w:highlight w:val="none"/>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color w:val="auto"/>
                <w:sz w:val="24"/>
                <w:szCs w:val="21"/>
                <w:highlight w:val="none"/>
              </w:rPr>
              <w:t xml:space="preserve">(3)截止时点（查询环节）：</w:t>
            </w:r>
            <w:r>
              <w:rPr>
                <w:rFonts w:hint="eastAsia" w:ascii="宋体" w:hAnsi="宋体" w:eastAsia="宋体" w:cs="宋体"/>
                <w:color w:val="auto"/>
                <w:sz w:val="24"/>
                <w:szCs w:val="24"/>
                <w:highlight w:val="none"/>
              </w:rPr>
              <w:t xml:space="preserve">开标后</w:t>
            </w:r>
            <w:r>
              <w:rPr>
                <w:rFonts w:hint="default" w:ascii="宋体" w:hAnsi="宋体" w:eastAsia="宋体" w:cs="宋体"/>
                <w:color w:val="auto"/>
                <w:sz w:val="24"/>
                <w:szCs w:val="24"/>
                <w:highlight w:val="none"/>
              </w:rPr>
              <w:t xml:space="preserve">资格审查结束前</w:t>
            </w:r>
            <w:r>
              <w:rPr>
                <w:rFonts w:hint="default" w:ascii="宋体" w:hAnsi="宋体" w:eastAsia="宋体" w:cs="宋体"/>
                <w:color w:val="auto"/>
                <w:sz w:val="24"/>
                <w:szCs w:val="21"/>
                <w:highlight w:val="none"/>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⑷信用信息查询记录和证据留存的具体方式：</w:t>
            </w:r>
            <w:r/>
          </w:p>
          <w:p>
            <w:pPr>
              <w:ind w:left="0" w:right="0" w:firstLine="72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网页截屏打印，与其他</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一并保存。</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⑸信用信息的使用规则：</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采购人对</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信用记录进行甄别，对列入失信被执行人、重大税收违法案件当事人名单、政府采购严重违法失信行为记录名单及其他不符合《中华人民共和国政府采购法》第二十二条规定条件的</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，拒绝其参与政府采购活动。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招标代理服务费由</w:t>
            </w:r>
            <w:r>
              <w:rPr>
                <w:rFonts w:hint="eastAsia" w:ascii="宋体" w:hAnsi="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支付，《招标代理服务收费标准》（见附件）。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二、招标</w:t>
            </w:r>
            <w:r/>
          </w:p>
        </w:tc>
      </w:tr>
      <w:tr>
        <w:trPr>
          <w:jc w:val="center"/>
          <w:trHeight w:val="1926"/>
        </w:trPr>
        <w:tc>
          <w:tcPr>
            <w:tcBorders>
              <w:top w:val="single" w:color="auto"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（九）1</w:t>
            </w:r>
            <w:r/>
          </w:p>
        </w:tc>
        <w:tc>
          <w:tcPr>
            <w:tcBorders>
              <w:top w:val="single" w:color="auto"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敬请各潜在投标人关注本项目的“更正（澄清）公告”，并通过“苏采云”系统重新下载更正（澄清）后的</w:t>
            </w:r>
            <w:r>
              <w:rPr>
                <w:rFonts w:hint="eastAsia" w:ascii="宋体" w:hAnsi="宋体" w:eastAsia="宋体" w:cs="宋体"/>
                <w:bCs/>
                <w:color w:val="auto"/>
                <w:sz w:val="24"/>
                <w:szCs w:val="21"/>
                <w:highlight w:val="none"/>
                <w:lang w:eastAsia="zh-CN"/>
              </w:rPr>
              <w:t xml:space="preserve">招标文件</w:t>
            </w:r>
            <w:r>
              <w:rPr>
                <w:rFonts w:hint="eastAsia" w:ascii="宋体" w:hAnsi="宋体" w:eastAsia="宋体" w:cs="宋体"/>
                <w:bCs/>
                <w:color w:val="auto"/>
                <w:sz w:val="24"/>
                <w:szCs w:val="21"/>
                <w:highlight w:val="none"/>
              </w:rPr>
              <w:t xml:space="preserve">（后缀名为“.kedt”），离线编制投标文件，否则，将自行承担相应的风险。</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不安排现场考察。</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（九）3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rPr>
              <w:t xml:space="preserve">不安排开标前答疑会</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投标文件的语言为中文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bCs/>
                <w:color w:val="auto"/>
                <w:sz w:val="24"/>
                <w:szCs w:val="21"/>
                <w:highlight w:val="none"/>
              </w:rPr>
              <w:t xml:space="preserve">投标人须用政府采购客户端工具导入</w:t>
            </w:r>
            <w:r>
              <w:rPr>
                <w:rFonts w:hint="eastAsia" w:ascii="宋体" w:hAnsi="宋体" w:eastAsia="宋体" w:cs="宋体"/>
                <w:color w:val="auto"/>
                <w:sz w:val="24"/>
                <w:szCs w:val="21"/>
                <w:highlight w:val="none"/>
              </w:rPr>
              <w:t xml:space="preserve">“苏采云”系统下载的招标文件后，离线编制投标文件。招标文件、</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操作手册及政府采购客户端工具可通过“苏采云”系统（网址：</w:t>
            </w:r>
            <w:r>
              <w:rPr>
                <w:rFonts w:hint="default" w:ascii="Times New Roman" w:hAnsi="Times New Roman" w:eastAsia="宋体" w:cs="Times New Roman"/>
                <w:color w:val="auto"/>
                <w:szCs w:val="21"/>
                <w:highlight w:val="none"/>
              </w:rPr>
              <w:fldChar w:fldCharType="begin"/>
            </w:r>
            <w:r>
              <w:rPr>
                <w:rFonts w:hint="default" w:ascii="Times New Roman" w:hAnsi="Times New Roman" w:eastAsia="宋体" w:cs="Times New Roman"/>
                <w:color w:val="auto"/>
                <w:szCs w:val="21"/>
                <w:highlight w:val="none"/>
              </w:rPr>
              <w:instrText xml:space="preserve"> HYPERLINK "http://jszfcg.jsczt.cn/" </w:instrText>
            </w:r>
            <w:r>
              <w:rPr>
                <w:rFonts w:hint="default" w:ascii="Times New Roman" w:hAnsi="Times New Roman" w:eastAsia="宋体" w:cs="Times New Roman"/>
                <w:color w:val="auto"/>
                <w:szCs w:val="21"/>
                <w:highlight w:val="none"/>
              </w:rPr>
              <w:fldChar w:fldCharType="separate"/>
            </w:r>
            <w:r>
              <w:rPr>
                <w:rFonts w:hint="eastAsia" w:ascii="宋体" w:hAnsi="宋体" w:eastAsia="宋体" w:cs="宋体"/>
                <w:color w:val="auto"/>
                <w:sz w:val="24"/>
                <w:szCs w:val="21"/>
                <w:highlight w:val="none"/>
              </w:rPr>
              <w:t xml:space="preserve">http://jszfcg.jsc</w:t>
            </w:r>
            <w:bookmarkStart w:id="5" w:name="_Hlt91509263"/>
            <w:r/>
            <w:bookmarkStart w:id="6" w:name="_Hlt91509264"/>
            <w:r>
              <w:rPr>
                <w:rFonts w:hint="eastAsia" w:ascii="宋体" w:hAnsi="宋体" w:eastAsia="宋体" w:cs="宋体"/>
                <w:color w:val="auto"/>
                <w:sz w:val="24"/>
                <w:szCs w:val="21"/>
                <w:highlight w:val="none"/>
              </w:rPr>
              <w:t xml:space="preserve">z</w:t>
            </w:r>
            <w:bookmarkEnd w:id="5"/>
            <w:r/>
            <w:bookmarkEnd w:id="6"/>
            <w:r>
              <w:rPr>
                <w:rFonts w:hint="eastAsia" w:ascii="宋体" w:hAnsi="宋体" w:eastAsia="宋体" w:cs="宋体"/>
                <w:color w:val="auto"/>
                <w:sz w:val="24"/>
                <w:szCs w:val="21"/>
                <w:highlight w:val="none"/>
              </w:rPr>
              <w:t xml:space="preserve">t.cn/</w:t>
            </w:r>
            <w:r>
              <w:rPr>
                <w:rFonts w:hint="eastAsia" w:ascii="宋体" w:hAnsi="宋体" w:eastAsia="宋体" w:cs="宋体"/>
                <w:color w:val="auto"/>
                <w:sz w:val="24"/>
                <w:szCs w:val="21"/>
                <w:highlight w:val="none"/>
              </w:rPr>
              <w:fldChar w:fldCharType="end"/>
            </w:r>
            <w:r>
              <w:rPr>
                <w:rFonts w:hint="eastAsia" w:ascii="宋体" w:hAnsi="宋体" w:eastAsia="宋体" w:cs="宋体"/>
                <w:color w:val="auto"/>
                <w:sz w:val="24"/>
                <w:szCs w:val="21"/>
                <w:highlight w:val="none"/>
              </w:rPr>
              <w:t xml:space="preserve">）--已报名项目--</w:t>
            </w:r>
            <w:r>
              <w:rPr>
                <w:rFonts w:hint="eastAsia" w:ascii="宋体" w:hAnsi="宋体" w:eastAsia="宋体" w:cs="宋体"/>
                <w:bCs/>
                <w:color w:val="auto"/>
                <w:sz w:val="24"/>
                <w:szCs w:val="21"/>
                <w:highlight w:val="none"/>
              </w:rPr>
              <w:t xml:space="preserve">报名详情页面内相应链接进行下载</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操作手册及政府采购客户端工具也可通过徐州政府采购网--</w:t>
            </w:r>
            <w:r>
              <w:rPr>
                <w:rFonts w:hint="eastAsia" w:ascii="宋体" w:hAnsi="宋体" w:cs="宋体"/>
                <w:color w:val="auto"/>
                <w:sz w:val="24"/>
                <w:szCs w:val="21"/>
                <w:highlight w:val="none"/>
                <w:lang w:val="en-US" w:eastAsia="zh-CN"/>
              </w:rPr>
              <w:t xml:space="preserve">办事指南</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资料</w:t>
            </w:r>
            <w:r>
              <w:rPr>
                <w:rFonts w:hint="eastAsia" w:ascii="宋体" w:hAnsi="宋体" w:eastAsia="宋体" w:cs="宋体"/>
                <w:color w:val="auto"/>
                <w:sz w:val="24"/>
                <w:szCs w:val="21"/>
                <w:highlight w:val="none"/>
              </w:rPr>
              <w:t xml:space="preserve">下载，点击进入《江苏省政府采购管理交易系统（苏采云）</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操作手册及政府采购客户端》，进行下载。</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特别说明：政府采购客户端工具需要导出加密的投标文件（后缀名为zip）。</w:t>
            </w:r>
            <w:r>
              <w:rPr>
                <w:rFonts w:hint="eastAsia" w:ascii="宋体" w:hAnsi="宋体" w:eastAsia="宋体" w:cs="宋体"/>
                <w:b/>
                <w:bCs/>
                <w:color w:val="auto"/>
                <w:sz w:val="24"/>
                <w:szCs w:val="21"/>
                <w:highlight w:val="none"/>
              </w:rPr>
              <w:t xml:space="preserve">投标文件不得超过150M！</w:t>
            </w:r>
            <w:r>
              <w:rPr>
                <w:rFonts w:hint="eastAsia" w:ascii="宋体" w:hAnsi="宋体" w:eastAsia="宋体" w:cs="宋体"/>
                <w:color w:val="auto"/>
                <w:sz w:val="24"/>
                <w:szCs w:val="21"/>
                <w:highlight w:val="none"/>
              </w:rPr>
              <w:t xml:space="preserve">（以系统为准）</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numPr>
                <w:ilvl w:val="0"/>
                <w:numId w:val="2"/>
              </w:num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1</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线上投标文件编制要求</w:t>
            </w:r>
            <w:r>
              <w:rPr>
                <w:rFonts w:hint="eastAsia" w:ascii="宋体" w:hAnsi="宋体" w:eastAsia="宋体" w:cs="宋体"/>
                <w:b/>
                <w:color w:val="auto"/>
                <w:sz w:val="24"/>
                <w:szCs w:val="24"/>
                <w:highlight w:val="none"/>
              </w:rPr>
              <w:t xml:space="preserve">：</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color w:val="auto"/>
                <w:sz w:val="24"/>
                <w:szCs w:val="24"/>
                <w:highlight w:val="none"/>
              </w:rPr>
              <w:t xml:space="preserve">请按照以下要求</w:t>
            </w:r>
            <w:r>
              <w:rPr>
                <w:rFonts w:hint="eastAsia" w:ascii="宋体" w:hAnsi="宋体" w:eastAsia="宋体" w:cs="宋体"/>
                <w:color w:val="auto"/>
                <w:sz w:val="24"/>
                <w:szCs w:val="24"/>
                <w:highlight w:val="none"/>
              </w:rPr>
              <w:t xml:space="preserve">（包括但不限于以下要求）制作：</w:t>
            </w:r>
            <w:r/>
          </w:p>
          <w:p>
            <w:pPr>
              <w:ind w:left="0" w:right="0"/>
              <w:keepLines w:val="0"/>
              <w:keepNext w:val="0"/>
              <w:pageBreakBefore w:val="0"/>
              <w:spacing w:before="0" w:beforeAutospacing="0" w:after="0" w:afterAutospacing="0" w:line="288"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一、基本目录</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1、目录</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w:t>
            </w:r>
            <w:r>
              <w:rPr>
                <w:rFonts w:hint="eastAsia" w:ascii="宋体" w:hAnsi="宋体" w:eastAsia="宋体" w:cs="宋体"/>
                <w:bCs/>
                <w:color w:val="auto"/>
                <w:sz w:val="24"/>
                <w:szCs w:val="24"/>
                <w:highlight w:val="none"/>
              </w:rPr>
              <w:t xml:space="preserve">开标一览表</w:t>
            </w:r>
            <w:r>
              <w:rPr>
                <w:rFonts w:hint="eastAsia" w:ascii="宋体" w:hAnsi="宋体" w:eastAsia="宋体" w:cs="宋体"/>
                <w:color w:val="auto"/>
                <w:sz w:val="24"/>
                <w:szCs w:val="24"/>
                <w:highlight w:val="none"/>
              </w:rPr>
              <w:t xml:space="preserve">》（加盖电子签章，政府采购客户端工具输入报价自动生成）。</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3、所投产品的环境标志产品认证证书的扫描件（如有）。</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（2）环境标志产品认证证书是否符合要求，采购人评标时查询中国政府采购网（www.ccgp.gov.cn）相关内容后确定。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4、所投产品的节能产品认证证书的扫描件（如有）。</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（2）节能产品认证证书是否符合要求，采购人评标时查询中国政府采购网（www.ccgp.gov.cn）相关内容后确定。</w:t>
            </w:r>
            <w:r/>
          </w:p>
          <w:p>
            <w:pPr>
              <w:ind w:left="0" w:right="0" w:firstLine="480"/>
              <w:keepLines w:val="0"/>
              <w:keepNext w:val="0"/>
              <w:pageBreakBefore w:val="0"/>
              <w:spacing w:before="0" w:beforeAutospacing="0" w:after="0" w:afterAutospacing="0" w:line="288" w:lineRule="auto"/>
              <w:rPr>
                <w:rFonts w:hint="eastAsia"/>
                <w:color w:val="auto"/>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投标人认为需要提供的其他资料</w:t>
            </w:r>
            <w:r>
              <w:rPr>
                <w:rFonts w:hint="eastAsia" w:ascii="宋体" w:hAnsi="宋体" w:eastAsia="宋体" w:cs="宋体"/>
                <w:color w:val="auto"/>
                <w:sz w:val="24"/>
                <w:szCs w:val="24"/>
                <w:highlight w:val="none"/>
              </w:rPr>
              <w:t xml:space="preserve">（如有）</w:t>
            </w:r>
            <w:r/>
          </w:p>
          <w:p>
            <w:pPr>
              <w:ind w:left="0" w:right="0"/>
              <w:keepLines w:val="0"/>
              <w:keepNext w:val="0"/>
              <w:pageBreakBefore w:val="0"/>
              <w:spacing w:before="0" w:beforeAutospacing="0" w:after="0" w:afterAutospacing="0" w:line="288" w:lineRule="auto"/>
              <w:rPr>
                <w:rFonts w:hint="eastAsia"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二、资格条件（以下1-</w:t>
            </w:r>
            <w:r>
              <w:rPr>
                <w:rFonts w:hint="eastAsia" w:ascii="宋体" w:hAnsi="宋体" w:cs="宋体"/>
                <w:b/>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必须提供且加盖电子签章，否则投标无效）</w:t>
            </w:r>
            <w:r/>
          </w:p>
          <w:p>
            <w:pPr>
              <w:pStyle w:val="95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1.具有独立承担民事责任的能力，提供投标人合法有效的营业执照（或事业单位法人证书，或民办非企业单位登记证书）的扫描件；</w:t>
            </w:r>
            <w:r/>
          </w:p>
          <w:p>
            <w:pPr>
              <w:pStyle w:val="95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2.具有良好的商业信誉和健全的财务会计制度</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cs="宋体"/>
                <w:i w:val="0"/>
                <w:iCs w:val="0"/>
                <w:caps w:val="0"/>
                <w:color w:val="auto"/>
                <w:spacing w:val="0"/>
                <w:sz w:val="24"/>
                <w:szCs w:val="24"/>
                <w:highlight w:val="none"/>
                <w:lang w:val="en-US" w:eastAsia="zh-CN"/>
              </w:rPr>
              <w:t xml:space="preserve">提供</w:t>
            </w:r>
            <w:r>
              <w:rPr>
                <w:rFonts w:hint="eastAsia" w:ascii="宋体" w:hAnsi="宋体" w:eastAsia="宋体" w:cs="宋体"/>
                <w:i w:val="0"/>
                <w:iCs w:val="0"/>
                <w:caps w:val="0"/>
                <w:color w:val="auto"/>
                <w:spacing w:val="0"/>
                <w:sz w:val="24"/>
                <w:szCs w:val="24"/>
                <w:highlight w:val="none"/>
              </w:rPr>
              <w:t xml:space="preserve">财务状况报告（至少提供投标人的本项目开标时间前6个月内任何时间的资产负债表和利润表扫描件各一份；或提供投标人的本项目开标时间前6个月内银行出具的资信证明扫描件一份</w:t>
            </w:r>
            <w:r>
              <w:rPr>
                <w:rFonts w:hint="eastAsia" w:ascii="宋体" w:hAnsi="宋体" w:cs="宋体"/>
                <w:i w:val="0"/>
                <w:iCs w:val="0"/>
                <w:caps w:val="0"/>
                <w:color w:val="auto"/>
                <w:spacing w:val="0"/>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rPr>
              <w:t xml:space="preserve">或提供投标人</w:t>
            </w:r>
            <w:r>
              <w:rPr>
                <w:rFonts w:hint="eastAsia" w:ascii="宋体" w:hAnsi="宋体" w:cs="宋体"/>
                <w:i w:val="0"/>
                <w:iCs w:val="0"/>
                <w:caps w:val="0"/>
                <w:color w:val="auto"/>
                <w:spacing w:val="0"/>
                <w:sz w:val="24"/>
                <w:szCs w:val="24"/>
                <w:highlight w:val="none"/>
                <w:lang w:eastAsia="zh-CN"/>
              </w:rPr>
              <w:t xml:space="preserve">（2025年度</w:t>
            </w:r>
            <w:r>
              <w:rPr>
                <w:rFonts w:hint="eastAsia" w:ascii="宋体" w:hAnsi="宋体" w:cs="宋体"/>
                <w:i w:val="0"/>
                <w:iCs w:val="0"/>
                <w:caps w:val="0"/>
                <w:color w:val="auto"/>
                <w:spacing w:val="0"/>
                <w:sz w:val="24"/>
                <w:szCs w:val="24"/>
                <w:highlight w:val="none"/>
                <w:lang w:val="en-US" w:eastAsia="zh-CN"/>
              </w:rPr>
              <w:t xml:space="preserve">）</w:t>
            </w:r>
            <w:r>
              <w:rPr>
                <w:rFonts w:hint="eastAsia" w:ascii="宋体" w:hAnsi="宋体" w:eastAsia="宋体" w:cs="宋体"/>
                <w:i w:val="0"/>
                <w:iCs w:val="0"/>
                <w:caps w:val="0"/>
                <w:color w:val="auto"/>
                <w:spacing w:val="0"/>
                <w:sz w:val="24"/>
                <w:szCs w:val="24"/>
                <w:highlight w:val="none"/>
              </w:rPr>
              <w:t xml:space="preserve">经审计的财务报告扫描件一份）；</w:t>
            </w:r>
            <w:r/>
          </w:p>
          <w:p>
            <w:pPr>
              <w:pStyle w:val="95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3.</w:t>
            </w:r>
            <w:r>
              <w:rPr>
                <w:rFonts w:hint="eastAsia" w:ascii="宋体" w:hAnsi="宋体" w:cs="宋体"/>
                <w:i w:val="0"/>
                <w:iCs w:val="0"/>
                <w:caps w:val="0"/>
                <w:color w:val="auto"/>
                <w:spacing w:val="0"/>
                <w:sz w:val="24"/>
                <w:szCs w:val="24"/>
                <w:highlight w:val="none"/>
                <w:lang w:val="en-US" w:eastAsia="zh-CN"/>
              </w:rPr>
              <w:t xml:space="preserve">有</w:t>
            </w:r>
            <w:r>
              <w:rPr>
                <w:rFonts w:hint="eastAsia" w:ascii="宋体" w:hAnsi="宋体" w:eastAsia="宋体" w:cs="宋体"/>
                <w:i w:val="0"/>
                <w:iCs w:val="0"/>
                <w:caps w:val="0"/>
                <w:color w:val="auto"/>
                <w:spacing w:val="0"/>
                <w:sz w:val="24"/>
                <w:szCs w:val="24"/>
                <w:highlight w:val="none"/>
              </w:rPr>
              <w:t xml:space="preserve">依法缴纳税收和社会保障资金的记录（提供</w:t>
            </w:r>
            <w:r>
              <w:rPr>
                <w:rFonts w:hint="eastAsia" w:ascii="宋体" w:hAnsi="宋体" w:cs="宋体"/>
                <w:i w:val="0"/>
                <w:iCs w:val="0"/>
                <w:caps w:val="0"/>
                <w:color w:val="auto"/>
                <w:spacing w:val="0"/>
                <w:sz w:val="24"/>
                <w:szCs w:val="24"/>
                <w:highlight w:val="none"/>
                <w:lang w:val="en-US" w:eastAsia="zh-CN"/>
              </w:rPr>
              <w:t xml:space="preserve">投标人</w:t>
            </w:r>
            <w:r>
              <w:rPr>
                <w:rFonts w:hint="eastAsia" w:ascii="宋体" w:hAnsi="宋体" w:eastAsia="宋体" w:cs="宋体"/>
                <w:i w:val="0"/>
                <w:iCs w:val="0"/>
                <w:caps w:val="0"/>
                <w:color w:val="auto"/>
                <w:spacing w:val="0"/>
                <w:sz w:val="24"/>
                <w:szCs w:val="24"/>
                <w:highlight w:val="none"/>
              </w:rPr>
              <w:t xml:space="preserve">本项目开标时间前6个月内任何1月的依法缴纳税收的相关材料扫描件；和本项目开标时间前6个月内任何1月的依法缴纳社会保障资金的相关材料扫描件）（依法免税或不需要缴纳社会保障资金的</w:t>
            </w:r>
            <w:r>
              <w:rPr>
                <w:rFonts w:hint="eastAsia" w:ascii="宋体" w:hAnsi="宋体" w:cs="宋体"/>
                <w:i w:val="0"/>
                <w:iCs w:val="0"/>
                <w:caps w:val="0"/>
                <w:color w:val="auto"/>
                <w:spacing w:val="0"/>
                <w:sz w:val="24"/>
                <w:szCs w:val="24"/>
                <w:highlight w:val="none"/>
                <w:lang w:eastAsia="zh-CN"/>
              </w:rPr>
              <w:t xml:space="preserve">投标人</w:t>
            </w:r>
            <w:r>
              <w:rPr>
                <w:rFonts w:hint="eastAsia" w:ascii="宋体" w:hAnsi="宋体" w:eastAsia="宋体" w:cs="宋体"/>
                <w:i w:val="0"/>
                <w:iCs w:val="0"/>
                <w:caps w:val="0"/>
                <w:color w:val="auto"/>
                <w:spacing w:val="0"/>
                <w:sz w:val="24"/>
                <w:szCs w:val="24"/>
                <w:highlight w:val="none"/>
              </w:rPr>
              <w:t xml:space="preserve">,提供相应</w:t>
            </w:r>
            <w:r>
              <w:rPr>
                <w:rFonts w:hint="eastAsia" w:ascii="宋体" w:hAnsi="宋体" w:cs="宋体"/>
                <w:i w:val="0"/>
                <w:iCs w:val="0"/>
                <w:caps w:val="0"/>
                <w:color w:val="auto"/>
                <w:spacing w:val="0"/>
                <w:sz w:val="24"/>
                <w:szCs w:val="24"/>
                <w:highlight w:val="none"/>
                <w:lang w:val="en-US" w:eastAsia="zh-CN"/>
              </w:rPr>
              <w:t xml:space="preserve">证明</w:t>
            </w:r>
            <w:r>
              <w:rPr>
                <w:rFonts w:hint="eastAsia" w:ascii="宋体" w:hAnsi="宋体" w:eastAsia="宋体" w:cs="宋体"/>
                <w:i w:val="0"/>
                <w:iCs w:val="0"/>
                <w:caps w:val="0"/>
                <w:color w:val="auto"/>
                <w:spacing w:val="0"/>
                <w:sz w:val="24"/>
                <w:szCs w:val="24"/>
                <w:highlight w:val="none"/>
              </w:rPr>
              <w:t xml:space="preserve">文件扫描件证明其依法免税或不需要缴纳社会保障资金)；</w:t>
            </w:r>
            <w:r/>
          </w:p>
          <w:p>
            <w:pPr>
              <w:pStyle w:val="95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rPr>
              <w:t xml:space="preserve">4.具备履行合同所必需的设备和专业技术能力的证明材料。</w:t>
            </w:r>
            <w:r/>
          </w:p>
          <w:p>
            <w:pPr>
              <w:pStyle w:val="95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b/>
                <w:bCs/>
                <w:i w:val="0"/>
                <w:iCs w:val="0"/>
                <w:caps w:val="0"/>
                <w:color w:val="auto"/>
                <w:spacing w:val="0"/>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即投标文件中提供：①所投产品为第二类医疗器械时，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投标人有效的第二类医疗器械经营备案凭证</w:t>
            </w:r>
            <w:r>
              <w:rPr>
                <w:rFonts w:hint="eastAsia" w:ascii="宋体" w:hAnsi="宋体" w:eastAsia="宋体" w:cs="宋体"/>
                <w:b/>
                <w:bCs/>
                <w:i w:val="0"/>
                <w:iCs w:val="0"/>
                <w:caps w:val="0"/>
                <w:color w:val="auto"/>
                <w:spacing w:val="0"/>
                <w:sz w:val="24"/>
                <w:szCs w:val="24"/>
                <w:highlight w:val="none"/>
                <w:lang w:val="en-US" w:eastAsia="zh-CN"/>
              </w:rPr>
              <w:t xml:space="preserve">扫描件</w:t>
            </w:r>
            <w:r>
              <w:rPr>
                <w:rFonts w:hint="eastAsia" w:ascii="宋体" w:hAnsi="宋体" w:eastAsia="宋体" w:cs="宋体"/>
                <w:b/>
                <w:bCs/>
                <w:i w:val="0"/>
                <w:iCs w:val="0"/>
                <w:caps w:val="0"/>
                <w:color w:val="auto"/>
                <w:spacing w:val="0"/>
                <w:sz w:val="24"/>
                <w:szCs w:val="24"/>
                <w:highlight w:val="none"/>
              </w:rPr>
              <w:t xml:space="preserve">；所投产品为第三类医疗器械时，</w:t>
            </w:r>
            <w:r>
              <w:rPr>
                <w:rFonts w:hint="eastAsia" w:ascii="宋体" w:hAnsi="宋体" w:eastAsia="宋体" w:cs="宋体"/>
                <w:b/>
                <w:bCs/>
                <w:i w:val="0"/>
                <w:iCs w:val="0"/>
                <w:caps w:val="0"/>
                <w:color w:val="auto"/>
                <w:spacing w:val="0"/>
                <w:sz w:val="24"/>
                <w:szCs w:val="24"/>
                <w:highlight w:val="none"/>
                <w:lang w:val="en-US" w:eastAsia="zh-CN"/>
              </w:rPr>
              <w:t xml:space="preserve">提供</w:t>
            </w:r>
            <w:r>
              <w:rPr>
                <w:rFonts w:hint="eastAsia" w:ascii="宋体" w:hAnsi="宋体" w:eastAsia="宋体" w:cs="宋体"/>
                <w:b/>
                <w:bCs/>
                <w:i w:val="0"/>
                <w:iCs w:val="0"/>
                <w:caps w:val="0"/>
                <w:color w:val="auto"/>
                <w:spacing w:val="0"/>
                <w:sz w:val="24"/>
                <w:szCs w:val="24"/>
                <w:highlight w:val="none"/>
              </w:rPr>
              <w:t xml:space="preserve">投标人有效的医疗器械经营许可证</w:t>
            </w:r>
            <w:r>
              <w:rPr>
                <w:rFonts w:hint="eastAsia" w:ascii="宋体" w:hAnsi="宋体" w:eastAsia="宋体" w:cs="宋体"/>
                <w:b/>
                <w:bCs/>
                <w:i w:val="0"/>
                <w:iCs w:val="0"/>
                <w:caps w:val="0"/>
                <w:color w:val="auto"/>
                <w:spacing w:val="0"/>
                <w:sz w:val="24"/>
                <w:szCs w:val="24"/>
                <w:highlight w:val="none"/>
                <w:lang w:val="en-US" w:eastAsia="zh-CN"/>
              </w:rPr>
              <w:t xml:space="preserve">扫描件；</w:t>
            </w:r>
            <w:r/>
          </w:p>
          <w:p>
            <w:pPr>
              <w:pStyle w:val="95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rPr>
              <w:t xml:space="preserve">②提供所投产品的有效的医疗器械注册证扫描件</w:t>
            </w:r>
            <w:r>
              <w:rPr>
                <w:rFonts w:hint="eastAsia" w:ascii="宋体" w:hAnsi="宋体" w:eastAsia="宋体" w:cs="宋体"/>
                <w:i w:val="0"/>
                <w:iCs w:val="0"/>
                <w:caps w:val="0"/>
                <w:color w:val="auto"/>
                <w:spacing w:val="0"/>
                <w:sz w:val="24"/>
                <w:szCs w:val="24"/>
                <w:highlight w:val="none"/>
                <w:lang w:val="en-US" w:eastAsia="zh-CN"/>
              </w:rPr>
              <w:t xml:space="preserve">。</w:t>
            </w:r>
            <w:r/>
          </w:p>
          <w:p>
            <w:pPr>
              <w:pStyle w:val="952"/>
              <w:ind w:left="0" w:right="0" w:firstLine="480"/>
              <w:jc w:val="both"/>
              <w:keepLines w:val="0"/>
              <w:keepNext w:val="0"/>
              <w:pageBreakBefore w:val="0"/>
              <w:spacing w:before="0" w:beforeAutospacing="0" w:after="0" w:afterAutospacing="0" w:line="288" w:lineRule="auto"/>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4"/>
                <w:szCs w:val="24"/>
                <w:highlight w:val="none"/>
                <w:lang w:val="en-US" w:eastAsia="zh-CN"/>
              </w:rPr>
              <w:t xml:space="preserve">5</w:t>
            </w:r>
            <w:r>
              <w:rPr>
                <w:rFonts w:hint="eastAsia" w:ascii="宋体" w:hAnsi="宋体" w:eastAsia="宋体" w:cs="宋体"/>
                <w:i w:val="0"/>
                <w:iCs w:val="0"/>
                <w:caps w:val="0"/>
                <w:color w:val="auto"/>
                <w:spacing w:val="0"/>
                <w:sz w:val="24"/>
                <w:szCs w:val="24"/>
                <w:highlight w:val="none"/>
              </w:rPr>
              <w:t xml:space="preserve">.投标人参加政府采购活动前3年内在经营活动中没有重大违法记录的书面声明（加盖电子签章，格式见招标文件第七章《投标文件相关格式》）。</w:t>
            </w:r>
            <w:r/>
          </w:p>
          <w:p>
            <w:pPr>
              <w:ind w:left="0" w:right="0"/>
              <w:keepLines w:val="0"/>
              <w:keepNext w:val="0"/>
              <w:pageBreakBefore w:val="0"/>
              <w:spacing w:before="0" w:beforeAutospacing="0" w:after="0" w:afterAutospacing="0" w:line="288"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三、符合性条件（必须提供，否则投标无效）</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（一）报价</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1、《开标一览表》（加盖电子签章，格式见招标文件第七章《投标文件相关格式》。）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2、《分项价格表》（加盖电子签章，格式见招标文件第七章《投标文件相关格式》。）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（二）商务资信</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1、《投标函》（加盖电子签章，格式见招标文件第七章《投标文件相关格式》。）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2、《法定代表人授权委托书》（加盖电子签章，格式见招标文件第七章《投标文件相关格式》）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（三）技术响应</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1、《偏离表》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商务偏离和技术偏离</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（加盖电子签章，格式见招标文件第七章《投标文件相关格式》。）</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color w:val="auto"/>
                <w:sz w:val="24"/>
                <w:szCs w:val="24"/>
                <w:highlight w:val="none"/>
              </w:rPr>
              <w:t xml:space="preserve">四、</w:t>
            </w:r>
            <w:r>
              <w:rPr>
                <w:rFonts w:hint="eastAsia" w:ascii="宋体" w:hAnsi="宋体" w:eastAsia="宋体" w:cs="宋体"/>
                <w:b/>
                <w:bCs/>
                <w:color w:val="auto"/>
                <w:sz w:val="24"/>
                <w:szCs w:val="24"/>
                <w:highlight w:val="none"/>
              </w:rPr>
              <w:t xml:space="preserve">综合评审评分项</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（一）技术部分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要求见招标文件第四章《评标标准》、</w:t>
            </w:r>
            <w:r>
              <w:rPr>
                <w:rFonts w:hint="eastAsia" w:ascii="宋体" w:hAnsi="宋体" w:cs="宋体"/>
                <w:color w:val="auto"/>
                <w:sz w:val="24"/>
                <w:szCs w:val="24"/>
                <w:highlight w:val="none"/>
                <w:lang w:eastAsia="zh-CN"/>
              </w:rPr>
              <w:t xml:space="preserve">第五章《采购需求》</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（二）商务部分</w:t>
            </w:r>
            <w:r/>
          </w:p>
          <w:p>
            <w:pPr>
              <w:ind w:left="0" w:right="0" w:firstLine="48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1</w:t>
            </w:r>
            <w:r>
              <w:rPr>
                <w:rFonts w:hint="eastAsia" w:asciiTheme="minorEastAsia" w:hAnsiTheme="minorEastAsia" w:eastAsiaTheme="minorEastAsia" w:cstheme="minorEastAsia"/>
                <w:b/>
                <w:bCs/>
                <w:color w:val="auto"/>
                <w:sz w:val="24"/>
                <w:szCs w:val="24"/>
                <w:highlight w:val="none"/>
              </w:rPr>
              <w:t xml:space="preserve">、所投产品为“环境标志产品”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288" w:lineRule="auto"/>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2、</w:t>
            </w:r>
            <w:r>
              <w:rPr>
                <w:rFonts w:hint="eastAsia" w:asciiTheme="minorEastAsia" w:hAnsiTheme="minorEastAsia" w:eastAsiaTheme="minorEastAsia" w:cstheme="minorEastAsia"/>
                <w:b/>
                <w:bCs/>
                <w:color w:val="auto"/>
                <w:sz w:val="24"/>
                <w:szCs w:val="24"/>
                <w:highlight w:val="none"/>
              </w:rPr>
              <w:t xml:space="preserve">所投产品为“节能产品”</w:t>
            </w:r>
            <w:r>
              <w:rPr>
                <w:rFonts w:hint="eastAsia" w:asciiTheme="minorEastAsia" w:hAnsiTheme="minorEastAsia" w:eastAsiaTheme="minorEastAsia" w:cstheme="minorEastAsia"/>
                <w:color w:val="auto"/>
                <w:sz w:val="24"/>
                <w:szCs w:val="24"/>
                <w:highlight w:val="none"/>
              </w:rPr>
              <w:t xml:space="preserve">（要求见本文件第四章《评标标准》中《评分细则》）；</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lang w:val="en-US" w:eastAsia="zh-CN"/>
              </w:rPr>
              <w:t xml:space="preserve">3、</w:t>
            </w:r>
            <w:r>
              <w:rPr>
                <w:rFonts w:hint="eastAsia" w:asciiTheme="minorEastAsia" w:hAnsiTheme="minorEastAsia" w:eastAsiaTheme="minorEastAsia" w:cstheme="minorEastAsia"/>
                <w:b/>
                <w:bCs/>
                <w:color w:val="auto"/>
                <w:sz w:val="24"/>
                <w:szCs w:val="24"/>
                <w:highlight w:val="none"/>
              </w:rPr>
              <w:t xml:space="preserve">投标人其它证明文件及材料扫描件。</w:t>
            </w:r>
            <w:r/>
          </w:p>
          <w:p>
            <w:pPr>
              <w:ind w:left="0" w:right="0"/>
              <w:keepLines w:val="0"/>
              <w:keepNext w:val="0"/>
              <w:pageBreakBefore w:val="0"/>
              <w:spacing w:before="0" w:beforeAutospacing="0" w:after="0" w:afterAutospacing="0" w:line="288"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五、</w:t>
            </w:r>
            <w:r>
              <w:rPr>
                <w:rFonts w:hint="eastAsia" w:ascii="宋体" w:hAnsi="宋体" w:eastAsia="宋体" w:cs="宋体"/>
                <w:b/>
                <w:bCs/>
                <w:color w:val="auto"/>
                <w:sz w:val="24"/>
                <w:szCs w:val="24"/>
                <w:highlight w:val="none"/>
                <w:lang w:val="en-US" w:eastAsia="zh-CN"/>
              </w:rPr>
              <w:t xml:space="preserve">其他部分</w:t>
            </w:r>
            <w:r/>
          </w:p>
          <w:p>
            <w:pPr>
              <w:ind w:left="0" w:right="0"/>
              <w:keepLines w:val="0"/>
              <w:keepNext w:val="0"/>
              <w:pageBreakBefore w:val="0"/>
              <w:spacing w:before="0" w:beforeAutospacing="0" w:after="0" w:afterAutospacing="0" w:line="288" w:lineRule="auto"/>
              <w:rPr>
                <w:rFonts w:hint="eastAsia" w:ascii="宋体" w:hAnsi="宋体" w:eastAsia="宋体" w:cs="宋体"/>
                <w:b/>
                <w:bCs w:val="0"/>
                <w:color w:val="auto"/>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一</w:t>
            </w:r>
            <w:r>
              <w:rPr>
                <w:rFonts w:hint="eastAsia" w:ascii="宋体" w:hAnsi="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eastAsia="zh-CN"/>
              </w:rPr>
              <w:t xml:space="preserve">投标人《关于符合本国产品标准的声明函》（填写完整，加盖</w:t>
            </w:r>
            <w:r>
              <w:rPr>
                <w:rFonts w:hint="eastAsia" w:ascii="宋体" w:hAnsi="宋体" w:eastAsia="宋体" w:cs="宋体"/>
                <w:b/>
                <w:bCs w:val="0"/>
                <w:color w:val="auto"/>
                <w:sz w:val="24"/>
                <w:szCs w:val="24"/>
                <w:highlight w:val="none"/>
                <w:lang w:val="en-US" w:eastAsia="zh-CN"/>
              </w:rPr>
              <w:t xml:space="preserve">公</w:t>
            </w:r>
            <w:r>
              <w:rPr>
                <w:rFonts w:hint="eastAsia" w:ascii="宋体" w:hAnsi="宋体" w:eastAsia="宋体" w:cs="宋体"/>
                <w:b/>
                <w:bCs w:val="0"/>
                <w:color w:val="auto"/>
                <w:sz w:val="24"/>
                <w:szCs w:val="24"/>
                <w:highlight w:val="none"/>
                <w:lang w:eastAsia="zh-CN"/>
              </w:rPr>
              <w:t xml:space="preserve">章，格式见招标文件第七章《投标文件相关格式》）</w:t>
            </w:r>
            <w:r>
              <w:rPr>
                <w:rFonts w:hint="eastAsia" w:ascii="宋体" w:hAnsi="宋体" w:eastAsia="宋体" w:cs="宋体"/>
                <w:color w:val="auto"/>
                <w:sz w:val="24"/>
                <w:szCs w:val="24"/>
                <w:highlight w:val="none"/>
              </w:rPr>
              <w:t xml:space="preserve">（请填写完整，</w:t>
            </w:r>
            <w:r>
              <w:rPr>
                <w:rFonts w:hint="eastAsia" w:ascii="宋体" w:hAnsi="宋体" w:eastAsia="宋体" w:cs="宋体"/>
                <w:b/>
                <w:bCs/>
                <w:color w:val="auto"/>
                <w:sz w:val="24"/>
                <w:szCs w:val="24"/>
                <w:highlight w:val="none"/>
              </w:rPr>
              <w:t xml:space="preserve">如不填写完整或未按要求填写的，视为</w:t>
            </w:r>
            <w:r>
              <w:rPr>
                <w:rFonts w:hint="eastAsia" w:ascii="宋体" w:hAnsi="宋体" w:eastAsia="宋体" w:cs="宋体"/>
                <w:b/>
                <w:bCs/>
                <w:color w:val="auto"/>
                <w:sz w:val="24"/>
                <w:szCs w:val="24"/>
                <w:highlight w:val="none"/>
                <w:lang w:val="en-US" w:eastAsia="zh-CN"/>
              </w:rPr>
              <w:t xml:space="preserve">非本国产品</w:t>
            </w:r>
            <w:r>
              <w:rPr>
                <w:rFonts w:hint="eastAsia" w:ascii="宋体" w:hAnsi="宋体" w:eastAsia="宋体" w:cs="宋体"/>
                <w:color w:val="auto"/>
                <w:sz w:val="24"/>
                <w:szCs w:val="24"/>
                <w:highlight w:val="none"/>
              </w:rPr>
              <w:t xml:space="preserve">）</w:t>
            </w:r>
            <w:r>
              <w:rPr>
                <w:rFonts w:hint="eastAsia" w:ascii="宋体" w:hAnsi="宋体" w:eastAsia="宋体" w:cs="宋体"/>
                <w:b w:val="0"/>
                <w:bCs/>
                <w:color w:val="auto"/>
                <w:sz w:val="24"/>
                <w:szCs w:val="24"/>
                <w:highlight w:val="none"/>
                <w:lang w:eastAsia="zh-CN"/>
              </w:rPr>
              <w:t xml:space="preserve">。</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本国产品应当符合以下条件：</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（一）在中国境内生产</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产品应当在中国境内生产，即在中华人民共和国关境内实现从原材料、组件到产品的属性改变。</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属性改变是指经过制造、加工或者组装等工序，产生完全不同于原材料、组件的新产品，并具有新的名称和特征（用途）。属性改变不包括以下细微操作：</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1.为确保产品在运输或者储存期间保持某种状态而进行的操作；</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2.为产品运输或者销售进行的包装或者展示；</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3.在产品或者其包装上粘贴或者印刷品牌、标志、标识以及其他用于区别的标记；</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4.简单的上漆、磨光和分装；</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5.其他不属于属性改变的情形。</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（二）在中国境内生产的组件成本占比达到规定比例</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产品在中国境内生产的组件成本占比应当达到规定比例，计算公式为：</w:t>
            </w:r>
            <w:r/>
          </w:p>
          <w:p>
            <w:pPr>
              <w:ind w:left="0" w:right="0"/>
              <w:jc w:val="center"/>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2"/>
                              <pic:cNvPicPr>
                                <a:picLocks noChangeAspect="1"/>
                              </pic:cNvPicPr>
                              <pic:nvPr/>
                            </pic:nvPicPr>
                            <pic:blipFill>
                              <a:blip r:embed="rId22"/>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58.0pt;height:39.0pt;mso-wrap-distance-left:0.0pt;mso-wrap-distance-top:0.0pt;mso-wrap-distance-right:0.0pt;mso-wrap-distance-bottom:0.0pt;" stroked="f">
                      <v:path textboxrect="0,0,0,0"/>
                      <v:imagedata r:id="rId22" o:title=""/>
                    </v:shape>
                  </w:pict>
                </mc:Fallback>
              </mc:AlternateConten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（三）特定产品的关键组件、关键工序符合相关要求</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本国产品标准的适用范围</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对本国产品的支持政策</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具体以《国务院办公厅关于在政府采购中实施本国产品标准及相关政策的通知》（国办发〔2025〕34号）规定为准。</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lang w:val="en-US" w:eastAsia="zh-CN"/>
              </w:rPr>
              <w:t xml:space="preserve">注：中国境内生产的组件成本核算基本规则</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一、产品的一级组件是指直接组成产品的组件。产品的二级组件是指直接组成产品一级组件的组件。一级组件不可分解的，视同二级组件。</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二、二级组件在中国境内生产的，其全部成本计入中国境内生产的组件成本；二级组件不在中国境内生产的，其成本不计入中国境内生产的组件成本。</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auto"/>
                <w:sz w:val="24"/>
                <w:szCs w:val="24"/>
                <w:highlight w:val="none"/>
              </w:rPr>
              <w:t xml:space="preserve">三、产品总成本和组件成本以相关会计核算数据、采购合同、进货记录等为基础进行计算。</w:t>
            </w:r>
            <w:r/>
          </w:p>
          <w:p>
            <w:pPr>
              <w:ind w:left="0" w:right="0"/>
              <w:keepLines w:val="0"/>
              <w:keepNext w:val="0"/>
              <w:pageBreakBefore w:val="0"/>
              <w:spacing w:before="0" w:beforeAutospacing="0" w:after="0" w:afterAutospacing="0" w:line="288"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四、需要对成本核算规则予以进一步明确的其他有关事项，由财政部会同有关部门另行规定。</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报价折扣证明</w:t>
            </w:r>
            <w:r>
              <w:rPr>
                <w:rFonts w:hint="eastAsia" w:ascii="宋体" w:hAnsi="宋体" w:eastAsia="宋体" w:cs="宋体"/>
                <w:b/>
                <w:bCs/>
                <w:color w:val="auto"/>
                <w:sz w:val="24"/>
                <w:szCs w:val="24"/>
                <w:highlight w:val="none"/>
                <w:lang w:eastAsia="zh-CN"/>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
                <w:color w:val="auto"/>
                <w:sz w:val="24"/>
                <w:szCs w:val="24"/>
                <w:highlight w:val="none"/>
              </w:rPr>
              <w:t xml:space="preserve">此项目</w:t>
            </w:r>
            <w:r>
              <w:rPr>
                <w:rFonts w:hint="eastAsia" w:ascii="宋体" w:hAnsi="宋体" w:cs="宋体"/>
                <w:b/>
                <w:color w:val="auto"/>
                <w:sz w:val="24"/>
                <w:szCs w:val="24"/>
                <w:highlight w:val="none"/>
                <w:lang w:val="en-US" w:eastAsia="zh-CN"/>
              </w:rPr>
              <w:t xml:space="preserve">不</w:t>
            </w:r>
            <w:r>
              <w:rPr>
                <w:rFonts w:hint="eastAsia" w:ascii="宋体" w:hAnsi="宋体" w:eastAsia="宋体" w:cs="宋体"/>
                <w:b/>
                <w:color w:val="auto"/>
                <w:sz w:val="24"/>
                <w:szCs w:val="24"/>
                <w:highlight w:val="none"/>
              </w:rPr>
              <w:t xml:space="preserve">属于专门面向中小微企业采购的项目。</w:t>
            </w:r>
            <w:r/>
          </w:p>
          <w:p>
            <w:pPr>
              <w:numPr>
                <w:ilvl w:val="0"/>
                <w:numId w:val="0"/>
              </w:numPr>
              <w:ind w:left="0" w:right="0" w:firstLine="480"/>
              <w:keepLines w:val="0"/>
              <w:keepNext w:val="0"/>
              <w:pageBreakBefore w:val="0"/>
              <w:spacing w:before="0" w:beforeAutospacing="0" w:after="0" w:afterAutospacing="0" w:line="288" w:lineRule="auto"/>
              <w:rPr>
                <w:rFonts w:hint="eastAsia" w:ascii="宋体" w:hAnsi="宋体" w:eastAsia="宋体" w:cs="宋体"/>
                <w:bCs/>
                <w:color w:val="auto"/>
                <w:sz w:val="24"/>
                <w:szCs w:val="21"/>
                <w:highlight w:val="none"/>
              </w:rPr>
              <w:suppressLineNumbers w:val="0"/>
            </w:pPr>
            <w:r>
              <w:rPr>
                <w:rFonts w:hint="eastAsia" w:ascii="宋体" w:hAnsi="宋体" w:eastAsia="宋体" w:cs="宋体"/>
                <w:bCs/>
                <w:color w:val="auto"/>
                <w:sz w:val="24"/>
                <w:szCs w:val="21"/>
                <w:highlight w:val="none"/>
                <w:lang w:val="en-US" w:eastAsia="zh-CN" w:bidi="ar-SA"/>
              </w:rPr>
              <w:t xml:space="preserve">1、</w:t>
            </w:r>
            <w:r>
              <w:rPr>
                <w:rFonts w:hint="eastAsia" w:ascii="宋体" w:hAnsi="宋体" w:eastAsia="宋体" w:cs="宋体"/>
                <w:bCs/>
                <w:color w:val="auto"/>
                <w:sz w:val="24"/>
                <w:szCs w:val="21"/>
                <w:highlight w:val="none"/>
              </w:rPr>
              <w:t xml:space="preserve">提供的货物全部由符合政策要求的中小企业制造，提供《中小企业声明函》</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
                <w:color w:val="auto"/>
                <w:sz w:val="24"/>
                <w:szCs w:val="21"/>
                <w:highlight w:val="none"/>
              </w:rPr>
              <w:t xml:space="preserve">非必须提供</w:t>
            </w:r>
            <w:r>
              <w:rPr>
                <w:rFonts w:hint="eastAsia" w:ascii="宋体" w:hAnsi="宋体" w:eastAsia="宋体" w:cs="宋体"/>
                <w:b/>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（加盖电子签章，格式见招标文件第七章《投标文件相关格式》）</w:t>
            </w:r>
            <w:r>
              <w:rPr>
                <w:rFonts w:hint="eastAsia" w:ascii="宋体" w:hAnsi="宋体" w:eastAsia="宋体" w:cs="宋体"/>
                <w:b/>
                <w:color w:val="auto"/>
                <w:sz w:val="24"/>
                <w:szCs w:val="21"/>
                <w:highlight w:val="none"/>
              </w:rPr>
              <w:t xml:space="preserve">（如提供请填写完整，如不填写完整或未按要求填写的，视为无效）</w:t>
            </w:r>
            <w:r>
              <w:rPr>
                <w:rFonts w:hint="eastAsia" w:ascii="宋体" w:hAnsi="宋体" w:eastAsia="宋体" w:cs="宋体"/>
                <w:bCs/>
                <w:color w:val="auto"/>
                <w:sz w:val="24"/>
                <w:szCs w:val="21"/>
                <w:highlight w:val="none"/>
              </w:rPr>
              <w:t xml:space="preserve">。《中小企业声明函》查询渠道用微信搜索“中小企业规模类型自测小程序”。</w:t>
            </w:r>
            <w:r/>
          </w:p>
          <w:p>
            <w:pPr>
              <w:ind w:left="0" w:right="0"/>
              <w:keepLines w:val="0"/>
              <w:keepNext w:val="0"/>
              <w:pageBreakBefore w:val="0"/>
              <w:spacing w:before="0" w:beforeAutospacing="0" w:after="0" w:afterAutospacing="0" w:line="288"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bCs/>
                <w:color w:val="auto"/>
                <w:sz w:val="24"/>
                <w:szCs w:val="24"/>
                <w:highlight w:val="none"/>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rPr>
              <w:t xml:space="preserve">中小企业</w:t>
            </w:r>
            <w:r>
              <w:rPr>
                <w:rFonts w:hint="eastAsia" w:ascii="宋体" w:hAnsi="宋体" w:eastAsia="宋体" w:cs="宋体"/>
                <w:color w:val="auto"/>
                <w:sz w:val="24"/>
                <w:szCs w:val="24"/>
                <w:highlight w:val="none"/>
                <w:lang w:val="en-US" w:eastAsia="zh-CN"/>
              </w:rPr>
              <w:t xml:space="preserve">需满足的条件</w:t>
            </w: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投标人为监狱企业的，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投标人为残疾人福利性单位的，</w:t>
            </w:r>
            <w:r>
              <w:rPr>
                <w:rFonts w:hint="eastAsia" w:ascii="宋体" w:hAnsi="宋体" w:eastAsia="宋体" w:cs="宋体"/>
                <w:color w:val="auto"/>
                <w:sz w:val="24"/>
                <w:szCs w:val="24"/>
                <w:highlight w:val="none"/>
                <w:lang w:val="en-US" w:eastAsia="zh-CN"/>
              </w:rPr>
              <w:t xml:space="preserve">视同小微企业，</w:t>
            </w:r>
            <w:r>
              <w:rPr>
                <w:rFonts w:hint="eastAsia" w:ascii="宋体" w:hAnsi="宋体" w:eastAsia="宋体" w:cs="宋体"/>
                <w:color w:val="auto"/>
                <w:sz w:val="24"/>
                <w:szCs w:val="24"/>
                <w:highlight w:val="none"/>
              </w:rPr>
              <w:t xml:space="preserve">提供《残疾人福利性单位声明函》（加盖电子签章，格式见招标文件第七章《投标文件相关格式》）</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注：</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1、投标人应对以上文件的合法性、真实性负责。</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ind w:left="0" w:right="0" w:firstLine="480"/>
              <w:keepLines w:val="0"/>
              <w:keepNext w:val="0"/>
              <w:pageBreakBefore w:val="0"/>
              <w:spacing w:before="0" w:beforeAutospacing="0" w:after="0" w:afterAutospacing="0" w:line="288" w:lineRule="auto"/>
              <w:rPr>
                <w:rFonts w:hint="eastAsia" w:ascii="宋体" w:hAnsi="宋体" w:eastAsia="宋体" w:cs="宋体"/>
                <w:bCs/>
                <w:color w:val="auto"/>
                <w:sz w:val="24"/>
                <w:szCs w:val="24"/>
                <w:highlight w:val="none"/>
              </w:rPr>
              <w:suppressLineNumbers w:val="0"/>
            </w:pPr>
            <w:r>
              <w:rPr>
                <w:rFonts w:hint="eastAsia" w:ascii="宋体" w:hAnsi="宋体" w:eastAsia="宋体" w:cs="宋体"/>
                <w:color w:val="auto"/>
                <w:sz w:val="24"/>
                <w:szCs w:val="24"/>
                <w:highlight w:val="none"/>
              </w:rPr>
              <w:t xml:space="preserve">3、线下纸质和电子投标文件：中标人领取中标通知书时须向代理机构提交纸质胶装投标文件一正四副和电子投标文件（载体为U盘），后期招标人如有需要中标人仍需免费提供。</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商务条件见：</w:t>
            </w:r>
            <w:r/>
          </w:p>
          <w:p>
            <w:pPr>
              <w:ind w:left="0" w:right="0" w:firstLine="482"/>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1、招标文件第四章《评标标准》中《评分细则》</w:t>
            </w:r>
            <w:r/>
          </w:p>
          <w:p>
            <w:pPr>
              <w:ind w:left="0" w:right="0" w:firstLine="482"/>
              <w:keepLines w:val="0"/>
              <w:keepNext w:val="0"/>
              <w:pageBreakBefore w:val="0"/>
              <w:spacing w:before="0" w:beforeAutospacing="0" w:after="0" w:afterAutospacing="0" w:line="288" w:lineRule="auto"/>
              <w:rPr>
                <w:rFonts w:hint="eastAsia" w:ascii="宋体" w:hAnsi="宋体" w:eastAsia="宋体" w:cs="宋体"/>
                <w:bCs/>
                <w:color w:val="auto"/>
                <w:sz w:val="24"/>
                <w:szCs w:val="21"/>
                <w:highlight w:val="none"/>
              </w:rPr>
              <w:suppressLineNumbers w:val="0"/>
            </w:pPr>
            <w:r>
              <w:rPr>
                <w:rFonts w:hint="eastAsia" w:ascii="宋体" w:hAnsi="宋体" w:eastAsia="宋体" w:cs="宋体"/>
                <w:color w:val="auto"/>
                <w:sz w:val="24"/>
                <w:szCs w:val="21"/>
                <w:highlight w:val="none"/>
              </w:rPr>
              <w:t xml:space="preserve">2、招标文件第三章《投标资料表》中(十二)1和(十二)2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2"/>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交货和提供服务的时间：招标文件第</w:t>
            </w:r>
            <w:r>
              <w:rPr>
                <w:rFonts w:hint="eastAsia" w:ascii="宋体" w:hAnsi="宋体" w:cs="宋体"/>
                <w:color w:val="auto"/>
                <w:sz w:val="24"/>
                <w:szCs w:val="21"/>
                <w:highlight w:val="none"/>
                <w:lang w:val="en-US" w:eastAsia="zh-CN"/>
              </w:rPr>
              <w:t xml:space="preserve">五</w:t>
            </w:r>
            <w:r>
              <w:rPr>
                <w:rFonts w:hint="eastAsia" w:ascii="宋体" w:hAnsi="宋体" w:eastAsia="宋体" w:cs="宋体"/>
                <w:color w:val="auto"/>
                <w:sz w:val="24"/>
                <w:szCs w:val="21"/>
                <w:highlight w:val="none"/>
              </w:rPr>
              <w:t xml:space="preserve">章《采购需求》及或招标文件第</w:t>
            </w:r>
            <w:r>
              <w:rPr>
                <w:rFonts w:hint="eastAsia" w:ascii="宋体" w:hAnsi="宋体" w:cs="宋体"/>
                <w:color w:val="auto"/>
                <w:sz w:val="24"/>
                <w:szCs w:val="21"/>
                <w:highlight w:val="none"/>
                <w:lang w:val="en-US" w:eastAsia="zh-CN"/>
              </w:rPr>
              <w:t xml:space="preserve">六</w:t>
            </w:r>
            <w:r>
              <w:rPr>
                <w:rFonts w:hint="eastAsia" w:ascii="宋体" w:hAnsi="宋体" w:eastAsia="宋体" w:cs="宋体"/>
                <w:color w:val="auto"/>
                <w:sz w:val="24"/>
                <w:szCs w:val="21"/>
                <w:highlight w:val="none"/>
              </w:rPr>
              <w:t xml:space="preserve">章《拟签订的合同文本》。</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(十四)2</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b/>
                <w:bCs/>
                <w:color w:val="auto"/>
                <w:sz w:val="24"/>
                <w:szCs w:val="24"/>
                <w:highlight w:val="none"/>
              </w:rPr>
              <w:suppressLineNumbers w:val="0"/>
            </w:pPr>
            <w:r>
              <w:rPr>
                <w:rFonts w:hint="eastAsia" w:asciiTheme="minorEastAsia" w:hAnsiTheme="minorEastAsia" w:eastAsiaTheme="minorEastAsia" w:cstheme="minorEastAsia"/>
                <w:b/>
                <w:bCs/>
                <w:color w:val="auto"/>
                <w:sz w:val="24"/>
                <w:szCs w:val="24"/>
                <w:highlight w:val="none"/>
              </w:rPr>
              <w:t xml:space="preserve">本项目不接受超过人民</w:t>
            </w:r>
            <w:r>
              <w:rPr>
                <w:rFonts w:hint="eastAsia" w:ascii="宋体" w:hAnsi="宋体" w:eastAsia="宋体" w:cs="宋体"/>
                <w:b/>
                <w:bCs/>
                <w:color w:val="auto"/>
                <w:sz w:val="24"/>
                <w:szCs w:val="24"/>
                <w:highlight w:val="none"/>
              </w:rPr>
              <w:t xml:space="preserve">币</w:t>
            </w:r>
            <w:r>
              <w:rPr>
                <w:rFonts w:hint="eastAsia" w:ascii="宋体" w:hAnsi="宋体" w:cs="宋体"/>
                <w:b/>
                <w:bCs/>
                <w:color w:val="auto"/>
                <w:sz w:val="24"/>
                <w:szCs w:val="24"/>
                <w:highlight w:val="none"/>
                <w:lang w:val="en-US" w:eastAsia="zh-CN"/>
              </w:rPr>
              <w:t xml:space="preserve">99</w:t>
            </w:r>
            <w:r>
              <w:rPr>
                <w:rFonts w:hint="eastAsia" w:ascii="宋体" w:hAnsi="宋体" w:eastAsia="宋体" w:cs="宋体"/>
                <w:b/>
                <w:bCs/>
                <w:color w:val="auto"/>
                <w:sz w:val="24"/>
                <w:szCs w:val="24"/>
                <w:highlight w:val="none"/>
              </w:rPr>
              <w:t xml:space="preserve">.00万元</w:t>
            </w:r>
            <w:r>
              <w:rPr>
                <w:rFonts w:hint="eastAsia" w:asciiTheme="minorEastAsia" w:hAnsiTheme="minorEastAsia" w:eastAsiaTheme="minorEastAsia" w:cstheme="minorEastAsia"/>
                <w:b/>
                <w:bCs/>
                <w:color w:val="auto"/>
                <w:sz w:val="24"/>
                <w:szCs w:val="24"/>
                <w:highlight w:val="none"/>
              </w:rPr>
              <w:t xml:space="preserve">（</w:t>
            </w:r>
            <w:r>
              <w:rPr>
                <w:rFonts w:hint="eastAsia" w:eastAsia="宋体" w:asciiTheme="minorEastAsia" w:hAnsiTheme="minorEastAsia" w:cstheme="minorEastAsia"/>
                <w:b/>
                <w:bCs/>
                <w:color w:val="auto"/>
                <w:sz w:val="24"/>
                <w:szCs w:val="24"/>
                <w:highlight w:val="none"/>
                <w:lang w:val="en-US" w:eastAsia="zh-CN"/>
              </w:rPr>
              <w:t xml:space="preserve">最高限价</w:t>
            </w:r>
            <w:r>
              <w:rPr>
                <w:rFonts w:hint="eastAsia" w:asciiTheme="minorEastAsia" w:hAnsiTheme="minorEastAsia" w:eastAsiaTheme="minorEastAsia" w:cstheme="minorEastAsia"/>
                <w:b/>
                <w:bCs/>
                <w:color w:val="auto"/>
                <w:sz w:val="24"/>
                <w:szCs w:val="24"/>
                <w:highlight w:val="none"/>
              </w:rPr>
              <w:t xml:space="preserve">）的投标报价。</w:t>
            </w:r>
            <w:r/>
          </w:p>
          <w:p>
            <w:pPr>
              <w:ind w:left="0" w:right="0" w:firstLine="482"/>
              <w:keepLines w:val="0"/>
              <w:keepNext w:val="0"/>
              <w:pageBreakBefore w:val="0"/>
              <w:spacing w:before="0" w:beforeAutospacing="0" w:after="0" w:afterAutospacing="0" w:line="288" w:lineRule="auto"/>
              <w:rPr>
                <w:rFonts w:hint="eastAsia" w:ascii="宋体" w:hAnsi="宋体" w:eastAsia="宋体" w:cs="宋体"/>
                <w:b/>
                <w:bCs/>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lang w:val="en-US" w:eastAsia="zh-CN"/>
              </w:rPr>
              <w:t xml:space="preserve">投标</w:t>
            </w:r>
            <w:r>
              <w:rPr>
                <w:rFonts w:hint="eastAsia" w:asciiTheme="minorEastAsia" w:hAnsiTheme="minorEastAsia" w:eastAsiaTheme="minorEastAsia" w:cstheme="minorEastAsia"/>
                <w:color w:val="auto"/>
                <w:sz w:val="24"/>
                <w:szCs w:val="24"/>
                <w:highlight w:val="none"/>
              </w:rPr>
              <w:t xml:space="preserve">报价包括产品价、税金、运费、安装调试、检验、保险、培训、售后服务、投标人的利润等全部费用，采购人不再支付报价以外的任何费用。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以人民币报价。</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（十七）2（1）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线上要求：投标人应当通过“苏采云”系统提交数据电文形式的投标文件（即电子投标）。</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特别说明：投标人通过“苏采云”系统提交政府采购客户端工具导出加密的投标文件（后缀名为zip）。投标文件不得超过150M！（以系统为准）</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auto"/>
                <w:sz w:val="24"/>
                <w:szCs w:val="21"/>
                <w:highlight w:val="none"/>
              </w:rPr>
              <w:suppressLineNumbers w:val="0"/>
            </w:pPr>
            <w:r>
              <w:rPr>
                <w:rFonts w:hint="eastAsia" w:ascii="宋体" w:hAnsi="宋体" w:eastAsia="宋体" w:cs="宋体"/>
                <w:b/>
                <w:bCs/>
                <w:color w:val="auto"/>
                <w:sz w:val="24"/>
                <w:szCs w:val="21"/>
                <w:highlight w:val="none"/>
              </w:rPr>
              <w:t xml:space="preserve">投标文件的退还：</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说明：本项目采用线上投标，即</w:t>
            </w:r>
            <w:r>
              <w:rPr>
                <w:rFonts w:hint="eastAsia" w:ascii="宋体" w:hAnsi="宋体" w:cs="宋体"/>
                <w:b/>
                <w:bCs/>
                <w:color w:val="auto"/>
                <w:sz w:val="24"/>
                <w:szCs w:val="21"/>
                <w:highlight w:val="none"/>
                <w:lang w:eastAsia="zh-CN"/>
              </w:rPr>
              <w:t xml:space="preserve">投标人</w:t>
            </w:r>
            <w:r>
              <w:rPr>
                <w:rFonts w:hint="eastAsia" w:ascii="宋体" w:hAnsi="宋体" w:eastAsia="宋体" w:cs="宋体"/>
                <w:b/>
                <w:bCs/>
                <w:color w:val="auto"/>
                <w:sz w:val="24"/>
                <w:szCs w:val="21"/>
                <w:highlight w:val="none"/>
              </w:rPr>
              <w:t xml:space="preserve">投标文件从政府采购客户端工具制作通过“苏采云”系统提交，未提供线上投标文件的，投标无效。</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见招标文件第三章《投标资料表》中(十二)1和(十二)2</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(十八)</w:t>
            </w:r>
            <w:r/>
          </w:p>
        </w:tc>
        <w:tc>
          <w:tcPr>
            <w:tcBorders>
              <w:top w:val="single" w:color="000000" w:sz="4" w:space="0"/>
              <w:left w:val="single" w:color="000000" w:sz="4" w:space="0"/>
              <w:bottom w:val="single" w:color="000000" w:sz="4" w:space="0"/>
              <w:right w:val="single" w:color="000000" w:sz="4" w:space="0"/>
            </w:tcBorders>
            <w:tcW w:w="8730" w:type="dxa"/>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线上投标文件的密封、签署、盖章要求：</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一、投标文件的密封（加密）要求：</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二、投标文件的签署要求：见招标文件第七章《投标文件相关格式》。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三、投标文件的盖章要求：见招标文件第三章《投标资料表》和招标文件第七章《投标文件相关格式》。投标人须通过“苏采云”系统提供的政府采购客户端工具（使用“CA数字证书”）加盖电子签章。</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1、未进行线上投标并解密(因“苏采云”系统导致解密失败的除外)的，所导致的一切后果均由投标人承担。</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2、投标文件的签署要求：见招标文件第七章《投标文件相关格式》。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3、投标文件的盖章要求：见招标文件第三章《投标资料表》和招标文件第七章《投标文件相关格式》。</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说明：投标人应凭CA数字证书以及自备的能够登录“苏采云”系统的电脑，在达到开标时间后，使用CA数字证书解密各自投标文件。</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投标人未按规定加密的投标文件，“苏采云”系统应当拒收并提示。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u w:val="none"/>
              </w:rPr>
              <w:suppressLineNumbers w:val="0"/>
            </w:pPr>
            <w:r>
              <w:rPr>
                <w:rFonts w:hint="eastAsia" w:ascii="宋体" w:hAnsi="宋体" w:eastAsia="宋体" w:cs="宋体"/>
                <w:color w:val="auto"/>
                <w:sz w:val="24"/>
                <w:szCs w:val="21"/>
                <w:highlight w:val="none"/>
              </w:rPr>
              <w:t xml:space="preserve">一、投标文件提交时间：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09月02日</w:t>
            </w:r>
            <w:r>
              <w:rPr>
                <w:rFonts w:hint="eastAsia" w:ascii="宋体" w:hAnsi="宋体" w:cs="宋体"/>
                <w:b/>
                <w:bCs/>
                <w:color w:val="auto"/>
                <w:sz w:val="24"/>
                <w:szCs w:val="21"/>
                <w:highlight w:val="none"/>
                <w:u w:val="none"/>
                <w:lang w:eastAsia="zh-CN"/>
              </w:rPr>
              <w:t xml:space="preserve">09:10</w:t>
            </w:r>
            <w:r>
              <w:rPr>
                <w:rFonts w:hint="eastAsia" w:ascii="宋体" w:hAnsi="宋体" w:eastAsia="宋体" w:cs="宋体"/>
                <w:b/>
                <w:bCs/>
                <w:color w:val="auto"/>
                <w:sz w:val="24"/>
                <w:szCs w:val="21"/>
                <w:highlight w:val="none"/>
                <w:u w:val="none"/>
              </w:rPr>
              <w:t xml:space="preserve">前</w:t>
            </w:r>
            <w:r>
              <w:rPr>
                <w:rFonts w:hint="eastAsia" w:ascii="宋体" w:hAnsi="宋体" w:eastAsia="宋体" w:cs="宋体"/>
                <w:color w:val="auto"/>
                <w:sz w:val="24"/>
                <w:szCs w:val="21"/>
                <w:highlight w:val="none"/>
                <w:u w:val="none"/>
              </w:rPr>
              <w:t xml:space="preserve">。</w:t>
            </w:r>
            <w:r/>
          </w:p>
          <w:p>
            <w:pPr>
              <w:ind w:left="0" w:right="0" w:firstLine="480"/>
              <w:keepLines w:val="0"/>
              <w:keepNext w:val="0"/>
              <w:pageBreakBefore w:val="0"/>
              <w:spacing w:before="0" w:beforeAutospacing="0" w:after="0" w:afterAutospacing="0" w:line="288" w:lineRule="auto"/>
              <w:rPr>
                <w:rFonts w:hint="eastAsia" w:ascii="宋体" w:hAnsi="宋体" w:eastAsia="宋体" w:cs="宋体"/>
                <w:b/>
                <w:bCs/>
                <w:color w:val="auto"/>
                <w:sz w:val="24"/>
                <w:szCs w:val="21"/>
                <w:highlight w:val="none"/>
                <w:lang w:eastAsia="zh-CN"/>
              </w:rPr>
              <w:suppressLineNumbers w:val="0"/>
            </w:pPr>
            <w:r>
              <w:rPr>
                <w:rFonts w:hint="eastAsia" w:ascii="宋体" w:hAnsi="宋体" w:eastAsia="宋体" w:cs="宋体"/>
                <w:color w:val="auto"/>
                <w:sz w:val="24"/>
                <w:szCs w:val="21"/>
                <w:highlight w:val="none"/>
                <w:u w:val="none"/>
              </w:rPr>
              <w:t xml:space="preserve">二、投标截止时间：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09月02日</w:t>
            </w:r>
            <w:bookmarkStart w:id="14" w:name="_GoBack"/>
            <w:r/>
            <w:bookmarkEnd w:id="14"/>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09:10</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三、投标文件的提交与接收地点：投标人应当通过“苏采云”系统提交数据电文形式的投标文件（即电子投标），“苏采云”系统自动接收。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4"/>
                <w:szCs w:val="21"/>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电子投标文件应由其法定代表人或法定代表人授权代表在规定的网上投标时间内，凭 CA 证书登陆“苏采云”在线编制投标文件（电子数据），并在投标截止时间之前上传投标文件。逾期提交的投标文件，“苏采云”系统将自动拒收。</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投标人应携带 CA 数字证书以及自备的能够登录“苏采云”系统的电脑在到达开标时间后，使用 CA 数字证书解密各自投标文件。</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四、开标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left"/>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b/>
                <w:color w:val="auto"/>
                <w:sz w:val="24"/>
                <w:szCs w:val="21"/>
                <w:highlight w:val="none"/>
              </w:rPr>
              <w:t xml:space="preserve">开标时间：</w:t>
            </w:r>
            <w:r>
              <w:rPr>
                <w:rFonts w:hint="eastAsia" w:ascii="宋体" w:hAnsi="宋体" w:cs="宋体"/>
                <w:b/>
                <w:bCs/>
                <w:color w:val="auto"/>
                <w:sz w:val="24"/>
                <w:szCs w:val="28"/>
                <w:highlight w:val="none"/>
                <w:u w:val="none"/>
                <w:lang w:eastAsia="zh-CN"/>
              </w:rPr>
              <w:t xml:space="preserve">2026年</w:t>
            </w:r>
            <w:r>
              <w:rPr>
                <w:rFonts w:hint="eastAsia" w:ascii="宋体" w:hAnsi="宋体" w:cs="宋体"/>
                <w:b/>
                <w:bCs/>
                <w:color w:val="auto"/>
                <w:sz w:val="24"/>
                <w:szCs w:val="28"/>
                <w:highlight w:val="none"/>
                <w:u w:val="none"/>
                <w:lang w:val="en-US" w:eastAsia="zh-CN"/>
              </w:rPr>
              <w:t xml:space="preserve">09月02日</w:t>
            </w:r>
            <w:r>
              <w:rPr>
                <w:rFonts w:hint="eastAsia" w:ascii="宋体" w:hAnsi="宋体" w:eastAsia="宋体" w:cs="宋体"/>
                <w:b/>
                <w:bCs/>
                <w:color w:val="auto"/>
                <w:sz w:val="24"/>
                <w:szCs w:val="21"/>
                <w:highlight w:val="none"/>
              </w:rPr>
              <w:t xml:space="preserve">北京时间</w:t>
            </w:r>
            <w:r>
              <w:rPr>
                <w:rFonts w:hint="eastAsia" w:ascii="宋体" w:hAnsi="宋体" w:cs="宋体"/>
                <w:b/>
                <w:bCs/>
                <w:color w:val="auto"/>
                <w:sz w:val="24"/>
                <w:szCs w:val="21"/>
                <w:highlight w:val="none"/>
                <w:lang w:eastAsia="zh-CN"/>
              </w:rPr>
              <w:t xml:space="preserve">09:10</w:t>
            </w:r>
            <w:r>
              <w:rPr>
                <w:rFonts w:hint="eastAsia" w:ascii="宋体" w:hAnsi="宋体" w:eastAsia="宋体" w:cs="宋体"/>
                <w:color w:val="auto"/>
                <w:sz w:val="24"/>
                <w:szCs w:val="21"/>
                <w:highlight w:val="none"/>
              </w:rPr>
              <w:br w:type="textWrapping" w:clear="all"/>
            </w:r>
            <w:r>
              <w:rPr>
                <w:rFonts w:hint="eastAsia" w:ascii="宋体" w:hAnsi="宋体" w:eastAsia="宋体" w:cs="宋体"/>
                <w:b/>
                <w:color w:val="auto"/>
                <w:sz w:val="24"/>
                <w:szCs w:val="21"/>
                <w:highlight w:val="none"/>
              </w:rPr>
              <w:t xml:space="preserve">开标地点：</w:t>
            </w:r>
            <w:r>
              <w:rPr>
                <w:rFonts w:hint="eastAsia" w:ascii="宋体" w:hAnsi="宋体" w:eastAsia="宋体" w:cs="宋体"/>
                <w:color w:val="auto"/>
                <w:sz w:val="24"/>
                <w:szCs w:val="21"/>
                <w:highlight w:val="none"/>
              </w:rPr>
              <w:t xml:space="preserve">线上“苏采云”系统（网址：http://jszfcg.jsczt.cn/）“开标大厅”或进入徐州政府采购网（网址：</w:t>
            </w:r>
            <w:r>
              <w:rPr>
                <w:rFonts w:hint="eastAsia" w:ascii="宋体" w:hAnsi="宋体" w:cs="宋体"/>
                <w:color w:val="auto"/>
                <w:sz w:val="24"/>
                <w:szCs w:val="21"/>
                <w:highlight w:val="none"/>
                <w:lang w:eastAsia="zh-CN"/>
              </w:rPr>
              <w:t xml:space="preserve">https://czj.xz.gov.cn/zfcg/index.html</w:t>
            </w:r>
            <w:r>
              <w:rPr>
                <w:rFonts w:hint="eastAsia" w:ascii="宋体" w:hAnsi="宋体" w:eastAsia="宋体" w:cs="宋体"/>
                <w:color w:val="auto"/>
                <w:sz w:val="24"/>
                <w:szCs w:val="21"/>
                <w:highlight w:val="none"/>
              </w:rPr>
              <w:t xml:space="preserve">），点击“苏采云”进入系统“开标大厅”。</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线上开标时，“苏采云”系统自动提取所有投标文件，投标人按招标文件规定方式按时在线解密。本项目招标文件规定的投标人按时在线解密方式：“苏采云”系统提示解密30分钟内，通过“苏采云”系统（使用“CA数字证书”）解密。</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所有投标人解密（或解密时间）结束后，“苏采云”系统生成开标记录并向社会公众公布，但依法应当保密的除外。</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五、评标</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采用综合评分法。各评标因素权数详见第四章《评标标准》中《评分细则》</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(二十八)1</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一、推荐中标候选供应商名单。中标候选供应商数量应当根据采购需要确定，但必须按顺序排列中标候选供应商。</w:t>
            </w:r>
            <w:r/>
          </w:p>
          <w:p>
            <w:pPr>
              <w:ind w:left="0" w:right="0" w:firstLine="480"/>
              <w:keepLines w:val="0"/>
              <w:keepNext w:val="0"/>
              <w:pageBreakBefore w:val="0"/>
              <w:spacing w:before="0" w:beforeAutospacing="0" w:after="0" w:afterAutospacing="0" w:line="288" w:lineRule="auto"/>
              <w:widowControl w:val="off"/>
              <w:rPr>
                <w:rFonts w:hint="eastAsia" w:asciiTheme="minorEastAsia" w:hAnsiTheme="minorEastAsia" w:eastAsiaTheme="minorEastAsia" w:cstheme="minorEastAsia"/>
                <w:color w:val="auto"/>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Theme="minorEastAsia" w:hAnsiTheme="minorEastAsia" w:eastAsiaTheme="minorEastAsia" w:cstheme="minorEastAsia"/>
                <w:color w:val="auto"/>
                <w:sz w:val="24"/>
                <w:szCs w:val="24"/>
                <w:highlight w:val="none"/>
              </w:rPr>
              <w:t xml:space="preserve">二、采用综合评分法的，按评审后得分由高到低顺序排列。得分相同的，按投标报价由低到高顺序排列。得分且投标报价相同的，按项目</w:t>
            </w:r>
            <w:r>
              <w:rPr>
                <w:rFonts w:hint="eastAsia" w:asciiTheme="minorEastAsia" w:hAnsiTheme="minorEastAsia" w:eastAsiaTheme="minorEastAsia" w:cstheme="minorEastAsia"/>
                <w:color w:val="auto"/>
                <w:sz w:val="24"/>
                <w:szCs w:val="24"/>
                <w:highlight w:val="none"/>
                <w:lang w:val="en-US" w:eastAsia="zh-CN"/>
              </w:rPr>
              <w:t xml:space="preserve">实施</w:t>
            </w:r>
            <w:r>
              <w:rPr>
                <w:rFonts w:hint="eastAsia" w:asciiTheme="minorEastAsia" w:hAnsiTheme="minorEastAsia" w:eastAsiaTheme="minorEastAsia" w:cstheme="minorEastAsia"/>
                <w:color w:val="auto"/>
                <w:sz w:val="24"/>
                <w:szCs w:val="24"/>
                <w:highlight w:val="none"/>
              </w:rPr>
              <w:t xml:space="preserve">方案得分顺序排列。</w:t>
            </w:r>
            <w:r/>
          </w:p>
          <w:p>
            <w:pPr>
              <w:ind w:left="0" w:right="0" w:firstLine="480"/>
              <w:keepLines w:val="0"/>
              <w:keepNext w:val="0"/>
              <w:pageBreakBefore w:val="0"/>
              <w:spacing w:before="0" w:beforeAutospacing="0" w:after="0" w:afterAutospacing="0" w:line="288" w:lineRule="auto"/>
              <w:widowControl w:val="off"/>
              <w:rPr>
                <w:rFonts w:hint="eastAsia" w:ascii="宋体" w:hAnsi="宋体" w:eastAsia="宋体" w:cs="宋体"/>
                <w:color w:val="auto"/>
                <w:sz w:val="24"/>
                <w:szCs w:val="21"/>
                <w:highlight w:val="none"/>
              </w:rPr>
              <w:suppressLineNumbers w:val="0"/>
            </w:pPr>
            <w:r>
              <w:rPr>
                <w:rFonts w:hint="eastAsia" w:asciiTheme="minorEastAsia" w:hAnsiTheme="minorEastAsia" w:eastAsiaTheme="minorEastAsia" w:cstheme="minorEastAsia"/>
                <w:color w:val="auto"/>
                <w:sz w:val="24"/>
                <w:szCs w:val="24"/>
                <w:highlight w:val="none"/>
              </w:rPr>
              <w:t xml:space="preserve">三、采购人应当自收到评标报告之日起</w:t>
            </w:r>
            <w:r>
              <w:rPr>
                <w:rFonts w:hint="eastAsia" w:asciiTheme="minorEastAsia" w:hAnsiTheme="minorEastAsia" w:eastAsiaTheme="minorEastAsia" w:cstheme="minorEastAsia"/>
                <w:color w:val="auto"/>
                <w:sz w:val="24"/>
                <w:szCs w:val="24"/>
                <w:highlight w:val="none"/>
                <w:lang w:val="en-US" w:eastAsia="zh-CN"/>
              </w:rPr>
              <w:t xml:space="preserve">5</w:t>
            </w:r>
            <w:r>
              <w:rPr>
                <w:rFonts w:hint="eastAsia" w:asciiTheme="minorEastAsia" w:hAnsiTheme="minorEastAsia" w:eastAsiaTheme="minorEastAsia" w:cstheme="minorEastAsia"/>
                <w:color w:val="auto"/>
                <w:sz w:val="24"/>
                <w:szCs w:val="24"/>
                <w:highlight w:val="none"/>
              </w:rPr>
              <w:t xml:space="preserve">个工作日内，在评标报告确定的中标候选人名单中按得分最高顺序确定一名中标人。</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（二十九）</w:t>
            </w:r>
            <w:r/>
          </w:p>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（4）</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lang w:val="en-US" w:eastAsia="zh-CN"/>
              </w:rPr>
              <w:suppressLineNumbers w:val="0"/>
            </w:pPr>
            <w:r>
              <w:rPr>
                <w:rFonts w:hint="eastAsia" w:ascii="宋体" w:hAnsi="宋体" w:cs="宋体"/>
                <w:color w:val="auto"/>
                <w:sz w:val="22"/>
                <w:szCs w:val="22"/>
                <w:highlight w:val="none"/>
                <w:lang w:val="en-US" w:eastAsia="zh-CN"/>
              </w:rPr>
              <w:t xml:space="preserve">（三十五）</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采购人有权对投标人投标文件的真实性进行核实，签订合同前，中标人必须</w:t>
            </w:r>
            <w:r>
              <w:rPr>
                <w:rFonts w:hint="eastAsia" w:ascii="宋体" w:hAnsi="宋体" w:cs="宋体"/>
                <w:color w:val="auto"/>
                <w:sz w:val="24"/>
                <w:szCs w:val="21"/>
                <w:highlight w:val="none"/>
                <w:lang w:val="en-US" w:eastAsia="zh-CN"/>
              </w:rPr>
              <w:t xml:space="preserve">按</w:t>
            </w:r>
            <w:r>
              <w:rPr>
                <w:rFonts w:hint="eastAsia" w:ascii="宋体" w:hAnsi="宋体" w:eastAsia="宋体" w:cs="宋体"/>
                <w:color w:val="auto"/>
                <w:sz w:val="24"/>
                <w:szCs w:val="21"/>
                <w:highlight w:val="none"/>
              </w:rPr>
              <w:t xml:space="preserve">采购人</w:t>
            </w:r>
            <w:r>
              <w:rPr>
                <w:rFonts w:hint="eastAsia" w:ascii="宋体" w:hAnsi="宋体" w:cs="宋体"/>
                <w:color w:val="auto"/>
                <w:sz w:val="24"/>
                <w:szCs w:val="21"/>
                <w:highlight w:val="none"/>
                <w:lang w:val="en-US" w:eastAsia="zh-CN"/>
              </w:rPr>
              <w:t xml:space="preserve">要求</w:t>
            </w:r>
            <w:r>
              <w:rPr>
                <w:rFonts w:hint="eastAsia" w:ascii="宋体" w:hAnsi="宋体" w:eastAsia="宋体" w:cs="宋体"/>
                <w:color w:val="auto"/>
                <w:sz w:val="24"/>
                <w:szCs w:val="21"/>
                <w:highlight w:val="none"/>
              </w:rPr>
              <w:t xml:space="preserve">提交其投标文件中所有扫描件的原件</w:t>
            </w:r>
            <w:r>
              <w:rPr>
                <w:rFonts w:hint="eastAsia" w:ascii="宋体" w:hAnsi="宋体" w:cs="宋体"/>
                <w:color w:val="auto"/>
                <w:sz w:val="24"/>
                <w:szCs w:val="21"/>
                <w:highlight w:val="none"/>
                <w:lang w:val="en-US" w:eastAsia="zh-CN"/>
              </w:rPr>
              <w:t xml:space="preserve">或其他证明文件</w:t>
            </w:r>
            <w:r>
              <w:rPr>
                <w:rFonts w:hint="eastAsia" w:ascii="宋体" w:hAnsi="宋体" w:eastAsia="宋体" w:cs="宋体"/>
                <w:color w:val="auto"/>
                <w:sz w:val="24"/>
                <w:szCs w:val="21"/>
                <w:highlight w:val="none"/>
              </w:rPr>
              <w:t xml:space="preserve">，采购人核查无误后，签订合同。如中标人不能在采购人规定的时间内向采购人提供原件</w:t>
            </w:r>
            <w:r>
              <w:rPr>
                <w:rFonts w:hint="eastAsia" w:ascii="宋体" w:hAnsi="宋体" w:cs="宋体"/>
                <w:color w:val="auto"/>
                <w:sz w:val="24"/>
                <w:szCs w:val="21"/>
                <w:highlight w:val="none"/>
                <w:lang w:val="en-US" w:eastAsia="zh-CN"/>
              </w:rPr>
              <w:t xml:space="preserve">或其他证明材料</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或提供虚假材料的，</w:t>
            </w:r>
            <w:r>
              <w:rPr>
                <w:rFonts w:hint="eastAsia" w:ascii="宋体" w:hAnsi="宋体" w:eastAsia="宋体" w:cs="宋体"/>
                <w:color w:val="auto"/>
                <w:sz w:val="24"/>
                <w:szCs w:val="21"/>
                <w:highlight w:val="none"/>
              </w:rPr>
              <w:t xml:space="preserve">将被采购人视为放弃中标资格</w:t>
            </w:r>
            <w:r>
              <w:rPr>
                <w:rFonts w:hint="eastAsia" w:ascii="宋体" w:hAnsi="宋体" w:cs="宋体"/>
                <w:color w:val="auto"/>
                <w:sz w:val="24"/>
                <w:szCs w:val="21"/>
                <w:highlight w:val="none"/>
                <w:lang w:eastAsia="zh-CN"/>
              </w:rPr>
              <w:t xml:space="preserve">，</w:t>
            </w:r>
            <w:r>
              <w:rPr>
                <w:rFonts w:hint="eastAsia" w:ascii="宋体" w:hAnsi="宋体" w:cs="宋体"/>
                <w:color w:val="auto"/>
                <w:sz w:val="24"/>
                <w:szCs w:val="21"/>
                <w:highlight w:val="none"/>
                <w:lang w:val="en-US" w:eastAsia="zh-CN"/>
              </w:rPr>
              <w:t xml:space="preserve">并</w:t>
            </w:r>
            <w:r>
              <w:rPr>
                <w:rFonts w:hint="eastAsia" w:ascii="宋体" w:hAnsi="宋体" w:eastAsia="宋体" w:cs="宋体"/>
                <w:color w:val="auto"/>
                <w:sz w:val="24"/>
                <w:szCs w:val="21"/>
                <w:highlight w:val="none"/>
              </w:rPr>
              <w:t xml:space="preserve">将依法承担相应责任。</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七、</w:t>
            </w:r>
            <w:r>
              <w:rPr>
                <w:rFonts w:hint="eastAsia" w:ascii="宋体" w:hAnsi="宋体" w:cs="宋体"/>
                <w:color w:val="auto"/>
                <w:sz w:val="24"/>
                <w:szCs w:val="21"/>
                <w:highlight w:val="none"/>
                <w:lang w:val="en-US" w:eastAsia="zh-CN"/>
              </w:rPr>
              <w:t xml:space="preserve">政府</w:t>
            </w:r>
            <w:r>
              <w:rPr>
                <w:rFonts w:hint="eastAsia" w:ascii="宋体" w:hAnsi="宋体" w:eastAsia="宋体" w:cs="宋体"/>
                <w:color w:val="auto"/>
                <w:sz w:val="24"/>
                <w:szCs w:val="21"/>
                <w:highlight w:val="none"/>
              </w:rPr>
              <w:t xml:space="preserve">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采购人与中标、成交</w:t>
            </w:r>
            <w:r>
              <w:rPr>
                <w:rFonts w:hint="eastAsia" w:ascii="宋体" w:hAnsi="宋体" w:cs="宋体"/>
                <w:color w:val="auto"/>
                <w:sz w:val="24"/>
                <w:szCs w:val="21"/>
                <w:highlight w:val="none"/>
                <w:lang w:eastAsia="zh-CN"/>
              </w:rPr>
              <w:t xml:space="preserve">投标人</w:t>
            </w:r>
            <w:r>
              <w:rPr>
                <w:rFonts w:hint="eastAsia" w:ascii="宋体" w:hAnsi="宋体" w:eastAsia="宋体" w:cs="宋体"/>
                <w:color w:val="auto"/>
                <w:sz w:val="24"/>
                <w:szCs w:val="21"/>
                <w:highlight w:val="none"/>
              </w:rPr>
              <w:t xml:space="preserve">应当在中标、成交通知书发出之日起30日内，按照</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确定的事项签订采购合同。</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(三十八)</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b/>
                <w:bCs/>
                <w:color w:val="auto"/>
                <w:sz w:val="24"/>
                <w:szCs w:val="21"/>
                <w:highlight w:val="none"/>
              </w:rPr>
              <w:t xml:space="preserve">履约保证金：</w:t>
            </w:r>
            <w:r>
              <w:rPr>
                <w:rFonts w:hint="eastAsia" w:ascii="宋体" w:hAnsi="宋体" w:eastAsia="宋体" w:cs="宋体"/>
                <w:b/>
                <w:bCs/>
                <w:color w:val="auto"/>
                <w:sz w:val="24"/>
                <w:szCs w:val="21"/>
                <w:highlight w:val="none"/>
                <w:lang w:val="en-US" w:eastAsia="zh-CN"/>
              </w:rPr>
              <w:t xml:space="preserve">本项目不收取履约保证金</w:t>
            </w:r>
            <w:r>
              <w:rPr>
                <w:rFonts w:hint="eastAsia" w:ascii="宋体" w:hAnsi="宋体" w:eastAsia="宋体" w:cs="宋体"/>
                <w:b/>
                <w:bCs/>
                <w:color w:val="auto"/>
                <w:sz w:val="24"/>
                <w:szCs w:val="21"/>
                <w:highlight w:val="none"/>
                <w:lang w:eastAsia="zh-CN"/>
              </w:rPr>
              <w:t xml:space="preserve">。</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1261" w:type="dxa"/>
            <w:vAlign w:val="center"/>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(四十)</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、采购过程和中标、成交结果使自己的权益受到损害的，可以在知道或者应知其权益受到损害之日起七个工作日内，以书面形式向采购人或采购代理机构提出质疑。</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2、质疑和投诉按《政府采购质疑和投诉办法》执行，</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在法定质疑期内一次性提出针对同一采购程序环节的质疑。</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3、质疑时效期间的计算：（1）对</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提出质疑的，为收到</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之日或</w:t>
            </w:r>
            <w:r>
              <w:rPr>
                <w:rFonts w:hint="eastAsia" w:ascii="宋体" w:hAnsi="宋体" w:eastAsia="宋体" w:cs="宋体"/>
                <w:color w:val="auto"/>
                <w:sz w:val="24"/>
                <w:szCs w:val="21"/>
                <w:highlight w:val="none"/>
                <w:lang w:eastAsia="zh-CN"/>
              </w:rPr>
              <w:t xml:space="preserve">招标文件</w:t>
            </w:r>
            <w:r>
              <w:rPr>
                <w:rFonts w:hint="eastAsia" w:ascii="宋体" w:hAnsi="宋体" w:eastAsia="宋体" w:cs="宋体"/>
                <w:color w:val="auto"/>
                <w:sz w:val="24"/>
                <w:szCs w:val="21"/>
                <w:highlight w:val="none"/>
              </w:rPr>
              <w:t xml:space="preserve">公告期限届满之日；（2）对招标过程提出质疑的，为招标程序各环节结束之日；（3）对成交结果提出质疑的，为成交公告期限届满之日。</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质疑接收人：</w:t>
            </w:r>
            <w:r>
              <w:rPr>
                <w:rFonts w:hint="eastAsia" w:ascii="宋体" w:hAnsi="宋体" w:cs="宋体"/>
                <w:color w:val="auto"/>
                <w:sz w:val="24"/>
                <w:szCs w:val="21"/>
                <w:highlight w:val="none"/>
                <w:lang w:val="en-US" w:eastAsia="zh-CN"/>
              </w:rPr>
              <w:t xml:space="preserve">朱文颖 朱柄昱</w:t>
            </w:r>
            <w:r>
              <w:rPr>
                <w:rFonts w:hint="eastAsia" w:ascii="宋体" w:hAnsi="宋体" w:eastAsia="宋体" w:cs="宋体"/>
                <w:color w:val="auto"/>
                <w:sz w:val="24"/>
                <w:szCs w:val="21"/>
                <w:highlight w:val="none"/>
              </w:rPr>
              <w:t xml:space="preserve">   联系电话：0516-85610680</w:t>
            </w:r>
            <w:r/>
          </w:p>
          <w:p>
            <w:pPr>
              <w:ind w:left="0" w:right="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地址：徐州市泉山区软件园路2号</w:t>
            </w:r>
            <w:r/>
          </w:p>
        </w:tc>
      </w:tr>
      <w:tr>
        <w:trPr>
          <w:jc w:val="center"/>
          <w:trHeight w:val="454"/>
        </w:trPr>
        <w:tc>
          <w:tcPr>
            <w:tcBorders>
              <w:top w:val="single" w:color="000000" w:sz="4" w:space="0"/>
              <w:left w:val="single" w:color="000000" w:sz="4" w:space="0"/>
              <w:right w:val="single" w:color="000000" w:sz="4" w:space="0"/>
            </w:tcBorders>
            <w:tcW w:w="1261" w:type="dxa"/>
            <w:vAlign w:val="center"/>
            <w:vMerge w:val="restart"/>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中标人在收到中标通知书时，须向采购代理机构提交《开标一览表》和《分项价格表》的数据文件（WORD格式）。</w:t>
            </w:r>
            <w:r/>
          </w:p>
        </w:tc>
      </w:tr>
      <w:tr>
        <w:trPr>
          <w:jc w:val="center"/>
          <w:trHeight w:val="454"/>
        </w:trPr>
        <w:tc>
          <w:tcPr>
            <w:tcBorders>
              <w:left w:val="single" w:color="000000" w:sz="4" w:space="0"/>
              <w:bottom w:val="single" w:color="000000" w:sz="4" w:space="0"/>
              <w:right w:val="single" w:color="000000" w:sz="4" w:space="0"/>
            </w:tcBorders>
            <w:tcW w:w="1261" w:type="dxa"/>
            <w:vAlign w:val="center"/>
            <w:vMerge w:val="continue"/>
            <w:textDirection w:val="lrTb"/>
            <w:noWrap w:val="false"/>
          </w:tcPr>
          <w:p>
            <w:pPr>
              <w:ind w:left="0" w:right="0"/>
              <w:jc w:val="center"/>
              <w:keepLines w:val="0"/>
              <w:keepNext w:val="0"/>
              <w:pageBreakBefore w:val="0"/>
              <w:spacing w:before="0" w:beforeAutospacing="0" w:after="0" w:afterAutospacing="0" w:line="288" w:lineRule="auto"/>
              <w:rPr>
                <w:rFonts w:hint="eastAsia" w:ascii="宋体" w:hAnsi="宋体" w:eastAsia="宋体" w:cs="宋体"/>
                <w:color w:val="auto"/>
                <w:sz w:val="22"/>
                <w:szCs w:val="22"/>
                <w:highlight w:val="none"/>
              </w:rPr>
              <w:suppressLineNumbers w:val="0"/>
            </w:pPr>
            <w:r>
              <w:rPr>
                <w:rFonts w:hint="eastAsia" w:ascii="宋体" w:hAnsi="宋体" w:eastAsia="宋体" w:cs="宋体"/>
                <w:color w:val="auto"/>
                <w:sz w:val="22"/>
                <w:szCs w:val="22"/>
                <w:highlight w:val="none"/>
              </w:rPr>
            </w:r>
            <w:r/>
          </w:p>
        </w:tc>
        <w:tc>
          <w:tcPr>
            <w:tcBorders>
              <w:top w:val="single" w:color="000000" w:sz="4" w:space="0"/>
              <w:left w:val="single" w:color="000000" w:sz="4" w:space="0"/>
              <w:bottom w:val="single" w:color="000000" w:sz="4" w:space="0"/>
              <w:right w:val="single" w:color="000000" w:sz="4" w:space="0"/>
            </w:tcBorders>
            <w:tcW w:w="8730" w:type="dxa"/>
            <w:vAlign w:val="center"/>
            <w:textDirection w:val="lrTb"/>
            <w:noWrap w:val="false"/>
          </w:tcPr>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1、评标中需要投标人对投标文件澄清或者说明的，应当通过“苏采云”系统交换数据电文。在评标期间，请投标人保持在线。</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firstLine="480"/>
              <w:keepLines w:val="0"/>
              <w:keepNext w:val="0"/>
              <w:pageBreakBefore w:val="0"/>
              <w:spacing w:before="0" w:beforeAutospacing="0" w:after="0" w:afterAutospacing="0" w:line="288"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bl>
    <w:p>
      <w:pPr>
        <w:rPr>
          <w:rFonts w:hint="eastAsia" w:ascii="宋体" w:hAnsi="宋体" w:cs="宋体"/>
          <w:color w:val="auto"/>
          <w:sz w:val="30"/>
          <w:szCs w:val="30"/>
          <w:highlight w:val="none"/>
        </w:rPr>
        <w:sectPr>
          <w:headerReference w:type="default" r:id="rId10"/>
          <w:footerReference w:type="default" r:id="rId15"/>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color w:val="auto"/>
          <w:sz w:val="30"/>
          <w:szCs w:val="30"/>
          <w:highlight w:val="none"/>
        </w:rPr>
      </w:r>
      <w:r/>
    </w:p>
    <w:p>
      <w:pPr>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本章</w:t>
      </w:r>
      <w:r>
        <w:rPr>
          <w:rFonts w:hint="eastAsia" w:ascii="宋体" w:hAnsi="宋体" w:eastAsia="宋体" w:cs="宋体"/>
          <w:color w:val="auto"/>
          <w:sz w:val="24"/>
          <w:szCs w:val="21"/>
          <w:highlight w:val="none"/>
        </w:rPr>
        <w:t xml:space="preserve">附件：</w:t>
      </w:r>
      <w:r/>
    </w:p>
    <w:p>
      <w:pPr>
        <w:numPr>
          <w:ilvl w:val="0"/>
          <w:numId w:val="0"/>
        </w:numPr>
        <w:jc w:val="center"/>
        <w:spacing w:after="120"/>
        <w:widowControl w:val="off"/>
        <w:rPr>
          <w:rFonts w:hint="default" w:ascii="宋体" w:hAnsi="宋体" w:eastAsia="宋体" w:cs="宋体"/>
          <w:color w:val="auto"/>
          <w:sz w:val="24"/>
          <w:szCs w:val="24"/>
          <w:highlight w:val="none"/>
        </w:rPr>
      </w:pPr>
      <w:r>
        <w:rPr>
          <w:rFonts w:hint="eastAsia" w:ascii="宋体" w:hAnsi="宋体" w:eastAsia="宋体" w:cs="宋体"/>
          <w:color w:val="auto"/>
          <w:sz w:val="32"/>
          <w:szCs w:val="32"/>
          <w:highlight w:val="none"/>
        </w:rPr>
        <w:t xml:space="preserve">招标代理服务收费</w:t>
      </w:r>
      <w:bookmarkStart w:id="7" w:name="_Toc13017"/>
      <w:r>
        <w:rPr>
          <w:rFonts w:hint="default" w:ascii="宋体" w:hAnsi="宋体" w:eastAsia="宋体" w:cs="Times New Roman"/>
          <w:color w:val="auto"/>
          <w:sz w:val="28"/>
          <w:szCs w:val="28"/>
          <w:highlight w:val="none"/>
          <w:lang w:val="en-US" w:eastAsia="zh-CN" w:bidi="ar-SA"/>
        </w:rPr>
        <w:t xml:space="preserve">标准</w:t>
      </w:r>
      <w:bookmarkEnd w:id="7"/>
      <w:r/>
      <w:r/>
    </w:p>
    <w:tbl>
      <w:tblPr>
        <w:tblStyle w:val="915"/>
        <w:tblW w:w="783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0"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b/>
                <w:color w:val="auto"/>
                <w:spacing w:val="-3"/>
                <w:sz w:val="24"/>
                <w:szCs w:val="24"/>
                <w:highlight w:val="none"/>
              </w:rPr>
              <w:t xml:space="preserve">中标或者成交金额</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0" w:right="0"/>
              <w:jc w:val="center"/>
              <w:keepLines w:val="0"/>
              <w:keepNext w:val="0"/>
              <w:spacing w:before="153" w:beforeAutospacing="0" w:after="80" w:afterAutospacing="0" w:line="219" w:lineRule="auto"/>
              <w:rPr>
                <w:rFonts w:hint="eastAsia" w:ascii="宋体" w:hAnsi="宋体" w:eastAsia="宋体" w:cs="宋体"/>
                <w:color w:val="auto"/>
                <w:sz w:val="24"/>
                <w:szCs w:val="24"/>
                <w:highlight w:val="none"/>
                <w:lang w:eastAsia="zh-CN"/>
              </w:rPr>
              <w:suppressLineNumbers w:val="0"/>
            </w:pPr>
            <w:r>
              <w:rPr>
                <w:rFonts w:hint="eastAsia" w:ascii="宋体" w:hAnsi="宋体" w:eastAsia="宋体" w:cs="宋体"/>
                <w:b/>
                <w:color w:val="auto"/>
                <w:spacing w:val="-1"/>
                <w:sz w:val="24"/>
                <w:szCs w:val="24"/>
                <w:highlight w:val="none"/>
                <w:lang w:eastAsia="zh-CN"/>
              </w:rPr>
              <w:t xml:space="preserve">折扣率</w:t>
            </w:r>
            <w:r/>
          </w:p>
        </w:tc>
      </w:tr>
      <w:tr>
        <w:trPr>
          <w:jc w:val="center"/>
          <w:trHeight w:val="47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3"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最低收费金额(每个委托项目)</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154"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5000元</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4"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50万元以下(含50万元)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3"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1.6%</w:t>
            </w:r>
            <w:r/>
          </w:p>
        </w:tc>
      </w:tr>
      <w:tr>
        <w:trPr>
          <w:jc w:val="center"/>
          <w:trHeight w:val="550"/>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5"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50-400万元(含400万元)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4"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7"/>
                <w:sz w:val="24"/>
                <w:szCs w:val="24"/>
                <w:highlight w:val="none"/>
              </w:rPr>
              <w:t xml:space="preserve">1.5%</w:t>
            </w:r>
            <w:r/>
          </w:p>
        </w:tc>
      </w:tr>
      <w:tr>
        <w:trPr>
          <w:jc w:val="center"/>
          <w:trHeight w:val="551"/>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6"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400-1000万元(含1000万元)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5"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w:t>
            </w:r>
            <w:r/>
          </w:p>
        </w:tc>
      </w:tr>
      <w:tr>
        <w:trPr>
          <w:jc w:val="center"/>
          <w:trHeight w:val="54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57"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3"/>
                <w:sz w:val="24"/>
                <w:szCs w:val="24"/>
                <w:highlight w:val="none"/>
              </w:rPr>
              <w:t xml:space="preserve">1000-5000万元(含5000万元)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7"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0.8%</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8"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5000-1亿元(含1亿元)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8"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0.25%</w:t>
            </w:r>
            <w:r/>
          </w:p>
        </w:tc>
      </w:tr>
      <w:tr>
        <w:trPr>
          <w:jc w:val="center"/>
          <w:trHeight w:val="554"/>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9"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5"/>
                <w:sz w:val="24"/>
                <w:szCs w:val="24"/>
                <w:highlight w:val="none"/>
              </w:rPr>
              <w:t xml:space="preserve">1-10亿元(含10亿元)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49"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0.05%</w:t>
            </w:r>
            <w:r/>
          </w:p>
        </w:tc>
      </w:tr>
      <w:tr>
        <w:trPr>
          <w:jc w:val="center"/>
          <w:trHeight w:val="546"/>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60" w:beforeAutospacing="0" w:after="80" w:afterAutospacing="0" w:line="219"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4"/>
                <w:sz w:val="24"/>
                <w:szCs w:val="24"/>
                <w:highlight w:val="none"/>
              </w:rPr>
              <w:t xml:space="preserve">10-50亿元(含50亿元)</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39" w:beforeAutospacing="0" w:after="80" w:afterAutospacing="0" w:line="184"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0.01%</w:t>
            </w:r>
            <w:r/>
          </w:p>
        </w:tc>
      </w:tr>
      <w:tr>
        <w:trPr>
          <w:jc w:val="center"/>
          <w:trHeight w:val="565"/>
        </w:trPr>
        <w:tc>
          <w:tcPr>
            <w:tcBorders>
              <w:top w:val="single" w:color="000000" w:sz="4" w:space="0"/>
              <w:left w:val="single" w:color="000000" w:sz="4" w:space="0"/>
              <w:bottom w:val="single" w:color="000000" w:sz="4" w:space="0"/>
              <w:right w:val="single" w:color="000000" w:sz="4" w:space="0"/>
            </w:tcBorders>
            <w:tcW w:w="5800" w:type="dxa"/>
            <w:textDirection w:val="lrTb"/>
            <w:noWrap w:val="false"/>
          </w:tcPr>
          <w:p>
            <w:pPr>
              <w:ind w:left="114" w:right="0"/>
              <w:jc w:val="center"/>
              <w:keepLines w:val="0"/>
              <w:keepNext w:val="0"/>
              <w:spacing w:before="172" w:beforeAutospacing="0" w:after="80" w:afterAutospacing="0" w:line="220"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50亿元以上</w:t>
            </w:r>
            <w:r/>
          </w:p>
        </w:tc>
        <w:tc>
          <w:tcPr>
            <w:tcBorders>
              <w:top w:val="single" w:color="000000" w:sz="4" w:space="0"/>
              <w:left w:val="single" w:color="000000" w:sz="4" w:space="0"/>
              <w:bottom w:val="single" w:color="000000" w:sz="4" w:space="0"/>
              <w:right w:val="single" w:color="000000" w:sz="4" w:space="0"/>
            </w:tcBorders>
            <w:tcW w:w="2039" w:type="dxa"/>
            <w:textDirection w:val="lrTb"/>
            <w:noWrap w:val="false"/>
          </w:tcPr>
          <w:p>
            <w:pPr>
              <w:ind w:left="87" w:right="0"/>
              <w:jc w:val="center"/>
              <w:keepLines w:val="0"/>
              <w:keepNext w:val="0"/>
              <w:spacing w:before="251" w:beforeAutospacing="0" w:after="80" w:afterAutospacing="0" w:line="183" w:lineRule="auto"/>
              <w:rPr>
                <w:rFonts w:hint="default" w:ascii="宋体" w:hAnsi="宋体" w:eastAsia="宋体" w:cs="宋体"/>
                <w:color w:val="auto"/>
                <w:sz w:val="24"/>
                <w:szCs w:val="24"/>
                <w:highlight w:val="none"/>
              </w:rPr>
              <w:suppressLineNumbers w:val="0"/>
            </w:pPr>
            <w:r>
              <w:rPr>
                <w:rFonts w:hint="default" w:ascii="宋体" w:hAnsi="宋体" w:eastAsia="宋体" w:cs="宋体"/>
                <w:color w:val="auto"/>
                <w:spacing w:val="-2"/>
                <w:sz w:val="24"/>
                <w:szCs w:val="24"/>
                <w:highlight w:val="none"/>
              </w:rPr>
              <w:t xml:space="preserve">0.005%</w:t>
            </w:r>
            <w:r/>
          </w:p>
        </w:tc>
      </w:tr>
    </w:tbl>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说 明 ：</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1.按上表计算的收费为代理服务全过程的收费金额。各社会代理机构不再收取采购文件制作售卖费用。</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2.代理服务费按差额定率累进法计算。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3.代理服务费基准金额(按差额定率累进法计算的)=中标金额(按差额定率累进法计算的)*</w:t>
      </w:r>
      <w:r>
        <w:rPr>
          <w:rFonts w:hint="eastAsia" w:ascii="宋体" w:hAnsi="宋体" w:cs="宋体"/>
          <w:color w:val="auto"/>
          <w:spacing w:val="-2"/>
          <w:sz w:val="24"/>
          <w:szCs w:val="24"/>
          <w:highlight w:val="none"/>
          <w:lang w:val="en-US" w:eastAsia="zh-CN" w:bidi="ar-SA"/>
        </w:rPr>
        <w:t xml:space="preserve">费率</w:t>
      </w:r>
      <w:r>
        <w:rPr>
          <w:rFonts w:hint="default" w:ascii="宋体" w:hAnsi="宋体" w:eastAsia="宋体" w:cs="宋体"/>
          <w:color w:val="auto"/>
          <w:spacing w:val="-2"/>
          <w:sz w:val="24"/>
          <w:szCs w:val="24"/>
          <w:highlight w:val="none"/>
          <w:lang w:val="en-US" w:eastAsia="zh-CN" w:bidi="ar-SA"/>
        </w:rPr>
        <w:t xml:space="preserve">(%)</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4.代理服务费应收取金额=代理服务费基准金额(按差额定率累进法计算)的合计数。</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5.定点类等无金额或事先不能计算出价格总额的项目，按中标(成交)金额100万元计算。</w:t>
      </w:r>
      <w:r/>
    </w:p>
    <w:p>
      <w:pPr>
        <w:ind w:right="0"/>
        <w:jc w:val="left"/>
        <w:keepLines w:val="0"/>
        <w:keepNext w:val="0"/>
        <w:pageBreakBefore w:val="0"/>
        <w:spacing w:line="288" w:lineRule="auto"/>
        <w:widowControl w:val="off"/>
        <w:rPr>
          <w:rFonts w:hint="default" w:ascii="宋体" w:hAnsi="宋体" w:eastAsia="宋体" w:cs="宋体"/>
          <w:color w:val="auto"/>
          <w:spacing w:val="-2"/>
          <w:sz w:val="24"/>
          <w:szCs w:val="24"/>
          <w:highlight w:val="none"/>
          <w:lang w:val="en-US" w:eastAsia="zh-CN" w:bidi="ar-SA"/>
        </w:rPr>
      </w:pPr>
      <w:r>
        <w:rPr>
          <w:rFonts w:hint="default" w:ascii="宋体" w:hAnsi="宋体" w:eastAsia="宋体" w:cs="宋体"/>
          <w:color w:val="auto"/>
          <w:spacing w:val="-2"/>
          <w:sz w:val="24"/>
          <w:szCs w:val="24"/>
          <w:highlight w:val="none"/>
          <w:lang w:val="en-US" w:eastAsia="zh-CN" w:bidi="ar-SA"/>
        </w:rPr>
        <w:t xml:space="preserve">6.有分包(分标段)的按一个项目计算。</w:t>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bookmarkStart w:id="8" w:name="_Toc9429"/>
      <w:r/>
      <w:bookmarkStart w:id="9" w:name="_Toc14205"/>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9"/>
      </w:pPr>
      <w:r>
        <w:rPr>
          <w:rFonts w:hint="eastAsia" w:ascii="宋体" w:hAnsi="宋体" w:eastAsia="宋体" w:cs="宋体"/>
          <w:b/>
          <w:bCs/>
          <w:color w:val="auto"/>
          <w:sz w:val="30"/>
          <w:szCs w:val="44"/>
          <w:highlight w:val="none"/>
          <w:lang w:val="en-US" w:eastAsia="zh-CN" w:bidi="ar-SA"/>
        </w:rPr>
      </w:r>
      <w:r/>
    </w:p>
    <w:p>
      <w:pPr>
        <w:rPr>
          <w:rFonts w:hint="eastAsia" w:ascii="宋体" w:hAnsi="宋体" w:eastAsia="宋体" w:cs="宋体"/>
          <w:b/>
          <w:bCs/>
          <w:color w:val="auto"/>
          <w:sz w:val="30"/>
          <w:szCs w:val="44"/>
          <w:highlight w:val="none"/>
          <w:lang w:val="en-US" w:eastAsia="zh-CN" w:bidi="ar-SA"/>
        </w:rPr>
      </w:pPr>
      <w:r>
        <w:rPr>
          <w:rFonts w:hint="eastAsia" w:ascii="宋体" w:hAnsi="宋体" w:eastAsia="宋体" w:cs="宋体"/>
          <w:b/>
          <w:bCs/>
          <w:color w:val="auto"/>
          <w:sz w:val="30"/>
          <w:szCs w:val="44"/>
          <w:highlight w:val="none"/>
          <w:lang w:val="en-US" w:eastAsia="zh-CN" w:bidi="ar-SA"/>
        </w:rPr>
        <w:br w:type="page" w:clear="all"/>
      </w:r>
      <w:r/>
    </w:p>
    <w:p>
      <w:pPr>
        <w:numPr>
          <w:ilvl w:val="0"/>
          <w:numId w:val="0"/>
        </w:numPr>
        <w:ind w:firstLine="420"/>
        <w:jc w:val="center"/>
        <w:spacing w:line="360" w:lineRule="auto"/>
        <w:widowControl/>
        <w:rPr>
          <w:rFonts w:hint="eastAsia" w:ascii="宋体" w:hAnsi="宋体" w:eastAsia="宋体" w:cs="宋体"/>
          <w:b/>
          <w:bCs/>
          <w:color w:val="auto"/>
          <w:sz w:val="30"/>
          <w:szCs w:val="44"/>
          <w:highlight w:val="none"/>
          <w:lang w:val="en-US" w:eastAsia="zh-CN" w:bidi="ar-SA"/>
        </w:rPr>
        <w:outlineLvl w:val="0"/>
      </w:pPr>
      <w:r>
        <w:rPr>
          <w:rFonts w:hint="eastAsia" w:ascii="宋体" w:hAnsi="宋体" w:eastAsia="宋体" w:cs="宋体"/>
          <w:b/>
          <w:bCs/>
          <w:color w:val="auto"/>
          <w:sz w:val="30"/>
          <w:szCs w:val="44"/>
          <w:highlight w:val="none"/>
          <w:lang w:val="en-US" w:eastAsia="zh-CN" w:bidi="ar-SA"/>
        </w:rPr>
        <w:t xml:space="preserve">第四章 评标标准</w:t>
      </w:r>
      <w:r/>
    </w:p>
    <w:p>
      <w:pPr>
        <w:jc w:val="both"/>
        <w:spacing w:line="312"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本项目采用综合评分法。投标人技术部分得分取所有评委的平均值，保留小数点后二位。</w:t>
      </w:r>
      <w:r/>
    </w:p>
    <w:tbl>
      <w:tblPr>
        <w:tblStyle w:val="915"/>
        <w:tblW w:w="510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5"/>
        <w:gridCol w:w="1239"/>
        <w:gridCol w:w="7453"/>
      </w:tblGrid>
      <w:tr>
        <w:trPr>
          <w:trHeight w:val="541"/>
          <w:tblHeader/>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评分内容</w:t>
            </w:r>
            <w:r/>
          </w:p>
        </w:tc>
        <w:tc>
          <w:tcPr>
            <w:tcW w:w="3753"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bCs w:val="0"/>
                <w:color w:val="auto"/>
                <w:sz w:val="22"/>
                <w:szCs w:val="22"/>
                <w:highlight w:val="none"/>
              </w:rPr>
              <w:suppressLineNumbers w:val="0"/>
            </w:pPr>
            <w:r>
              <w:rPr>
                <w:rFonts w:hint="eastAsia" w:ascii="宋体" w:hAnsi="宋体" w:eastAsia="宋体" w:cs="宋体"/>
                <w:b/>
                <w:bCs w:val="0"/>
                <w:color w:val="auto"/>
                <w:sz w:val="22"/>
                <w:szCs w:val="22"/>
                <w:highlight w:val="none"/>
              </w:rPr>
              <w:t xml:space="preserve">评分标准</w:t>
            </w:r>
            <w:r/>
          </w:p>
        </w:tc>
      </w:tr>
      <w:tr>
        <w:trPr>
          <w:trHeight w:val="6638"/>
        </w:trPr>
        <w:tc>
          <w:tcPr>
            <w:tcW w:w="622"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default" w:ascii="宋体" w:hAnsi="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报价部分（30分）</w:t>
            </w:r>
            <w:r/>
          </w:p>
        </w:tc>
        <w:tc>
          <w:tcPr>
            <w:tcW w:w="624" w:type="pct"/>
            <w:vAlign w:val="center"/>
            <w:textDirection w:val="lrTb"/>
            <w:noWrap w:val="false"/>
          </w:tcPr>
          <w:p>
            <w:pPr>
              <w:ind w:left="0" w:right="0" w:firstLine="0"/>
              <w:jc w:val="center"/>
              <w:keepLines w:val="0"/>
              <w:keepNext w:val="0"/>
              <w:pageBreakBefore w:val="0"/>
              <w:spacing w:before="0" w:beforeAutospacing="0" w:after="0" w:afterAutospacing="0" w:line="264" w:lineRule="auto"/>
              <w:rPr>
                <w:rFonts w:hint="eastAsia" w:ascii="宋体" w:hAnsi="宋体" w:eastAsia="宋体" w:cs="宋体"/>
                <w:b w:val="0"/>
                <w:bCs/>
                <w:color w:val="auto"/>
                <w:sz w:val="22"/>
                <w:szCs w:val="22"/>
                <w:highlight w:val="none"/>
              </w:rPr>
              <w:suppressLineNumbers w:val="0"/>
            </w:pPr>
            <w:r>
              <w:rPr>
                <w:rFonts w:hint="eastAsia" w:ascii="宋体" w:hAnsi="宋体" w:cs="宋体"/>
                <w:b w:val="0"/>
                <w:bCs/>
                <w:color w:val="auto"/>
                <w:sz w:val="24"/>
                <w:szCs w:val="24"/>
                <w:highlight w:val="none"/>
                <w:lang w:val="en-US" w:eastAsia="zh-CN"/>
              </w:rPr>
              <w:t xml:space="preserve">投标报价（30分）</w:t>
            </w:r>
            <w:r/>
          </w:p>
        </w:tc>
        <w:tc>
          <w:tcPr>
            <w:tcW w:w="3753" w:type="pct"/>
            <w:vAlign w:val="center"/>
            <w:textDirection w:val="lrTb"/>
            <w:noWrap w:val="false"/>
          </w:tcPr>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各投标人价格得分=最低报价（投标人的最低评审价格）÷各投标人评审价格×30</w:t>
            </w:r>
            <w:r/>
          </w:p>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eastAsia="zh-CN"/>
              </w:rPr>
              <w:t xml:space="preserve">注：</w:t>
            </w:r>
            <w:r/>
          </w:p>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投标人所投产品全部为小微企业制造或监狱企业、享受政府采购支持政策的残疾人福利性单位制造的（以投标人提供的《分项价格表》、《中小企业声明函》、监狱企业证明文件和《残疾人福利性单位声明函》等相关材料为准），给予10%的价格扣除，用扣除后的价格参加评审。</w:t>
            </w:r>
            <w:r/>
          </w:p>
          <w:p>
            <w:pPr>
              <w:ind w:left="0" w:right="0" w:firstLine="0"/>
              <w:keepLines w:val="0"/>
              <w:keepNext w:val="0"/>
              <w:pageBreakBefore w:val="0"/>
              <w:spacing w:before="0" w:beforeAutospacing="0" w:after="0" w:afterAutospacing="0" w:line="264"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该投标人的评审价格=《开标一览表》中的“总价”*（100%-10%）</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2、政府采购活动中既有本国产品又有非本国产品参与竞争的，依法对本国产品给予价格评审优惠，对本国产品的报价给予20%的价格扣除，用扣除后的价格参与评审。</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该投标人的评审价格=《开标一览表》中的“总价”*（100%-20%）</w:t>
            </w:r>
            <w:r/>
          </w:p>
          <w:p>
            <w:pPr>
              <w:ind w:left="0" w:right="0" w:firstLine="0"/>
              <w:keepLines w:val="0"/>
              <w:keepNext w:val="0"/>
              <w:pageBreakBefore w:val="0"/>
              <w:spacing w:before="0" w:beforeAutospacing="0" w:after="0" w:afterAutospacing="0" w:line="264" w:lineRule="auto"/>
              <w:rPr>
                <w:rFonts w:hint="eastAsia" w:ascii="宋体" w:hAnsi="宋体" w:cs="宋体"/>
                <w:b w:val="0"/>
                <w:bCs/>
                <w:color w:val="auto"/>
                <w:sz w:val="24"/>
                <w:szCs w:val="24"/>
                <w:highlight w:val="none"/>
              </w:rPr>
              <w:suppressLineNumbers w:val="0"/>
            </w:pPr>
            <w:r>
              <w:rPr>
                <w:rFonts w:hint="eastAsia" w:ascii="宋体" w:hAnsi="宋体" w:cs="宋体"/>
                <w:b w:val="0"/>
                <w:bCs/>
                <w:color w:val="auto"/>
                <w:sz w:val="24"/>
                <w:szCs w:val="24"/>
                <w:highlight w:val="none"/>
                <w:lang w:val="en-US" w:eastAsia="zh-CN"/>
              </w:rPr>
              <w:t xml:space="preserve">3、上述1、2项评审优惠可同时享受，分别在供应商报价基础上予以扣除，用扣除后的价格参与评审，即该投标人的评审价格=《开标一览表》中的“总价”*（100%-30%）。</w:t>
            </w:r>
            <w:r/>
          </w:p>
          <w:p>
            <w:pPr>
              <w:ind w:left="0" w:right="0" w:firstLine="0"/>
              <w:keepLines w:val="0"/>
              <w:keepNext w:val="0"/>
              <w:pageBreakBefore w:val="0"/>
              <w:spacing w:before="0" w:beforeAutospacing="0" w:after="0" w:afterAutospacing="0" w:line="264" w:lineRule="auto"/>
              <w:rPr>
                <w:rFonts w:hint="default" w:ascii="宋体" w:hAnsi="宋体" w:eastAsia="宋体" w:cs="宋体"/>
                <w:b w:val="0"/>
                <w:bCs/>
                <w:color w:val="auto"/>
                <w:sz w:val="24"/>
                <w:szCs w:val="24"/>
                <w:highlight w:val="none"/>
              </w:rPr>
              <w:suppressLineNumbers w:val="0"/>
            </w:pPr>
            <w:r>
              <w:rPr>
                <w:rFonts w:hint="eastAsia" w:ascii="宋体" w:hAnsi="宋体" w:cs="宋体"/>
                <w:b/>
                <w:bCs w:val="0"/>
                <w:color w:val="auto"/>
                <w:sz w:val="24"/>
                <w:szCs w:val="24"/>
                <w:highlight w:val="none"/>
                <w:lang w:val="en-US" w:eastAsia="zh-CN"/>
              </w:rPr>
              <w:t xml:space="preserve">享受价格评审优惠不改变最终中标、成交价格，政府采购合同仍按照中标、成交供应商的报价签订。</w:t>
            </w:r>
            <w:r/>
          </w:p>
        </w:tc>
      </w:tr>
      <w:tr>
        <w:trPr>
          <w:trHeight w:val="90"/>
        </w:trPr>
        <w:tc>
          <w:tcPr>
            <w:tcW w:w="622" w:type="pct"/>
            <w:vAlign w:val="center"/>
            <w:vMerge w:val="restart"/>
            <w:textDirection w:val="lrTb"/>
            <w:noWrap w:val="false"/>
          </w:tcPr>
          <w:p>
            <w:pPr>
              <w:numPr>
                <w:ilvl w:val="255"/>
                <w:numId w:val="0"/>
              </w:numPr>
              <w:ind w:left="0" w:right="0" w:firstLine="0"/>
              <w:jc w:val="center"/>
              <w:keepLines w:val="0"/>
              <w:keepNext w:val="0"/>
              <w:pageBreakBefore w:val="0"/>
              <w:spacing w:before="0" w:beforeAutospacing="0" w:after="0" w:afterAutospacing="0" w:line="264" w:lineRule="auto"/>
              <w:rPr>
                <w:rFonts w:hint="default" w:ascii="宋体" w:hAnsi="宋体" w:eastAsia="宋体" w:cs="宋体"/>
                <w:b w:val="0"/>
                <w:bCs/>
                <w:color w:val="auto"/>
                <w:sz w:val="24"/>
                <w:szCs w:val="24"/>
                <w:highlight w:val="none"/>
                <w:lang w:val="en-US" w:eastAsia="zh-CN"/>
              </w:rPr>
              <w:suppressLineNumbers w:val="0"/>
            </w:pPr>
            <w:r>
              <w:rPr>
                <w:rFonts w:hint="eastAsia" w:ascii="宋体" w:hAnsi="宋体" w:cs="宋体"/>
                <w:b w:val="0"/>
                <w:bCs/>
                <w:color w:val="auto"/>
                <w:sz w:val="24"/>
                <w:szCs w:val="24"/>
                <w:highlight w:val="none"/>
                <w:lang w:val="en-US" w:eastAsia="zh-CN"/>
              </w:rPr>
              <w:t xml:space="preserve">技术部分（61分）</w:t>
            </w:r>
            <w:r/>
          </w:p>
        </w:tc>
        <w:tc>
          <w:tcPr>
            <w:tcW w:w="624" w:type="pct"/>
            <w:vAlign w:val="center"/>
            <w:textDirection w:val="lrTb"/>
            <w:noWrap w:val="false"/>
          </w:tcPr>
          <w:p>
            <w:pPr>
              <w:numPr>
                <w:ilvl w:val="255"/>
                <w:numId w:val="0"/>
              </w:numPr>
              <w:ind w:left="0" w:right="0" w:firstLine="0"/>
              <w:jc w:val="center"/>
              <w:keepLines w:val="0"/>
              <w:keepNext w:val="0"/>
              <w:pageBreakBefore w:val="0"/>
              <w:spacing w:before="0" w:beforeAutospacing="0" w:after="0" w:afterAutospacing="0" w:line="264" w:lineRule="auto"/>
              <w:rPr>
                <w:rFonts w:hint="default" w:ascii="宋体" w:hAnsi="宋体" w:eastAsia="宋体" w:cs="宋体"/>
                <w:b w:val="0"/>
                <w:bCs/>
                <w:color w:val="auto"/>
                <w:sz w:val="22"/>
                <w:szCs w:val="22"/>
                <w:highlight w:val="none"/>
                <w:lang w:val="en-US" w:eastAsia="zh-CN"/>
              </w:rPr>
              <w:suppressLineNumbers w:val="0"/>
            </w:pPr>
            <w:r>
              <w:rPr>
                <w:rFonts w:hint="eastAsia" w:ascii="宋体" w:hAnsi="宋体" w:eastAsia="宋体" w:cs="宋体"/>
                <w:b w:val="0"/>
                <w:bCs/>
                <w:color w:val="auto"/>
                <w:sz w:val="24"/>
                <w:szCs w:val="24"/>
                <w:highlight w:val="none"/>
                <w:lang w:val="en-US" w:eastAsia="zh-CN"/>
              </w:rPr>
              <w:t xml:space="preserve">技术参数（34分）</w:t>
            </w:r>
            <w:r/>
          </w:p>
        </w:tc>
        <w:tc>
          <w:tcPr>
            <w:tcW w:w="3753" w:type="pct"/>
            <w:vAlign w:val="center"/>
            <w:textDirection w:val="lrTb"/>
            <w:noWrap w:val="false"/>
          </w:tcPr>
          <w:p>
            <w:pPr>
              <w:ind w:left="0" w:right="0" w:firstLine="0"/>
              <w:keepLines w:val="0"/>
              <w:keepNext w:val="0"/>
              <w:pageBreakBefore w:val="0"/>
              <w:spacing w:before="0" w:beforeAutospacing="0" w:after="0" w:afterAutospacing="0" w:line="264" w:lineRule="auto"/>
              <w:widowControl w:val="off"/>
              <w:rPr>
                <w:rFonts w:hint="eastAsia" w:ascii="Segoe UI" w:hAnsi="Segoe UI" w:eastAsia="宋体" w:cs="Segoe UI"/>
                <w:i w:val="0"/>
                <w:iCs w:val="0"/>
                <w:caps w:val="0"/>
                <w:color w:val="auto"/>
                <w:spacing w:val="0"/>
                <w:sz w:val="24"/>
                <w:szCs w:val="24"/>
                <w:highlight w:val="none"/>
                <w:shd w:val="clear" w:color="auto" w:fill="ffffff"/>
                <w:lang w:eastAsia="zh-CN"/>
              </w:rPr>
              <w:suppressLineNumbers w:val="0"/>
            </w:pPr>
            <w:r>
              <w:rPr>
                <w:rFonts w:ascii="Segoe UI" w:hAnsi="Segoe UI" w:eastAsia="Segoe UI" w:cs="Segoe UI"/>
                <w:i w:val="0"/>
                <w:iCs w:val="0"/>
                <w:caps w:val="0"/>
                <w:color w:val="auto"/>
                <w:spacing w:val="0"/>
                <w:sz w:val="24"/>
                <w:szCs w:val="24"/>
                <w:highlight w:val="none"/>
                <w:shd w:val="clear" w:color="auto" w:fill="ffffff"/>
              </w:rPr>
              <w:t xml:space="preserve">依据投标文件中</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技术</w:t>
            </w:r>
            <w:r>
              <w:rPr>
                <w:rFonts w:ascii="Segoe UI" w:hAnsi="Segoe UI" w:eastAsia="Segoe UI" w:cs="Segoe UI"/>
                <w:i w:val="0"/>
                <w:iCs w:val="0"/>
                <w:caps w:val="0"/>
                <w:color w:val="auto"/>
                <w:spacing w:val="0"/>
                <w:sz w:val="24"/>
                <w:szCs w:val="24"/>
                <w:highlight w:val="none"/>
                <w:shd w:val="clear" w:color="auto" w:fill="ffffff"/>
              </w:rPr>
              <w:t xml:space="preserve">偏离表、技术规格说明对招标文件《采购需求》中"技术规格参数要求"满足程度进行综合评分</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完全满足招标文件要求的得34分</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其中：</w:t>
            </w:r>
            <w:r/>
          </w:p>
          <w:p>
            <w:pPr>
              <w:ind w:left="0" w:right="0" w:firstLine="0"/>
              <w:keepLines w:val="0"/>
              <w:keepNext w:val="0"/>
              <w:pageBreakBefore w:val="0"/>
              <w:spacing w:before="0" w:beforeAutospacing="0" w:after="0" w:afterAutospacing="0" w:line="264" w:lineRule="auto"/>
              <w:widowControl w:val="off"/>
              <w:rPr>
                <w:rFonts w:hint="default" w:ascii="Segoe UI" w:hAnsi="Segoe UI" w:eastAsia="宋体" w:cs="Segoe UI"/>
                <w:i w:val="0"/>
                <w:iCs w:val="0"/>
                <w:caps w:val="0"/>
                <w:color w:val="auto"/>
                <w:spacing w:val="0"/>
                <w:sz w:val="24"/>
                <w:szCs w:val="24"/>
                <w:highlight w:val="none"/>
                <w:shd w:val="clear" w:color="auto" w:fill="ffffff"/>
                <w:lang w:val="en-US" w:eastAsia="zh-CN"/>
              </w:rPr>
              <w:suppressLineNumbers w:val="0"/>
            </w:pPr>
            <w:r>
              <w:rPr>
                <w:rFonts w:hint="default" w:ascii="Segoe UI" w:hAnsi="Segoe UI" w:eastAsia="Segoe UI" w:cs="Segoe UI"/>
                <w:b/>
                <w:bCs/>
                <w:i w:val="0"/>
                <w:iCs w:val="0"/>
                <w:caps w:val="0"/>
                <w:strike w:val="0"/>
                <w:color w:val="auto"/>
                <w:spacing w:val="0"/>
                <w:sz w:val="24"/>
                <w:szCs w:val="24"/>
                <w:highlight w:val="none"/>
                <w:shd w:val="clear" w:color="auto" w:fill="ffffff"/>
              </w:rPr>
              <w:t xml:space="preserve">加"★"标志为实质性响应指标不允许负偏离</w:t>
            </w:r>
            <w:r>
              <w:rPr>
                <w:rFonts w:hint="eastAsia" w:ascii="Segoe UI" w:hAnsi="Segoe UI" w:eastAsia="宋体" w:cs="Segoe UI"/>
                <w:b/>
                <w:bCs/>
                <w:i w:val="0"/>
                <w:iCs w:val="0"/>
                <w:caps w:val="0"/>
                <w:strike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strike w:val="0"/>
                <w:color w:val="auto"/>
                <w:spacing w:val="0"/>
                <w:sz w:val="24"/>
                <w:szCs w:val="24"/>
                <w:highlight w:val="none"/>
                <w:shd w:val="clear" w:color="auto" w:fill="ffffff"/>
                <w:lang w:val="en-US" w:eastAsia="zh-CN"/>
              </w:rPr>
              <w:t xml:space="preserve">否则为无效投标</w:t>
            </w:r>
            <w:r>
              <w:rPr>
                <w:rFonts w:hint="eastAsia" w:ascii="Segoe UI" w:hAnsi="Segoe UI" w:eastAsia="宋体" w:cs="Segoe UI"/>
                <w:b/>
                <w:bCs/>
                <w:i w:val="0"/>
                <w:iCs w:val="0"/>
                <w:caps w:val="0"/>
                <w:strike w:val="0"/>
                <w:color w:val="auto"/>
                <w:spacing w:val="0"/>
                <w:sz w:val="24"/>
                <w:szCs w:val="24"/>
                <w:highlight w:val="none"/>
                <w:shd w:val="clear" w:color="auto" w:fill="ffffff"/>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加"▲"的次重要响应指标不满足或负偏离每项扣</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2</w:t>
            </w:r>
            <w:r>
              <w:rPr>
                <w:rFonts w:hint="default" w:ascii="Segoe UI" w:hAnsi="Segoe UI" w:eastAsia="Segoe UI" w:cs="Segoe UI"/>
                <w:i w:val="0"/>
                <w:iCs w:val="0"/>
                <w:caps w:val="0"/>
                <w:color w:val="auto"/>
                <w:spacing w:val="0"/>
                <w:sz w:val="24"/>
                <w:szCs w:val="24"/>
                <w:highlight w:val="none"/>
                <w:shd w:val="clear" w:color="auto" w:fill="ffffff"/>
              </w:rPr>
              <w:t xml:space="preserve">分；其余响应指标如有不满足或负偏离，每项扣</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1</w:t>
            </w:r>
            <w:r>
              <w:rPr>
                <w:rFonts w:hint="default" w:ascii="Segoe UI" w:hAnsi="Segoe UI" w:eastAsia="Segoe UI" w:cs="Segoe UI"/>
                <w:i w:val="0"/>
                <w:iCs w:val="0"/>
                <w:caps w:val="0"/>
                <w:color w:val="auto"/>
                <w:spacing w:val="0"/>
                <w:sz w:val="24"/>
                <w:szCs w:val="24"/>
                <w:highlight w:val="none"/>
                <w:shd w:val="clear" w:color="auto" w:fill="ffffff"/>
              </w:rPr>
              <w:t xml:space="preserve">分，扣完为止</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最低得0分。</w:t>
            </w:r>
            <w:r/>
          </w:p>
          <w:p>
            <w:pPr>
              <w:ind w:left="0" w:right="0"/>
              <w:keepLines w:val="0"/>
              <w:keepNext w:val="0"/>
              <w:pageBreakBefore w:val="0"/>
              <w:spacing w:before="0" w:beforeAutospacing="0" w:after="0" w:afterAutospacing="0" w:line="264" w:lineRule="auto"/>
              <w:widowControl w:val="off"/>
              <w:rPr>
                <w:rFonts w:hint="default" w:ascii="Segoe UI" w:hAnsi="Segoe UI" w:eastAsia="Segoe UI" w:cs="Segoe UI"/>
                <w:b/>
                <w:bCs/>
                <w:i w:val="0"/>
                <w:iCs w:val="0"/>
                <w:caps w:val="0"/>
                <w:color w:val="auto"/>
                <w:spacing w:val="0"/>
                <w:sz w:val="24"/>
                <w:szCs w:val="24"/>
                <w:highlight w:val="none"/>
                <w:shd w:val="clear" w:color="auto" w:fill="ffffff"/>
              </w:rPr>
              <w:suppressLineNumbers w:val="0"/>
            </w:pPr>
            <w:r>
              <w:rPr>
                <w:rFonts w:hint="default" w:ascii="Segoe UI" w:hAnsi="Segoe UI" w:eastAsia="Segoe UI" w:cs="Segoe UI"/>
                <w:b/>
                <w:bCs/>
                <w:i w:val="0"/>
                <w:iCs w:val="0"/>
                <w:caps w:val="0"/>
                <w:color w:val="auto"/>
                <w:spacing w:val="0"/>
                <w:sz w:val="24"/>
                <w:szCs w:val="24"/>
                <w:highlight w:val="none"/>
                <w:shd w:val="clear" w:color="auto" w:fill="ffffff"/>
              </w:rPr>
              <w:t xml:space="preserve">所有</w:t>
            </w:r>
            <w:r>
              <w:rPr>
                <w:rFonts w:ascii="Segoe UI" w:hAnsi="Segoe UI" w:eastAsia="Segoe UI" w:cs="Segoe UI"/>
                <w:i w:val="0"/>
                <w:iCs w:val="0"/>
                <w:caps w:val="0"/>
                <w:color w:val="auto"/>
                <w:spacing w:val="0"/>
                <w:sz w:val="24"/>
                <w:szCs w:val="24"/>
                <w:highlight w:val="none"/>
                <w:shd w:val="clear" w:color="auto" w:fill="ffffff"/>
              </w:rPr>
              <w:t xml:space="preserve">技术规格参数</w:t>
            </w:r>
            <w:r>
              <w:rPr>
                <w:rFonts w:hint="default" w:ascii="Segoe UI" w:hAnsi="Segoe UI" w:eastAsia="Segoe UI" w:cs="Segoe UI"/>
                <w:b/>
                <w:bCs/>
                <w:i w:val="0"/>
                <w:iCs w:val="0"/>
                <w:caps w:val="0"/>
                <w:color w:val="auto"/>
                <w:spacing w:val="0"/>
                <w:sz w:val="24"/>
                <w:szCs w:val="24"/>
                <w:highlight w:val="none"/>
                <w:shd w:val="clear" w:color="auto" w:fill="ffffff"/>
              </w:rPr>
              <w:t xml:space="preserve">（含标注"★"的核心参数</w:t>
            </w:r>
            <w:r>
              <w:rPr>
                <w:rFonts w:hint="eastAsia" w:ascii="Segoe UI" w:hAnsi="Segoe UI" w:eastAsia="宋体" w:cs="Segoe UI"/>
                <w:b/>
                <w:bCs/>
                <w:i w:val="0"/>
                <w:iCs w:val="0"/>
                <w:caps w:val="0"/>
                <w:strike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strike w:val="0"/>
                <w:color w:val="auto"/>
                <w:spacing w:val="0"/>
                <w:sz w:val="24"/>
                <w:szCs w:val="24"/>
                <w:highlight w:val="none"/>
                <w:shd w:val="clear" w:color="auto" w:fill="ffffff"/>
                <w:lang w:val="en-US" w:eastAsia="zh-CN"/>
              </w:rPr>
              <w:t xml:space="preserve">3项）</w:t>
            </w:r>
            <w:r>
              <w:rPr>
                <w:rFonts w:hint="default" w:ascii="Segoe UI" w:hAnsi="Segoe UI" w:eastAsia="Segoe UI" w:cs="Segoe UI"/>
                <w:b/>
                <w:bCs/>
                <w:i w:val="0"/>
                <w:iCs w:val="0"/>
                <w:caps w:val="0"/>
                <w:color w:val="auto"/>
                <w:spacing w:val="0"/>
                <w:sz w:val="24"/>
                <w:szCs w:val="24"/>
                <w:highlight w:val="none"/>
                <w:shd w:val="clear" w:color="auto" w:fill="ffffff"/>
              </w:rPr>
              <w:t xml:space="preserve">、标注"▲"的次重要参数</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5 项</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b/>
                <w:bCs/>
                <w:i w:val="0"/>
                <w:iCs w:val="0"/>
                <w:caps w:val="0"/>
                <w:color w:val="auto"/>
                <w:spacing w:val="0"/>
                <w:sz w:val="24"/>
                <w:szCs w:val="24"/>
                <w:highlight w:val="none"/>
                <w:shd w:val="clear" w:color="auto" w:fill="ffffff"/>
              </w:rPr>
              <w:t xml:space="preserve">及未标注的一般参数</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24项）</w:t>
            </w:r>
            <w:r>
              <w:rPr>
                <w:rFonts w:hint="default" w:ascii="Segoe UI" w:hAnsi="Segoe UI" w:eastAsia="Segoe UI" w:cs="Segoe UI"/>
                <w:b/>
                <w:bCs/>
                <w:i w:val="0"/>
                <w:iCs w:val="0"/>
                <w:caps w:val="0"/>
                <w:color w:val="auto"/>
                <w:spacing w:val="0"/>
                <w:sz w:val="24"/>
                <w:szCs w:val="24"/>
                <w:highlight w:val="none"/>
                <w:shd w:val="clear" w:color="auto" w:fill="ffffff"/>
              </w:rPr>
              <w:t xml:space="preserve">）的满足情况，均须提供</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b/>
                <w:bCs/>
                <w:i w:val="0"/>
                <w:iCs w:val="0"/>
                <w:caps w:val="0"/>
                <w:color w:val="auto"/>
                <w:spacing w:val="0"/>
                <w:sz w:val="24"/>
                <w:szCs w:val="24"/>
                <w:highlight w:val="none"/>
                <w:shd w:val="clear" w:color="auto" w:fill="ffffff"/>
              </w:rPr>
              <w:t xml:space="preserve">证明材料，未提供或提供不符合要求的，对应参数按不满足处理。</w:t>
            </w:r>
            <w:r/>
          </w:p>
          <w:p>
            <w:pPr>
              <w:ind w:left="0" w:right="0"/>
              <w:keepLines w:val="0"/>
              <w:keepNext w:val="0"/>
              <w:pageBreakBefore w:val="0"/>
              <w:spacing w:before="0" w:beforeAutospacing="0" w:after="0" w:afterAutospacing="0" w:line="264" w:lineRule="auto"/>
              <w:widowControl w:val="off"/>
              <w:rPr>
                <w:rFonts w:hint="default" w:ascii="Segoe UI" w:hAnsi="Segoe UI" w:eastAsia="Segoe UI" w:cs="Segoe UI"/>
                <w:i w:val="0"/>
                <w:iCs w:val="0"/>
                <w:caps w:val="0"/>
                <w:color w:val="auto"/>
                <w:spacing w:val="0"/>
                <w:sz w:val="24"/>
                <w:szCs w:val="24"/>
                <w:highlight w:val="none"/>
                <w:shd w:val="clear" w:color="auto" w:fill="ffffff"/>
              </w:rPr>
              <w:suppressLineNumbers w:val="0"/>
            </w:pPr>
            <w:r>
              <w:rPr>
                <w:rFonts w:hint="default" w:ascii="Segoe UI" w:hAnsi="Segoe UI" w:eastAsia="Segoe UI" w:cs="Segoe UI"/>
                <w:i w:val="0"/>
                <w:iCs w:val="0"/>
                <w:caps w:val="0"/>
                <w:color w:val="auto"/>
                <w:spacing w:val="0"/>
                <w:sz w:val="24"/>
                <w:szCs w:val="24"/>
                <w:highlight w:val="none"/>
                <w:shd w:val="clear" w:color="auto" w:fill="ffffff"/>
              </w:rPr>
              <w:t xml:space="preserve"> 若参数</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响应</w:t>
            </w:r>
            <w:r>
              <w:rPr>
                <w:rFonts w:hint="default" w:ascii="Segoe UI" w:hAnsi="Segoe UI" w:eastAsia="Segoe UI" w:cs="Segoe UI"/>
                <w:i w:val="0"/>
                <w:iCs w:val="0"/>
                <w:caps w:val="0"/>
                <w:color w:val="auto"/>
                <w:spacing w:val="0"/>
                <w:sz w:val="24"/>
                <w:szCs w:val="24"/>
                <w:highlight w:val="none"/>
                <w:shd w:val="clear" w:color="auto" w:fill="ffffff"/>
              </w:rPr>
              <w:t xml:space="preserve">存在正、负偏离的均应详细说明，如实填写偏离表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并提供</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b/>
                <w:bCs/>
                <w:i w:val="0"/>
                <w:iCs w:val="0"/>
                <w:caps w:val="0"/>
                <w:color w:val="auto"/>
                <w:spacing w:val="0"/>
                <w:sz w:val="24"/>
                <w:szCs w:val="24"/>
                <w:highlight w:val="none"/>
                <w:shd w:val="clear" w:color="auto" w:fill="ffffff"/>
              </w:rPr>
              <w:t xml:space="preserve">证明材料</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技术证明材料包括不限于</w:t>
            </w:r>
            <w:r>
              <w:rPr>
                <w:rFonts w:hint="default" w:ascii="Segoe UI" w:hAnsi="Segoe UI" w:eastAsia="Segoe UI" w:cs="Segoe UI"/>
                <w:i w:val="0"/>
                <w:iCs w:val="0"/>
                <w:caps w:val="0"/>
                <w:color w:val="auto"/>
                <w:spacing w:val="0"/>
                <w:sz w:val="24"/>
                <w:szCs w:val="24"/>
                <w:highlight w:val="none"/>
                <w:shd w:val="clear" w:color="auto" w:fill="ffffff"/>
              </w:rPr>
              <w:t xml:space="preserve">白皮书、厂家对外公开发布的产品彩页、产品说明书、认证证书、检测/检验报告等扫描件加盖电子签章</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经评委审核技术</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证明</w:t>
            </w:r>
            <w:r>
              <w:rPr>
                <w:rFonts w:hint="default" w:ascii="Segoe UI" w:hAnsi="Segoe UI" w:eastAsia="Segoe UI" w:cs="Segoe UI"/>
                <w:i w:val="0"/>
                <w:iCs w:val="0"/>
                <w:caps w:val="0"/>
                <w:color w:val="auto"/>
                <w:spacing w:val="0"/>
                <w:sz w:val="24"/>
                <w:szCs w:val="24"/>
                <w:highlight w:val="none"/>
                <w:shd w:val="clear" w:color="auto" w:fill="ffffff"/>
              </w:rPr>
              <w:t xml:space="preserve">材料有效，视为满足。</w:t>
            </w:r>
            <w:r/>
          </w:p>
          <w:p>
            <w:pPr>
              <w:ind w:left="0" w:right="0"/>
              <w:keepLines w:val="0"/>
              <w:keepNext w:val="0"/>
              <w:pageBreakBefore w:val="0"/>
              <w:spacing w:before="0" w:beforeAutospacing="0" w:after="0" w:afterAutospacing="0" w:line="264" w:lineRule="auto"/>
              <w:widowControl w:val="off"/>
              <w:rPr>
                <w:rFonts w:hint="eastAsia"/>
                <w:color w:val="auto"/>
                <w:highlight w:val="none"/>
              </w:rPr>
              <w:suppressLineNumbers w:val="0"/>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投标文件中</w:t>
            </w:r>
            <w:r>
              <w:rPr>
                <w:rFonts w:hint="default" w:ascii="Segoe UI" w:hAnsi="Segoe UI" w:eastAsia="Segoe UI" w:cs="Segoe UI"/>
                <w:i w:val="0"/>
                <w:iCs w:val="0"/>
                <w:caps w:val="0"/>
                <w:color w:val="auto"/>
                <w:spacing w:val="0"/>
                <w:sz w:val="24"/>
                <w:szCs w:val="24"/>
                <w:highlight w:val="none"/>
                <w:shd w:val="clear" w:color="auto" w:fill="ffffff"/>
              </w:rPr>
              <w:t xml:space="preserve">需在《</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i w:val="0"/>
                <w:iCs w:val="0"/>
                <w:caps w:val="0"/>
                <w:color w:val="auto"/>
                <w:spacing w:val="0"/>
                <w:sz w:val="24"/>
                <w:szCs w:val="24"/>
                <w:highlight w:val="none"/>
                <w:shd w:val="clear" w:color="auto" w:fill="ffffff"/>
              </w:rPr>
              <w:t xml:space="preserve">偏离表》中清楚标注每一证明材料对应项的具体页码，未提供或提供不符合要求的，自行承担被判定为负偏离的风险。</w:t>
            </w:r>
            <w:r/>
          </w:p>
        </w:tc>
      </w:tr>
      <w:tr>
        <w:trPr>
          <w:trHeight w:val="2843"/>
        </w:trPr>
        <w:tc>
          <w:tcPr>
            <w:shd w:val="clear" w:color="auto" w:fill="auto"/>
            <w:tcW w:w="622" w:type="pct"/>
            <w:vAlign w:val="center"/>
            <w:vMerge w:val="continue"/>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w:t>
            </w:r>
            <w:r>
              <w:rPr>
                <w:rFonts w:hint="eastAsia" w:ascii="宋体" w:hAnsi="宋体" w:cs="宋体"/>
                <w:color w:val="auto"/>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bidi="ar-SA"/>
              </w:rPr>
              <w:t xml:space="preserve">产品质量、性能评价（9分）</w:t>
            </w:r>
            <w:r/>
          </w:p>
        </w:tc>
        <w:tc>
          <w:tcPr>
            <w:shd w:val="clear" w:color="auto" w:fill="auto"/>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根据所投产品实样照片、产品配置</w:t>
            </w:r>
            <w:r>
              <w:rPr>
                <w:rFonts w:hint="eastAsia" w:ascii="宋体" w:hAnsi="宋体" w:cs="宋体"/>
                <w:color w:val="auto"/>
                <w:sz w:val="24"/>
                <w:szCs w:val="24"/>
                <w:highlight w:val="none"/>
                <w:lang w:val="en-US" w:eastAsia="zh-CN"/>
              </w:rPr>
              <w:t xml:space="preserve">清单</w:t>
            </w:r>
            <w:r>
              <w:rPr>
                <w:rFonts w:hint="eastAsia" w:ascii="宋体" w:hAnsi="宋体" w:eastAsia="宋体" w:cs="宋体"/>
                <w:color w:val="auto"/>
                <w:sz w:val="24"/>
                <w:szCs w:val="24"/>
                <w:highlight w:val="none"/>
                <w:lang w:val="en-US" w:eastAsia="zh-CN"/>
              </w:rPr>
              <w:t xml:space="preserve">、</w:t>
            </w:r>
            <w:r>
              <w:rPr>
                <w:rFonts w:ascii="宋体" w:hAnsi="宋体" w:eastAsia="宋体" w:cs="宋体"/>
                <w:color w:val="auto"/>
                <w:sz w:val="24"/>
                <w:szCs w:val="24"/>
                <w:highlight w:val="none"/>
              </w:rPr>
              <w:t xml:space="preserve">产品质量佐证资料</w:t>
            </w:r>
            <w:r>
              <w:rPr>
                <w:rFonts w:hint="eastAsia" w:ascii="宋体" w:hAnsi="宋体" w:eastAsia="宋体" w:cs="宋体"/>
                <w:color w:val="auto"/>
                <w:sz w:val="24"/>
                <w:szCs w:val="24"/>
                <w:highlight w:val="none"/>
                <w:lang w:val="en-US" w:eastAsia="zh-CN"/>
              </w:rPr>
              <w:t xml:space="preserve">、医疗机构</w:t>
            </w:r>
            <w:r>
              <w:rPr>
                <w:rFonts w:ascii="宋体" w:hAnsi="宋体" w:eastAsia="宋体" w:cs="宋体"/>
                <w:color w:val="auto"/>
                <w:sz w:val="24"/>
                <w:szCs w:val="24"/>
                <w:highlight w:val="none"/>
              </w:rPr>
              <w:t xml:space="preserve">同类项目</w:t>
            </w:r>
            <w:r>
              <w:rPr>
                <w:rFonts w:hint="eastAsia" w:ascii="宋体" w:hAnsi="宋体" w:eastAsia="宋体" w:cs="宋体"/>
                <w:color w:val="auto"/>
                <w:sz w:val="24"/>
                <w:szCs w:val="24"/>
                <w:highlight w:val="none"/>
                <w:lang w:val="en-US" w:eastAsia="zh-CN"/>
              </w:rPr>
              <w:t xml:space="preserve">应用情况</w:t>
            </w:r>
            <w:r>
              <w:rPr>
                <w:rFonts w:hint="eastAsia" w:asciiTheme="minorEastAsia" w:hAnsiTheme="minorEastAsia" w:eastAsiaTheme="minorEastAsia" w:cstheme="minorEastAsia"/>
                <w:b w:val="0"/>
                <w:bCs w:val="0"/>
                <w:color w:val="auto"/>
                <w:sz w:val="24"/>
                <w:szCs w:val="24"/>
                <w:highlight w:val="none"/>
                <w:lang w:val="en-US" w:eastAsia="zh-CN"/>
              </w:rPr>
              <w:t xml:space="preserve">以及针对采购包关注重点等内容</w:t>
            </w:r>
            <w:r>
              <w:rPr>
                <w:rFonts w:hint="eastAsia" w:ascii="宋体" w:hAnsi="宋体" w:eastAsia="宋体" w:cs="宋体"/>
                <w:color w:val="auto"/>
                <w:sz w:val="24"/>
                <w:szCs w:val="24"/>
                <w:highlight w:val="none"/>
                <w:lang w:val="en-US" w:eastAsia="zh-CN"/>
              </w:rPr>
              <w:t xml:space="preserve">等，从性能稳定性、质量可靠性、技术先进性方面综合评分。</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性能稳定性（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运行参数持续达标，具备多家医疗机构成熟落地应用案例，运行故障率低</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具备少量医疗机构应用案例，整体运行平稳</w:t>
            </w:r>
            <w:r>
              <w:rPr>
                <w:rFonts w:hint="eastAsia" w:ascii="宋体" w:hAnsi="宋体" w:eastAsia="宋体" w:cs="宋体"/>
                <w:color w:val="auto"/>
                <w:sz w:val="24"/>
                <w:szCs w:val="24"/>
                <w:highlight w:val="none"/>
                <w:lang w:val="en-US" w:eastAsia="zh-CN"/>
              </w:rPr>
              <w:t xml:space="preserve">得2分；</w:t>
            </w:r>
            <w:r>
              <w:rPr>
                <w:rFonts w:ascii="宋体" w:hAnsi="宋体" w:eastAsia="宋体" w:cs="宋体"/>
                <w:color w:val="auto"/>
                <w:sz w:val="24"/>
                <w:szCs w:val="24"/>
                <w:highlight w:val="none"/>
              </w:rPr>
              <w:t xml:space="preserve">无医疗机构应用案例，仅可满足基础运行条件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性能稳定性较差得1分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质量可靠性（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完全满足招标文件全部质量技术要求，无任何负偏离</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次要质量指标存在轻微负偏离，主体质量符合采购需求</w:t>
            </w:r>
            <w:r>
              <w:rPr>
                <w:rFonts w:hint="eastAsia" w:ascii="宋体" w:hAnsi="宋体" w:eastAsia="宋体" w:cs="宋体"/>
                <w:color w:val="auto"/>
                <w:sz w:val="24"/>
                <w:szCs w:val="24"/>
                <w:highlight w:val="none"/>
                <w:lang w:val="en-US" w:eastAsia="zh-CN"/>
              </w:rPr>
              <w:t xml:space="preserve">得2分；</w:t>
            </w:r>
            <w:r>
              <w:rPr>
                <w:rFonts w:ascii="宋体" w:hAnsi="宋体" w:eastAsia="宋体" w:cs="宋体"/>
                <w:color w:val="auto"/>
                <w:sz w:val="24"/>
                <w:szCs w:val="24"/>
                <w:highlight w:val="none"/>
              </w:rPr>
              <w:t xml:space="preserve">多项质量指标存在偏离，仅能满足最低使用标准</w:t>
            </w:r>
            <w:r>
              <w:rPr>
                <w:rFonts w:hint="eastAsia" w:ascii="宋体" w:hAnsi="宋体" w:eastAsia="宋体" w:cs="宋体"/>
                <w:color w:val="auto"/>
                <w:sz w:val="24"/>
                <w:szCs w:val="24"/>
                <w:highlight w:val="none"/>
                <w:lang w:val="en-US" w:eastAsia="zh-CN"/>
              </w:rPr>
              <w:t xml:space="preserve">得1分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技术先进性（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核心技术优于招标文件要求</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产品技术</w:t>
            </w:r>
            <w:r>
              <w:rPr>
                <w:rFonts w:hint="eastAsia" w:ascii="宋体" w:hAnsi="宋体" w:eastAsia="宋体" w:cs="宋体"/>
                <w:color w:val="auto"/>
                <w:sz w:val="24"/>
                <w:szCs w:val="24"/>
                <w:highlight w:val="none"/>
                <w:lang w:val="en-US" w:eastAsia="zh-CN"/>
              </w:rPr>
              <w:t xml:space="preserve">能</w:t>
            </w:r>
            <w:r>
              <w:rPr>
                <w:rFonts w:ascii="宋体" w:hAnsi="宋体" w:eastAsia="宋体" w:cs="宋体"/>
                <w:color w:val="auto"/>
                <w:sz w:val="24"/>
                <w:szCs w:val="24"/>
                <w:highlight w:val="none"/>
              </w:rPr>
              <w:t xml:space="preserve">满足招标文件</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rPr>
                <w:rFonts w:ascii="宋体" w:hAnsi="宋体" w:eastAsia="宋体" w:cs="宋体"/>
                <w:color w:val="auto"/>
                <w:sz w:val="24"/>
                <w:szCs w:val="24"/>
                <w:highlight w:val="none"/>
              </w:rPr>
              <w:t xml:space="preserve">技术常规老旧</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未提供不得分</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val="en-US" w:eastAsia="zh-CN"/>
              </w:rPr>
              <w:t xml:space="preserve">。</w:t>
            </w:r>
            <w:r/>
          </w:p>
        </w:tc>
      </w:tr>
      <w:tr>
        <w:trPr>
          <w:trHeight w:val="2290"/>
        </w:trPr>
        <w:tc>
          <w:tcPr>
            <w:shd w:val="clear" w:color="auto" w:fill="auto"/>
            <w:tcW w:w="622" w:type="pct"/>
            <w:vAlign w:val="center"/>
            <w:vMerge w:val="continue"/>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项目实施方案（9分）</w:t>
            </w:r>
            <w:r/>
          </w:p>
        </w:tc>
        <w:tc>
          <w:tcPr>
            <w:shd w:val="clear" w:color="auto" w:fill="auto"/>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根据投标文件中提供的</w:t>
            </w:r>
            <w:r>
              <w:rPr>
                <w:rFonts w:hint="eastAsia" w:ascii="宋体" w:hAnsi="宋体" w:eastAsia="宋体" w:cs="宋体"/>
                <w:color w:val="auto"/>
                <w:sz w:val="24"/>
                <w:szCs w:val="24"/>
                <w:highlight w:val="none"/>
                <w:lang w:val="en-US" w:eastAsia="zh-CN"/>
              </w:rPr>
              <w:t xml:space="preserve">项目实施方案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w:t>
            </w:r>
            <w:r>
              <w:rPr>
                <w:rFonts w:hint="eastAsia" w:ascii="宋体" w:hAnsi="宋体" w:cs="宋体"/>
                <w:color w:val="auto"/>
                <w:sz w:val="24"/>
                <w:szCs w:val="24"/>
                <w:highlight w:val="none"/>
                <w:lang w:val="en-US" w:eastAsia="zh-CN"/>
              </w:rPr>
              <w:t xml:space="preserve">实施</w:t>
            </w:r>
            <w:r>
              <w:rPr>
                <w:rFonts w:hint="eastAsia" w:asciiTheme="minorEastAsia" w:hAnsiTheme="minorEastAsia" w:eastAsiaTheme="minorEastAsia" w:cstheme="minorEastAsia"/>
                <w:b w:val="0"/>
                <w:bCs w:val="0"/>
                <w:color w:val="auto"/>
                <w:sz w:val="24"/>
                <w:szCs w:val="24"/>
                <w:highlight w:val="none"/>
                <w:lang w:val="en-US" w:eastAsia="zh-CN"/>
              </w:rPr>
              <w:t xml:space="preserve">人员安排、整体实施流程、供货保障措施、供货排期安排、安装调试方案</w:t>
            </w:r>
            <w:r>
              <w:rPr>
                <w:rFonts w:hint="eastAsia" w:ascii="宋体" w:hAnsi="宋体" w:eastAsia="宋体" w:cs="宋体"/>
                <w:color w:val="auto"/>
                <w:sz w:val="24"/>
                <w:szCs w:val="24"/>
                <w:highlight w:val="none"/>
                <w:lang w:val="en-US" w:eastAsia="zh-CN"/>
              </w:rPr>
              <w:t xml:space="preserve">等</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完整涵盖</w:t>
            </w:r>
            <w:r>
              <w:rPr>
                <w:rFonts w:hint="eastAsia" w:ascii="宋体" w:hAnsi="宋体" w:eastAsia="宋体" w:cs="宋体"/>
                <w:color w:val="auto"/>
                <w:sz w:val="24"/>
                <w:szCs w:val="24"/>
                <w:highlight w:val="none"/>
                <w:lang w:val="en-US" w:eastAsia="zh-CN"/>
              </w:rPr>
              <w:t xml:space="preserve">全</w:t>
            </w:r>
            <w:r>
              <w:rPr>
                <w:rFonts w:ascii="宋体" w:hAnsi="宋体" w:eastAsia="宋体" w:cs="宋体"/>
                <w:color w:val="auto"/>
                <w:sz w:val="24"/>
                <w:szCs w:val="24"/>
                <w:highlight w:val="none"/>
              </w:rPr>
              <w:t xml:space="preserve">部</w:t>
            </w:r>
            <w:r>
              <w:rPr>
                <w:rFonts w:hint="eastAsia" w:ascii="宋体" w:hAnsi="宋体" w:eastAsia="宋体" w:cs="宋体"/>
                <w:color w:val="auto"/>
                <w:sz w:val="24"/>
                <w:szCs w:val="24"/>
                <w:highlight w:val="none"/>
                <w:lang w:val="en-US" w:eastAsia="zh-CN"/>
              </w:rPr>
              <w:t xml:space="preserve">内容</w:t>
            </w:r>
            <w:r>
              <w:rPr>
                <w:rFonts w:ascii="宋体" w:hAnsi="宋体" w:eastAsia="宋体" w:cs="宋体"/>
                <w:color w:val="auto"/>
                <w:sz w:val="24"/>
                <w:szCs w:val="24"/>
                <w:highlight w:val="none"/>
              </w:rPr>
              <w:t xml:space="preserve">，详实细致</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内容完整，</w:t>
            </w:r>
            <w:r>
              <w:rPr>
                <w:rFonts w:ascii="宋体" w:hAnsi="宋体" w:eastAsia="宋体" w:cs="宋体"/>
                <w:color w:val="auto"/>
                <w:sz w:val="24"/>
                <w:szCs w:val="24"/>
                <w:highlight w:val="none"/>
              </w:rPr>
              <w:t xml:space="preserve">个别内容简略、细节不足</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内容不完整</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所有内容贴合本项目采购需求，充分考虑项目重难点</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基本契合本项目采购要求</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未结合本项目实际情况配性</w:t>
            </w:r>
            <w:r>
              <w:rPr>
                <w:rFonts w:hint="eastAsia" w:ascii="宋体" w:hAnsi="宋体" w:eastAsia="宋体" w:cs="宋体"/>
                <w:color w:val="auto"/>
                <w:sz w:val="24"/>
                <w:szCs w:val="24"/>
                <w:highlight w:val="none"/>
                <w:lang w:val="en-US" w:eastAsia="zh-CN"/>
              </w:rPr>
              <w:t xml:space="preserve">差</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可行性（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人员、安装工期</w:t>
            </w:r>
            <w:r>
              <w:rPr>
                <w:rFonts w:hint="eastAsia" w:ascii="宋体" w:hAnsi="宋体" w:eastAsia="宋体" w:cs="宋体"/>
                <w:color w:val="auto"/>
                <w:sz w:val="24"/>
                <w:szCs w:val="24"/>
                <w:highlight w:val="none"/>
                <w:lang w:val="en-US" w:eastAsia="zh-CN"/>
              </w:rPr>
              <w:t xml:space="preserve">等</w:t>
            </w:r>
            <w:r>
              <w:rPr>
                <w:rFonts w:ascii="宋体" w:hAnsi="宋体" w:eastAsia="宋体" w:cs="宋体"/>
                <w:color w:val="auto"/>
                <w:sz w:val="24"/>
                <w:szCs w:val="24"/>
                <w:highlight w:val="none"/>
              </w:rPr>
              <w:t xml:space="preserve">科学合理，可落地执行</w:t>
            </w:r>
            <w:r>
              <w:rPr>
                <w:rFonts w:hint="eastAsia" w:ascii="宋体" w:hAnsi="宋体" w:eastAsia="宋体" w:cs="宋体"/>
                <w:color w:val="auto"/>
                <w:sz w:val="24"/>
                <w:szCs w:val="24"/>
                <w:highlight w:val="none"/>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安排基本合理，可正常落地，少量细节有待完善</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ascii="宋体" w:hAnsi="宋体" w:eastAsia="宋体" w:cs="宋体"/>
                <w:color w:val="auto"/>
                <w:sz w:val="24"/>
                <w:szCs w:val="24"/>
                <w:highlight w:val="none"/>
              </w:rPr>
              <w:t xml:space="preserve">工期、实施安排不合理，难以落地实施</w:t>
            </w:r>
            <w:r>
              <w:rPr>
                <w:rFonts w:hint="eastAsia" w:ascii="宋体" w:hAnsi="宋体" w:eastAsia="宋体" w:cs="宋体"/>
                <w:color w:val="auto"/>
                <w:sz w:val="24"/>
                <w:szCs w:val="24"/>
                <w:highlight w:val="none"/>
              </w:rPr>
              <w:t xml:space="preserve">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rPr>
              <w:t xml:space="preserve">未提供的不得分</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本项最高得</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rPr>
                <w:rFonts w:hint="eastAsia" w:ascii="宋体" w:hAnsi="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rPr>
              <w:t xml:space="preserve">。</w:t>
            </w:r>
            <w:r/>
          </w:p>
        </w:tc>
      </w:tr>
      <w:tr>
        <w:trPr>
          <w:trHeight w:val="2551"/>
        </w:trPr>
        <w:tc>
          <w:tcPr>
            <w:shd w:val="clear" w:color="auto" w:fill="auto"/>
            <w:tcW w:w="622" w:type="pct"/>
            <w:vAlign w:val="center"/>
            <w:vMerge w:val="continue"/>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售后服务方案（</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3753" w:type="pct"/>
            <w:vAlign w:val="center"/>
            <w:textDirection w:val="lrTb"/>
            <w:noWrap w:val="false"/>
          </w:tcPr>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根据投标文件中提供的售后服务方案进行综合评价，内容包含但不限于质保期限承诺、售后服务方式、响应时间、</w:t>
            </w:r>
            <w:r>
              <w:rPr>
                <w:rFonts w:ascii="宋体" w:hAnsi="宋体" w:eastAsia="宋体" w:cs="宋体"/>
                <w:color w:val="auto"/>
                <w:sz w:val="24"/>
                <w:szCs w:val="24"/>
                <w:highlight w:val="none"/>
              </w:rPr>
              <w:t xml:space="preserve">故障响应时限</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故障处理流程、</w:t>
            </w:r>
            <w:r>
              <w:rPr>
                <w:rFonts w:ascii="宋体" w:hAnsi="宋体" w:eastAsia="宋体" w:cs="宋体"/>
                <w:color w:val="auto"/>
                <w:sz w:val="24"/>
                <w:szCs w:val="24"/>
                <w:highlight w:val="none"/>
              </w:rPr>
              <w:t xml:space="preserve">突发故障</w:t>
            </w:r>
            <w:r>
              <w:rPr>
                <w:rFonts w:hint="eastAsia" w:ascii="宋体" w:hAnsi="宋体" w:cs="宋体"/>
                <w:color w:val="auto"/>
                <w:sz w:val="24"/>
                <w:szCs w:val="24"/>
                <w:highlight w:val="none"/>
                <w:lang w:val="en-US" w:eastAsia="zh-CN"/>
              </w:rPr>
              <w:t xml:space="preserve">应急保障措施、质保期满后配件供应等。</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auto"/>
                <w:sz w:val="24"/>
                <w:szCs w:val="24"/>
                <w:highlight w:val="none"/>
                <w:lang w:val="en-US" w:eastAsia="zh-CN"/>
              </w:rPr>
              <w:outlineLvl w:val="9"/>
              <w:suppressLineNumbers w:val="0"/>
            </w:pPr>
            <w:r>
              <w:rPr>
                <w:rFonts w:ascii="宋体" w:hAnsi="宋体" w:eastAsia="宋体" w:cs="宋体"/>
                <w:color w:val="auto"/>
                <w:sz w:val="24"/>
                <w:szCs w:val="24"/>
                <w:highlight w:val="none"/>
              </w:rPr>
              <w:t xml:space="preserve">完整涵盖全部</w:t>
            </w:r>
            <w:r>
              <w:rPr>
                <w:rFonts w:hint="eastAsia" w:ascii="宋体" w:hAnsi="宋体" w:eastAsia="宋体" w:cs="宋体"/>
                <w:color w:val="auto"/>
                <w:sz w:val="24"/>
                <w:szCs w:val="24"/>
                <w:highlight w:val="none"/>
                <w:lang w:val="en-US" w:eastAsia="zh-CN"/>
              </w:rPr>
              <w:t xml:space="preserve">全部</w:t>
            </w:r>
            <w:r>
              <w:rPr>
                <w:rFonts w:ascii="宋体" w:hAnsi="宋体" w:eastAsia="宋体" w:cs="宋体"/>
                <w:color w:val="auto"/>
                <w:sz w:val="24"/>
                <w:szCs w:val="24"/>
                <w:highlight w:val="none"/>
              </w:rPr>
              <w:t xml:space="preserve">服务内容；质保承诺优于招标文件要求，售后响应机制完善</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服务计划落地性极强</w:t>
            </w:r>
            <w:r>
              <w:rPr>
                <w:rFonts w:hint="eastAsia" w:ascii="宋体" w:hAnsi="宋体" w:cs="宋体"/>
                <w:color w:val="auto"/>
                <w:sz w:val="24"/>
                <w:szCs w:val="24"/>
                <w:highlight w:val="none"/>
                <w:lang w:val="en-US" w:eastAsia="zh-CN"/>
              </w:rPr>
              <w:t xml:space="preserve">得6分；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auto"/>
                <w:sz w:val="24"/>
                <w:szCs w:val="24"/>
                <w:highlight w:val="none"/>
                <w:lang w:val="en-US" w:eastAsia="zh-CN"/>
              </w:rPr>
              <w:outlineLvl w:val="9"/>
              <w:suppressLineNumbers w:val="0"/>
            </w:pPr>
            <w:r>
              <w:rPr>
                <w:rFonts w:ascii="宋体" w:hAnsi="宋体" w:eastAsia="宋体" w:cs="宋体"/>
                <w:color w:val="auto"/>
                <w:sz w:val="24"/>
                <w:szCs w:val="24"/>
                <w:highlight w:val="none"/>
              </w:rPr>
              <w:t xml:space="preserve">核心内容具备，部分内容细节简略</w:t>
            </w:r>
            <w:r>
              <w:rPr>
                <w:rFonts w:hint="eastAsia" w:ascii="宋体" w:hAnsi="宋体" w:eastAsia="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得4分；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auto"/>
                <w:sz w:val="24"/>
                <w:szCs w:val="24"/>
                <w:highlight w:val="none"/>
                <w:lang w:val="en-US" w:eastAsia="zh-CN"/>
              </w:rPr>
              <w:outlineLvl w:val="9"/>
              <w:suppressLineNumbers w:val="0"/>
            </w:pPr>
            <w:r>
              <w:rPr>
                <w:rFonts w:ascii="宋体" w:hAnsi="宋体" w:eastAsia="宋体" w:cs="宋体"/>
                <w:color w:val="auto"/>
                <w:sz w:val="24"/>
                <w:szCs w:val="24"/>
                <w:highlight w:val="none"/>
              </w:rPr>
              <w:t xml:space="preserve">核心内容</w:t>
            </w:r>
            <w:r>
              <w:rPr>
                <w:rFonts w:hint="eastAsia" w:ascii="宋体" w:hAnsi="宋体" w:cs="宋体"/>
                <w:color w:val="auto"/>
                <w:sz w:val="24"/>
                <w:szCs w:val="24"/>
                <w:highlight w:val="none"/>
                <w:lang w:val="en-US" w:eastAsia="zh-CN"/>
              </w:rPr>
              <w:t xml:space="preserve">欠缺，</w:t>
            </w:r>
            <w:r>
              <w:rPr>
                <w:rFonts w:ascii="宋体" w:hAnsi="宋体" w:eastAsia="宋体" w:cs="宋体"/>
                <w:color w:val="auto"/>
                <w:sz w:val="24"/>
                <w:szCs w:val="24"/>
                <w:highlight w:val="none"/>
              </w:rPr>
              <w:t xml:space="preserve">保障力度不足</w:t>
            </w:r>
            <w:r>
              <w:rPr>
                <w:rFonts w:hint="eastAsia" w:ascii="宋体" w:hAnsi="宋体" w:cs="宋体"/>
                <w:color w:val="auto"/>
                <w:sz w:val="24"/>
                <w:szCs w:val="24"/>
                <w:highlight w:val="none"/>
                <w:lang w:val="en-US" w:eastAsia="zh-CN"/>
              </w:rPr>
              <w:t xml:space="preserve">得2分；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未提供的不得分，本项最高得6分，最低得0分。</w:t>
            </w:r>
            <w:r/>
          </w:p>
        </w:tc>
      </w:tr>
      <w:tr>
        <w:trPr>
          <w:trHeight w:val="1834"/>
        </w:trPr>
        <w:tc>
          <w:tcPr>
            <w:shd w:val="clear" w:color="auto" w:fill="auto"/>
            <w:tcW w:w="622" w:type="pct"/>
            <w:vAlign w:val="center"/>
            <w:vMerge w:val="continue"/>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技术培训方案（3分）</w:t>
            </w:r>
            <w:r/>
          </w:p>
        </w:tc>
        <w:tc>
          <w:tcPr>
            <w:shd w:val="clear" w:color="auto" w:fill="auto"/>
            <w:tcW w:w="3753" w:type="pct"/>
            <w:vAlign w:val="center"/>
            <w:textDirection w:val="lrTb"/>
            <w:noWrap w:val="false"/>
          </w:tcPr>
          <w:p>
            <w:pPr>
              <w:numPr>
                <w:ilvl w:val="0"/>
                <w:numId w:val="0"/>
              </w:numPr>
              <w:ind w:left="0" w:right="0"/>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根据投标文件中提供的技术</w:t>
            </w:r>
            <w:r>
              <w:rPr>
                <w:rFonts w:hint="eastAsia" w:ascii="宋体" w:hAnsi="宋体" w:eastAsia="宋体" w:cs="宋体"/>
                <w:color w:val="auto"/>
                <w:sz w:val="24"/>
                <w:szCs w:val="24"/>
                <w:highlight w:val="none"/>
              </w:rPr>
              <w:t xml:space="preserve">培训方案</w:t>
            </w:r>
            <w:r>
              <w:rPr>
                <w:rFonts w:hint="eastAsia" w:ascii="宋体" w:hAnsi="宋体" w:cs="宋体"/>
                <w:color w:val="auto"/>
                <w:sz w:val="24"/>
                <w:szCs w:val="24"/>
                <w:highlight w:val="none"/>
                <w:lang w:val="en-US" w:eastAsia="zh-CN"/>
              </w:rPr>
              <w:t xml:space="preserve">进行综合评价</w:t>
            </w:r>
            <w:r>
              <w:rPr>
                <w:rFonts w:hint="eastAsia" w:ascii="宋体" w:hAnsi="宋体" w:eastAsia="宋体" w:cs="宋体"/>
                <w:color w:val="auto"/>
                <w:sz w:val="24"/>
                <w:szCs w:val="24"/>
                <w:highlight w:val="none"/>
                <w:lang w:val="en-US" w:eastAsia="zh-CN"/>
              </w:rPr>
              <w:t xml:space="preserve">，内容包含但不限于：培训计划、培训内容、培训方式等。</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内容完整齐全</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贴合所投设备实际操作需求，课程充足</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rPr>
              <w:outlineLvl w:val="9"/>
              <w:suppressLineNumbers w:val="0"/>
            </w:pPr>
            <w:r>
              <w:rPr>
                <w:rFonts w:hint="eastAsia" w:ascii="宋体" w:hAnsi="宋体" w:cs="宋体"/>
                <w:color w:val="auto"/>
                <w:sz w:val="24"/>
                <w:szCs w:val="24"/>
                <w:highlight w:val="none"/>
                <w:lang w:val="en-US" w:eastAsia="zh-CN"/>
              </w:rPr>
              <w:t xml:space="preserve">技术培训方案</w:t>
            </w:r>
            <w:r>
              <w:rPr>
                <w:rFonts w:ascii="宋体" w:hAnsi="宋体" w:eastAsia="宋体" w:cs="宋体"/>
                <w:color w:val="auto"/>
                <w:sz w:val="24"/>
                <w:szCs w:val="24"/>
                <w:highlight w:val="none"/>
              </w:rPr>
              <w:t xml:space="preserve">内容</w:t>
            </w:r>
            <w:r>
              <w:rPr>
                <w:rFonts w:hint="eastAsia" w:ascii="宋体" w:hAnsi="宋体" w:cs="宋体"/>
                <w:color w:val="auto"/>
                <w:sz w:val="24"/>
                <w:szCs w:val="24"/>
                <w:highlight w:val="none"/>
                <w:lang w:val="en-US" w:eastAsia="zh-CN"/>
              </w:rPr>
              <w:t xml:space="preserve">较齐全</w:t>
            </w:r>
            <w:r>
              <w:rPr>
                <w:rFonts w:ascii="宋体" w:hAnsi="宋体" w:eastAsia="宋体" w:cs="宋体"/>
                <w:color w:val="auto"/>
                <w:sz w:val="24"/>
                <w:szCs w:val="24"/>
                <w:highlight w:val="none"/>
              </w:rPr>
              <w:t xml:space="preserve">，细节略有欠缺，整体可实施</w:t>
            </w:r>
            <w:r>
              <w:rPr>
                <w:rFonts w:hint="eastAsia" w:ascii="宋体" w:hAnsi="宋体" w:eastAsia="宋体" w:cs="宋体"/>
                <w:color w:val="auto"/>
                <w:sz w:val="24"/>
                <w:szCs w:val="24"/>
                <w:highlight w:val="none"/>
                <w:lang w:val="en-US" w:eastAsia="zh-CN"/>
              </w:rPr>
              <w:t xml:space="preserve">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分；</w:t>
            </w:r>
            <w:r/>
          </w:p>
          <w:p>
            <w:pPr>
              <w:ind w:left="0" w:right="0" w:firstLine="0"/>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rPr>
              <w:outlineLvl w:val="9"/>
              <w:suppressLineNumbers w:val="0"/>
            </w:pPr>
            <w:r>
              <w:rPr>
                <w:rFonts w:ascii="宋体" w:hAnsi="宋体" w:eastAsia="宋体" w:cs="宋体"/>
                <w:color w:val="auto"/>
                <w:sz w:val="24"/>
                <w:szCs w:val="24"/>
                <w:highlight w:val="none"/>
              </w:rPr>
              <w:t xml:space="preserve">内容存在缺项</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培训安排合理性不足</w:t>
            </w:r>
            <w:r>
              <w:rPr>
                <w:rFonts w:hint="eastAsia" w:ascii="宋体" w:hAnsi="宋体" w:eastAsia="宋体" w:cs="宋体"/>
                <w:color w:val="auto"/>
                <w:sz w:val="24"/>
                <w:szCs w:val="24"/>
                <w:highlight w:val="none"/>
                <w:lang w:val="en-US" w:eastAsia="zh-CN"/>
              </w:rPr>
              <w:t xml:space="preserve">得1分。</w:t>
            </w:r>
            <w:r/>
          </w:p>
          <w:p>
            <w:pPr>
              <w:pStyle w:val="918"/>
              <w:ind w:left="0" w:right="0"/>
              <w:keepLines w:val="0"/>
              <w:keepNext w:val="0"/>
              <w:pageBreakBefore w:val="0"/>
              <w:spacing w:before="0" w:beforeAutospacing="0" w:after="0" w:afterAutospacing="0" w:line="264"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color w:val="auto"/>
                <w:sz w:val="24"/>
                <w:szCs w:val="24"/>
                <w:highlight w:val="none"/>
                <w:lang w:val="en-US" w:eastAsia="zh-CN"/>
              </w:rPr>
              <w:t xml:space="preserve">未提供的不得分，</w:t>
            </w:r>
            <w:r>
              <w:rPr>
                <w:rFonts w:hint="eastAsia" w:ascii="宋体" w:hAnsi="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lang w:val="en-US" w:eastAsia="zh-CN"/>
              </w:rPr>
              <w:t xml:space="preserve">最高得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分，</w:t>
            </w:r>
            <w:r>
              <w:rPr>
                <w:rFonts w:hint="eastAsia" w:ascii="宋体" w:hAnsi="宋体" w:cs="宋体"/>
                <w:color w:val="auto"/>
                <w:sz w:val="24"/>
                <w:szCs w:val="24"/>
                <w:highlight w:val="none"/>
                <w:lang w:val="en-US" w:eastAsia="zh-CN"/>
              </w:rPr>
              <w:t xml:space="preserve">最低得0分</w:t>
            </w:r>
            <w:r>
              <w:rPr>
                <w:rFonts w:hint="eastAsia" w:ascii="宋体" w:hAnsi="宋体" w:eastAsia="宋体" w:cs="宋体"/>
                <w:color w:val="auto"/>
                <w:sz w:val="24"/>
                <w:szCs w:val="24"/>
                <w:highlight w:val="none"/>
                <w:lang w:val="en-US" w:eastAsia="zh-CN"/>
              </w:rPr>
              <w:t xml:space="preserve">。</w:t>
            </w:r>
            <w:r/>
          </w:p>
        </w:tc>
      </w:tr>
      <w:tr>
        <w:trPr>
          <w:trHeight w:val="1272"/>
        </w:trPr>
        <w:tc>
          <w:tcPr>
            <w:shd w:val="clear" w:color="auto" w:fill="auto"/>
            <w:tcW w:w="622" w:type="pct"/>
            <w:vAlign w:val="center"/>
            <w:vMerge w:val="restart"/>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商务部分（9分）</w:t>
            </w:r>
            <w:r/>
          </w:p>
        </w:tc>
        <w:tc>
          <w:tcPr>
            <w:shd w:val="clear" w:color="auto" w:fill="auto"/>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业绩</w:t>
            </w:r>
            <w:r/>
          </w:p>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（4分）</w:t>
            </w:r>
            <w:r/>
          </w:p>
        </w:tc>
        <w:tc>
          <w:tcPr>
            <w:shd w:val="clear" w:color="auto" w:fill="auto"/>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lang w:eastAsia="zh-CN"/>
              </w:rPr>
              <w:t xml:space="preserve">提供</w:t>
            </w:r>
            <w:r>
              <w:rPr>
                <w:rFonts w:hint="eastAsia" w:ascii="宋体" w:hAnsi="宋体" w:eastAsia="宋体" w:cs="宋体"/>
                <w:color w:val="auto"/>
                <w:sz w:val="24"/>
                <w:szCs w:val="24"/>
                <w:highlight w:val="none"/>
              </w:rPr>
              <w:t xml:space="preserve">自202</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月1日（以合同签订时间为准）以来</w:t>
            </w:r>
            <w:r>
              <w:rPr>
                <w:rFonts w:hint="eastAsia" w:ascii="宋体" w:hAnsi="宋体" w:cs="宋体"/>
                <w:color w:val="auto"/>
                <w:sz w:val="24"/>
                <w:szCs w:val="24"/>
                <w:highlight w:val="none"/>
                <w:lang w:eastAsia="zh-CN"/>
              </w:rPr>
              <w:t xml:space="preserve">与</w:t>
            </w:r>
            <w:r>
              <w:rPr>
                <w:rFonts w:hint="eastAsia" w:ascii="宋体" w:hAnsi="宋体" w:eastAsia="宋体" w:cs="宋体"/>
                <w:color w:val="auto"/>
                <w:sz w:val="24"/>
                <w:szCs w:val="24"/>
                <w:highlight w:val="none"/>
              </w:rPr>
              <w:t xml:space="preserve">所</w:t>
            </w:r>
            <w:r>
              <w:rPr>
                <w:rFonts w:hint="eastAsia" w:ascii="宋体" w:hAnsi="宋体" w:cs="宋体"/>
                <w:color w:val="auto"/>
                <w:sz w:val="24"/>
                <w:szCs w:val="24"/>
                <w:highlight w:val="none"/>
                <w:lang w:val="en-US" w:eastAsia="zh-CN"/>
              </w:rPr>
              <w:t xml:space="preserve">投</w:t>
            </w:r>
            <w:r>
              <w:rPr>
                <w:rFonts w:hint="eastAsia" w:ascii="宋体" w:hAnsi="宋体" w:eastAsia="宋体" w:cs="宋体"/>
                <w:color w:val="auto"/>
                <w:sz w:val="24"/>
                <w:szCs w:val="24"/>
                <w:highlight w:val="none"/>
              </w:rPr>
              <w:t xml:space="preserve">产品</w:t>
            </w:r>
            <w:r>
              <w:rPr>
                <w:rFonts w:hint="eastAsia" w:ascii="宋体" w:hAnsi="宋体" w:cs="宋体"/>
                <w:color w:val="auto"/>
                <w:sz w:val="24"/>
                <w:szCs w:val="24"/>
                <w:highlight w:val="none"/>
                <w:lang w:eastAsia="zh-CN"/>
              </w:rPr>
              <w:t xml:space="preserve">相类似的销售</w:t>
            </w:r>
            <w:r>
              <w:rPr>
                <w:rFonts w:hint="eastAsia" w:ascii="宋体" w:hAnsi="宋体" w:eastAsia="宋体" w:cs="宋体"/>
                <w:color w:val="auto"/>
                <w:sz w:val="24"/>
                <w:szCs w:val="24"/>
                <w:highlight w:val="none"/>
              </w:rPr>
              <w:t xml:space="preserve">合同</w:t>
            </w:r>
            <w:r>
              <w:rPr>
                <w:rFonts w:hint="eastAsia" w:ascii="宋体" w:hAnsi="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，业绩证明材料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关键页清晰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每</w:t>
            </w:r>
            <w:r>
              <w:rPr>
                <w:rFonts w:hint="eastAsia" w:ascii="宋体" w:hAnsi="宋体" w:eastAsia="宋体" w:cs="宋体"/>
                <w:color w:val="auto"/>
                <w:sz w:val="24"/>
                <w:szCs w:val="24"/>
                <w:highlight w:val="none"/>
              </w:rPr>
              <w:t xml:space="preserve">份得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分，本项最多得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分。未提供不得分</w:t>
            </w:r>
            <w:r>
              <w:rPr>
                <w:rFonts w:hint="eastAsia" w:ascii="宋体" w:hAnsi="宋体" w:cs="宋体"/>
                <w:color w:val="auto"/>
                <w:sz w:val="24"/>
                <w:szCs w:val="24"/>
                <w:highlight w:val="none"/>
                <w:lang w:eastAsia="zh-CN"/>
              </w:rPr>
              <w:t xml:space="preserve">。</w:t>
            </w:r>
            <w:r/>
          </w:p>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cs="宋体"/>
                <w:b/>
                <w:bCs/>
                <w:color w:val="auto"/>
                <w:sz w:val="24"/>
                <w:szCs w:val="24"/>
                <w:highlight w:val="none"/>
                <w:lang w:val="en-US" w:eastAsia="zh-CN"/>
              </w:rPr>
              <w:t xml:space="preserve">注：投标文件中提供销售合同扫描件加盖电子签章。</w:t>
            </w:r>
            <w:r/>
          </w:p>
        </w:tc>
      </w:tr>
      <w:tr>
        <w:trPr>
          <w:trHeight w:val="302"/>
        </w:trPr>
        <w:tc>
          <w:tcPr>
            <w:shd w:val="clear" w:color="auto" w:fill="auto"/>
            <w:tcW w:w="622" w:type="pct"/>
            <w:vAlign w:val="center"/>
            <w:vMerge w:val="continue"/>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shd w:val="clear" w:color="auto" w:fill="auto"/>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default" w:ascii="宋体" w:hAnsi="宋体" w:eastAsia="宋体" w:cs="宋体"/>
                <w:color w:val="auto"/>
                <w:sz w:val="24"/>
                <w:szCs w:val="24"/>
                <w:highlight w:val="none"/>
                <w:lang w:val="en-US" w:eastAsia="zh-CN" w:bidi="ar-SA"/>
              </w:rPr>
              <w:suppressLineNumbers w:val="0"/>
            </w:pPr>
            <w:r>
              <w:rPr>
                <w:rFonts w:hint="eastAsia" w:ascii="宋体" w:hAnsi="宋体" w:cs="宋体"/>
                <w:color w:val="auto"/>
                <w:sz w:val="24"/>
                <w:szCs w:val="24"/>
                <w:highlight w:val="none"/>
                <w:lang w:val="en-US" w:eastAsia="zh-CN" w:bidi="ar-SA"/>
              </w:rPr>
              <w:t xml:space="preserve">免费质保期（3分）</w:t>
            </w:r>
            <w:r/>
          </w:p>
        </w:tc>
        <w:tc>
          <w:tcPr>
            <w:shd w:val="clear" w:color="auto" w:fill="auto"/>
            <w:tcW w:w="3753" w:type="pct"/>
            <w:vAlign w:val="center"/>
            <w:textDirection w:val="lrTb"/>
            <w:noWrap w:val="false"/>
          </w:tcPr>
          <w:p>
            <w:pPr>
              <w:numPr>
                <w:ilvl w:val="0"/>
                <w:numId w:val="0"/>
              </w:numPr>
              <w:ind w:left="0" w:right="0"/>
              <w:keepLines w:val="0"/>
              <w:keepNext w:val="0"/>
              <w:pageBreakBefore w:val="0"/>
              <w:spacing w:before="0" w:beforeAutospacing="0" w:after="0" w:afterAutospacing="0" w:line="264" w:lineRule="auto"/>
              <w:rPr>
                <w:rFonts w:hint="eastAsia" w:ascii="宋体" w:hAnsi="宋体" w:cs="宋体"/>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在满足招标文件质保期基本要求（5年）的基础上，每免费延长1年质保期的得1分，增加不足1年的不计分，本项最高得3分。</w:t>
            </w:r>
            <w:r/>
          </w:p>
          <w:p>
            <w:pPr>
              <w:numPr>
                <w:ilvl w:val="0"/>
                <w:numId w:val="0"/>
              </w:numPr>
              <w:ind w:left="0" w:right="0"/>
              <w:keepLines w:val="0"/>
              <w:keepNext w:val="0"/>
              <w:pageBreakBefore w:val="0"/>
              <w:spacing w:before="0" w:beforeAutospacing="0" w:after="0" w:afterAutospacing="0" w:line="264" w:lineRule="auto"/>
              <w:rPr>
                <w:rFonts w:hint="eastAsia" w:ascii="宋体" w:hAnsi="宋体" w:cs="宋体"/>
                <w:b/>
                <w:bCs/>
                <w:color w:val="auto"/>
                <w:sz w:val="24"/>
                <w:szCs w:val="24"/>
                <w:highlight w:val="none"/>
                <w:lang w:val="en-US" w:eastAsia="zh-CN"/>
              </w:rPr>
              <w:outlineLvl w:val="9"/>
              <w:suppressLineNumbers w:val="0"/>
            </w:pPr>
            <w:r>
              <w:rPr>
                <w:rFonts w:hint="eastAsia" w:ascii="宋体" w:hAnsi="宋体" w:cs="宋体"/>
                <w:color w:val="auto"/>
                <w:sz w:val="24"/>
                <w:szCs w:val="24"/>
                <w:highlight w:val="none"/>
                <w:lang w:val="en-US" w:eastAsia="zh-CN"/>
              </w:rPr>
              <w:t xml:space="preserve">注：投标文件中须提供原厂质保期承诺函并加盖投标人公章，否则不得分。</w:t>
            </w:r>
            <w:r/>
          </w:p>
        </w:tc>
      </w:tr>
      <w:tr>
        <w:trPr>
          <w:trHeight w:val="1874"/>
        </w:trPr>
        <w:tc>
          <w:tcPr>
            <w:tcW w:w="622" w:type="pct"/>
            <w:vAlign w:val="center"/>
            <w:vMerge w:val="continue"/>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所投产品为“环境标志产品”</w:t>
            </w:r>
            <w:r/>
          </w:p>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环境标志产品认证证书或者提供市场监管总局环境标志产品认证结果信息发布平台获证环境标志产品（处于有效期之内）信息网络打印件的，经评审委员在市场监管总局节能产品、环境标志产品认证结果信息发布平台核查无误，得1分。投标时不须提供原件核查。</w:t>
            </w:r>
            <w:r/>
          </w:p>
        </w:tc>
      </w:tr>
      <w:tr>
        <w:trPr>
          <w:trHeight w:val="436"/>
        </w:trPr>
        <w:tc>
          <w:tcPr>
            <w:tcW w:w="622" w:type="pct"/>
            <w:vAlign w:val="center"/>
            <w:vMerge w:val="continue"/>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r>
            <w:r/>
          </w:p>
        </w:tc>
        <w:tc>
          <w:tcPr>
            <w:tcW w:w="624" w:type="pct"/>
            <w:vAlign w:val="center"/>
            <w:textDirection w:val="lrTb"/>
            <w:noWrap w:val="false"/>
          </w:tcPr>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所投产品为“节能产品”</w:t>
            </w:r>
            <w:r/>
          </w:p>
          <w:p>
            <w:pPr>
              <w:pStyle w:val="924"/>
              <w:ind w:left="0" w:right="0" w:firstLine="0"/>
              <w:jc w:val="center"/>
              <w:keepLines w:val="0"/>
              <w:keepNext w:val="0"/>
              <w:pageBreakBefore w:val="0"/>
              <w:spacing w:before="0" w:beforeAutospacing="0" w:after="0" w:afterAutospacing="0" w:line="264" w:lineRule="auto"/>
              <w:rPr>
                <w:rFonts w:hint="eastAsia" w:ascii="宋体" w:hAnsi="宋体" w:eastAsia="宋体" w:cs="宋体"/>
                <w:b w:val="0"/>
                <w:bCs/>
                <w:color w:val="auto"/>
                <w:sz w:val="22"/>
                <w:szCs w:val="22"/>
                <w:highlight w:val="none"/>
              </w:rPr>
              <w:suppressLineNumbers w:val="0"/>
            </w:pPr>
            <w:r>
              <w:rPr>
                <w:rFonts w:hint="eastAsia" w:ascii="宋体" w:hAnsi="宋体" w:eastAsia="宋体" w:cs="宋体"/>
                <w:color w:val="auto"/>
                <w:sz w:val="24"/>
                <w:szCs w:val="24"/>
                <w:highlight w:val="none"/>
                <w:lang w:val="en-US" w:eastAsia="zh-CN" w:bidi="ar-SA"/>
              </w:rPr>
              <w:t xml:space="preserve">（1分）</w:t>
            </w:r>
            <w:r/>
          </w:p>
        </w:tc>
        <w:tc>
          <w:tcPr>
            <w:tcW w:w="3753" w:type="pct"/>
            <w:vAlign w:val="center"/>
            <w:textDirection w:val="lrTb"/>
            <w:noWrap w:val="false"/>
          </w:tcPr>
          <w:p>
            <w:pPr>
              <w:ind w:left="0" w:right="0" w:firstLine="0"/>
              <w:jc w:val="left"/>
              <w:keepLines w:val="0"/>
              <w:keepNext w:val="0"/>
              <w:pageBreakBefore w:val="0"/>
              <w:spacing w:before="0" w:beforeAutospacing="0" w:after="0" w:afterAutospacing="0" w:line="264" w:lineRule="auto"/>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投标主要产品（不低于投标总价的60%）取得市场监管总局节能产品、环境标志产品认证结果信息发布平台公布的认证机构出具的、处于有效期之内的节能产品认证证书或者提供市场监管总局节能产品、环境标志产品认证结果信息发布平台获证节能产品（处于有效期之内）信息网络打印件的，经评审委员在市场监管总局节能产品、环境标志产品认证结果信息发布平台核查无误，得1分。投标时不须提供原件核查。</w:t>
            </w:r>
            <w:r/>
          </w:p>
        </w:tc>
      </w:tr>
    </w:tbl>
    <w:p>
      <w:pPr>
        <w:rPr>
          <w:rFonts w:hint="eastAsia" w:ascii="宋体" w:hAnsi="宋体" w:eastAsia="宋体" w:cs="宋体"/>
          <w:b/>
          <w:bCs/>
          <w:color w:val="auto"/>
          <w:sz w:val="30"/>
          <w:szCs w:val="44"/>
          <w:highlight w:val="none"/>
          <w:lang w:val="en-US" w:eastAsia="zh-CN" w:bidi="ar-SA"/>
        </w:rPr>
      </w:pPr>
      <w:r>
        <w:rPr>
          <w:rFonts w:hint="eastAsia" w:ascii="宋体" w:hAnsi="宋体" w:eastAsia="宋体" w:cs="宋体"/>
          <w:b/>
          <w:bCs/>
          <w:color w:val="auto"/>
          <w:sz w:val="30"/>
          <w:szCs w:val="44"/>
          <w:highlight w:val="none"/>
          <w:lang w:val="en-US" w:eastAsia="zh-CN" w:bidi="ar-SA"/>
        </w:rPr>
        <w:br w:type="page" w:clear="all"/>
      </w:r>
      <w:bookmarkEnd w:id="8"/>
      <w:bookmarkEnd w:id="9"/>
      <w:r/>
    </w:p>
    <w:p>
      <w:pPr>
        <w:ind w:firstLine="420"/>
        <w:jc w:val="center"/>
        <w:spacing w:line="480" w:lineRule="auto"/>
        <w:rPr>
          <w:rFonts w:hint="eastAsia" w:ascii="宋体" w:hAnsi="宋体" w:eastAsia="宋体" w:cs="宋体"/>
          <w:bCs/>
          <w:color w:val="auto"/>
          <w:sz w:val="24"/>
          <w:szCs w:val="21"/>
          <w:highlight w:val="none"/>
        </w:rPr>
        <w:outlineLvl w:val="0"/>
      </w:pPr>
      <w:r/>
      <w:bookmarkStart w:id="10" w:name="_Toc17747"/>
      <w:r/>
      <w:bookmarkStart w:id="11" w:name="_Toc25688"/>
      <w:r>
        <w:rPr>
          <w:rFonts w:hint="eastAsia" w:ascii="宋体" w:hAnsi="宋体" w:eastAsia="宋体" w:cs="宋体"/>
          <w:b/>
          <w:bCs/>
          <w:color w:val="auto"/>
          <w:sz w:val="28"/>
          <w:szCs w:val="28"/>
          <w:highlight w:val="none"/>
        </w:rPr>
        <w:t xml:space="preserve">第</w:t>
      </w:r>
      <w:r>
        <w:rPr>
          <w:rFonts w:hint="eastAsia" w:ascii="宋体" w:hAnsi="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章  采购需求</w:t>
      </w:r>
      <w:r/>
    </w:p>
    <w:p>
      <w:pPr>
        <w:keepLines w:val="0"/>
        <w:keepNext w:val="0"/>
        <w:pageBreakBefore w:val="0"/>
        <w:spacing w:line="312" w:lineRule="auto"/>
        <w:widowControl w:val="off"/>
        <w:rPr>
          <w:rStyle w:val="1113"/>
          <w:rFonts w:hint="eastAsia" w:ascii="宋体" w:hAnsi="宋体" w:eastAsia="宋体" w:cs="宋体"/>
          <w:b w:val="0"/>
          <w:bCs w:val="0"/>
          <w:color w:val="auto"/>
          <w:sz w:val="24"/>
          <w:szCs w:val="24"/>
          <w:highlight w:val="none"/>
          <w:lang w:val="en-US"/>
        </w:rPr>
      </w:pPr>
      <w:r>
        <w:rPr>
          <w:rStyle w:val="1113"/>
          <w:rFonts w:hint="eastAsia" w:ascii="宋体" w:hAnsi="宋体" w:cs="宋体"/>
          <w:b w:val="0"/>
          <w:bCs w:val="0"/>
          <w:color w:val="auto"/>
          <w:sz w:val="24"/>
          <w:szCs w:val="24"/>
          <w:highlight w:val="none"/>
          <w:lang w:val="en-US"/>
        </w:rPr>
        <w:t xml:space="preserve">一、</w:t>
      </w:r>
      <w:r>
        <w:rPr>
          <w:rStyle w:val="1113"/>
          <w:rFonts w:hint="eastAsia" w:ascii="宋体" w:hAnsi="宋体" w:eastAsia="宋体" w:cs="宋体"/>
          <w:b w:val="0"/>
          <w:bCs w:val="0"/>
          <w:color w:val="auto"/>
          <w:sz w:val="24"/>
          <w:szCs w:val="24"/>
          <w:highlight w:val="none"/>
          <w:lang w:val="en-US"/>
        </w:rPr>
        <w:t xml:space="preserve">此项目不属于专门面向中小微企业采购的项目。</w:t>
      </w:r>
      <w:r/>
    </w:p>
    <w:p>
      <w:pPr>
        <w:keepLines w:val="0"/>
        <w:keepNext w:val="0"/>
        <w:pageBreakBefore w:val="0"/>
        <w:spacing w:line="312" w:lineRule="auto"/>
        <w:widowControl w:val="off"/>
        <w:rPr>
          <w:rStyle w:val="1113"/>
          <w:rFonts w:hint="eastAsia" w:ascii="宋体" w:hAnsi="宋体" w:eastAsia="宋体" w:cs="宋体"/>
          <w:b w:val="0"/>
          <w:bCs w:val="0"/>
          <w:color w:val="auto"/>
          <w:sz w:val="24"/>
          <w:szCs w:val="24"/>
          <w:highlight w:val="none"/>
          <w:lang w:val="en-US"/>
        </w:rPr>
      </w:pPr>
      <w:r>
        <w:rPr>
          <w:rStyle w:val="1113"/>
          <w:rFonts w:hint="eastAsia" w:ascii="宋体" w:hAnsi="宋体" w:eastAsia="宋体" w:cs="宋体"/>
          <w:b w:val="0"/>
          <w:bCs w:val="0"/>
          <w:color w:val="auto"/>
          <w:sz w:val="24"/>
          <w:szCs w:val="24"/>
          <w:highlight w:val="none"/>
          <w:lang w:val="en-US"/>
        </w:rPr>
        <w:t xml:space="preserve">二、本项目不接受进口产品投标</w:t>
      </w:r>
      <w:r>
        <w:rPr>
          <w:rStyle w:val="1113"/>
          <w:rFonts w:hint="eastAsia" w:ascii="宋体" w:hAnsi="宋体" w:cs="宋体"/>
          <w:b w:val="0"/>
          <w:bCs w:val="0"/>
          <w:color w:val="auto"/>
          <w:sz w:val="24"/>
          <w:szCs w:val="24"/>
          <w:highlight w:val="none"/>
          <w:lang w:val="en-US"/>
        </w:rPr>
        <w:t xml:space="preserve">。</w:t>
      </w:r>
      <w:r/>
    </w:p>
    <w:p>
      <w:pPr>
        <w:keepLines w:val="0"/>
        <w:keepNext w:val="0"/>
        <w:pageBreakBefore w:val="0"/>
        <w:spacing w:line="312" w:lineRule="auto"/>
        <w:widowControl w:val="off"/>
        <w:rPr>
          <w:rStyle w:val="1113"/>
          <w:rFonts w:hint="default" w:ascii="宋体" w:hAnsi="宋体" w:cs="宋体"/>
          <w:b w:val="0"/>
          <w:bCs w:val="0"/>
          <w:color w:val="auto"/>
          <w:sz w:val="24"/>
          <w:szCs w:val="24"/>
          <w:highlight w:val="none"/>
          <w:lang w:val="en-US"/>
        </w:rPr>
      </w:pPr>
      <w:r>
        <w:rPr>
          <w:rStyle w:val="1113"/>
          <w:rFonts w:hint="eastAsia" w:ascii="宋体" w:hAnsi="宋体" w:cs="宋体"/>
          <w:b w:val="0"/>
          <w:bCs w:val="0"/>
          <w:color w:val="auto"/>
          <w:sz w:val="24"/>
          <w:szCs w:val="24"/>
          <w:highlight w:val="none"/>
          <w:lang w:val="en-US"/>
        </w:rPr>
        <w:t xml:space="preserve">三、采购最高限价：</w:t>
      </w:r>
      <w:r>
        <w:rPr>
          <w:rStyle w:val="1113"/>
          <w:rFonts w:hint="eastAsia" w:ascii="宋体" w:hAnsi="宋体" w:eastAsia="宋体" w:cs="宋体"/>
          <w:b w:val="0"/>
          <w:bCs w:val="0"/>
          <w:color w:val="auto"/>
          <w:sz w:val="24"/>
          <w:szCs w:val="24"/>
          <w:highlight w:val="none"/>
          <w:lang w:val="en-US"/>
        </w:rPr>
        <w:t xml:space="preserve">本项目不接受超过人民币</w:t>
      </w:r>
      <w:r>
        <w:rPr>
          <w:rStyle w:val="1113"/>
          <w:rFonts w:hint="eastAsia" w:ascii="宋体" w:hAnsi="宋体" w:cs="宋体"/>
          <w:b w:val="0"/>
          <w:bCs w:val="0"/>
          <w:color w:val="auto"/>
          <w:sz w:val="24"/>
          <w:szCs w:val="24"/>
          <w:highlight w:val="none"/>
          <w:lang w:val="en-US"/>
        </w:rPr>
        <w:t xml:space="preserve">99</w:t>
      </w:r>
      <w:r>
        <w:rPr>
          <w:rStyle w:val="1113"/>
          <w:rFonts w:hint="eastAsia" w:ascii="宋体" w:hAnsi="宋体" w:eastAsia="宋体" w:cs="宋体"/>
          <w:b w:val="0"/>
          <w:bCs w:val="0"/>
          <w:color w:val="auto"/>
          <w:sz w:val="24"/>
          <w:szCs w:val="24"/>
          <w:highlight w:val="none"/>
          <w:lang w:val="en-US"/>
        </w:rPr>
        <w:t xml:space="preserve">万元的投标报价。</w:t>
      </w:r>
      <w:r/>
    </w:p>
    <w:p>
      <w:pPr>
        <w:keepLines w:val="0"/>
        <w:keepNext w:val="0"/>
        <w:pageBreakBefore w:val="0"/>
        <w:spacing w:line="312" w:lineRule="auto"/>
        <w:widowControl w:val="off"/>
        <w:rPr>
          <w:rStyle w:val="1113"/>
          <w:rFonts w:hint="eastAsia" w:ascii="宋体" w:hAnsi="宋体" w:cs="宋体"/>
          <w:b w:val="0"/>
          <w:bCs w:val="0"/>
          <w:color w:val="auto"/>
          <w:sz w:val="24"/>
          <w:szCs w:val="24"/>
          <w:highlight w:val="none"/>
          <w:lang w:val="en-US"/>
        </w:rPr>
      </w:pPr>
      <w:r>
        <w:rPr>
          <w:rStyle w:val="1113"/>
          <w:rFonts w:hint="eastAsia" w:ascii="宋体" w:hAnsi="宋体" w:cs="宋体"/>
          <w:b w:val="0"/>
          <w:bCs w:val="0"/>
          <w:color w:val="auto"/>
          <w:sz w:val="24"/>
          <w:szCs w:val="24"/>
          <w:highlight w:val="none"/>
          <w:lang w:val="en-US"/>
        </w:rPr>
        <w:t xml:space="preserve">四、采购内容：</w:t>
      </w:r>
      <w:r>
        <w:rPr>
          <w:rFonts w:hint="eastAsia" w:asciiTheme="minorEastAsia" w:hAnsiTheme="minorEastAsia" w:eastAsiaTheme="minorEastAsia" w:cstheme="minorEastAsia"/>
          <w:b w:val="0"/>
          <w:bCs w:val="0"/>
          <w:color w:val="auto"/>
          <w:sz w:val="24"/>
          <w:szCs w:val="24"/>
          <w:highlight w:val="none"/>
          <w:lang w:val="en-US" w:eastAsia="zh-CN"/>
        </w:rPr>
        <w:t xml:space="preserve">1台</w:t>
      </w:r>
      <w:r>
        <w:rPr>
          <w:rStyle w:val="1113"/>
          <w:rFonts w:hint="eastAsia" w:ascii="宋体" w:hAnsi="宋体" w:cs="宋体"/>
          <w:b w:val="0"/>
          <w:bCs w:val="0"/>
          <w:color w:val="auto"/>
          <w:sz w:val="24"/>
          <w:szCs w:val="24"/>
          <w:highlight w:val="none"/>
          <w:lang w:val="en-US"/>
        </w:rPr>
        <w:t xml:space="preserve">彩色多普勒超声诊断仪（泌尿外科专用）</w:t>
      </w:r>
      <w:r>
        <w:rPr>
          <w:rFonts w:hint="eastAsia" w:asciiTheme="minorEastAsia" w:hAnsiTheme="minorEastAsia" w:eastAsiaTheme="minorEastAsia" w:cstheme="minorEastAsia"/>
          <w:b w:val="0"/>
          <w:bCs w:val="0"/>
          <w:color w:val="auto"/>
          <w:sz w:val="24"/>
          <w:szCs w:val="24"/>
          <w:highlight w:val="none"/>
          <w:lang w:val="en-US" w:eastAsia="zh-CN"/>
        </w:rPr>
        <w:t xml:space="preserve">采购、安装调试及配套服务。</w:t>
      </w:r>
      <w:r/>
    </w:p>
    <w:p>
      <w:pPr>
        <w:numPr>
          <w:ilvl w:val="0"/>
          <w:numId w:val="0"/>
        </w:numPr>
        <w:ind w:firstLine="480"/>
        <w:keepLines w:val="0"/>
        <w:keepNext w:val="0"/>
        <w:pageBreakBefore w:val="0"/>
        <w:spacing w:line="312" w:lineRule="auto"/>
        <w:widowControl w:val="off"/>
        <w:rPr>
          <w:rFonts w:hint="eastAsia"/>
          <w:b w:val="0"/>
          <w:bCs w:val="0"/>
          <w:color w:val="auto"/>
          <w:highlight w:val="none"/>
          <w:lang w:val="en-US"/>
        </w:rPr>
      </w:pPr>
      <w:r>
        <w:rPr>
          <w:rStyle w:val="1113"/>
          <w:rFonts w:hint="eastAsia" w:ascii="宋体" w:hAnsi="宋体" w:cs="宋体"/>
          <w:b w:val="0"/>
          <w:bCs w:val="0"/>
          <w:color w:val="auto"/>
          <w:sz w:val="24"/>
          <w:szCs w:val="24"/>
          <w:highlight w:val="none"/>
          <w:lang w:val="en-US"/>
        </w:rPr>
        <w:t xml:space="preserve">1、采购清单</w:t>
      </w:r>
      <w:r/>
    </w:p>
    <w:tbl>
      <w:tblPr>
        <w:tblStyle w:val="954"/>
        <w:tblW w:w="851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5"/>
        <w:gridCol w:w="3585"/>
        <w:gridCol w:w="1584"/>
        <w:gridCol w:w="2040"/>
      </w:tblGrid>
      <w:tr>
        <w:trPr>
          <w:trHeight w:val="508"/>
        </w:trPr>
        <w:tc>
          <w:tcPr>
            <w:tcW w:w="130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358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  称</w:t>
            </w:r>
            <w:r/>
          </w:p>
        </w:tc>
        <w:tc>
          <w:tcPr>
            <w:tcW w:w="1584"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  量</w:t>
            </w:r>
            <w:r/>
          </w:p>
        </w:tc>
        <w:tc>
          <w:tcPr>
            <w:tcW w:w="204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单位</w:t>
            </w:r>
            <w:r/>
          </w:p>
        </w:tc>
      </w:tr>
      <w:tr>
        <w:trPr>
          <w:trHeight w:val="466"/>
        </w:trPr>
        <w:tc>
          <w:tcPr>
            <w:tcW w:w="130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358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主机</w:t>
            </w:r>
            <w:r/>
          </w:p>
        </w:tc>
        <w:tc>
          <w:tcPr>
            <w:tcW w:w="1584"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台</w:t>
            </w:r>
            <w:r/>
          </w:p>
        </w:tc>
      </w:tr>
      <w:tr>
        <w:trPr>
          <w:trHeight w:val="466"/>
        </w:trPr>
        <w:tc>
          <w:tcPr>
            <w:tcW w:w="130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358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腹部凸阵探头</w:t>
            </w:r>
            <w:r/>
          </w:p>
        </w:tc>
        <w:tc>
          <w:tcPr>
            <w:tcW w:w="1584"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支</w:t>
            </w:r>
            <w:r/>
          </w:p>
        </w:tc>
      </w:tr>
      <w:tr>
        <w:trPr>
          <w:trHeight w:val="466"/>
        </w:trPr>
        <w:tc>
          <w:tcPr>
            <w:tcW w:w="130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358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浅表器官线阵探头</w:t>
            </w:r>
            <w:r/>
          </w:p>
        </w:tc>
        <w:tc>
          <w:tcPr>
            <w:tcW w:w="1584"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支</w:t>
            </w:r>
            <w:r/>
          </w:p>
        </w:tc>
      </w:tr>
      <w:tr>
        <w:trPr>
          <w:trHeight w:val="466"/>
        </w:trPr>
        <w:tc>
          <w:tcPr>
            <w:tcW w:w="130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3585"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腔内双平面探头</w:t>
            </w:r>
            <w:r/>
          </w:p>
        </w:tc>
        <w:tc>
          <w:tcPr>
            <w:tcW w:w="1584"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p>
        </w:tc>
        <w:tc>
          <w:tcPr>
            <w:tcW w:w="2040" w:type="dxa"/>
            <w:vAlign w:val="center"/>
            <w:textDirection w:val="lrTb"/>
            <w:noWrap w:val="false"/>
          </w:tcPr>
          <w:p>
            <w:pPr>
              <w:jc w:val="center"/>
              <w:keepLines w:val="0"/>
              <w:keepNext w:val="0"/>
              <w:pageBreakBefore w:val="0"/>
              <w:spacing w:line="312"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支</w:t>
            </w:r>
            <w:r/>
          </w:p>
        </w:tc>
      </w:tr>
      <w:tr>
        <w:trPr>
          <w:trHeight w:val="466"/>
        </w:trPr>
        <w:tc>
          <w:tcPr>
            <w:gridSpan w:val="4"/>
            <w:tcW w:w="8514" w:type="dxa"/>
            <w:vAlign w:val="center"/>
            <w:textDirection w:val="lrTb"/>
            <w:noWrap w:val="false"/>
          </w:tcPr>
          <w:p>
            <w:pPr>
              <w:jc w:val="both"/>
              <w:keepLines w:val="0"/>
              <w:keepNext w:val="0"/>
              <w:pageBreakBefore w:val="0"/>
              <w:spacing w:line="312" w:lineRule="auto"/>
              <w:widowControl w:val="off"/>
              <w:rPr>
                <w:rFonts w:hint="eastAsia" w:ascii="宋体" w:hAnsi="宋体" w:eastAsia="宋体" w:cs="宋体"/>
                <w:b/>
                <w:bCs w:val="0"/>
                <w:color w:val="auto"/>
                <w:sz w:val="24"/>
                <w:szCs w:val="24"/>
                <w:highlight w:val="none"/>
                <w:lang w:val="en-US" w:eastAsia="zh-CN" w:bidi="ar-SA"/>
              </w:rPr>
            </w:pPr>
            <w:r>
              <w:rPr>
                <w:rFonts w:hint="eastAsia" w:ascii="宋体" w:hAnsi="宋体" w:eastAsia="宋体" w:cs="宋体"/>
                <w:b/>
                <w:bCs w:val="0"/>
                <w:color w:val="auto"/>
                <w:sz w:val="24"/>
                <w:szCs w:val="24"/>
                <w:highlight w:val="none"/>
                <w:lang w:val="en-US" w:eastAsia="zh-CN"/>
              </w:rPr>
              <w:t xml:space="preserve">特别提醒：</w:t>
            </w:r>
            <w:r>
              <w:rPr>
                <w:rFonts w:hint="eastAsia" w:ascii="宋体" w:hAnsi="宋体" w:cs="宋体"/>
                <w:b/>
                <w:bCs w:val="0"/>
                <w:color w:val="auto"/>
                <w:sz w:val="24"/>
                <w:szCs w:val="24"/>
                <w:highlight w:val="none"/>
                <w:lang w:val="en-US" w:eastAsia="zh-CN"/>
              </w:rPr>
              <w:t xml:space="preserve">1.</w:t>
            </w:r>
            <w:r>
              <w:rPr>
                <w:rFonts w:hint="eastAsia" w:ascii="宋体" w:hAnsi="宋体" w:eastAsia="宋体" w:cs="宋体"/>
                <w:b/>
                <w:bCs w:val="0"/>
                <w:color w:val="auto"/>
                <w:sz w:val="24"/>
                <w:szCs w:val="24"/>
                <w:highlight w:val="none"/>
                <w:lang w:val="en-US" w:eastAsia="zh-CN"/>
              </w:rPr>
              <w:t xml:space="preserve">该项目要求投标人按采购清单报价；投标报价为采购清单总价。</w:t>
            </w:r>
            <w:r/>
          </w:p>
          <w:p>
            <w:pPr>
              <w:ind w:firstLine="1201"/>
              <w:jc w:val="both"/>
              <w:keepLines w:val="0"/>
              <w:keepNext w:val="0"/>
              <w:pageBreakBefore w:val="0"/>
              <w:spacing w:line="312" w:lineRule="auto"/>
              <w:widowControl w:val="off"/>
              <w:rPr>
                <w:rFonts w:hint="default" w:ascii="宋体" w:hAnsi="宋体" w:cs="宋体"/>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2.报价包含安装调试及配套服务。</w:t>
            </w:r>
            <w:r/>
          </w:p>
        </w:tc>
      </w:tr>
    </w:tbl>
    <w:p>
      <w:pPr>
        <w:pStyle w:val="936"/>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r>
      <w:r/>
    </w:p>
    <w:p>
      <w:pPr>
        <w:ind w:firstLine="480"/>
        <w:keepLines w:val="0"/>
        <w:keepNext w:val="0"/>
        <w:pageBreakBefore w:val="0"/>
        <w:spacing w:line="312" w:lineRule="auto"/>
        <w:widowControl w:val="off"/>
        <w:rPr>
          <w:rFonts w:hint="eastAsia" w:ascii="Times New Roman" w:hAnsi="Times New Roman" w:eastAsia="宋体" w:cs="Times New Roman"/>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2、</w:t>
      </w:r>
      <w:r>
        <w:rPr>
          <w:rFonts w:hint="eastAsia" w:ascii="Times New Roman" w:hAnsi="Times New Roman" w:eastAsia="宋体" w:cs="Times New Roman"/>
          <w:b w:val="0"/>
          <w:bCs/>
          <w:color w:val="auto"/>
          <w:sz w:val="24"/>
          <w:szCs w:val="24"/>
          <w:highlight w:val="none"/>
          <w:lang w:val="en-US" w:eastAsia="zh-CN" w:bidi="ar-SA"/>
        </w:rPr>
        <w:t xml:space="preserve">设备用途</w:t>
      </w:r>
      <w:r/>
    </w:p>
    <w:p>
      <w:pPr>
        <w:ind w:firstLine="480"/>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Times New Roman" w:hAnsi="Times New Roman" w:cs="Times New Roman"/>
          <w:b w:val="0"/>
          <w:bCs/>
          <w:color w:val="auto"/>
          <w:sz w:val="24"/>
          <w:szCs w:val="24"/>
          <w:highlight w:val="none"/>
          <w:lang w:val="en-US" w:eastAsia="zh-CN" w:bidi="ar-SA"/>
        </w:rPr>
        <w:t xml:space="preserve">2.1</w:t>
      </w:r>
      <w:r>
        <w:rPr>
          <w:rFonts w:hint="eastAsia" w:ascii="宋体" w:hAnsi="宋体" w:eastAsia="宋体" w:cs="宋体"/>
          <w:b w:val="0"/>
          <w:bCs/>
          <w:color w:val="auto"/>
          <w:sz w:val="24"/>
          <w:szCs w:val="24"/>
          <w:highlight w:val="none"/>
          <w:lang w:val="en-US" w:eastAsia="zh-CN"/>
        </w:rPr>
        <w:t xml:space="preserve">应用于引导经皮肾穿刺手术及常规肾脏检查评估；应用于泌尿外科前列腺检查和精准靶向穿刺活检；应用于瞄靶经会阴全饱和前列腺穿刺活检；应用于前列腺癌放射粒子植入治疗；应用于膀胱、阴茎、睾丸检查及功能评估。 </w:t>
      </w:r>
      <w:r/>
    </w:p>
    <w:p>
      <w:pPr>
        <w:ind w:firstLine="480"/>
        <w:keepLines w:val="0"/>
        <w:keepNext w:val="0"/>
        <w:pageBreakBefore w:val="0"/>
        <w:spacing w:line="312"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2.2</w:t>
      </w:r>
      <w:r>
        <w:rPr>
          <w:rFonts w:hint="eastAsia" w:ascii="宋体" w:hAnsi="宋体" w:eastAsia="宋体" w:cs="宋体"/>
          <w:b w:val="0"/>
          <w:bCs/>
          <w:color w:val="auto"/>
          <w:sz w:val="24"/>
          <w:szCs w:val="24"/>
          <w:highlight w:val="none"/>
          <w:lang w:val="en-US" w:eastAsia="zh-CN"/>
        </w:rPr>
        <w:t xml:space="preserve">可为泌尿外科开展临床诊断，科研教学、疑难病例会诊工作，具备持续升级能力，可以满足开展新的临床应用需求。</w:t>
      </w:r>
      <w:r/>
    </w:p>
    <w:p>
      <w:pPr>
        <w:numPr>
          <w:ilvl w:val="0"/>
          <w:numId w:val="0"/>
        </w:numPr>
        <w:jc w:val="both"/>
        <w:keepLines w:val="0"/>
        <w:keepNext w:val="0"/>
        <w:pageBreakBefore w:val="0"/>
        <w:spacing w:line="312" w:lineRule="auto"/>
        <w:widowControl w:val="off"/>
        <w:rPr>
          <w:color w:val="auto"/>
          <w:highlight w:val="none"/>
        </w:rPr>
      </w:pPr>
      <w:r>
        <w:rPr>
          <w:rFonts w:hint="eastAsia" w:ascii="Calibri" w:hAnsi="Calibri" w:eastAsia="宋体" w:cs="宋体"/>
          <w:b/>
          <w:bCs/>
          <w:color w:val="auto"/>
          <w:sz w:val="24"/>
          <w:szCs w:val="24"/>
          <w:highlight w:val="none"/>
          <w:lang w:val="en-US" w:eastAsia="zh-CN" w:bidi="ar-SA"/>
        </w:rPr>
        <w:t xml:space="preserve">五、</w:t>
      </w:r>
      <w:r>
        <w:rPr>
          <w:rFonts w:hint="eastAsia" w:ascii="宋体" w:hAnsi="宋体" w:eastAsia="宋体" w:cs="宋体"/>
          <w:b/>
          <w:bCs/>
          <w:color w:val="auto"/>
          <w:sz w:val="24"/>
          <w:szCs w:val="24"/>
          <w:highlight w:val="none"/>
        </w:rPr>
        <w:t xml:space="preserve">技术</w:t>
      </w:r>
      <w:r>
        <w:rPr>
          <w:rFonts w:hint="eastAsia" w:ascii="宋体" w:hAnsi="宋体" w:cs="宋体"/>
          <w:b/>
          <w:bCs/>
          <w:color w:val="auto"/>
          <w:sz w:val="24"/>
          <w:szCs w:val="24"/>
          <w:highlight w:val="none"/>
          <w:lang w:val="en-US" w:eastAsia="zh-CN"/>
        </w:rPr>
        <w:t xml:space="preserve">规格</w:t>
      </w:r>
      <w:r>
        <w:rPr>
          <w:rFonts w:hint="eastAsia" w:ascii="宋体" w:hAnsi="宋体" w:eastAsia="宋体" w:cs="宋体"/>
          <w:b/>
          <w:bCs/>
          <w:color w:val="auto"/>
          <w:sz w:val="24"/>
          <w:szCs w:val="24"/>
          <w:highlight w:val="none"/>
        </w:rPr>
        <w:t xml:space="preserve">参数要求</w:t>
      </w:r>
      <w:r>
        <w:rPr>
          <w:rFonts w:hint="eastAsia" w:ascii="宋体" w:hAnsi="宋体" w:eastAsia="宋体" w:cs="宋体"/>
          <w:b/>
          <w:bCs/>
          <w:color w:val="auto"/>
          <w:sz w:val="24"/>
          <w:szCs w:val="24"/>
          <w:highlight w:val="none"/>
          <w:lang w:val="en-US" w:eastAsia="zh-CN"/>
        </w:rPr>
        <w:t xml:space="preserve">(加“★”为</w:t>
      </w:r>
      <w:r>
        <w:rPr>
          <w:rFonts w:hint="eastAsia" w:ascii="宋体" w:hAnsi="宋体" w:cs="宋体"/>
          <w:b/>
          <w:bCs/>
          <w:color w:val="auto"/>
          <w:sz w:val="24"/>
          <w:szCs w:val="24"/>
          <w:highlight w:val="none"/>
          <w:lang w:val="en-US" w:eastAsia="zh-CN"/>
        </w:rPr>
        <w:t xml:space="preserve">核心</w:t>
      </w:r>
      <w:r>
        <w:rPr>
          <w:rFonts w:hint="eastAsia" w:ascii="宋体" w:hAnsi="宋体" w:eastAsia="宋体" w:cs="宋体"/>
          <w:b/>
          <w:bCs/>
          <w:color w:val="auto"/>
          <w:sz w:val="24"/>
          <w:szCs w:val="24"/>
          <w:highlight w:val="none"/>
          <w:lang w:val="en-US" w:eastAsia="zh-CN"/>
        </w:rPr>
        <w:t xml:space="preserve">参数，不允许负偏离，否则投标无效；加“▲”为次重要参数；其他未标注</w:t>
      </w:r>
      <w:r>
        <w:rPr>
          <w:rFonts w:hint="eastAsia" w:ascii="宋体" w:hAnsi="宋体" w:cs="宋体"/>
          <w:b/>
          <w:bCs/>
          <w:color w:val="auto"/>
          <w:sz w:val="24"/>
          <w:szCs w:val="24"/>
          <w:highlight w:val="none"/>
          <w:lang w:val="en-US" w:eastAsia="zh-CN"/>
        </w:rPr>
        <w:t xml:space="preserve">的</w:t>
      </w:r>
      <w:r>
        <w:rPr>
          <w:rFonts w:hint="eastAsia" w:ascii="宋体" w:hAnsi="宋体" w:eastAsia="宋体" w:cs="宋体"/>
          <w:b/>
          <w:bCs/>
          <w:color w:val="auto"/>
          <w:sz w:val="24"/>
          <w:szCs w:val="24"/>
          <w:highlight w:val="none"/>
          <w:lang w:val="en-US" w:eastAsia="zh-CN"/>
        </w:rPr>
        <w:t xml:space="preserve">为一般参数)</w:t>
      </w:r>
      <w:r>
        <w:rPr>
          <w:rFonts w:hint="eastAsia" w:ascii="宋体" w:hAnsi="宋体" w:eastAsia="宋体" w:cs="宋体"/>
          <w:b/>
          <w:bCs/>
          <w:color w:val="auto"/>
          <w:sz w:val="24"/>
          <w:szCs w:val="24"/>
          <w:highlight w:val="none"/>
        </w:rPr>
        <w:t xml:space="preserve">：</w:t>
      </w:r>
      <w:r/>
    </w:p>
    <w:p>
      <w:pPr>
        <w:pStyle w:val="916"/>
        <w:jc w:val="center"/>
        <w:rPr>
          <w:rFonts w:hint="default" w:eastAsia="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技术规格参数要求</w:t>
      </w:r>
      <w:r/>
    </w:p>
    <w:tbl>
      <w:tblPr>
        <w:tblStyle w:val="915"/>
        <w:tblW w:w="49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728"/>
        <w:gridCol w:w="7118"/>
      </w:tblGrid>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编号</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项目</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color w:val="auto"/>
                <w:sz w:val="21"/>
                <w:szCs w:val="21"/>
                <w:highlight w:val="none"/>
              </w:rPr>
              <w:suppressLineNumbers w:val="0"/>
            </w:pPr>
            <w:r>
              <w:rPr>
                <w:rFonts w:hint="eastAsia" w:ascii="宋体" w:hAnsi="宋体" w:cs="宋体"/>
                <w:b/>
                <w:color w:val="auto"/>
                <w:sz w:val="21"/>
                <w:szCs w:val="21"/>
                <w:highlight w:val="none"/>
                <w:lang w:val="en-US" w:eastAsia="zh-CN"/>
              </w:rPr>
              <w:t xml:space="preserve">技术</w:t>
            </w:r>
            <w:r>
              <w:rPr>
                <w:rFonts w:hint="eastAsia" w:ascii="宋体" w:hAnsi="宋体" w:eastAsia="宋体" w:cs="宋体"/>
                <w:b/>
                <w:color w:val="auto"/>
                <w:sz w:val="21"/>
                <w:szCs w:val="21"/>
                <w:highlight w:val="none"/>
              </w:rPr>
              <w:t xml:space="preserve">规格描述</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一</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主机</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操作显示屏</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≥21.5英寸宽屏高对比度液晶显示器，宽视野，高对比度图像显示。</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数据传输方式</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USB 接口≥1个，网络接口≥1个，支持连接医院 PACS （或相关）系统，支持U 盘、光盘导入数据。</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配备探头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腹部凸阵探头1支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浅表器官线阵探头1支</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腔内双平面探头1支</w:t>
            </w:r>
            <w:r>
              <w:rPr>
                <w:rFonts w:hint="eastAsia" w:ascii="宋体" w:hAnsi="宋体" w:cs="宋体"/>
                <w:color w:val="auto"/>
                <w:sz w:val="21"/>
                <w:szCs w:val="21"/>
                <w:highlight w:val="none"/>
                <w:lang w:eastAsia="zh-CN"/>
              </w:rPr>
              <w:t xml:space="preserve">。</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探头接口</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探头杯</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探头接口≥2个。探头杯≥4个。</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存储空间</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固态硬盘≥128GB，数据存储硬盘≥1TB。</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触控屏</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≥10英寸彩色液晶触控屏，人体工程学舒适角度，直观操作，并可自定义页面布局。梯形拓展成像功能</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扩大扫查视野。</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二</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eastAsia="宋体" w:cs="宋体"/>
                <w:color w:val="auto"/>
                <w:sz w:val="21"/>
                <w:szCs w:val="21"/>
                <w:highlight w:val="none"/>
              </w:rPr>
              <w:suppressLineNumbers w:val="0"/>
            </w:pPr>
            <w:r>
              <w:rPr>
                <w:rFonts w:hint="eastAsia" w:ascii="宋体" w:hAnsi="宋体" w:eastAsia="宋体" w:cs="宋体"/>
                <w:b/>
                <w:bCs w:val="0"/>
                <w:color w:val="auto"/>
                <w:sz w:val="24"/>
                <w:szCs w:val="24"/>
                <w:highlight w:val="none"/>
                <w:lang w:val="en-US" w:eastAsia="zh-CN"/>
              </w:rPr>
              <w:t xml:space="preserve">梯形拓展成像功能，扩大扫查视野</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双平面探头功能</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z w:val="21"/>
                <w:szCs w:val="21"/>
                <w:highlight w:val="none"/>
              </w:rPr>
              <w:suppressLineNumbers w:val="0"/>
            </w:pPr>
            <w:r>
              <w:rPr>
                <w:rFonts w:hint="eastAsia" w:ascii="宋体" w:hAnsi="宋体" w:eastAsia="宋体" w:cs="宋体"/>
                <w:b/>
                <w:bCs/>
                <w:color w:val="auto"/>
                <w:sz w:val="21"/>
                <w:szCs w:val="21"/>
                <w:highlight w:val="none"/>
              </w:rPr>
              <w:t xml:space="preserve">支持同屏同时显示矢状面和横断面的实时超声图像。</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辅助规划穿刺路径</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支持辅助规划穿刺路径，穿刺引导线指引，支持 0 角度引导线功能。</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增益调节</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动态范围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增益可独立调节，≥50dB。动态范围可调，≥70dB。</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图像增强功能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图像增强功能，≥8档可调。</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正常/镜像显示</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支持正常显示及镜像显示调节。</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扫描深度</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扫描深度连续可调。</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超声频率</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超声频率：≥3 档可调。</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8</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谐波成像</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伪彩</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灰阶</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支持谐波成像。伪彩：≥8 档可调。</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9</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灰阶</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灰阶：二维图像≥256 灰阶，≥8 档可调。</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10</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TGC</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深度刻度尺</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TGC：可独立调节，≥8 段可调。有深度刻度尺，直观查看探头深度。</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11</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C模式血流切换</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在C模式下，可切换血流模式与能量模式。</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血流方向显示</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支持血流方向显示切换。</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13</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取样门</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取样门：可调节取样门位置和大小，0.5-20mm可调。</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扫描整度</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扫描整度：≥8 档可调。</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15</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测量功能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测量功能：支持测量距离、面积、角度、流速等。</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冻结/解冻功能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冻结/解冻功能：支持超声图像冻结和解冻。</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17</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病人数据管理模块</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病人数据管理模块：管理病人信息、检查记录等，自动化分析和建立病人档案，支持图像文件、电影文件及测量结果存储。</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18</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保存功能</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支持保存图像、保存视频，记录手术操作细节，可在病人管理界面回看已保存的图像和视频。</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19</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快捷功能模块</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快捷功能模块：内置快捷功能菜单，可快速跳转至常用功能列表。</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三</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探头技术要求</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多层晶体匹配探头技术</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提高灵敏度，改善阻抗匹配，使得接收的声信息量得到数百倍提升，海量信息得以被真实还原。</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频率</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超宽频带及变频探头，中心频率可视可调，二维中心频率可选择≥5种，多普勒中心频率可选择≥2种。</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w:t>
            </w:r>
            <w:r/>
          </w:p>
        </w:tc>
        <w:tc>
          <w:tcPr>
            <w:gridSpan w:val="2"/>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568"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rPr>
              <w:t xml:space="preserve">超宽频凸阵经皮肾穿刺探头</w:t>
            </w:r>
            <w:r/>
          </w:p>
        </w:tc>
      </w:tr>
      <w:tr>
        <w:trPr>
          <w:trHeight w:val="1286"/>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3.1▲</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rPr>
              <w:t xml:space="preserve">频率范围及特性</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pStyle w:val="916"/>
              <w:ind w:left="0" w:right="0" w:firstLine="0"/>
              <w:keepLines w:val="0"/>
              <w:keepNext w:val="0"/>
              <w:pageBreakBefore w:val="0"/>
              <w:spacing w:before="0" w:beforeAutospacing="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bidi="ar-SA"/>
              </w:rPr>
              <w:t xml:space="preserve">频率范围 1.0-5.0MHz，曲率 R40～60，扫描角度≥65°；支持肾脏彩色血流成像及能量多普勒成像；探头可高温灭菌消毒；配备适配探头的穿刺引导装置，穿刺角度多档位可调，调节区间覆盖 0°～30°，可满足经皮肾镜取石术肾穹窿穿刺临床导航使用</w:t>
            </w:r>
            <w:r>
              <w:rPr>
                <w:rFonts w:hint="eastAsia" w:ascii="宋体" w:hAnsi="宋体" w:eastAsia="宋体" w:cs="宋体"/>
                <w:color w:val="auto"/>
                <w:sz w:val="21"/>
                <w:szCs w:val="21"/>
                <w:highlight w:val="none"/>
              </w:rPr>
              <w:t xml:space="preserve">。</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rPr>
              <w:t xml:space="preserve">3.2</w:t>
            </w:r>
            <w:r>
              <w:rPr>
                <w:rFonts w:hint="eastAsia" w:ascii="宋体" w:hAnsi="宋体" w:eastAsia="宋体" w:cs="宋体"/>
                <w:b/>
                <w:bCs/>
                <w:color w:val="auto"/>
                <w:sz w:val="21"/>
                <w:szCs w:val="21"/>
                <w:highlight w:val="none"/>
                <w:lang w:val="en-US" w:eastAsia="zh-CN"/>
              </w:rPr>
              <w:t xml:space="preserve">▲</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b/>
                <w:bCs w:val="0"/>
                <w:color w:val="auto"/>
                <w:sz w:val="21"/>
                <w:szCs w:val="21"/>
                <w:highlight w:val="none"/>
                <w:lang w:val="en-US" w:eastAsia="zh-CN"/>
              </w:rPr>
              <w:t xml:space="preserve">穿刺探头</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探头扫查面厚度≤16mm，可以避开肋骨。探头手持把手在探头尾端，人类工程学设计，便于穿刺进出。探头中央穿刺，分离式穿刺架保证穿刺后撤离穿刺针时探头不易位移</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r>
      <w:tr>
        <w:trPr>
          <w:trHeight w:val="23"/>
        </w:trPr>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bCs/>
                <w:color w:val="auto"/>
                <w:sz w:val="21"/>
                <w:szCs w:val="21"/>
                <w:highlight w:val="none"/>
                <w:lang w:val="en-US" w:eastAsia="zh-CN"/>
              </w:rPr>
              <w:t xml:space="preserve">4▲</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rPr>
              <w:t xml:space="preserve">泌尿专业宽频变频凸 / 线阵粒子植入穿刺探头</w:t>
            </w:r>
            <w:r/>
          </w:p>
        </w:tc>
        <w:tc>
          <w:tcPr>
            <w:shd w:val="clear" w:color="auto" w:fill="auto"/>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rPr>
              <w:t xml:space="preserve">泌尿专业宽频变频凸 / 线阵粒子植入穿刺探头，频率（凸/线）4.0-8.0MHz/5.0-10MHz，凸阵扫描角度≥120°，</w:t>
            </w:r>
            <w:r>
              <w:rPr>
                <w:rFonts w:hint="eastAsia" w:ascii="宋体" w:hAnsi="宋体" w:eastAsia="宋体" w:cs="宋体"/>
                <w:b w:val="0"/>
                <w:bCs w:val="0"/>
                <w:color w:val="auto"/>
                <w:sz w:val="21"/>
                <w:szCs w:val="21"/>
                <w:highlight w:val="none"/>
                <w:lang w:val="en-US" w:eastAsia="zh-CN"/>
              </w:rPr>
              <w:t xml:space="preserve">能用于经会阴前列腺穿刺使用。</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5</w:t>
            </w:r>
            <w:r>
              <w:rPr>
                <w:rFonts w:hint="eastAsia" w:ascii="宋体" w:hAnsi="宋体" w:eastAsia="宋体" w:cs="宋体"/>
                <w:b/>
                <w:bCs/>
                <w:color w:val="auto"/>
                <w:sz w:val="21"/>
                <w:szCs w:val="21"/>
                <w:highlight w:val="none"/>
                <w:lang w:val="en-US" w:eastAsia="zh-CN" w:bidi="ar-SA"/>
              </w:rPr>
              <w:t xml:space="preserve">★</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lang w:val="en-US"/>
              </w:rPr>
              <w:suppressLineNumbers w:val="0"/>
            </w:pPr>
            <w:r>
              <w:rPr>
                <w:rFonts w:hint="eastAsia" w:ascii="宋体" w:hAnsi="宋体" w:eastAsia="宋体" w:cs="宋体"/>
                <w:b/>
                <w:bCs w:val="0"/>
                <w:color w:val="auto"/>
                <w:sz w:val="21"/>
                <w:szCs w:val="21"/>
                <w:highlight w:val="none"/>
                <w:lang w:val="en-US" w:eastAsia="zh-CN"/>
              </w:rPr>
              <w:t xml:space="preserve">机器人腹腔镜探头（可升级）</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p>
            <w:pPr>
              <w:ind w:left="0" w:right="0"/>
              <w:jc w:val="left"/>
              <w:keepLines w:val="0"/>
              <w:keepNext w:val="0"/>
              <w:pageBreakBefore w:val="0"/>
              <w:spacing w:before="0" w:beforeAutospacing="0" w:after="0" w:afterAutospacing="0" w:line="240" w:lineRule="auto"/>
              <w:widowControl w:val="off"/>
              <w:tabs>
                <w:tab w:val="left" w:pos="1107" w:leader="none"/>
              </w:tabs>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b/>
                <w:bCs w:val="0"/>
                <w:color w:val="auto"/>
                <w:sz w:val="21"/>
                <w:szCs w:val="21"/>
                <w:highlight w:val="none"/>
                <w:lang w:val="en-US" w:eastAsia="zh-CN"/>
              </w:rPr>
              <w:t xml:space="preserve">后期可升级机器人腹腔镜探头，支持T型成像，支持造影。</w:t>
            </w:r>
            <w:r/>
          </w:p>
        </w:tc>
      </w:tr>
      <w:tr>
        <w:trPr>
          <w:trHeight w:val="23"/>
        </w:trPr>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431" w:type="pct"/>
            <w:vAlign w:val="center"/>
            <w:textDirection w:val="lrTb"/>
            <w:noWrap w:val="false"/>
          </w:tcPr>
          <w:p>
            <w:pPr>
              <w:ind w:left="0" w:right="0"/>
              <w:jc w:val="center"/>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bidi="ar-SA"/>
              </w:rPr>
              <w:t xml:space="preserve">★</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892"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设备兼容性</w:t>
            </w:r>
            <w:r/>
          </w:p>
        </w:tc>
        <w:tc>
          <w:tcPr>
            <w:tcBorders>
              <w:top w:val="single" w:color="000000" w:sz="6" w:space="0"/>
              <w:left w:val="single" w:color="000000" w:sz="6" w:space="0"/>
              <w:bottom w:val="single" w:color="000000" w:sz="6" w:space="0"/>
              <w:right w:val="single" w:color="000000" w:sz="6" w:space="0"/>
            </w:tcBorders>
            <w:tcMar>
              <w:left w:w="150" w:type="dxa"/>
              <w:top w:w="150" w:type="dxa"/>
              <w:right w:w="150" w:type="dxa"/>
              <w:bottom w:w="150" w:type="dxa"/>
            </w:tcMar>
            <w:tcW w:w="3676" w:type="pct"/>
            <w:vAlign w:val="center"/>
            <w:textDirection w:val="lrTb"/>
            <w:noWrap w:val="false"/>
          </w:tcPr>
          <w:p>
            <w:pPr>
              <w:ind w:left="0" w:right="0"/>
              <w:jc w:val="left"/>
              <w:keepLines w:val="0"/>
              <w:keepNext w:val="0"/>
              <w:pageBreakBefore w:val="0"/>
              <w:spacing w:before="0" w:beforeAutospacing="0" w:after="0" w:afterAutospacing="0" w:line="240" w:lineRule="auto"/>
              <w:widowControl w:val="off"/>
              <w:tabs>
                <w:tab w:val="left" w:pos="1107" w:leader="none"/>
              </w:tabs>
              <w:rPr>
                <w:rFonts w:hint="eastAsia" w:ascii="宋体" w:hAnsi="宋体" w:eastAsia="宋体" w:cs="宋体"/>
                <w:b/>
                <w:bCs w:val="0"/>
                <w:color w:val="auto"/>
                <w:sz w:val="21"/>
                <w:szCs w:val="21"/>
                <w:highlight w:val="none"/>
                <w:lang w:val="en-US" w:eastAsia="zh-CN"/>
              </w:rPr>
              <w:suppressLineNumbers w:val="0"/>
            </w:pPr>
            <w:r>
              <w:rPr>
                <w:rFonts w:hint="eastAsia" w:ascii="宋体" w:hAnsi="宋体" w:eastAsia="宋体" w:cs="宋体"/>
                <w:b/>
                <w:bCs w:val="0"/>
                <w:color w:val="auto"/>
                <w:sz w:val="21"/>
                <w:szCs w:val="21"/>
                <w:highlight w:val="none"/>
                <w:lang w:val="en-US" w:eastAsia="zh-CN"/>
              </w:rPr>
              <w:t xml:space="preserve">设备能够兼容市场上主流品牌和规格的前列腺穿刺活检针，不能专机专用，具有良好的通用性。</w:t>
            </w:r>
            <w:r/>
          </w:p>
        </w:tc>
      </w:tr>
    </w:tbl>
    <w:p>
      <w:pPr>
        <w:ind w:firstLine="482"/>
        <w:keepLines w:val="0"/>
        <w:keepNext w:val="0"/>
        <w:pageBreakBefore w:val="0"/>
        <w:spacing w:line="312" w:lineRule="auto"/>
        <w:widowControl w:val="off"/>
        <w:rPr>
          <w:rFonts w:hint="default" w:ascii="Segoe UI" w:hAnsi="Segoe UI" w:eastAsia="Segoe UI" w:cs="Segoe UI"/>
          <w:b/>
          <w:bCs/>
          <w:i w:val="0"/>
          <w:iCs w:val="0"/>
          <w:caps w:val="0"/>
          <w:color w:val="auto"/>
          <w:spacing w:val="0"/>
          <w:sz w:val="24"/>
          <w:szCs w:val="24"/>
          <w:highlight w:val="none"/>
          <w:shd w:val="clear" w:color="auto" w:fill="ffffff"/>
        </w:rPr>
      </w:pP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特别说明：</w:t>
      </w:r>
      <w:r>
        <w:rPr>
          <w:rFonts w:hint="default" w:ascii="Segoe UI" w:hAnsi="Segoe UI" w:eastAsia="Segoe UI" w:cs="Segoe UI"/>
          <w:b/>
          <w:bCs/>
          <w:i w:val="0"/>
          <w:iCs w:val="0"/>
          <w:caps w:val="0"/>
          <w:color w:val="auto"/>
          <w:spacing w:val="0"/>
          <w:sz w:val="24"/>
          <w:szCs w:val="24"/>
          <w:highlight w:val="none"/>
          <w:shd w:val="clear" w:color="auto" w:fill="ffffff"/>
        </w:rPr>
        <w:t xml:space="preserve">所有</w:t>
      </w:r>
      <w:r>
        <w:rPr>
          <w:rFonts w:ascii="Segoe UI" w:hAnsi="Segoe UI" w:eastAsia="Segoe UI" w:cs="Segoe UI"/>
          <w:i w:val="0"/>
          <w:iCs w:val="0"/>
          <w:caps w:val="0"/>
          <w:color w:val="auto"/>
          <w:spacing w:val="0"/>
          <w:sz w:val="24"/>
          <w:szCs w:val="24"/>
          <w:highlight w:val="none"/>
          <w:shd w:val="clear" w:color="auto" w:fill="ffffff"/>
        </w:rPr>
        <w:t xml:space="preserve">技术规格参数</w:t>
      </w:r>
      <w:r>
        <w:rPr>
          <w:rFonts w:hint="default" w:ascii="Segoe UI" w:hAnsi="Segoe UI" w:eastAsia="Segoe UI" w:cs="Segoe UI"/>
          <w:b/>
          <w:bCs/>
          <w:i w:val="0"/>
          <w:iCs w:val="0"/>
          <w:caps w:val="0"/>
          <w:color w:val="auto"/>
          <w:spacing w:val="0"/>
          <w:sz w:val="24"/>
          <w:szCs w:val="24"/>
          <w:highlight w:val="none"/>
          <w:shd w:val="clear" w:color="auto" w:fill="ffffff"/>
        </w:rPr>
        <w:t xml:space="preserve">（含标注"★"的核心参数</w:t>
      </w:r>
      <w:r>
        <w:rPr>
          <w:rFonts w:hint="eastAsia" w:ascii="Segoe UI" w:hAnsi="Segoe UI" w:eastAsia="宋体" w:cs="Segoe UI"/>
          <w:b/>
          <w:bCs/>
          <w:i w:val="0"/>
          <w:iCs w:val="0"/>
          <w:caps w:val="0"/>
          <w:strike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strike w:val="0"/>
          <w:color w:val="auto"/>
          <w:spacing w:val="0"/>
          <w:sz w:val="24"/>
          <w:szCs w:val="24"/>
          <w:highlight w:val="none"/>
          <w:shd w:val="clear" w:color="auto" w:fill="ffffff"/>
          <w:lang w:val="en-US" w:eastAsia="zh-CN"/>
        </w:rPr>
        <w:t xml:space="preserve">3项）</w:t>
      </w:r>
      <w:r>
        <w:rPr>
          <w:rFonts w:hint="default" w:ascii="Segoe UI" w:hAnsi="Segoe UI" w:eastAsia="Segoe UI" w:cs="Segoe UI"/>
          <w:b/>
          <w:bCs/>
          <w:i w:val="0"/>
          <w:iCs w:val="0"/>
          <w:caps w:val="0"/>
          <w:color w:val="auto"/>
          <w:spacing w:val="0"/>
          <w:sz w:val="24"/>
          <w:szCs w:val="24"/>
          <w:highlight w:val="none"/>
          <w:shd w:val="clear" w:color="auto" w:fill="ffffff"/>
        </w:rPr>
        <w:t xml:space="preserve">、标注"▲"的次重要参数</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5 项</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b/>
          <w:bCs/>
          <w:i w:val="0"/>
          <w:iCs w:val="0"/>
          <w:caps w:val="0"/>
          <w:color w:val="auto"/>
          <w:spacing w:val="0"/>
          <w:sz w:val="24"/>
          <w:szCs w:val="24"/>
          <w:highlight w:val="none"/>
          <w:shd w:val="clear" w:color="auto" w:fill="ffffff"/>
        </w:rPr>
        <w:t xml:space="preserve">及未标注的一般参数</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24项）</w:t>
      </w:r>
      <w:r>
        <w:rPr>
          <w:rFonts w:hint="default" w:ascii="Segoe UI" w:hAnsi="Segoe UI" w:eastAsia="Segoe UI" w:cs="Segoe UI"/>
          <w:b/>
          <w:bCs/>
          <w:i w:val="0"/>
          <w:iCs w:val="0"/>
          <w:caps w:val="0"/>
          <w:color w:val="auto"/>
          <w:spacing w:val="0"/>
          <w:sz w:val="24"/>
          <w:szCs w:val="24"/>
          <w:highlight w:val="none"/>
          <w:shd w:val="clear" w:color="auto" w:fill="ffffff"/>
        </w:rPr>
        <w:t xml:space="preserve">）的满足情况，均须提供</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b/>
          <w:bCs/>
          <w:i w:val="0"/>
          <w:iCs w:val="0"/>
          <w:caps w:val="0"/>
          <w:color w:val="auto"/>
          <w:spacing w:val="0"/>
          <w:sz w:val="24"/>
          <w:szCs w:val="24"/>
          <w:highlight w:val="none"/>
          <w:shd w:val="clear" w:color="auto" w:fill="ffffff"/>
        </w:rPr>
        <w:t xml:space="preserve">证明材料，未提供或提供不符合要求的，对应参数按不满足处理。</w:t>
      </w:r>
      <w:r/>
    </w:p>
    <w:p>
      <w:pPr>
        <w:ind w:firstLine="480"/>
        <w:keepLines w:val="0"/>
        <w:keepNext w:val="0"/>
        <w:pageBreakBefore w:val="0"/>
        <w:spacing w:line="312" w:lineRule="auto"/>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default" w:ascii="Segoe UI" w:hAnsi="Segoe UI" w:eastAsia="Segoe UI" w:cs="Segoe UI"/>
          <w:i w:val="0"/>
          <w:iCs w:val="0"/>
          <w:caps w:val="0"/>
          <w:color w:val="auto"/>
          <w:spacing w:val="0"/>
          <w:sz w:val="24"/>
          <w:szCs w:val="24"/>
          <w:highlight w:val="none"/>
          <w:shd w:val="clear" w:color="auto" w:fill="ffffff"/>
        </w:rPr>
        <w:t xml:space="preserve"> 若参数</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响应</w:t>
      </w:r>
      <w:r>
        <w:rPr>
          <w:rFonts w:hint="default" w:ascii="Segoe UI" w:hAnsi="Segoe UI" w:eastAsia="Segoe UI" w:cs="Segoe UI"/>
          <w:i w:val="0"/>
          <w:iCs w:val="0"/>
          <w:caps w:val="0"/>
          <w:color w:val="auto"/>
          <w:spacing w:val="0"/>
          <w:sz w:val="24"/>
          <w:szCs w:val="24"/>
          <w:highlight w:val="none"/>
          <w:shd w:val="clear" w:color="auto" w:fill="ffffff"/>
        </w:rPr>
        <w:t xml:space="preserve">存在正、负偏离的均应详细说明，如实填写偏离表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并提供</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b/>
          <w:bCs/>
          <w:i w:val="0"/>
          <w:iCs w:val="0"/>
          <w:caps w:val="0"/>
          <w:color w:val="auto"/>
          <w:spacing w:val="0"/>
          <w:sz w:val="24"/>
          <w:szCs w:val="24"/>
          <w:highlight w:val="none"/>
          <w:shd w:val="clear" w:color="auto" w:fill="ffffff"/>
        </w:rPr>
        <w:t xml:space="preserve">证明材料</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技术证明材料包括不限于</w:t>
      </w:r>
      <w:r>
        <w:rPr>
          <w:rFonts w:hint="default" w:ascii="Segoe UI" w:hAnsi="Segoe UI" w:eastAsia="Segoe UI" w:cs="Segoe UI"/>
          <w:i w:val="0"/>
          <w:iCs w:val="0"/>
          <w:caps w:val="0"/>
          <w:color w:val="auto"/>
          <w:spacing w:val="0"/>
          <w:sz w:val="24"/>
          <w:szCs w:val="24"/>
          <w:highlight w:val="none"/>
          <w:shd w:val="clear" w:color="auto" w:fill="ffffff"/>
        </w:rPr>
        <w:t xml:space="preserve">白皮书、厂家对外公开发布的产品彩页、产品说明书、认证证书、检测/检验报告等扫描件加盖电子签章</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经评委审核技术</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证明</w:t>
      </w:r>
      <w:r>
        <w:rPr>
          <w:rFonts w:hint="default" w:ascii="Segoe UI" w:hAnsi="Segoe UI" w:eastAsia="Segoe UI" w:cs="Segoe UI"/>
          <w:i w:val="0"/>
          <w:iCs w:val="0"/>
          <w:caps w:val="0"/>
          <w:color w:val="auto"/>
          <w:spacing w:val="0"/>
          <w:sz w:val="24"/>
          <w:szCs w:val="24"/>
          <w:highlight w:val="none"/>
          <w:shd w:val="clear" w:color="auto" w:fill="ffffff"/>
        </w:rPr>
        <w:t xml:space="preserve">材料有效，视为满足。</w:t>
      </w:r>
      <w:r/>
    </w:p>
    <w:p>
      <w:pPr>
        <w:ind w:firstLine="480"/>
        <w:keepLines w:val="0"/>
        <w:keepNext w:val="0"/>
        <w:pageBreakBefore w:val="0"/>
        <w:spacing w:line="312" w:lineRule="auto"/>
        <w:widowControl w:val="off"/>
        <w:rPr>
          <w:color w:val="auto"/>
          <w:highlight w:val="none"/>
        </w:rPr>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投标文件中</w:t>
      </w:r>
      <w:r>
        <w:rPr>
          <w:rFonts w:hint="default" w:ascii="Segoe UI" w:hAnsi="Segoe UI" w:eastAsia="Segoe UI" w:cs="Segoe UI"/>
          <w:i w:val="0"/>
          <w:iCs w:val="0"/>
          <w:caps w:val="0"/>
          <w:color w:val="auto"/>
          <w:spacing w:val="0"/>
          <w:sz w:val="24"/>
          <w:szCs w:val="24"/>
          <w:highlight w:val="none"/>
          <w:shd w:val="clear" w:color="auto" w:fill="ffffff"/>
        </w:rPr>
        <w:t xml:space="preserve">需在《</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i w:val="0"/>
          <w:iCs w:val="0"/>
          <w:caps w:val="0"/>
          <w:color w:val="auto"/>
          <w:spacing w:val="0"/>
          <w:sz w:val="24"/>
          <w:szCs w:val="24"/>
          <w:highlight w:val="none"/>
          <w:shd w:val="clear" w:color="auto" w:fill="ffffff"/>
        </w:rPr>
        <w:t xml:space="preserve">偏离表》中清楚标注每一证明材料对应项的具体页码，未提供或提供不符合要求的，自行承担被判定为负偏离的风险。</w:t>
      </w:r>
      <w:r/>
    </w:p>
    <w:p>
      <w:pPr>
        <w:keepLines w:val="0"/>
        <w:keepNext w:val="0"/>
        <w:pageBreakBefore w:val="0"/>
        <w:spacing w:line="312"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六、项目质量保障及实施要求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（一）项目实施要求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1、为保证本项目的顺利实施，供应商应结合各自产品特点，自行编制实施方案。</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2、交货及安装期限要求：</w:t>
      </w:r>
      <w:r>
        <w:rPr>
          <w:rFonts w:hint="eastAsia" w:ascii="宋体" w:hAnsi="宋体" w:cs="宋体"/>
          <w:b/>
          <w:bCs/>
          <w:color w:val="auto"/>
          <w:sz w:val="24"/>
          <w:szCs w:val="24"/>
          <w:highlight w:val="none"/>
          <w:lang w:val="en-US" w:eastAsia="zh-CN"/>
        </w:rPr>
        <w:t xml:space="preserve">中标人须在合同签订之日起30日内完成供货并安装调试完毕（地址为睢宁县人民医院，具体情况可现场踏勘）。</w:t>
      </w:r>
      <w:r>
        <w:rPr>
          <w:rFonts w:hint="eastAsia" w:ascii="宋体" w:hAnsi="宋体" w:cs="宋体"/>
          <w:b w:val="0"/>
          <w:bCs w:val="0"/>
          <w:color w:val="auto"/>
          <w:sz w:val="24"/>
          <w:szCs w:val="24"/>
          <w:highlight w:val="none"/>
          <w:lang w:val="en-US" w:eastAsia="zh-CN"/>
        </w:rPr>
        <w:t xml:space="preserve">设备送到项目实施现场后，中标人与采购人一</w:t>
      </w:r>
      <w:r>
        <w:rPr>
          <w:rFonts w:hint="eastAsia" w:ascii="宋体" w:hAnsi="宋体" w:cs="宋体"/>
          <w:b w:val="0"/>
          <w:bCs w:val="0"/>
          <w:color w:val="auto"/>
          <w:sz w:val="24"/>
          <w:szCs w:val="24"/>
          <w:highlight w:val="none"/>
          <w:lang w:val="en-US" w:eastAsia="zh-CN"/>
        </w:rPr>
        <w:t xml:space="preserve">起按合同设备清单依合同标准进行设备验收。设备验收时需提供有效的设备厂家针对本项目的专项授权、产品合格证明材料及生产厂家完整的技术资料壹套（包括技术说明书、使用说明书、维修手册、安装维修手册、操作手册、常用易消耗品单价等），如中标供应商提供不出有效证明材料，采购人可以拒绝接收，直至中标供应商提供符合要求的证明材料或无条件更换为符合要求的设备。采购人对设备验收合格后，双方共同签署设备验收合格证明。验收中发现设备达不到合同规定的性能指标和参数，或货物有明显损坏，中标供应商必须更换，并且赔偿由此给采购人造成的损失。</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说明：“2、交货及安装期限要求”为不允许负偏离的实质性要求和条件，如有负偏离，在符合性审查时按照投标无效处理</w:t>
      </w:r>
      <w:r>
        <w:rPr>
          <w:rFonts w:hint="eastAsia" w:ascii="宋体" w:hAnsi="宋体" w:cs="宋体"/>
          <w:b w:val="0"/>
          <w:bCs w:val="0"/>
          <w:color w:val="auto"/>
          <w:sz w:val="24"/>
          <w:szCs w:val="24"/>
          <w:highlight w:val="none"/>
          <w:lang w:val="en-US" w:eastAsia="zh-CN"/>
        </w:rPr>
        <w:t xml:space="preserve">。</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3、厂家专职工程师到医院现场，负责仪器安装、调试，并负责本科室1至2名医师操作使用、维护培训，培训时间不少于一周。</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（二）质量保障要求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在质量管理上，严格按照规范要求，建立完善的质量管理体系，投标人所投设备的生产日期须为自本项目投标截止之日起前6个月内（以设备出厂合格证明或生产厂家出具的专项说明中载明的生产日期为准），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2、投标人须提供所投产品的实样照片、提供所投产品配置清单、产品手册或技术说明书，针对所投产品的技术指标、性能稳定性进行具体说明。</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投标人应保证所提供设备涉及到的知识产权和所提供的软件、技术资料是合法取得，并享有完整的知识产权，不会因为采购人的使用而被责令停止使用、追偿或要求赔偿损失，如出现此情况，一切经济和法律责任均由投标人承担。</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（三）配送、安装要求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1、投标人成立配送安装小组，指定具体负责人。产品出厂前，必须明确安装/维修要求，备齐所需工具。提供人员安排和配置。</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安装前：将安装施工中工具需要的电源进行确定、现场产品摆放的尺寸丈量，送货前场地的清场状况、电梯及电源照明的正常使用等，制定详细的进度规划。装卸货物必须小心轻放，避免产品因装卸而引起的损坏。</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产品送到采购人指定地点，由中标人负责安装,安装所需辅材由中标人提供。安装所有相关辅材必须符合强制性标准（如有），投标报价包含此费用。如配件或成品有质量问题，应按规定程序回厂调换合格部件后再行安装。并提供进度计划。</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安装完毕后，安装负责人逐项进行检验。中标人应服从采购人的管理，保证产品及人身安全，只能在项目实施现场操作，不得进入采购人其他场所，不得损坏采购人财物，如有损失由中标人照价赔偿。中标人在项目实施时应采取必要的安全措施，对项目安全及质量全面负责，如有意外造成安全、质量事故，中标人承担一切经济法律责任。并提供应急预案。</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配送安装保障措施要求准备专业的安装工具和人员，在产品运达之后，根据安装图纸及场地环境，明确安装顺序,免费安装。强调安装人员必须遵守相关安全规定，并提供必要的个人防护设备。对安装人员进行必要的培训，使其熟悉产品组装流程和技术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七、项目验收、售后服务以及培训要求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（一）验收标准：</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采购人和相关部门按照国家规定标准验收，没有国家标准的按行业标准验收，无行业标准的按地方或企业标准验收，中标供应商予以配合。中标人应向采购人提供详细的验收标准、验收手册。货物在验收时，供应商应提供发票、制造厂家出具的产品合格证书、装箱清单等,涉及进口的产品、部件、配件等须提供中国海关进口货物报关单、完税证明及商检证明等材料；提供有关货物的操作规程和使用说明书，维护手册、保养修理所需的各种随机工具及相关设计、制造、检验、安装、技术性指导等文件和应由供应商提供的必要文件。</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2、验收期限：安装、调试、培训完成后验收。采购人按国际和国家标准及生产厂家标准进行质量验收。中标人应向采购人提供详细的验收标准、验收手册。</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3、设备安装完成后，采购人安排专人按照货物技术指标要求和中标人的投标文件中相关指标，以及验货</w:t>
      </w:r>
      <w:r>
        <w:rPr>
          <w:rFonts w:hint="eastAsia" w:ascii="宋体" w:hAnsi="宋体" w:cs="宋体"/>
          <w:b w:val="0"/>
          <w:bCs w:val="0"/>
          <w:color w:val="auto"/>
          <w:sz w:val="24"/>
          <w:szCs w:val="24"/>
          <w:highlight w:val="none"/>
          <w:lang w:val="en-US" w:eastAsia="zh-CN"/>
        </w:rPr>
        <w:t xml:space="preserve">清单查验货物主件及零部件是否完好、齐全，带料试机查验货物功能是否达标。质保期内货物出现自身质量问题，厂家负责免费更换或维修。质保期结束后，采购人再安排专人对货物的质量进行查验。设备送到后，如发现设备出现质量问题，采购人与中标人应先友好协商。出现严重质量问题且无法修复时，立即整体换货，出现轻微质量问题时，立即更换存在质量问题配件。现场免费安装、调试设备，要求一次达标，质量合格。所提供的产品应根据有关标准包装，应符合运输和装卸条件，以使产品完好无损到达交货地点。中标供应商应对包装和运输不善引起的损失负全部责任。</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（二）售后服务要求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一）质保期内的服务要求</w:t>
      </w:r>
      <w:r/>
    </w:p>
    <w:p>
      <w:pPr>
        <w:keepLines w:val="0"/>
        <w:keepNext w:val="0"/>
        <w:pageBreakBefore w:val="0"/>
        <w:spacing w:line="312"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1、质保期：提供主机、工作站及所有探头不少于5年免费原厂质保和软件终身免费使用</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color w:val="auto"/>
          <w:sz w:val="24"/>
          <w:szCs w:val="24"/>
          <w:highlight w:val="none"/>
          <w:lang w:val="en-US" w:eastAsia="zh-CN"/>
        </w:rPr>
        <w:t xml:space="preserve">免费升级、免费重装服务（</w:t>
      </w:r>
      <w:r>
        <w:rPr>
          <w:rFonts w:hint="eastAsia" w:ascii="宋体" w:hAnsi="宋体" w:cs="宋体"/>
          <w:b/>
          <w:bCs/>
          <w:color w:val="auto"/>
          <w:sz w:val="24"/>
          <w:szCs w:val="24"/>
          <w:highlight w:val="none"/>
          <w:lang w:val="en-US" w:eastAsia="zh-CN"/>
        </w:rPr>
        <w:t xml:space="preserve">自最终验收合格之日起，开始进入质保期）。</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2、质保期内设备免费维护、维修，解决各种技术瑕疵。</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3、全年设备故障电话1小时内响应，24小时内到达现场维修。</w:t>
      </w:r>
      <w:r/>
    </w:p>
    <w:p>
      <w:pPr>
        <w:keepLines w:val="0"/>
        <w:keepNext w:val="0"/>
        <w:pageBreakBefore w:val="0"/>
        <w:spacing w:line="312" w:lineRule="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4、质保期内探头故障只换不修（换原厂全新探头）。</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5、质保期过后的升级维护维修只收取部分工本维护费用。长期提供设备保养、系统升级、网络接入、链接调试、科研指导、教学培训等服务。</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二）质保期满后的服务要求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1、投标文件中提供后续维保报价、设备常用配件报价。提供的质保期满后的服务方案须满足临床使用需求。后续维保报价、设备常用配件报价须科学合理。</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2、投标文件中提供质保期满后的响应时间、人员安排。</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3、配件供应：保证10年以上配件供应。</w:t>
      </w:r>
      <w:r/>
    </w:p>
    <w:p>
      <w:pPr>
        <w:ind w:right="-153"/>
        <w:keepLines w:val="0"/>
        <w:keepNext w:val="0"/>
        <w:pageBreakBefore w:val="0"/>
        <w:spacing w:line="312" w:lineRule="auto"/>
        <w:widowControl w:val="off"/>
        <w:rPr>
          <w:rStyle w:val="1115"/>
          <w:rFonts w:hint="eastAsia" w:ascii="宋体" w:hAnsi="宋体" w:eastAsia="宋体" w:cs="宋体"/>
          <w:b w:val="0"/>
          <w:bCs/>
          <w:color w:val="auto"/>
          <w:sz w:val="24"/>
          <w:szCs w:val="24"/>
          <w:highlight w:val="none"/>
        </w:rPr>
      </w:pPr>
      <w:r>
        <w:rPr>
          <w:rStyle w:val="1115"/>
          <w:rFonts w:hint="eastAsia" w:ascii="宋体" w:hAnsi="宋体" w:eastAsia="宋体" w:cs="宋体"/>
          <w:b w:val="0"/>
          <w:bCs/>
          <w:color w:val="auto"/>
          <w:sz w:val="24"/>
          <w:szCs w:val="24"/>
          <w:highlight w:val="none"/>
          <w:lang w:val="en-US"/>
        </w:rPr>
        <w:t xml:space="preserve">三）</w:t>
      </w:r>
      <w:r>
        <w:rPr>
          <w:rStyle w:val="1115"/>
          <w:rFonts w:hint="eastAsia" w:ascii="宋体" w:hAnsi="宋体" w:eastAsia="宋体" w:cs="宋体"/>
          <w:b w:val="0"/>
          <w:bCs/>
          <w:color w:val="auto"/>
          <w:sz w:val="24"/>
          <w:szCs w:val="24"/>
          <w:highlight w:val="none"/>
        </w:rPr>
        <w:t xml:space="preserve">软件维保服务要求：</w:t>
      </w:r>
      <w:r/>
    </w:p>
    <w:p>
      <w:pPr>
        <w:ind w:right="-153"/>
        <w:keepLines w:val="0"/>
        <w:keepNext w:val="0"/>
        <w:pageBreakBefore w:val="0"/>
        <w:spacing w:line="312" w:lineRule="auto"/>
        <w:widowControl w:val="off"/>
        <w:rPr>
          <w:rStyle w:val="1115"/>
          <w:rFonts w:hint="eastAsia" w:ascii="宋体" w:hAnsi="宋体" w:eastAsia="宋体" w:cs="宋体"/>
          <w:bCs/>
          <w:color w:val="auto"/>
          <w:sz w:val="24"/>
          <w:szCs w:val="24"/>
          <w:highlight w:val="none"/>
        </w:rPr>
      </w:pPr>
      <w:r>
        <w:rPr>
          <w:rStyle w:val="1115"/>
          <w:rFonts w:hint="eastAsia" w:ascii="宋体" w:hAnsi="宋体" w:eastAsia="宋体" w:cs="宋体"/>
          <w:bCs/>
          <w:color w:val="auto"/>
          <w:sz w:val="24"/>
          <w:szCs w:val="24"/>
          <w:highlight w:val="none"/>
        </w:rPr>
        <w:t xml:space="preserve">系统bug引起的问题，中标人负责提供维护升级进行修复；系统使用过程中，系统异常导致的无法使用协助排查并处理；按照采购人经营调整需求，提供系统配置调整建议；紧急问题，及时提供应急方案，降低影响。</w:t>
      </w:r>
      <w:r/>
    </w:p>
    <w:p>
      <w:pPr>
        <w:ind w:right="-153"/>
        <w:keepLines w:val="0"/>
        <w:keepNext w:val="0"/>
        <w:pageBreakBefore w:val="0"/>
        <w:spacing w:line="312" w:lineRule="auto"/>
        <w:widowControl w:val="off"/>
        <w:rPr>
          <w:rStyle w:val="1115"/>
          <w:rFonts w:hint="eastAsia" w:ascii="宋体" w:hAnsi="宋体" w:eastAsia="宋体" w:cs="宋体"/>
          <w:b w:val="0"/>
          <w:bCs/>
          <w:color w:val="auto"/>
          <w:sz w:val="24"/>
          <w:szCs w:val="24"/>
          <w:highlight w:val="none"/>
        </w:rPr>
      </w:pPr>
      <w:r>
        <w:rPr>
          <w:rStyle w:val="1115"/>
          <w:rFonts w:hint="eastAsia" w:ascii="宋体" w:hAnsi="宋体" w:eastAsia="宋体" w:cs="宋体"/>
          <w:b w:val="0"/>
          <w:bCs/>
          <w:color w:val="auto"/>
          <w:sz w:val="24"/>
          <w:szCs w:val="24"/>
          <w:highlight w:val="none"/>
          <w:lang w:val="en-US"/>
        </w:rPr>
        <w:t xml:space="preserve">四</w:t>
      </w:r>
      <w:r>
        <w:rPr>
          <w:rStyle w:val="1115"/>
          <w:rFonts w:hint="eastAsia" w:ascii="宋体" w:hAnsi="宋体" w:eastAsia="宋体" w:cs="宋体"/>
          <w:b w:val="0"/>
          <w:bCs/>
          <w:color w:val="auto"/>
          <w:sz w:val="24"/>
          <w:szCs w:val="24"/>
          <w:highlight w:val="none"/>
        </w:rPr>
        <w:t xml:space="preserve">）硬件服务要求：</w:t>
      </w:r>
      <w:r/>
    </w:p>
    <w:p>
      <w:pPr>
        <w:ind w:right="-153"/>
        <w:keepLines w:val="0"/>
        <w:keepNext w:val="0"/>
        <w:pageBreakBefore w:val="0"/>
        <w:spacing w:line="312" w:lineRule="auto"/>
        <w:widowControl w:val="off"/>
        <w:rPr>
          <w:rStyle w:val="1115"/>
          <w:rFonts w:hint="eastAsia" w:ascii="宋体" w:hAnsi="宋体" w:eastAsia="宋体" w:cs="宋体"/>
          <w:bCs/>
          <w:color w:val="auto"/>
          <w:sz w:val="24"/>
          <w:szCs w:val="24"/>
          <w:highlight w:val="none"/>
        </w:rPr>
      </w:pPr>
      <w:r>
        <w:rPr>
          <w:rStyle w:val="1115"/>
          <w:rFonts w:hint="eastAsia" w:ascii="宋体" w:hAnsi="宋体" w:eastAsia="宋体" w:cs="宋体"/>
          <w:bCs/>
          <w:color w:val="auto"/>
          <w:sz w:val="24"/>
          <w:szCs w:val="24"/>
          <w:highlight w:val="none"/>
        </w:rPr>
        <w:t xml:space="preserve">中标人负责安装以及调试；维保期内，设备出现故障、异常现象或任何异常问题，中标人负责排查以及更换。中标人负责为采购人提供全面的技术支持，帮助采购人及时解决使用中遇到的技术问题。中标人维护人员在采购人授权后，可通过远程连接进入采购人的系统帮助采购人解决问题。中标人可远程连接采购人的系统来进行运维操作，确保系统采购人系统正常运行。 </w:t>
      </w:r>
      <w:r/>
    </w:p>
    <w:p>
      <w:pPr>
        <w:pStyle w:val="1133"/>
        <w:numPr>
          <w:ilvl w:val="0"/>
          <w:numId w:val="0"/>
        </w:numPr>
        <w:keepLines w:val="0"/>
        <w:keepNext w:val="0"/>
        <w:pageBreakBefore w:val="0"/>
        <w:spacing w:after="0" w:line="312" w:lineRule="auto"/>
        <w:widowControl w:val="off"/>
        <w:rPr>
          <w:rStyle w:val="1115"/>
          <w:rFonts w:hint="eastAsia" w:ascii="宋体" w:hAnsi="宋体" w:eastAsia="宋体" w:cs="宋体"/>
          <w:b w:val="0"/>
          <w:bCs/>
          <w:color w:val="auto"/>
          <w:sz w:val="24"/>
          <w:szCs w:val="24"/>
          <w:highlight w:val="none"/>
        </w:rPr>
      </w:pPr>
      <w:r>
        <w:rPr>
          <w:rStyle w:val="1115"/>
          <w:rFonts w:hint="eastAsia" w:ascii="宋体" w:hAnsi="宋体" w:eastAsia="宋体" w:cs="宋体"/>
          <w:b w:val="0"/>
          <w:bCs/>
          <w:color w:val="auto"/>
          <w:sz w:val="24"/>
          <w:szCs w:val="24"/>
          <w:highlight w:val="none"/>
          <w:lang w:val="en-US"/>
        </w:rPr>
        <w:t xml:space="preserve">五）</w:t>
      </w:r>
      <w:r>
        <w:rPr>
          <w:rStyle w:val="1115"/>
          <w:rFonts w:hint="eastAsia" w:ascii="宋体" w:hAnsi="宋体" w:eastAsia="宋体" w:cs="宋体"/>
          <w:b w:val="0"/>
          <w:bCs/>
          <w:color w:val="auto"/>
          <w:sz w:val="24"/>
          <w:szCs w:val="24"/>
          <w:highlight w:val="none"/>
        </w:rPr>
        <w:t xml:space="preserve">培训要求：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1、产品验收合格后，中标人应选派专业技术人员对采购单位的相关人员进行技术培训，保证被培训人员能掌握操作方法和维护。</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2、中标人免费提供相关培训和产品的相关资料及演示视频等，并配备相应的操作流程、注意事项及保养方法。</w:t>
      </w:r>
      <w:r/>
    </w:p>
    <w:p>
      <w:pPr>
        <w:pStyle w:val="1133"/>
        <w:numPr>
          <w:ilvl w:val="0"/>
          <w:numId w:val="0"/>
        </w:numPr>
        <w:keepLines w:val="0"/>
        <w:keepNext w:val="0"/>
        <w:pageBreakBefore w:val="0"/>
        <w:spacing w:after="0" w:line="312" w:lineRule="auto"/>
        <w:widowControl w:val="off"/>
        <w:rPr>
          <w:rStyle w:val="1115"/>
          <w:rFonts w:hint="eastAsia" w:ascii="宋体" w:hAnsi="宋体" w:eastAsia="宋体" w:cs="宋体"/>
          <w:bCs/>
          <w:color w:val="auto"/>
          <w:sz w:val="24"/>
          <w:szCs w:val="24"/>
          <w:highlight w:val="none"/>
        </w:rPr>
      </w:pPr>
      <w:r>
        <w:rPr>
          <w:rStyle w:val="1115"/>
          <w:rFonts w:hint="eastAsia" w:ascii="宋体" w:hAnsi="宋体" w:eastAsia="宋体" w:cs="宋体"/>
          <w:bCs/>
          <w:color w:val="auto"/>
          <w:sz w:val="24"/>
          <w:szCs w:val="24"/>
          <w:highlight w:val="none"/>
          <w:lang w:val="en-US"/>
        </w:rPr>
        <w:t xml:space="preserve">3、</w:t>
      </w:r>
      <w:r>
        <w:rPr>
          <w:rStyle w:val="1115"/>
          <w:rFonts w:hint="eastAsia" w:ascii="宋体" w:hAnsi="宋体" w:eastAsia="宋体" w:cs="宋体"/>
          <w:bCs/>
          <w:color w:val="auto"/>
          <w:sz w:val="24"/>
          <w:szCs w:val="24"/>
          <w:highlight w:val="none"/>
        </w:rPr>
        <w:t xml:space="preserve">对系统操作人员和系统管理人员进行培训，培训内容主要包括应急指挥信息系统、融合通信系统以及信息化硬件产品等的工作原理、系统组成、系统操作，并结合需要，对系统管理人员进行系统传输特性、验收、测试方法、验收技术标准和</w:t>
      </w:r>
      <w:r>
        <w:rPr>
          <w:rStyle w:val="1115"/>
          <w:rFonts w:hint="eastAsia" w:ascii="宋体" w:hAnsi="宋体" w:cs="宋体"/>
          <w:bCs/>
          <w:color w:val="auto"/>
          <w:sz w:val="24"/>
          <w:szCs w:val="24"/>
          <w:highlight w:val="none"/>
        </w:rPr>
        <w:t xml:space="preserve">其他</w:t>
      </w:r>
      <w:r>
        <w:rPr>
          <w:rStyle w:val="1115"/>
          <w:rFonts w:hint="eastAsia" w:ascii="宋体" w:hAnsi="宋体" w:eastAsia="宋体" w:cs="宋体"/>
          <w:bCs/>
          <w:color w:val="auto"/>
          <w:sz w:val="24"/>
          <w:szCs w:val="24"/>
          <w:highlight w:val="none"/>
        </w:rPr>
        <w:t xml:space="preserve">相关技术要求的培训。</w:t>
      </w:r>
      <w:r/>
    </w:p>
    <w:p>
      <w:pPr>
        <w:keepLines w:val="0"/>
        <w:keepNext w:val="0"/>
        <w:pageBreakBefore w:val="0"/>
        <w:spacing w:line="312"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八、其他要求：</w:t>
      </w:r>
      <w:r/>
    </w:p>
    <w:p>
      <w:pPr>
        <w:keepLines w:val="0"/>
        <w:keepNext w:val="0"/>
        <w:pageBreakBefore w:val="0"/>
        <w:spacing w:line="312"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中标人负责完成本项目所有货物的采购、发运至规定地点、保管、安装、调试、系统联调、安装调试检验以及指导采购人进行的试运行。发运至规定地点后，中标人负责保管，直至试运行检验合格后将货物移交给采购人和最终用户(货物移交给采购人和最终用户后由最终用户保管)。应在包装中装有详细的包装清单（装箱单、质量合格证书和质保书）。</w:t>
      </w:r>
      <w:r/>
    </w:p>
    <w:p>
      <w:pPr>
        <w:pStyle w:val="1120"/>
        <w:numPr>
          <w:ilvl w:val="0"/>
          <w:numId w:val="0"/>
        </w:numPr>
        <w:keepLines w:val="0"/>
        <w:keepNext w:val="0"/>
        <w:pageBreakBefore w:val="0"/>
        <w:spacing w:line="312" w:lineRule="auto"/>
        <w:tabs>
          <w:tab w:val="clear" w:pos="420" w:leader="none"/>
        </w:tabs>
        <w:rPr>
          <w:rFonts w:ascii="宋体" w:hAnsi="宋体" w:eastAsia="宋体" w:cs="宋体"/>
          <w:color w:val="auto"/>
          <w:sz w:val="21"/>
          <w:szCs w:val="21"/>
          <w:highlight w:val="none"/>
        </w:rPr>
      </w:pPr>
      <w:r>
        <w:rPr>
          <w:rFonts w:hint="eastAsia" w:ascii="宋体" w:hAnsi="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val="en-US" w:eastAsia="zh-CN" w:bidi="ar-SA"/>
        </w:rPr>
        <w:t xml:space="preserve">其它要求见招标文件《拟签订的合同文本》。</w:t>
      </w:r>
      <w:r/>
    </w:p>
    <w:p>
      <w:pPr>
        <w:ind w:firstLine="643"/>
        <w:jc w:val="center"/>
        <w:keepLines w:val="0"/>
        <w:keepNext w:val="0"/>
        <w:pageBreakBefore w:val="0"/>
        <w:spacing w:line="312"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ind w:firstLine="643"/>
        <w:jc w:val="center"/>
        <w:keepLines w:val="0"/>
        <w:keepNext w:val="0"/>
        <w:pageBreakBefore w:val="0"/>
        <w:spacing w:line="360" w:lineRule="auto"/>
        <w:rPr>
          <w:rFonts w:hint="eastAsia" w:ascii="宋体" w:hAnsi="宋体" w:eastAsia="宋体" w:cs="宋体"/>
          <w:b/>
          <w:bCs/>
          <w:color w:val="auto"/>
          <w:sz w:val="32"/>
          <w:szCs w:val="32"/>
          <w:highlight w:val="none"/>
        </w:rPr>
        <w:outlineLvl w:val="9"/>
      </w:pPr>
      <w:r>
        <w:rPr>
          <w:rFonts w:hint="eastAsia" w:ascii="宋体" w:hAnsi="宋体" w:eastAsia="宋体" w:cs="宋体"/>
          <w:b/>
          <w:bCs/>
          <w:color w:val="auto"/>
          <w:sz w:val="32"/>
          <w:szCs w:val="32"/>
          <w:highlight w:val="none"/>
        </w:rPr>
      </w:r>
      <w:r/>
    </w:p>
    <w:p>
      <w:pPr>
        <w:rPr>
          <w:color w:val="auto"/>
          <w:highlight w:val="none"/>
        </w:rPr>
        <w:outlineLvl w:val="9"/>
      </w:pPr>
      <w:r>
        <w:rPr>
          <w:color w:val="auto"/>
          <w:highlight w:val="none"/>
        </w:rPr>
        <w:br w:type="page" w:clear="all"/>
      </w:r>
      <w:r/>
    </w:p>
    <w:p>
      <w:pPr>
        <w:jc w:val="center"/>
        <w:spacing w:line="360" w:lineRule="auto"/>
        <w:rPr>
          <w:color w:val="auto"/>
          <w:highlight w:val="none"/>
        </w:rPr>
        <w:outlineLvl w:val="0"/>
      </w:pPr>
      <w:r>
        <w:rPr>
          <w:rFonts w:hint="eastAsia" w:ascii="宋体" w:hAnsi="宋体" w:eastAsia="宋体" w:cs="宋体"/>
          <w:b/>
          <w:bCs/>
          <w:color w:val="auto"/>
          <w:sz w:val="32"/>
          <w:szCs w:val="32"/>
          <w:highlight w:val="none"/>
        </w:rPr>
        <w:t xml:space="preserve">第</w:t>
      </w: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章  拟签订的合同文本</w:t>
      </w:r>
      <w:bookmarkEnd w:id="10"/>
      <w:r/>
      <w:r/>
    </w:p>
    <w:p>
      <w:pPr>
        <w:ind w:left="256" w:right="6" w:firstLine="624"/>
        <w:jc w:val="both"/>
        <w:widowControl w:val="off"/>
        <w:rPr>
          <w:rFonts w:hint="eastAsia" w:ascii="宋体" w:hAnsi="宋体" w:eastAsia="宋体" w:cs="宋体"/>
          <w:color w:val="auto"/>
          <w:sz w:val="28"/>
          <w:szCs w:val="21"/>
          <w:highlight w:val="none"/>
          <w:lang w:val="en-US" w:eastAsia="zh-CN" w:bidi="ar-SA"/>
        </w:rPr>
      </w:pPr>
      <w:r>
        <w:rPr>
          <w:rFonts w:hint="eastAsia" w:ascii="宋体" w:hAnsi="宋体" w:eastAsia="宋体" w:cs="宋体"/>
          <w:color w:val="auto"/>
          <w:sz w:val="28"/>
          <w:szCs w:val="21"/>
          <w:highlight w:val="none"/>
          <w:lang w:val="en-US" w:eastAsia="zh-CN" w:bidi="ar-SA"/>
        </w:rPr>
      </w:r>
      <w:r/>
    </w:p>
    <w:p>
      <w:pPr>
        <w:ind w:left="540"/>
        <w:jc w:val="center"/>
        <w:spacing w:before="1"/>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ind w:firstLine="45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2520"/>
        <w:jc w:val="both"/>
        <w:spacing w:after="120"/>
        <w:rPr>
          <w:rFonts w:hint="eastAsia" w:ascii="宋体" w:hAnsi="宋体" w:eastAsia="宋体" w:cs="Times New Roman"/>
          <w:b/>
          <w:bCs/>
          <w:color w:val="auto"/>
          <w:sz w:val="24"/>
          <w:szCs w:val="24"/>
          <w:highlight w:val="none"/>
          <w:lang w:val="en-US" w:eastAsia="zh-CN" w:bidi="ar-SA"/>
        </w:rPr>
      </w:pPr>
      <w:r>
        <w:rPr>
          <w:rFonts w:hint="eastAsia" w:ascii="宋体" w:hAnsi="宋体" w:eastAsia="宋体" w:cs="Times New Roman"/>
          <w:b/>
          <w:bCs/>
          <w:color w:val="auto"/>
          <w:sz w:val="24"/>
          <w:szCs w:val="24"/>
          <w:highlight w:val="none"/>
          <w:lang w:val="en-US" w:eastAsia="zh-CN" w:bidi="ar-SA"/>
        </w:rPr>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项目名称：</w:t>
      </w:r>
      <w:r>
        <w:rPr>
          <w:rFonts w:hint="eastAsia" w:ascii="宋体" w:hAnsi="宋体" w:cs="Times New Roman"/>
          <w:color w:val="auto"/>
          <w:sz w:val="30"/>
          <w:szCs w:val="30"/>
          <w:highlight w:val="none"/>
          <w:lang w:val="en-US" w:eastAsia="zh-CN" w:bidi="ar-SA"/>
        </w:rPr>
        <w:t xml:space="preserve">彩色多普勒超声诊断仪(泌尿外科专用)采购项目</w:t>
      </w:r>
      <w:r/>
    </w:p>
    <w:p>
      <w:pPr>
        <w:jc w:val="center"/>
        <w:spacing w:after="120"/>
        <w:rPr>
          <w:rFonts w:hint="eastAsia" w:ascii="宋体" w:hAnsi="宋体" w:eastAsia="宋体" w:cs="Times New Roman"/>
          <w:color w:val="auto"/>
          <w:sz w:val="30"/>
          <w:szCs w:val="30"/>
          <w:highlight w:val="none"/>
          <w:lang w:val="en-US" w:eastAsia="zh-CN" w:bidi="ar-SA"/>
        </w:rPr>
      </w:pPr>
      <w:r>
        <w:rPr>
          <w:rFonts w:hint="default" w:ascii="宋体" w:hAnsi="宋体" w:eastAsia="宋体" w:cs="Times New Roman"/>
          <w:color w:val="auto"/>
          <w:sz w:val="30"/>
          <w:szCs w:val="30"/>
          <w:highlight w:val="none"/>
          <w:lang w:val="en-US" w:eastAsia="zh-CN" w:bidi="ar-SA"/>
        </w:rPr>
        <w:t xml:space="preserve">项目编号：</w:t>
      </w:r>
      <w:r>
        <w:rPr>
          <w:rFonts w:hint="eastAsia" w:ascii="宋体" w:hAnsi="宋体" w:cs="Times New Roman"/>
          <w:color w:val="auto"/>
          <w:sz w:val="30"/>
          <w:szCs w:val="30"/>
          <w:highlight w:val="none"/>
          <w:lang w:val="en-US" w:eastAsia="zh-CN" w:bidi="ar-SA"/>
        </w:rPr>
        <w:t xml:space="preserve">JSZC-320324-JSKJ-G2026-0031</w:t>
      </w:r>
      <w:r/>
    </w:p>
    <w:p>
      <w:pPr>
        <w:jc w:val="center"/>
        <w:spacing w:after="120"/>
        <w:rPr>
          <w:rFonts w:hint="eastAsia" w:ascii="宋体" w:hAnsi="宋体" w:eastAsia="宋体" w:cs="Times New Roman"/>
          <w:color w:val="auto"/>
          <w:sz w:val="56"/>
          <w:szCs w:val="56"/>
          <w:highlight w:val="none"/>
          <w:lang w:val="en-US" w:eastAsia="zh-CN" w:bidi="ar-SA"/>
        </w:rPr>
      </w:pPr>
      <w:r>
        <w:rPr>
          <w:rFonts w:hint="eastAsia" w:ascii="宋体" w:hAnsi="宋体" w:eastAsia="宋体" w:cs="Times New Roman"/>
          <w:color w:val="auto"/>
          <w:sz w:val="56"/>
          <w:szCs w:val="56"/>
          <w:highlight w:val="none"/>
          <w:lang w:val="en-US" w:eastAsia="zh-CN" w:bidi="ar-SA"/>
        </w:rPr>
      </w:r>
      <w:r/>
    </w:p>
    <w:p>
      <w:pPr>
        <w:jc w:val="center"/>
        <w:spacing w:after="120"/>
        <w:rPr>
          <w:rFonts w:hint="eastAsia" w:ascii="宋体" w:hAnsi="宋体" w:eastAsia="宋体" w:cs="Times New Roman"/>
          <w:color w:val="auto"/>
          <w:sz w:val="56"/>
          <w:szCs w:val="56"/>
          <w:highlight w:val="none"/>
          <w:lang w:val="en-US" w:eastAsia="zh-CN" w:bidi="ar-SA"/>
        </w:rPr>
      </w:pPr>
      <w:r>
        <w:rPr>
          <w:rFonts w:hint="default" w:ascii="宋体" w:hAnsi="宋体" w:eastAsia="宋体" w:cs="Times New Roman"/>
          <w:color w:val="auto"/>
          <w:sz w:val="56"/>
          <w:szCs w:val="56"/>
          <w:highlight w:val="none"/>
          <w:lang w:val="en-US" w:eastAsia="zh-CN" w:bidi="ar-SA"/>
        </w:rPr>
        <w:t xml:space="preserve">政府采购合同</w:t>
      </w:r>
      <w:r/>
    </w:p>
    <w:p>
      <w:pPr>
        <w:jc w:val="both"/>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ind w:left="256" w:right="6" w:firstLine="624"/>
        <w:jc w:val="both"/>
        <w:widowControl w:val="off"/>
        <w:rPr>
          <w:rFonts w:hint="eastAsia" w:ascii="宋体" w:hAnsi="宋体" w:eastAsia="宋体" w:cs="Calibri"/>
          <w:color w:val="auto"/>
          <w:sz w:val="28"/>
          <w:szCs w:val="22"/>
          <w:highlight w:val="none"/>
          <w:lang w:val="en-US" w:eastAsia="zh-CN" w:bidi="ar-SA"/>
        </w:rPr>
      </w:pPr>
      <w:r>
        <w:rPr>
          <w:rFonts w:hint="eastAsia" w:ascii="宋体" w:hAnsi="宋体" w:eastAsia="宋体" w:cs="Calibri"/>
          <w:color w:val="auto"/>
          <w:sz w:val="28"/>
          <w:szCs w:val="22"/>
          <w:highlight w:val="none"/>
          <w:lang w:val="en-US" w:eastAsia="zh-CN" w:bidi="ar-SA"/>
        </w:rPr>
      </w:r>
      <w:r/>
    </w:p>
    <w:p>
      <w:pPr>
        <w:jc w:val="both"/>
        <w:spacing w:after="120"/>
        <w:rPr>
          <w:rFonts w:hint="eastAsia" w:ascii="宋体" w:hAnsi="宋体" w:eastAsia="宋体" w:cs="Times New Roman"/>
          <w:color w:val="auto"/>
          <w:highlight w:val="none"/>
          <w:lang w:val="en-US" w:eastAsia="zh-CN" w:bidi="ar-SA"/>
        </w:rPr>
      </w:pPr>
      <w:r>
        <w:rPr>
          <w:rFonts w:hint="eastAsia" w:ascii="宋体" w:hAnsi="宋体" w:eastAsia="宋体" w:cs="Times New Roman"/>
          <w:color w:val="auto"/>
          <w:highlight w:val="none"/>
          <w:lang w:val="en-US" w:eastAsia="zh-CN" w:bidi="ar-SA"/>
        </w:rPr>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采  购  人</w:t>
      </w:r>
      <w:r>
        <w:rPr>
          <w:rFonts w:hint="eastAsia" w:ascii="宋体" w:hAnsi="宋体" w:eastAsia="宋体" w:cs="Times New Roman"/>
          <w:color w:val="auto"/>
          <w:sz w:val="28"/>
          <w:szCs w:val="28"/>
          <w:highlight w:val="none"/>
          <w:lang w:val="en-US" w:eastAsia="zh-CN" w:bidi="ar-SA"/>
        </w:rPr>
        <w:t xml:space="preserve">（甲方）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rPr>
          <w:rFonts w:hint="eastAsia" w:ascii="宋体" w:hAnsi="宋体" w:cs="Times New Roman"/>
          <w:color w:val="auto"/>
          <w:sz w:val="28"/>
          <w:szCs w:val="28"/>
          <w:highlight w:val="none"/>
          <w:u w:val="single"/>
          <w:lang w:val="en-US" w:eastAsia="zh-CN" w:bidi="ar-SA"/>
        </w:rPr>
        <w:t xml:space="preserve">睢宁县人民医院</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u w:val="single"/>
          <w:lang w:val="en-US" w:eastAsia="zh-CN" w:bidi="ar-SA"/>
        </w:rPr>
      </w:pPr>
      <w:r>
        <w:rPr>
          <w:rFonts w:hint="default" w:ascii="宋体" w:hAnsi="宋体" w:eastAsia="宋体" w:cs="Times New Roman"/>
          <w:color w:val="auto"/>
          <w:sz w:val="28"/>
          <w:szCs w:val="28"/>
          <w:highlight w:val="none"/>
          <w:lang w:val="en-US" w:eastAsia="zh-CN" w:bidi="ar-SA"/>
        </w:rPr>
        <w:t xml:space="preserve">供</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应</w:t>
      </w:r>
      <w:r>
        <w:rPr>
          <w:rFonts w:hint="eastAsia" w:ascii="宋体" w:hAnsi="宋体" w:eastAsia="宋体" w:cs="Times New Roman"/>
          <w:color w:val="auto"/>
          <w:sz w:val="28"/>
          <w:szCs w:val="28"/>
          <w:highlight w:val="none"/>
          <w:lang w:val="en-US" w:eastAsia="zh-CN" w:bidi="ar-SA"/>
        </w:rPr>
        <w:t xml:space="preserve">  </w:t>
      </w:r>
      <w:r>
        <w:rPr>
          <w:rFonts w:hint="default" w:ascii="宋体" w:hAnsi="宋体" w:eastAsia="宋体" w:cs="Times New Roman"/>
          <w:color w:val="auto"/>
          <w:sz w:val="28"/>
          <w:szCs w:val="28"/>
          <w:highlight w:val="none"/>
          <w:lang w:val="en-US" w:eastAsia="zh-CN" w:bidi="ar-SA"/>
        </w:rPr>
        <w:t xml:space="preserve">商</w:t>
      </w:r>
      <w:r>
        <w:rPr>
          <w:rFonts w:hint="eastAsia" w:ascii="宋体" w:hAnsi="宋体" w:eastAsia="宋体" w:cs="Times New Roman"/>
          <w:color w:val="auto"/>
          <w:sz w:val="28"/>
          <w:szCs w:val="28"/>
          <w:highlight w:val="none"/>
          <w:lang w:val="en-US" w:eastAsia="zh-CN" w:bidi="ar-SA"/>
        </w:rPr>
        <w:t xml:space="preserve">（乙方）</w:t>
      </w:r>
      <w:r>
        <w:rPr>
          <w:rFonts w:hint="default" w:ascii="宋体" w:hAnsi="宋体" w:eastAsia="宋体" w:cs="Times New Roman"/>
          <w:color w:val="auto"/>
          <w:sz w:val="28"/>
          <w:szCs w:val="28"/>
          <w:highlight w:val="none"/>
          <w:lang w:val="en-US" w:eastAsia="zh-CN" w:bidi="ar-SA"/>
        </w:rPr>
        <w:t xml:space="preserve">：</w:t>
      </w:r>
      <w:r>
        <w:rPr>
          <w:rFonts w:hint="eastAsia" w:ascii="宋体" w:hAnsi="宋体" w:eastAsia="宋体" w:cs="Times New Roman"/>
          <w:color w:val="auto"/>
          <w:sz w:val="28"/>
          <w:szCs w:val="28"/>
          <w:highlight w:val="none"/>
          <w:u w:val="single"/>
          <w:lang w:val="en-US" w:eastAsia="zh-CN" w:bidi="ar-SA"/>
        </w:rPr>
        <w:t xml:space="preserve">                    </w:t>
      </w:r>
      <w:r/>
    </w:p>
    <w:p>
      <w:pPr>
        <w:ind w:firstLine="1960"/>
        <w:jc w:val="left"/>
        <w:spacing w:after="0" w:line="360" w:lineRule="auto"/>
        <w:rPr>
          <w:rFonts w:hint="eastAsia" w:ascii="宋体" w:hAnsi="宋体" w:eastAsia="宋体" w:cs="Times New Roman"/>
          <w:color w:val="auto"/>
          <w:sz w:val="28"/>
          <w:szCs w:val="28"/>
          <w:highlight w:val="none"/>
          <w:lang w:val="en-US" w:eastAsia="zh-CN" w:bidi="ar-SA"/>
        </w:rPr>
      </w:pPr>
      <w:r>
        <w:rPr>
          <w:rFonts w:hint="default" w:ascii="宋体" w:hAnsi="宋体" w:eastAsia="宋体" w:cs="Times New Roman"/>
          <w:color w:val="auto"/>
          <w:sz w:val="28"/>
          <w:szCs w:val="28"/>
          <w:highlight w:val="none"/>
          <w:lang w:val="en-US" w:eastAsia="zh-CN" w:bidi="ar-SA"/>
        </w:rPr>
        <w:t xml:space="preserve">合同签订日期：   年   月   日</w:t>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firstLine="480"/>
        <w:jc w:val="both"/>
        <w:spacing w:line="360" w:lineRule="auto"/>
        <w:rPr>
          <w:rFonts w:hint="eastAsia" w:ascii="宋体" w:hAnsi="宋体" w:eastAsia="宋体" w:cs="Times New Roman"/>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友情提醒：采购人与中标、成交</w:t>
      </w:r>
      <w:r>
        <w:rPr>
          <w:rFonts w:hint="eastAsia" w:ascii="宋体" w:hAnsi="宋体" w:cs="Times New Roman"/>
          <w:color w:val="auto"/>
          <w:sz w:val="24"/>
          <w:szCs w:val="24"/>
          <w:highlight w:val="none"/>
          <w:lang w:val="en-US" w:eastAsia="zh-CN" w:bidi="ar-SA"/>
        </w:rPr>
        <w:t xml:space="preserve">投标人</w:t>
      </w:r>
      <w:r>
        <w:rPr>
          <w:rFonts w:hint="default" w:ascii="宋体" w:hAnsi="宋体" w:eastAsia="宋体" w:cs="Times New Roman"/>
          <w:color w:val="auto"/>
          <w:sz w:val="24"/>
          <w:szCs w:val="24"/>
          <w:highlight w:val="none"/>
          <w:lang w:val="en-US" w:eastAsia="zh-CN" w:bidi="ar-SA"/>
        </w:rPr>
        <w:t xml:space="preserve">应当在中标、成交通知书发出之日起30日内，按照</w:t>
      </w:r>
      <w:r>
        <w:rPr>
          <w:rFonts w:hint="eastAsia" w:ascii="宋体" w:hAnsi="宋体" w:eastAsia="宋体" w:cs="Times New Roman"/>
          <w:color w:val="auto"/>
          <w:sz w:val="24"/>
          <w:szCs w:val="24"/>
          <w:highlight w:val="none"/>
          <w:lang w:val="en-US" w:eastAsia="zh-CN" w:bidi="ar-SA"/>
        </w:rPr>
        <w:t xml:space="preserve">招标文件</w:t>
      </w:r>
      <w:r>
        <w:rPr>
          <w:rFonts w:hint="default" w:ascii="宋体" w:hAnsi="宋体" w:eastAsia="宋体" w:cs="Times New Roman"/>
          <w:color w:val="auto"/>
          <w:sz w:val="24"/>
          <w:szCs w:val="24"/>
          <w:highlight w:val="none"/>
          <w:lang w:val="en-US" w:eastAsia="zh-CN" w:bidi="ar-SA"/>
        </w:rPr>
        <w:t xml:space="preserve">确定的事项签订政府采购合同。</w:t>
      </w:r>
      <w:r/>
    </w:p>
    <w:p>
      <w:pPr>
        <w:ind w:firstLine="480"/>
        <w:jc w:val="both"/>
        <w:spacing w:line="360" w:lineRule="auto"/>
        <w:rPr>
          <w:rFonts w:hint="eastAsia" w:ascii="宋体" w:hAnsi="宋体" w:eastAsia="宋体" w:cs="Times New Roman"/>
          <w:bCs/>
          <w:color w:val="auto"/>
          <w:sz w:val="24"/>
          <w:szCs w:val="24"/>
          <w:highlight w:val="none"/>
          <w:lang w:val="en-US" w:eastAsia="zh-CN" w:bidi="ar-SA"/>
        </w:rPr>
      </w:pPr>
      <w:r>
        <w:rPr>
          <w:rFonts w:hint="default" w:ascii="宋体" w:hAnsi="宋体" w:eastAsia="宋体" w:cs="Times New Roman"/>
          <w:color w:val="auto"/>
          <w:sz w:val="24"/>
          <w:szCs w:val="24"/>
          <w:highlight w:val="none"/>
          <w:lang w:val="en-US" w:eastAsia="zh-CN" w:bidi="ar-SA"/>
        </w:rPr>
        <w:t xml:space="preserve">采购人应当自政府采购合同签订之日起2个</w:t>
      </w:r>
      <w:r>
        <w:rPr>
          <w:rFonts w:hint="default" w:ascii="宋体" w:hAnsi="宋体" w:eastAsia="宋体" w:cs="Times New Roman"/>
          <w:bCs/>
          <w:color w:val="auto"/>
          <w:sz w:val="24"/>
          <w:szCs w:val="24"/>
          <w:highlight w:val="none"/>
          <w:lang w:val="en-US" w:eastAsia="zh-CN" w:bidi="ar-SA"/>
        </w:rPr>
        <w:t xml:space="preserve">工作日内，将政府采购合同在省级以上人民政府财政部门指定的媒体上公告，但政府采购合同中涉及国家秘密、商业秘密的内容除外。</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bookmarkEnd w:id="11"/>
      <w:r/>
      <w:r/>
    </w:p>
    <w:p>
      <w:pPr>
        <w:spacing w:line="312" w:lineRule="auto"/>
        <w:rPr>
          <w:rFonts w:hint="eastAsia" w:ascii="宋体" w:hAnsi="宋体" w:cs="宋体"/>
          <w:color w:val="auto"/>
          <w:sz w:val="24"/>
          <w:highlight w:val="none"/>
        </w:rPr>
        <w:sectPr>
          <w:footerReference w:type="default" r:id="rId16"/>
          <w:footnotePr/>
          <w:endnotePr/>
          <w:type w:val="nextPage"/>
          <w:pgSz w:w="11906" w:h="16838" w:orient="portrait"/>
          <w:pgMar w:top="1440" w:right="1196" w:bottom="1440" w:left="1196" w:header="851" w:footer="992" w:gutter="0"/>
          <w:cols w:num="1" w:sep="0" w:space="720" w:equalWidth="1"/>
          <w:docGrid w:linePitch="360"/>
        </w:sectPr>
      </w:pPr>
      <w:r>
        <w:rPr>
          <w:rFonts w:hint="eastAsia" w:ascii="宋体" w:hAnsi="宋体" w:cs="宋体"/>
          <w:color w:val="auto"/>
          <w:sz w:val="24"/>
          <w:highlight w:val="none"/>
        </w:rPr>
      </w:r>
      <w:r/>
    </w:p>
    <w:p>
      <w:pPr>
        <w:ind w:firstLine="420"/>
        <w:jc w:val="center"/>
        <w:spacing w:line="52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合同通用条款</w:t>
      </w:r>
      <w:r/>
    </w:p>
    <w:p>
      <w:pPr>
        <w:ind w:firstLine="600"/>
        <w:jc w:val="center"/>
        <w:spacing w:line="52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包装和标记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keepLines w:val="0"/>
        <w:keepNext w:val="0"/>
        <w:pageBreakBefore w:val="0"/>
        <w:spacing w:line="312" w:lineRule="auto"/>
        <w:widowControl w:val="off"/>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合同通用条款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1.12“合同生效日”见《合同协议书》（合同附件1）第5 条。</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1.15“采购需求” 见合同附件6。</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2.1买方同意从卖方购买、卖方同意向买方出售和提供的合同标的以及相关售后服务、技术培训和技术资料。</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2.2数量：见招标文件第六章《采购需求》中“三、</w:t>
      </w:r>
      <w:r>
        <w:rPr>
          <w:rFonts w:hint="eastAsia" w:ascii="宋体" w:hAnsi="宋体" w:eastAsia="宋体" w:cs="宋体"/>
          <w:color w:val="auto"/>
          <w:sz w:val="24"/>
          <w:highlight w:val="none"/>
          <w:lang w:eastAsia="zh-CN"/>
        </w:rPr>
        <w:t xml:space="preserve">项目说明</w:t>
      </w:r>
      <w:r>
        <w:rPr>
          <w:rFonts w:hint="eastAsia" w:ascii="宋体" w:hAnsi="宋体" w:eastAsia="宋体" w:cs="宋体"/>
          <w:color w:val="auto"/>
          <w:sz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4.2卖方有义务根据合同的规定向买方支付违约金和/或赔偿金时，买方有权从任何一笔应付款中予以扣除。</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A. 装箱明细单； </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B. 质量合格证； </w:t>
      </w:r>
      <w:r/>
    </w:p>
    <w:p>
      <w:pPr>
        <w:ind w:firstLine="480"/>
        <w:keepLines w:val="0"/>
        <w:keepNext w:val="0"/>
        <w:pageBreakBefore w:val="0"/>
        <w:spacing w:line="312" w:lineRule="auto"/>
        <w:widowControl w:val="off"/>
        <w:rPr>
          <w:rFonts w:hint="eastAsia" w:ascii="宋体" w:hAnsi="宋体" w:eastAsia="宋体" w:cs="宋体"/>
          <w:strike/>
          <w:color w:val="auto"/>
          <w:sz w:val="24"/>
          <w:highlight w:val="none"/>
        </w:rPr>
      </w:pPr>
      <w:r>
        <w:rPr>
          <w:rFonts w:hint="eastAsia" w:ascii="宋体" w:hAnsi="宋体" w:eastAsia="宋体" w:cs="宋体"/>
          <w:color w:val="auto"/>
          <w:sz w:val="24"/>
          <w:highlight w:val="none"/>
        </w:rPr>
        <w:t xml:space="preserve">C. 技术资料。</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8.2 项目实施方案见合同附件7。</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9.2如果合同附件2 所规定的所有技术性能在验收中都已经达到，双方应在验收合格后5 日内签署验收书。</w:t>
      </w:r>
      <w:r/>
    </w:p>
    <w:p>
      <w:pPr>
        <w:ind w:firstLine="54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13.2如果一方破产或发生资不抵债的情况,合同另一方有权在任何时候发出书面通知终止合同。此种情况下合同的终止不妨碍或影响行使任何可能的其它救济手段。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13.3如果买方认定卖方在投标或执行合同中有腐败或欺诈行为,买方有权在任何时候发出书面通知终止合同。</w:t>
      </w:r>
      <w:r/>
    </w:p>
    <w:p>
      <w:pPr>
        <w:ind w:left="1" w:firstLine="537"/>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18.9合同构成买方和卖方之间就合同主要内容方面的完整协议，并且取代合同签订前所有关于这方面的通讯、协商、协议(不论是书面的，还是口头的)。</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18.11合同双方之间的一切联络往来应以书面形式按《合同专用条款》中规定的通讯地址发往合同另一方。有关重要事项的传真应及时用挂号信或快件确认。</w:t>
      </w:r>
      <w:r/>
    </w:p>
    <w:p>
      <w:pPr>
        <w:ind w:firstLine="600"/>
        <w:jc w:val="center"/>
        <w:keepLines w:val="0"/>
        <w:keepNext w:val="0"/>
        <w:pageBreakBefore w:val="0"/>
        <w:spacing w:line="312" w:lineRule="auto"/>
        <w:widowControl w:val="off"/>
        <w:rPr>
          <w:rFonts w:hint="eastAsia" w:ascii="宋体" w:hAnsi="宋体" w:eastAsia="宋体" w:cs="宋体"/>
          <w:color w:val="auto"/>
          <w:sz w:val="30"/>
          <w:szCs w:val="30"/>
          <w:highlight w:val="none"/>
        </w:rPr>
        <w:sectPr>
          <w:headerReference w:type="default" r:id="rId11"/>
          <w:footerReference w:type="default" r:id="rId17"/>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color w:val="auto"/>
          <w:sz w:val="30"/>
          <w:szCs w:val="30"/>
          <w:highlight w:val="none"/>
        </w:rPr>
      </w:r>
      <w:r/>
    </w:p>
    <w:p>
      <w:pPr>
        <w:ind w:firstLine="600"/>
        <w:jc w:val="center"/>
        <w:spacing w:line="360" w:lineRule="auto"/>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t xml:space="preserve">合同专用条款</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甲方（买方）：</w:t>
      </w:r>
      <w:r>
        <w:rPr>
          <w:rFonts w:hint="eastAsia" w:ascii="宋体" w:hAnsi="宋体" w:cs="宋体"/>
          <w:b w:val="0"/>
          <w:bCs/>
          <w:color w:val="auto"/>
          <w:sz w:val="24"/>
          <w:szCs w:val="24"/>
          <w:highlight w:val="none"/>
          <w:u w:val="single"/>
          <w:lang w:eastAsia="zh-CN"/>
        </w:rPr>
        <w:t xml:space="preserve">睢宁县人民医院</w:t>
      </w:r>
      <w:r>
        <w:rPr>
          <w:rFonts w:hint="eastAsia" w:ascii="宋体" w:hAnsi="宋体" w:eastAsia="宋体" w:cs="宋体"/>
          <w:b w:val="0"/>
          <w:bCs/>
          <w:color w:val="auto"/>
          <w:sz w:val="24"/>
          <w:szCs w:val="24"/>
          <w:highlight w:val="none"/>
          <w:u w:val="single"/>
        </w:rPr>
        <w:t xml:space="preserve"> </w:t>
      </w:r>
      <w:r/>
    </w:p>
    <w:p>
      <w:pPr>
        <w:ind w:firstLine="480"/>
        <w:spacing w:line="36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乙方（卖方）：</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依照《中华人民共和国民法典》、《中华人民共和国产品质量法》、《医疗器械监督管理条例》等法律法规的相关规定，遵循平等、自愿、公平和诚实信用的原则，双方就设备采购相关事宜达成一致意见，特签订本合同，以明确双方的权利、义务，确保合同双方共同执行。</w:t>
      </w:r>
      <w:r/>
    </w:p>
    <w:p>
      <w:pPr>
        <w:numPr>
          <w:ilvl w:val="0"/>
          <w:numId w:val="1"/>
        </w:numPr>
        <w:keepLines w:val="0"/>
        <w:keepNext w:val="0"/>
        <w:pageBreakBefore w:val="0"/>
        <w:spacing w:line="312" w:lineRule="auto"/>
        <w:rPr>
          <w:rStyle w:val="1129"/>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合同标的</w:t>
      </w:r>
      <w:r/>
    </w:p>
    <w:p>
      <w:pPr>
        <w:ind w:left="426"/>
        <w:keepLines w:val="0"/>
        <w:keepNext w:val="0"/>
        <w:pageBreakBefore w:val="0"/>
        <w:spacing w:line="312" w:lineRule="auto"/>
        <w:rPr>
          <w:rStyle w:val="1129"/>
          <w:rFonts w:hint="eastAsia" w:ascii="宋体" w:hAnsi="宋体" w:eastAsia="宋体" w:cs="宋体"/>
          <w:b w:val="0"/>
          <w:bCs/>
          <w:color w:val="auto"/>
          <w:sz w:val="24"/>
          <w:szCs w:val="24"/>
          <w:highlight w:val="none"/>
        </w:rPr>
      </w:pPr>
      <w:r>
        <w:rPr>
          <w:rStyle w:val="1129"/>
          <w:rFonts w:hint="eastAsia" w:ascii="宋体" w:hAnsi="宋体" w:eastAsia="宋体" w:cs="宋体"/>
          <w:b w:val="0"/>
          <w:bCs/>
          <w:color w:val="auto"/>
          <w:sz w:val="24"/>
          <w:szCs w:val="24"/>
          <w:highlight w:val="none"/>
        </w:rPr>
        <w:t xml:space="preserve">1.1产品名称、型号、规格、数量及价款</w:t>
      </w:r>
      <w:r/>
    </w:p>
    <w:tbl>
      <w:tblPr>
        <w:tblStyle w:val="915"/>
        <w:tblW w:w="86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43"/>
        <w:gridCol w:w="1273"/>
        <w:gridCol w:w="1101"/>
        <w:gridCol w:w="1088"/>
        <w:gridCol w:w="918"/>
        <w:gridCol w:w="1075"/>
        <w:gridCol w:w="1380"/>
      </w:tblGrid>
      <w:tr>
        <w:trPr>
          <w:jc w:val="center"/>
          <w:trHeight w:val="489"/>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产品名称</w:t>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rPr>
              <w:t xml:space="preserve">型号</w:t>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单价（元）</w:t>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单位</w:t>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数量</w:t>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suppressLineNumbers w:val="0"/>
            </w:pPr>
            <w:r>
              <w:rPr>
                <w:rFonts w:hint="eastAsia" w:ascii="宋体" w:hAnsi="宋体" w:eastAsia="宋体" w:cs="宋体"/>
                <w:b w:val="0"/>
                <w:bCs/>
                <w:color w:val="auto"/>
                <w:sz w:val="24"/>
                <w:szCs w:val="24"/>
                <w:highlight w:val="none"/>
                <w:lang w:bidi="ar"/>
              </w:rPr>
              <w:t xml:space="preserve">金额（元）</w:t>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备注</w:t>
            </w:r>
            <w:r/>
          </w:p>
        </w:tc>
      </w:tr>
      <w:tr>
        <w:trPr>
          <w:jc w:val="center"/>
          <w:trHeight w:val="567" w:hRule="exact"/>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67" w:hRule="exact"/>
        </w:trPr>
        <w:tc>
          <w:tcPr>
            <w:tcW w:w="184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w:t>
            </w:r>
            <w:r/>
          </w:p>
        </w:tc>
        <w:tc>
          <w:tcPr>
            <w:tcW w:w="1273"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101"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8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918"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075"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c>
          <w:tcPr>
            <w:tcW w:w="1380" w:type="dxa"/>
            <w:vAlign w:val="center"/>
            <w:textDirection w:val="lrTb"/>
            <w:noWrap w:val="false"/>
          </w:tcPr>
          <w:p>
            <w:pPr>
              <w:ind w:left="0" w:right="0"/>
              <w:jc w:val="center"/>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r>
            <w:r/>
          </w:p>
        </w:tc>
      </w:tr>
      <w:tr>
        <w:trPr>
          <w:jc w:val="center"/>
          <w:trHeight w:val="537"/>
        </w:trPr>
        <w:tc>
          <w:tcPr>
            <w:gridSpan w:val="7"/>
            <w:tcW w:w="8678" w:type="dxa"/>
            <w:vAlign w:val="center"/>
            <w:textDirection w:val="lrTb"/>
            <w:noWrap w:val="false"/>
          </w:tcPr>
          <w:p>
            <w:pPr>
              <w:ind w:left="0" w:right="0"/>
              <w:jc w:val="left"/>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lang w:bidi="ar"/>
              </w:rPr>
              <w:suppressLineNumbers w:val="0"/>
            </w:pPr>
            <w:r>
              <w:rPr>
                <w:rFonts w:hint="eastAsia" w:ascii="宋体" w:hAnsi="宋体" w:eastAsia="宋体" w:cs="宋体"/>
                <w:b w:val="0"/>
                <w:bCs/>
                <w:color w:val="auto"/>
                <w:sz w:val="24"/>
                <w:szCs w:val="24"/>
                <w:highlight w:val="none"/>
                <w:lang w:bidi="ar"/>
              </w:rPr>
              <w:t xml:space="preserve">合计（大写）：人民币</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元整 </w:t>
            </w:r>
            <w:r>
              <w:rPr>
                <w:rFonts w:hint="eastAsia" w:ascii="宋体" w:hAnsi="宋体" w:eastAsia="宋体" w:cs="宋体"/>
                <w:b w:val="0"/>
                <w:bCs/>
                <w:color w:val="auto"/>
                <w:sz w:val="24"/>
                <w:szCs w:val="24"/>
                <w:highlight w:val="none"/>
                <w:u w:val="single"/>
                <w:lang w:bidi="ar"/>
              </w:rPr>
              <w:t xml:space="preserve">       </w:t>
            </w:r>
            <w:r>
              <w:rPr>
                <w:rFonts w:hint="eastAsia" w:ascii="宋体" w:hAnsi="宋体" w:eastAsia="宋体" w:cs="宋体"/>
                <w:b w:val="0"/>
                <w:bCs/>
                <w:color w:val="auto"/>
                <w:sz w:val="24"/>
                <w:szCs w:val="24"/>
                <w:highlight w:val="none"/>
                <w:lang w:bidi="ar"/>
              </w:rPr>
              <w:t xml:space="preserve">（含税含运费）</w:t>
            </w:r>
            <w:r/>
          </w:p>
        </w:tc>
      </w:tr>
    </w:tbl>
    <w:p>
      <w:pPr>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36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采用固定总价合同，包含：设备主材费、辅助材料费、包装费、运费、保险费、装卸费、安装调试、检测、培训、利润、税金等验收合格交付使用之前及保修期内保修服务与备用物件等以及配套器材等所有其他有关各项的含税费用，及合同实施过程中应预见和不可预见费等完成本采购内容所需的一切费用。该总价为验收合格交货价，且不做调整。产品详细配置以招标文件技术参数及附件配置清单为准，卖方不得擅自变更核心组件品牌及供应商，附件与本合同有同等法律效力。</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1.2乙方应向甲方提供加盖印章的有效营业执照、医疗器械经营许可证，以及医疗器械产品注册与备案手续、产品合格证、使用说明书，进口产品的还应提供进口报关单、商检合格证等。</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乙方所提供的产品应属于财政部颁布的《环境标志产品政府采购品目清单》范围内产品，或属于《节能产品政府采购品目清单》范围内非强制采购产品类别的，应提供产品具有国家确定的认证机构出具的、处于有效期之内的节能产品认证证书和环境标志产品认证证书。</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1.4本合同所采购的货物在合同中未有注明参数要求的，均以生产厂家标准配置为准。乙方的销售、安装技术方案必须满足清单中的所有设备、材料、配件和软件等的数量要求，完善配置方案，保证系统功能的完整性，甲方不再为此另行支付任何费用。 </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1.5本项目所有设备应包含所有有关互连所需的相关配件，保证其能正常运行，甲方不再为此另行支付任何费用。</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2.交货方法、交货期限、到货地点及风险转移</w:t>
      </w:r>
      <w:r/>
    </w:p>
    <w:p>
      <w:pPr>
        <w:pStyle w:val="1130"/>
        <w:ind w:left="0" w:firstLine="480"/>
        <w:keepLines w:val="0"/>
        <w:keepNext w:val="0"/>
        <w:pageBreakBefore w:val="0"/>
        <w:spacing w:line="312" w:lineRule="auto"/>
        <w:rPr>
          <w:rFonts w:hint="eastAsia" w:eastAsia="宋体"/>
          <w:color w:val="auto"/>
          <w:highlight w:val="none"/>
          <w:lang w:eastAsia="zh-CN"/>
        </w:rPr>
      </w:pPr>
      <w:r>
        <w:rPr>
          <w:rFonts w:hint="eastAsia" w:ascii="宋体" w:hAnsi="宋体" w:eastAsia="宋体" w:cs="宋体"/>
          <w:b w:val="0"/>
          <w:bCs/>
          <w:color w:val="auto"/>
          <w:sz w:val="24"/>
          <w:szCs w:val="24"/>
          <w:highlight w:val="none"/>
        </w:rPr>
        <w:t xml:space="preserve">2.1</w:t>
      </w:r>
      <w:r>
        <w:rPr>
          <w:rFonts w:hint="eastAsia" w:ascii="宋体" w:hAnsi="宋体" w:eastAsia="宋体" w:cs="宋体"/>
          <w:b w:val="0"/>
          <w:bCs/>
          <w:color w:val="auto"/>
          <w:sz w:val="24"/>
          <w:szCs w:val="24"/>
          <w:highlight w:val="none"/>
          <w:lang w:eastAsia="zh-CN"/>
        </w:rPr>
        <w:t xml:space="preserve">交货期：自本合同签订生效之日起</w:t>
      </w:r>
      <w:r>
        <w:rPr>
          <w:rFonts w:hint="eastAsia" w:ascii="宋体" w:hAnsi="宋体" w:eastAsia="宋体" w:cs="宋体"/>
          <w:b w:val="0"/>
          <w:bCs/>
          <w:color w:val="auto"/>
          <w:sz w:val="24"/>
          <w:szCs w:val="24"/>
          <w:highlight w:val="none"/>
          <w:u w:val="none"/>
          <w:lang w:eastAsia="zh-CN"/>
        </w:rPr>
        <w:t xml:space="preserve">____</w:t>
      </w:r>
      <w:r>
        <w:rPr>
          <w:rFonts w:hint="eastAsia" w:ascii="宋体" w:hAnsi="宋体" w:eastAsia="宋体" w:cs="宋体"/>
          <w:b w:val="0"/>
          <w:bCs/>
          <w:color w:val="auto"/>
          <w:sz w:val="24"/>
          <w:szCs w:val="24"/>
          <w:highlight w:val="none"/>
          <w:lang w:eastAsia="zh-CN"/>
        </w:rPr>
        <w:t xml:space="preserve">日内，将货物送达甲方指定地点，并完成安装调试及投入使用。</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本合同项下货物的运输及保险全部由乙方负责。乙方须采取适于安全、准时完成本合同项下义务的运输措施，将货物运至甲方指定的到货地点；对本合同项下的货物进行全面保险，包括但不限于购买或者要求承运人购买货运保险及任何第三者责任险，并对其在项目现场提供服务、培训的人员进行保险。</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2.3甲方指定的到货地点：</w:t>
      </w:r>
      <w:r>
        <w:rPr>
          <w:rFonts w:hint="eastAsia" w:ascii="宋体" w:hAnsi="宋体" w:cs="宋体"/>
          <w:b w:val="0"/>
          <w:bCs/>
          <w:color w:val="auto"/>
          <w:sz w:val="24"/>
          <w:szCs w:val="24"/>
          <w:highlight w:val="none"/>
          <w:u w:val="single"/>
          <w:lang w:eastAsia="zh-CN"/>
        </w:rPr>
        <w:t xml:space="preserve">睢宁县人民医院</w:t>
      </w:r>
      <w:r>
        <w:rPr>
          <w:rFonts w:hint="eastAsia" w:ascii="宋体" w:hAnsi="宋体" w:cs="宋体"/>
          <w:b w:val="0"/>
          <w:bCs/>
          <w:color w:val="auto"/>
          <w:sz w:val="24"/>
          <w:szCs w:val="24"/>
          <w:highlight w:val="none"/>
          <w:u w:val="single"/>
          <w:lang w:val="en-US" w:eastAsia="zh-CN"/>
        </w:rPr>
        <w:t xml:space="preserve">指定地点</w:t>
      </w:r>
      <w:r>
        <w:rPr>
          <w:rFonts w:hint="eastAsia" w:ascii="宋体" w:hAnsi="宋体" w:eastAsia="宋体" w:cs="宋体"/>
          <w:b w:val="0"/>
          <w:bCs/>
          <w:color w:val="auto"/>
          <w:sz w:val="24"/>
          <w:szCs w:val="24"/>
          <w:highlight w:val="none"/>
        </w:rPr>
        <w:t xml:space="preserve">。</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2.4在乙方将货物交付甲方指定的交货地点和人员前，货物的毁损、灭失风险完全由乙方承担。</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 货物包装及质量保证</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乙方所供货物必须为生产商原厂包装，且采用国家或专业标准的保护方式进行包装，应使包装适应于远距离运输、防潮、防震、防锈和防粗暴装卸，确保货物安全无损运抵甲方指定的到货地点。由于包装不适当所引起的货物锈蚀、损坏和损失均由乙方承担。每件包装箱内应附一份详细装箱单、货物说明书、质量合格证及其它与本合同项下货物有关的任何单证和资料。</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乙方保证所供货物的设计、制造必须符合中华人民共和国的相关国家标准、行业标准或企业标准（如有）的强制性规定，并满足本合同规定的规格、参数、质量、价格、有效期、售后服务等要求。乙方保证所供设备型号是最新的，且是用上等材料和工艺制成，并严格保持原包装，否则造成的一切损失由乙方负全部责任。</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3.3特别条款：a.所提供医疗器械产品注册证必须真实有效；b.所提供设备上的中文品名、型号及产品说明书所注适用范围必须与医疗器械产品注册证所标明的完全一致；c.国产医疗设备上的铭牌必须标注医疗器械注册证号，进口设备必须提供报关证等相关证件；d.发票上所列品名与型号必须与合同所列品名与型号完全一致；e.其他未提及事项必须符合国家食品药品监督管理局的相关规定。以上条款必须满足，否则由此引起的一切责任由乙方负责。</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3.4乙方应保证本合同货物和服务或其任何一部分享有合法专利权、版权、商标权和工业设计权等知识产权，或经第三方合法授权。一旦出现侵权，由乙方负全部责任。</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3.5 乙方保证提供的设备在正确安装、正常使用和保养条件下，具有良好性能。货物验收后，在质量保证期内，乙方对由于涉及、工艺或者材料的缺陷所发生的任何不足或故障承担责任，所产生的费用和损失由乙方承担。</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3.6乙方保证所提供设备的技术规格符合甲方采购需求，符合国家有关部门最新颁布的标准及规范。</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4.交货物验收、异议</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4.1货物到达甲方指定到货地点后，甲、乙双方共同进行验收、测试。</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4.2验收标准:</w:t>
      </w:r>
      <w:r>
        <w:rPr>
          <w:rFonts w:hint="eastAsia" w:ascii="宋体" w:hAnsi="宋体" w:cs="宋体"/>
          <w:b w:val="0"/>
          <w:bCs/>
          <w:color w:val="auto"/>
          <w:sz w:val="24"/>
          <w:szCs w:val="24"/>
          <w:highlight w:val="none"/>
          <w:lang w:val="en-US" w:eastAsia="zh-CN"/>
        </w:rPr>
        <w:t xml:space="preserve">乙方</w:t>
      </w:r>
      <w:r>
        <w:rPr>
          <w:rFonts w:hint="eastAsia" w:ascii="宋体" w:hAnsi="宋体" w:eastAsia="宋体" w:cs="宋体"/>
          <w:b w:val="0"/>
          <w:bCs/>
          <w:color w:val="auto"/>
          <w:sz w:val="24"/>
          <w:szCs w:val="24"/>
          <w:highlight w:val="none"/>
        </w:rPr>
        <w:t xml:space="preserve">所</w:t>
      </w:r>
      <w:r>
        <w:rPr>
          <w:rFonts w:hint="eastAsia" w:ascii="宋体" w:hAnsi="宋体" w:cs="宋体"/>
          <w:b w:val="0"/>
          <w:bCs/>
          <w:color w:val="auto"/>
          <w:sz w:val="24"/>
          <w:szCs w:val="24"/>
          <w:highlight w:val="none"/>
          <w:lang w:val="en-US" w:eastAsia="zh-CN"/>
        </w:rPr>
        <w:t xml:space="preserve">供</w:t>
      </w:r>
      <w:r>
        <w:rPr>
          <w:rFonts w:hint="eastAsia" w:ascii="宋体" w:hAnsi="宋体" w:eastAsia="宋体" w:cs="宋体"/>
          <w:b w:val="0"/>
          <w:bCs/>
          <w:color w:val="auto"/>
          <w:sz w:val="24"/>
          <w:szCs w:val="24"/>
          <w:highlight w:val="none"/>
        </w:rPr>
        <w:t xml:space="preserve">设备的生产日期须为自本项目投标截止之日起前6个月内（以设备出厂合格证明或生产厂家出具的专项说明中载明的生产日期为准）。（1）货物外形、包装完好；（2）数量无误；（3）货物符合合同要求及标准，产品说明书对货物有质量说明的，也应符合该质量说明；（4）设备均具有食品药品监督管理局颁发的医疗器械注册证。</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4.3 乙方交付设备时须将设备的装箱清单、用户手册、原厂保修卡、随机资料及配给、随机工具、软件密码等交付甲方；乙方未完整交付本款规定单证和工具等的，视为未按照合同约定交货，乙方负责补齐，并视为逾期交货，由乙方承担相关违约责任。</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4.4双方</w:t>
      </w:r>
      <w:r>
        <w:rPr>
          <w:rFonts w:ascii="Segoe UI" w:hAnsi="Segoe UI" w:eastAsia="Segoe UI" w:cs="Segoe UI"/>
          <w:i w:val="0"/>
          <w:iCs w:val="0"/>
          <w:caps w:val="0"/>
          <w:color w:val="auto"/>
          <w:spacing w:val="0"/>
          <w:sz w:val="24"/>
          <w:szCs w:val="24"/>
          <w:highlight w:val="none"/>
          <w:shd w:val="clear" w:color="auto" w:fill="ffffff"/>
        </w:rPr>
        <w:t xml:space="preserve">在验收中，如果发现货物的品种、型号、规格、数量、质量与本合同附件规定不符，甲方应就此签署书面异议文件，</w:t>
      </w:r>
      <w:r>
        <w:rPr>
          <w:rFonts w:hint="eastAsia" w:ascii="宋体" w:hAnsi="宋体" w:eastAsia="宋体" w:cs="宋体"/>
          <w:b w:val="0"/>
          <w:bCs/>
          <w:color w:val="auto"/>
          <w:sz w:val="24"/>
          <w:szCs w:val="24"/>
          <w:highlight w:val="none"/>
        </w:rPr>
        <w:t xml:space="preserve">并</w:t>
      </w:r>
      <w:r>
        <w:rPr>
          <w:rFonts w:hint="default" w:ascii="宋体" w:hAnsi="宋体" w:eastAsia="宋体" w:cs="宋体"/>
          <w:b w:val="0"/>
          <w:bCs/>
          <w:color w:val="auto"/>
          <w:sz w:val="24"/>
          <w:szCs w:val="24"/>
          <w:highlight w:val="none"/>
        </w:rPr>
        <w:t xml:space="preserve">有权要求乙方在 [5] 日内无条件更换、补足全部或部分货物，或直接退货。乙方未能按时更换或更换后仍不符合约定的，甲方有权解除本合同，并要求乙方承担合同总价款 [20%] 的违约金。由此产生的一切费用和损失由乙方承担。</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4.5如甲方未按规定期限提出书面异议的，视为所交货物符合合同规定，但货物存在隐蔽瑕疵或者对质量保证期另有规定的除外。</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4.6乙方在接到甲方书面异议后，应在三日内提出处理意见，否则，即视为默认甲方提出的异议和处理意见，乙方应照此执行。</w:t>
      </w:r>
      <w:r/>
    </w:p>
    <w:p>
      <w:pPr>
        <w:pStyle w:val="1119"/>
        <w:ind w:left="480"/>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 安装、调试与验收</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设备到货验收后，乙方3日内派具备符合国家规定的具备相应资质的人员到达现场负责设备的免费安装和调试。设备安装时，乙方必须事先与甲方的设备科联系，并与设备科共同参与，否则引起的一切责任由乙方承担。</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5.2单证齐全:应有医疗器械注册证、医疗器械经营许可证、进口设备需提供报关单和商检报告、装箱单、产品合格证(或质量证明)、使用说明书、保修卡、发票和其它应具有的单证。(注:医疗设备的生产日期须在验收日期往前推算6个月内)</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5.3质量符合国家法律法规规定的标准、招标文件和投标文件的要求。</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乙方提供设备安装和维修所需的专用工具和辅助材料。</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乙方在安装过程中，必须服从甲方的计划安排和整体协调，遵守甲方有关制度，文明施工。乙方必须充分考虑现场的安装难度及安全性，做好施工现场的安全防护、文明施工工作。安装过程中发生的一切责任及费用由乙方负责，如对其他物品或结构造成损坏必须照价赔偿，甲方有权直接从合同款项中予以扣减。</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乙方必须提供设备安装、集成及调测服务，安装、调试必须按照国家标准和行业规范进行，并确保调试完成后，设备能够正常运行，达到甲方可正常使用状态。调试的原始记录须经双方签字后作为验收的文件之一。</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甲方对设备试用后进行验收，乙方派工程师到达现场共同验收工作。乙方需提供设备的出厂检验报告、合格证书、装箱单，并且预先提供验收标准，填写验收报告书，供双方最终确认所用。</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验收标准依次序对照适用标准为：1、货物为原制造商制造的全新产品，无污染，无侵权行为、表面无划损、无任何缺陷隐患，在中国境内可依规安全合法使用； 2、符合中华人民共和国国家安全质量标准、环保标准或行业标准；3、符合采购文件和响应承诺中甲方认可的合理最佳配置、参数及各项要求；4、货物来源生产方标准，且必须是有关生产方发布的最新版本的标准。</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设备安装、调试产品正常运行后，各项指标和参数应符合验收标准。甲方有权委托中国有资格单位或机构对设备性能、精度进行校核。甲方签字确认的《验收合格证明》为验收合格的唯一凭证。</w:t>
      </w:r>
      <w:r/>
    </w:p>
    <w:p>
      <w:pPr>
        <w:ind w:firstLine="480"/>
        <w:jc w:val="left"/>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乙方免费提供全套技术资料（产品使用手册、维修说明书、操作说明书等），如技术资料不全，甲方有权不支付货款。</w:t>
      </w:r>
      <w:r/>
    </w:p>
    <w:p>
      <w:pPr>
        <w:ind w:firstLine="480"/>
        <w:jc w:val="left"/>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11</w:t>
      </w:r>
      <w:r>
        <w:rPr>
          <w:rFonts w:hint="eastAsia" w:ascii="宋体" w:hAnsi="宋体" w:eastAsia="宋体" w:cs="宋体"/>
          <w:b w:val="0"/>
          <w:bCs/>
          <w:color w:val="auto"/>
          <w:sz w:val="24"/>
          <w:szCs w:val="24"/>
          <w:highlight w:val="none"/>
        </w:rPr>
        <w:t xml:space="preserve"> 如乙方提供的设备设有维修软件密码，乙方应保证无条件地为甲方永久免费打开。</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rPr>
        <w:t xml:space="preserve">验收中如果发现设备有短缺，损坏、有质量、技术等不符合本合同规定的情形，双方做出详尽的现场记录，并由双方签署确认，由乙方负责解决所出现的问题。乙方应在五日内，按照甲方的要求，采取补足、更换或退货等处理措施，并承担由此发生的一切损失和费用。</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5.1</w:t>
      </w: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乙方所供设备如验收不合格，根据甲方的要求，乙方必须无条件换货或退货，由此引起的一切损失由乙方承担。</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5.14</w:t>
      </w:r>
      <w:r>
        <w:rPr>
          <w:rFonts w:hint="eastAsia" w:ascii="宋体" w:hAnsi="宋体" w:eastAsia="宋体" w:cs="宋体"/>
          <w:b w:val="0"/>
          <w:bCs/>
          <w:color w:val="auto"/>
          <w:sz w:val="24"/>
          <w:szCs w:val="24"/>
          <w:highlight w:val="none"/>
        </w:rPr>
        <w:t xml:space="preserve">.如果设备中含不可收费的一次性耗材，乙方需终身免费提供。</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 付款方式</w:t>
      </w:r>
      <w:r/>
    </w:p>
    <w:p>
      <w:pPr>
        <w:ind w:firstLine="54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本合同总金额为人民币大写金额</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元（小写金额：</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元）。</w:t>
      </w:r>
      <w:r/>
    </w:p>
    <w:p>
      <w:pPr>
        <w:ind w:firstLine="540"/>
        <w:keepLines w:val="0"/>
        <w:keepNext w:val="0"/>
        <w:pageBreakBefore w:val="0"/>
        <w:spacing w:line="312" w:lineRule="auto"/>
        <w:rPr>
          <w:rFonts w:hint="eastAsia" w:ascii="宋体" w:hAnsi="宋体" w:cs="宋体"/>
          <w:b/>
          <w:bCs w:val="0"/>
          <w:color w:val="auto"/>
          <w:sz w:val="24"/>
          <w:szCs w:val="24"/>
          <w:highlight w:val="none"/>
        </w:rPr>
      </w:pPr>
      <w:r>
        <w:rPr>
          <w:rFonts w:hint="eastAsia" w:ascii="宋体" w:hAnsi="宋体" w:cs="宋体"/>
          <w:b/>
          <w:bCs w:val="0"/>
          <w:color w:val="auto"/>
          <w:sz w:val="24"/>
          <w:szCs w:val="24"/>
          <w:highlight w:val="none"/>
          <w:lang w:val="en-US" w:eastAsia="zh-CN"/>
        </w:rPr>
        <w:t xml:space="preserve">6.2</w:t>
      </w:r>
      <w:r>
        <w:rPr>
          <w:rFonts w:hint="eastAsia" w:ascii="宋体" w:hAnsi="宋体" w:cs="宋体"/>
          <w:b/>
          <w:bCs w:val="0"/>
          <w:color w:val="auto"/>
          <w:sz w:val="24"/>
          <w:szCs w:val="24"/>
          <w:highlight w:val="none"/>
        </w:rPr>
        <w:t xml:space="preserve">付款方式：</w:t>
      </w:r>
      <w:r/>
    </w:p>
    <w:p>
      <w:pPr>
        <w:ind w:firstLine="54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cs="宋体"/>
          <w:color w:val="auto"/>
          <w:sz w:val="24"/>
          <w:szCs w:val="24"/>
          <w:highlight w:val="none"/>
        </w:rPr>
        <w:t xml:space="preserve">在双方签订合同后，标的全部交付并安装完毕验收合格后支付至合同总价的60%，</w:t>
      </w:r>
      <w:r>
        <w:rPr>
          <w:rFonts w:hint="eastAsia" w:ascii="宋体" w:hAnsi="宋体" w:cs="宋体"/>
          <w:b w:val="0"/>
          <w:bCs/>
          <w:color w:val="auto"/>
          <w:sz w:val="24"/>
          <w:szCs w:val="24"/>
          <w:highlight w:val="none"/>
        </w:rPr>
        <w:t xml:space="preserve">即¥</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，大写：人民币</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元整</w:t>
      </w:r>
      <w:r>
        <w:rPr>
          <w:rFonts w:hint="eastAsia" w:ascii="宋体" w:hAnsi="宋体" w:cs="宋体"/>
          <w:b w:val="0"/>
          <w:bCs/>
          <w:color w:val="auto"/>
          <w:sz w:val="24"/>
          <w:szCs w:val="24"/>
          <w:highlight w:val="none"/>
          <w:lang w:eastAsia="zh-CN"/>
        </w:rPr>
        <w:t xml:space="preserve">；</w:t>
      </w:r>
      <w:r>
        <w:rPr>
          <w:rFonts w:hint="eastAsia" w:ascii="宋体" w:hAnsi="宋体" w:cs="宋体"/>
          <w:color w:val="auto"/>
          <w:sz w:val="24"/>
          <w:szCs w:val="24"/>
          <w:highlight w:val="none"/>
        </w:rPr>
        <w:t xml:space="preserve">验收合格半年后支付至合同总价的30%，</w:t>
      </w:r>
      <w:r>
        <w:rPr>
          <w:rFonts w:hint="eastAsia" w:ascii="宋体" w:hAnsi="宋体" w:cs="宋体"/>
          <w:b w:val="0"/>
          <w:bCs/>
          <w:color w:val="auto"/>
          <w:sz w:val="24"/>
          <w:szCs w:val="24"/>
          <w:highlight w:val="none"/>
        </w:rPr>
        <w:t xml:space="preserve">即¥</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，大写：人民币</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元整</w:t>
      </w:r>
      <w:r>
        <w:rPr>
          <w:rFonts w:hint="eastAsia" w:ascii="宋体" w:hAnsi="宋体" w:cs="宋体"/>
          <w:b w:val="0"/>
          <w:bCs/>
          <w:color w:val="auto"/>
          <w:sz w:val="24"/>
          <w:szCs w:val="24"/>
          <w:highlight w:val="none"/>
          <w:lang w:eastAsia="zh-CN"/>
        </w:rPr>
        <w:t xml:space="preserve">；</w:t>
      </w:r>
      <w:r>
        <w:rPr>
          <w:rFonts w:hint="eastAsia" w:ascii="宋体" w:hAnsi="宋体" w:cs="宋体"/>
          <w:color w:val="auto"/>
          <w:sz w:val="24"/>
          <w:szCs w:val="24"/>
          <w:highlight w:val="none"/>
        </w:rPr>
        <w:t xml:space="preserve">无质量问题，满一年后付清余款</w:t>
      </w:r>
      <w:r>
        <w:rPr>
          <w:rFonts w:hint="eastAsia" w:ascii="宋体" w:hAnsi="宋体" w:cs="宋体"/>
          <w:color w:val="auto"/>
          <w:sz w:val="24"/>
          <w:szCs w:val="24"/>
          <w:highlight w:val="none"/>
          <w:lang w:eastAsia="zh-CN"/>
        </w:rPr>
        <w:t xml:space="preserve">，</w:t>
      </w:r>
      <w:r>
        <w:rPr>
          <w:rFonts w:hint="eastAsia" w:ascii="宋体" w:hAnsi="宋体" w:cs="宋体"/>
          <w:b w:val="0"/>
          <w:bCs/>
          <w:color w:val="auto"/>
          <w:sz w:val="24"/>
          <w:szCs w:val="24"/>
          <w:highlight w:val="none"/>
        </w:rPr>
        <w:t xml:space="preserve">即¥</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，大写：人民币</w:t>
      </w:r>
      <w:r>
        <w:rPr>
          <w:rFonts w:hint="eastAsia" w:ascii="宋体" w:hAnsi="宋体" w:cs="宋体"/>
          <w:b w:val="0"/>
          <w:bCs/>
          <w:color w:val="auto"/>
          <w:sz w:val="24"/>
          <w:szCs w:val="24"/>
          <w:highlight w:val="none"/>
          <w:u w:val="single"/>
          <w:lang w:val="en-US" w:eastAsia="zh-CN"/>
        </w:rPr>
        <w:t xml:space="preserve">        </w:t>
      </w:r>
      <w:r>
        <w:rPr>
          <w:rFonts w:hint="eastAsia" w:ascii="宋体" w:hAnsi="宋体" w:cs="宋体"/>
          <w:b w:val="0"/>
          <w:bCs/>
          <w:color w:val="auto"/>
          <w:sz w:val="24"/>
          <w:szCs w:val="24"/>
          <w:highlight w:val="none"/>
        </w:rPr>
        <w:t xml:space="preserve">元整</w:t>
      </w:r>
      <w:r>
        <w:rPr>
          <w:rFonts w:hint="eastAsia" w:ascii="宋体" w:hAnsi="宋体" w:cs="宋体"/>
          <w:color w:val="auto"/>
          <w:sz w:val="24"/>
          <w:szCs w:val="24"/>
          <w:highlight w:val="none"/>
        </w:rPr>
        <w:t xml:space="preserve">。</w:t>
      </w:r>
      <w:r/>
    </w:p>
    <w:p>
      <w:pPr>
        <w:ind w:firstLine="54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6.3 乙方需提交的申请支付文件包括：</w:t>
      </w:r>
      <w:r/>
    </w:p>
    <w:p>
      <w:pPr>
        <w:ind w:firstLine="54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（1）乙方出具的全额正式发票；</w:t>
      </w:r>
      <w:r/>
    </w:p>
    <w:p>
      <w:pPr>
        <w:ind w:firstLine="54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（2）甲方出具的验收合格证明</w:t>
      </w:r>
      <w:r/>
    </w:p>
    <w:p>
      <w:pPr>
        <w:ind w:firstLine="54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乙方未提交上述申请文件的，甲方有权拒绝付款且不承担违约责任，但乙方仍应按照约定履行合同义务。</w:t>
      </w:r>
      <w:r/>
    </w:p>
    <w:p>
      <w:pPr>
        <w:ind w:firstLine="54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6.4 合同约定的乙方收款账户：</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银行帐号：</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w:t>
      </w:r>
      <w:r>
        <w:rPr>
          <w:rFonts w:hint="eastAsia" w:ascii="宋体" w:hAnsi="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lang w:val="en-US" w:eastAsia="zh-CN"/>
        </w:rPr>
        <w:t xml:space="preserve">乙方出具的全额正式发票。乙方未出具发票的，甲方有权拒绝付款且不承担违约责任，但乙方仍应按照约定履行合同义务。</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7.质量保证期及售后服务</w:t>
      </w:r>
      <w:r/>
    </w:p>
    <w:p>
      <w:pPr>
        <w:pStyle w:val="1131"/>
        <w:ind w:firstLine="482"/>
        <w:jc w:val="both"/>
        <w:keepLines w:val="0"/>
        <w:keepNext w:val="0"/>
        <w:pageBreakBefore w:val="0"/>
        <w:spacing w:before="0" w:after="0" w:line="312" w:lineRule="auto"/>
        <w:shd w:val="clear" w:color="auto" w:fill="auto"/>
        <w:tabs>
          <w:tab w:val="left" w:pos="1009" w:leader="none"/>
        </w:tabs>
        <w:rPr>
          <w:rFonts w:hint="eastAsia" w:ascii="宋体" w:hAnsi="宋体" w:eastAsia="宋体" w:cs="宋体"/>
          <w:b w:val="0"/>
          <w:bCs/>
          <w:color w:val="auto"/>
          <w:spacing w:val="0"/>
          <w:sz w:val="24"/>
          <w:szCs w:val="24"/>
          <w:highlight w:val="none"/>
        </w:rPr>
      </w:pPr>
      <w:r>
        <w:rPr>
          <w:rFonts w:hint="eastAsia" w:ascii="宋体" w:hAnsi="宋体" w:eastAsia="宋体" w:cs="宋体"/>
          <w:b w:val="0"/>
          <w:bCs/>
          <w:color w:val="auto"/>
          <w:spacing w:val="0"/>
          <w:sz w:val="24"/>
          <w:szCs w:val="24"/>
          <w:highlight w:val="none"/>
        </w:rPr>
        <w:t xml:space="preserve">7.1质量保证期：</w:t>
      </w:r>
      <w:r>
        <w:rPr>
          <w:rFonts w:hint="eastAsia" w:ascii="宋体" w:hAnsi="宋体" w:eastAsia="宋体" w:cs="宋体"/>
          <w:b w:val="0"/>
          <w:bCs/>
          <w:color w:val="auto"/>
          <w:spacing w:val="0"/>
          <w:sz w:val="24"/>
          <w:szCs w:val="24"/>
          <w:highlight w:val="none"/>
          <w:lang w:val="en-US" w:eastAsia="zh-CN"/>
        </w:rPr>
        <w:t xml:space="preserve">免费</w:t>
      </w:r>
      <w:r>
        <w:rPr>
          <w:rFonts w:hint="eastAsia" w:ascii="宋体" w:hAnsi="宋体" w:eastAsia="宋体" w:cs="宋体"/>
          <w:b w:val="0"/>
          <w:bCs/>
          <w:color w:val="auto"/>
          <w:spacing w:val="0"/>
          <w:sz w:val="24"/>
          <w:szCs w:val="24"/>
          <w:highlight w:val="none"/>
        </w:rPr>
        <w:t xml:space="preserve">质保</w:t>
      </w:r>
      <w:r>
        <w:rPr>
          <w:rFonts w:hint="eastAsia" w:ascii="宋体" w:hAnsi="宋体" w:eastAsia="宋体" w:cs="宋体"/>
          <w:b w:val="0"/>
          <w:bCs/>
          <w:color w:val="auto"/>
          <w:spacing w:val="0"/>
          <w:sz w:val="24"/>
          <w:szCs w:val="24"/>
          <w:highlight w:val="none"/>
          <w:lang w:val="en-US" w:eastAsia="zh-CN"/>
        </w:rPr>
        <w:t xml:space="preserve">期为</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u w:val="single"/>
          <w:lang w:val="en-US" w:eastAsia="zh-CN"/>
        </w:rPr>
        <w:t xml:space="preserve">   </w:t>
      </w:r>
      <w:r>
        <w:rPr>
          <w:rFonts w:hint="eastAsia" w:ascii="宋体" w:hAnsi="宋体" w:eastAsia="宋体" w:cs="宋体"/>
          <w:b w:val="0"/>
          <w:bCs/>
          <w:color w:val="auto"/>
          <w:spacing w:val="0"/>
          <w:sz w:val="24"/>
          <w:szCs w:val="24"/>
          <w:highlight w:val="none"/>
          <w:u w:val="single"/>
        </w:rPr>
        <w:t xml:space="preserve">  </w:t>
      </w:r>
      <w:r>
        <w:rPr>
          <w:rFonts w:hint="eastAsia" w:ascii="宋体" w:hAnsi="宋体" w:eastAsia="宋体" w:cs="宋体"/>
          <w:b w:val="0"/>
          <w:bCs/>
          <w:color w:val="auto"/>
          <w:spacing w:val="0"/>
          <w:sz w:val="24"/>
          <w:szCs w:val="24"/>
          <w:highlight w:val="none"/>
        </w:rPr>
        <w:t xml:space="preserve">年，从验收合格之日起计算。任何时候，乙方均不能免除因货物本身的缺陷所应负的责任。在保修期内对设备进行定期维护和保养，年度定期预防性维护保养次数不少于4次，并免费提供维修所需的配件及服务。</w:t>
      </w:r>
      <w:r/>
    </w:p>
    <w:p>
      <w:pPr>
        <w:pStyle w:val="1131"/>
        <w:ind w:firstLine="520"/>
        <w:jc w:val="both"/>
        <w:keepLines w:val="0"/>
        <w:keepNext w:val="0"/>
        <w:pageBreakBefore w:val="0"/>
        <w:spacing w:before="0" w:after="0" w:line="312"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7.2产品质量技术标准按国家法律法规规定的标准、行业标准、招标文件和乙方投标文件所提供的技术标准执行。乙方应提供相关的书面技术标准、资料文件及产品的主要技术指标和性能参数的详细说明、配置清单等，由甲方备查。</w:t>
      </w:r>
      <w:r/>
    </w:p>
    <w:p>
      <w:pPr>
        <w:pStyle w:val="1131"/>
        <w:ind w:firstLine="520"/>
        <w:jc w:val="both"/>
        <w:keepLines w:val="0"/>
        <w:keepNext w:val="0"/>
        <w:pageBreakBefore w:val="0"/>
        <w:spacing w:before="0" w:after="0" w:line="312" w:lineRule="auto"/>
        <w:shd w:val="clear" w:color="auto" w:fill="auto"/>
        <w:tabs>
          <w:tab w:val="left" w:pos="1028" w:leader="none"/>
        </w:tabs>
        <w:rPr>
          <w:rFonts w:hint="eastAsia" w:ascii="宋体" w:hAnsi="宋体" w:eastAsia="宋体" w:cs="宋体"/>
          <w:b w:val="0"/>
          <w:bCs/>
          <w:color w:val="auto"/>
          <w:sz w:val="24"/>
          <w:szCs w:val="24"/>
          <w:highlight w:val="none"/>
          <w:lang w:val="en-US" w:bidi="zh-CN"/>
        </w:rPr>
      </w:pPr>
      <w:r>
        <w:rPr>
          <w:rFonts w:hint="eastAsia" w:ascii="宋体" w:hAnsi="宋体" w:eastAsia="宋体" w:cs="宋体"/>
          <w:b w:val="0"/>
          <w:bCs/>
          <w:color w:val="auto"/>
          <w:sz w:val="24"/>
          <w:szCs w:val="24"/>
          <w:highlight w:val="none"/>
          <w:lang w:val="en-US" w:bidi="zh-CN"/>
        </w:rPr>
        <w:t xml:space="preserve">7.3质保期内产品出现超过三次影响设备正常使用的故障，甲方有权要求乙方免费更换全新的同品牌同型号设备。</w:t>
      </w:r>
      <w:r/>
    </w:p>
    <w:p>
      <w:pPr>
        <w:pStyle w:val="1131"/>
        <w:ind w:firstLine="520"/>
        <w:jc w:val="both"/>
        <w:keepLines w:val="0"/>
        <w:keepNext w:val="0"/>
        <w:pageBreakBefore w:val="0"/>
        <w:spacing w:before="0" w:after="0" w:line="312" w:lineRule="auto"/>
        <w:shd w:val="clear" w:color="auto" w:fill="auto"/>
        <w:tabs>
          <w:tab w:val="left" w:pos="1028"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bidi="zh-CN"/>
        </w:rPr>
        <w:t xml:space="preserve">7.</w:t>
      </w:r>
      <w:r>
        <w:rPr>
          <w:rFonts w:hint="eastAsia" w:ascii="宋体" w:hAnsi="宋体" w:eastAsia="宋体" w:cs="宋体"/>
          <w:b w:val="0"/>
          <w:bCs/>
          <w:color w:val="auto"/>
          <w:sz w:val="24"/>
          <w:szCs w:val="24"/>
          <w:highlight w:val="none"/>
          <w:lang w:val="en-US" w:bidi="zh-CN"/>
        </w:rPr>
        <w:t xml:space="preserve">4</w:t>
      </w:r>
      <w:r>
        <w:rPr>
          <w:rFonts w:hint="eastAsia" w:ascii="宋体" w:hAnsi="宋体" w:eastAsia="宋体" w:cs="宋体"/>
          <w:b w:val="0"/>
          <w:bCs/>
          <w:color w:val="auto"/>
          <w:sz w:val="24"/>
          <w:szCs w:val="24"/>
          <w:highlight w:val="none"/>
          <w:lang w:val="zh-CN" w:bidi="zh-CN"/>
        </w:rPr>
        <w:t xml:space="preserve">乙方应按照国家有关法律法规规章和“三包”规定以及合同约定提供售后服务。质保期间如属产品质量引起的配件损坏，一切维修换件保养费用和备品备件，均由乙方免费提供和更换。质保期间如属甲方操作不当引起的配件或耗材的损坏，乙方将提供免费维修，但更换配件的费用则由甲方负责。</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如设备发生故障，乙方在接到甲方报修电话后</w:t>
      </w:r>
      <w:r>
        <w:rPr>
          <w:rFonts w:hint="eastAsia" w:ascii="宋体" w:hAnsi="宋体" w:eastAsia="宋体" w:cs="宋体"/>
          <w:b w:val="0"/>
          <w:bCs/>
          <w:color w:val="auto"/>
          <w:sz w:val="24"/>
          <w:szCs w:val="24"/>
          <w:highlight w:val="none"/>
          <w:u w:val="single"/>
          <w:lang w:val="en-US" w:eastAsia="zh-CN"/>
        </w:rPr>
        <w:t xml:space="preserve"> 1 </w:t>
      </w:r>
      <w:r>
        <w:rPr>
          <w:rFonts w:hint="eastAsia" w:ascii="宋体" w:hAnsi="宋体" w:eastAsia="宋体" w:cs="宋体"/>
          <w:b w:val="0"/>
          <w:bCs/>
          <w:color w:val="auto"/>
          <w:sz w:val="24"/>
          <w:szCs w:val="24"/>
          <w:highlight w:val="none"/>
        </w:rPr>
        <w:t xml:space="preserve">小时内予以响应，</w:t>
      </w:r>
      <w:r>
        <w:rPr>
          <w:rFonts w:hint="eastAsia" w:ascii="宋体" w:hAnsi="宋体" w:eastAsia="宋体" w:cs="宋体"/>
          <w:b w:val="0"/>
          <w:bCs/>
          <w:color w:val="auto"/>
          <w:sz w:val="24"/>
          <w:szCs w:val="24"/>
          <w:highlight w:val="none"/>
          <w:u w:val="single"/>
          <w:lang w:val="en-US" w:eastAsia="zh-CN"/>
        </w:rPr>
        <w:t xml:space="preserve"> 24</w:t>
      </w:r>
      <w:r>
        <w:rPr>
          <w:rFonts w:hint="eastAsia" w:ascii="宋体" w:hAnsi="宋体" w:eastAsia="宋体" w:cs="宋体"/>
          <w:b w:val="0"/>
          <w:bCs/>
          <w:color w:val="auto"/>
          <w:sz w:val="24"/>
          <w:szCs w:val="24"/>
          <w:highlight w:val="none"/>
        </w:rPr>
        <w:t xml:space="preserve">小时内到达现场解决问题。故障不能现场排除的，3日内提供备用机（提供备用机一台，设备故障无法及时处理时备用，备用机所有权归厂家所有），否则甲方可自行采取必要的措施，由此产生的风险和费用由乙方承担。如有特殊情况，乙方应立即电话通知甲方不能响应的原因，在获得甲方同意后，才可推迟响应时间。</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质保期内，设备如因故障维修超过2天，按1:2延长质保期（具体时间，按天数算）。</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7</w:t>
      </w:r>
      <w:r>
        <w:rPr>
          <w:rFonts w:hint="eastAsia" w:ascii="宋体" w:hAnsi="宋体" w:eastAsia="宋体" w:cs="宋体"/>
          <w:b w:val="0"/>
          <w:bCs/>
          <w:color w:val="auto"/>
          <w:sz w:val="24"/>
          <w:szCs w:val="24"/>
          <w:highlight w:val="none"/>
        </w:rPr>
        <w:t xml:space="preserve">无论在质保期内还是质保期外，乙方必须上门维修，乙方工程师来甲方维修本设备，必须事先与甲方设备</w:t>
      </w:r>
      <w:r>
        <w:rPr>
          <w:rFonts w:hint="eastAsia" w:ascii="宋体" w:hAnsi="宋体" w:eastAsia="宋体" w:cs="宋体"/>
          <w:b w:val="0"/>
          <w:bCs/>
          <w:color w:val="auto"/>
          <w:sz w:val="24"/>
          <w:szCs w:val="24"/>
          <w:highlight w:val="none"/>
          <w:lang w:val="en-US" w:eastAsia="zh-CN"/>
        </w:rPr>
        <w:t xml:space="preserve">处</w:t>
      </w:r>
      <w:r>
        <w:rPr>
          <w:rFonts w:hint="eastAsia" w:ascii="宋体" w:hAnsi="宋体" w:eastAsia="宋体" w:cs="宋体"/>
          <w:b w:val="0"/>
          <w:bCs/>
          <w:color w:val="auto"/>
          <w:sz w:val="24"/>
          <w:szCs w:val="24"/>
          <w:highlight w:val="none"/>
        </w:rPr>
        <w:t xml:space="preserve">取得联系，并与甲方工程师共同完成维修工作。乙方未尽到维修质保义务的</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或超过两次联系不到乙方，或约定时间内未到场维修，或维修工作无法完成的</w:t>
      </w:r>
      <w:r>
        <w:rPr>
          <w:rFonts w:hint="eastAsia" w:ascii="宋体" w:hAnsi="宋体" w:eastAsia="宋体" w:cs="宋体"/>
          <w:b w:val="0"/>
          <w:bCs/>
          <w:color w:val="auto"/>
          <w:sz w:val="24"/>
          <w:szCs w:val="24"/>
          <w:highlight w:val="none"/>
        </w:rPr>
        <w:t xml:space="preserve">，甲方可以委托第三方维修，由此产生的费用由乙方支付，并甲方有权追偿合同总金额的百分之</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的违约金。</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8</w:t>
      </w:r>
      <w:r>
        <w:rPr>
          <w:rFonts w:hint="eastAsia" w:ascii="宋体" w:hAnsi="宋体" w:eastAsia="宋体" w:cs="宋体"/>
          <w:b w:val="0"/>
          <w:bCs/>
          <w:color w:val="auto"/>
          <w:sz w:val="24"/>
          <w:szCs w:val="24"/>
          <w:highlight w:val="none"/>
        </w:rPr>
        <w:t xml:space="preserve">质保期内设备的开机率≥95％（按全年365天计算）。如因设备故障导致开机率达不到95%即347天以上质保期按1: 4（按天算）顺延。（如果因维修导致停机时间过长，其他补偿条款，双方友好协商）。</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9</w:t>
      </w:r>
      <w:r>
        <w:rPr>
          <w:rFonts w:hint="eastAsia" w:ascii="宋体" w:hAnsi="宋体" w:eastAsia="宋体" w:cs="宋体"/>
          <w:b w:val="0"/>
          <w:bCs/>
          <w:color w:val="auto"/>
          <w:sz w:val="24"/>
          <w:szCs w:val="24"/>
          <w:highlight w:val="none"/>
        </w:rPr>
        <w:t xml:space="preserve">软件终身免费升级，并及时提供设备新功能和临床应用资料。</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质保期后维修时，如更换配件，只收取配件费，且配件费提供优惠价格（不高于八折），不得收取上门服务费及差旅费（需附配件价格清单）。维修好后6个月内，对仪器设备再次发生同样的故障并且需要更换同样零配件时，乙方承诺免费维修及更换零配件。</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7.1</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质保期后，如甲方需延长保修时间，乙方质保费不得高于第一年销售合同里单台设备全额的5%，年度定期预防性维护保养次数不少于4次。</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 技术培训</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8.1工程师培训：在安装过程中或安装结束后，乙方工程师或有关人员有义务对甲方工程师人员进行设备的结构和工作原理、日常使用、操作、维护、故障诊断维修基础知识理论培训，解答甲方人员提出的问题，并提供该设备的操作手册（一套）、维修手册（一套）交设备管理处，确保甲方能够对设备、系统有足够的了解，能够独立进行日常操作、管理和维护。所有的培训费用包括差旅、食宿、教材、资料等由乙方负责，均计入合同价中。</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8.2临床培训： 免费提供现场临床培训。</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9．知识产权 </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9.1乙方必须保证，甲方在中华人民共和国境内使用投报货物、资料、技术、服务或其任何一部分时，享有不受限制的无偿使用权，如有第三方向甲方提出侵犯其专利权、商标权或其它知识产权的主张，该责任由乙方承担。 </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9.2本合同价包含所有应向所有权人支付的专利权、商标权或其它知识产权的一切相关费用。</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9.3系统软件、通用软件必须是具有在中国境内的合法使用权或版权的正版软件，涉及到第三方提出侵权或知识产权的起诉及支付版税等费用由乙方承担所有责任及费用。</w:t>
      </w:r>
      <w:r/>
    </w:p>
    <w:p>
      <w:pPr>
        <w:pStyle w:val="1116"/>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9.4乙方需对所有成果、产品的知识产权负有瑕疵担保责任，因使用未被授权使用的技术、组件、系统软件、通用软件等知识产权问题引起的纠纷所产生的所有责任及费用由乙方自行承担。</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10.违约责任</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10.1乙方的违约责任：</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10.1.1乙方所交货物品种、型号、规格、质量不符合合同规定的，如果甲方同意使用，应当按质论价；如果甲方不同意使用，应根据货物的具体情况，由乙方在15个工作日内负责更换为符合合同要求的货物，并承担因调换、运输而产生的全部费用。乙方不能在前述时间内完成调换，或者调换后的货物仍不符合合同规定的，甲方有权退货，并要求乙方按合同总货款的20%承担违约金。</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10.1.2乙方逾期交货的，每逾期7天（不足7天的，按7天计算），按总货款的0.5%支付违约金；逾期交货超过1个月的，甲方有权立即解除本合同，由此给甲方造成的一切损失由乙方承担。乙方提前交货的，甲方接货后，仍可按合同规定的交货时间付款。乙方逾期交货的，应在发货前书面通知甲方，与甲方协商，甲方仍需要的，乙方应继续交货，并按每逾期一日支付合同价款的0.1% 承担逾期交货违约责任；甲方不再需要的，乙方应当在接到通知后合同即解除，并按合同总金额的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向甲方支付违约金，并赔偿因此造成的损失。</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10.1.3乙方不能按本合同要求提供货物的保修服务的，应向甲方偿付合同总价款的5%的违约金并赔偿甲方的损失。如果此等违约造成本合同项下货物的使用目的无法实现的，甲方有权解除合同并主张除违约金以外的损害赔偿。</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10.1.4乙方不能按本合同要求提供培训服务的，应向甲方偿付合同总价款的5%的违约金。如果此等违约造成本合同项下货物的使用目的无法实现的，甲方有权解除合同并主张除违约金以外的损害赔偿。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10.1.5乙方不能按本合同要求提供所承诺的服务人员的，应向甲方偿付合同总价款的5%的违约金。如果此等违约造成本合同项下货物的使用目的无法实现的，甲方有权解除合同并主张除违约金以外的损害赔偿。</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10.1.6如果发生声称本合同项下货物侵犯他人专利、版权、商标权或商业秘密等权利而针对甲方提起索赔或诉讼仲裁的情况，乙方应支付由此而产生的全部费用及赔偿金、律师费用。</w:t>
      </w:r>
      <w:r/>
    </w:p>
    <w:p>
      <w:pPr>
        <w:ind w:firstLine="42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10.1.7合同规定应该偿付的违约金、赔偿金和各种经济损失，应当在明确责任后30日内付清，逾期按应支付金额的日万分之五计收利息。依据本合同乙方应向甲方支付前述款项的，甲方有权自行从应付合同总价款中扣除充抵。</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10.2甲方违约责任：</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10.2.1非乙方供货质量问题，甲方中途不得退货，否则甲方应按合同总额的</w:t>
      </w:r>
      <w:r>
        <w:rPr>
          <w:rFonts w:hint="eastAsia" w:ascii="宋体" w:hAnsi="宋体" w:eastAsia="宋体" w:cs="宋体"/>
          <w:b w:val="0"/>
          <w:bCs/>
          <w:color w:val="auto"/>
          <w:sz w:val="24"/>
          <w:szCs w:val="24"/>
          <w:highlight w:val="none"/>
          <w:u w:val="single"/>
        </w:rPr>
        <w:t xml:space="preserve">百分之十</w:t>
      </w:r>
      <w:r>
        <w:rPr>
          <w:rFonts w:hint="eastAsia" w:ascii="宋体" w:hAnsi="宋体" w:eastAsia="宋体" w:cs="宋体"/>
          <w:b w:val="0"/>
          <w:bCs/>
          <w:color w:val="auto"/>
          <w:sz w:val="24"/>
          <w:szCs w:val="24"/>
          <w:highlight w:val="none"/>
        </w:rPr>
        <w:t xml:space="preserve">向乙方支付违约金。</w:t>
      </w:r>
      <w:r/>
    </w:p>
    <w:p>
      <w:pPr>
        <w:ind w:firstLine="482"/>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11.不可抗力</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p>
    <w:p>
      <w:pPr>
        <w:pStyle w:val="1119"/>
        <w:ind w:firstLine="472"/>
        <w:keepLines w:val="0"/>
        <w:keepNext w:val="0"/>
        <w:pageBreakBefore w:val="0"/>
        <w:spacing w:before="0" w:beforeAutospacing="0" w:after="0" w:afterAutospacing="0"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12.争议解决方法</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甲、乙双方因履行本合同发生争议时，应友好协商；协商不成时，向甲方所在地人民法院提出诉讼。</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13.其它</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13.1本合同自双方法定代表人或者授权签字人签字并加盖公章之日起生效。本合同未尽事宜，由甲乙双方另行签订补充协议，补充协议是本合同的组成部分，与本合同具有同等法律效力。</w:t>
      </w:r>
      <w:r/>
    </w:p>
    <w:p>
      <w:pPr>
        <w:ind w:firstLine="480"/>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13.2本合同壹式</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份，甲方执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份，乙方执</w:t>
      </w:r>
      <w:r>
        <w:rPr>
          <w:rFonts w:hint="eastAsia" w:ascii="宋体" w:hAnsi="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份。</w:t>
      </w:r>
      <w:r/>
    </w:p>
    <w:p>
      <w:pPr>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14.合同附件</w:t>
      </w:r>
      <w:r/>
    </w:p>
    <w:p>
      <w:pPr>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（下页为合同签署页）</w:t>
      </w:r>
      <w:r/>
    </w:p>
    <w:p>
      <w:pPr>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  方：</w:t>
      </w:r>
      <w:r>
        <w:rPr>
          <w:rFonts w:hint="eastAsia" w:ascii="宋体" w:hAnsi="宋体" w:cs="宋体"/>
          <w:b w:val="0"/>
          <w:bCs/>
          <w:color w:val="auto"/>
          <w:sz w:val="24"/>
          <w:szCs w:val="24"/>
          <w:highlight w:val="none"/>
          <w:lang w:eastAsia="zh-CN"/>
        </w:rPr>
        <w:t xml:space="preserve">睢宁县人民医院</w:t>
      </w:r>
      <w:r>
        <w:rPr>
          <w:rFonts w:hint="eastAsia" w:ascii="宋体" w:hAnsi="宋体" w:eastAsia="宋体" w:cs="宋体"/>
          <w:b w:val="0"/>
          <w:bCs/>
          <w:color w:val="auto"/>
          <w:sz w:val="24"/>
          <w:szCs w:val="24"/>
          <w:highlight w:val="none"/>
        </w:rPr>
        <w:t xml:space="preserve">           乙 方：</w:t>
      </w:r>
      <w:r/>
    </w:p>
    <w:p>
      <w:pPr>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rPr>
          <w:rFonts w:hint="eastAsia" w:ascii="宋体" w:hAnsi="宋体" w:cs="宋体"/>
          <w:bCs/>
          <w:color w:val="auto"/>
          <w:sz w:val="24"/>
          <w:szCs w:val="24"/>
          <w:highlight w:val="none"/>
        </w:rPr>
        <w:t xml:space="preserve">法定代表人</w:t>
      </w:r>
      <w:r>
        <w:rPr>
          <w:rFonts w:hint="eastAsia" w:ascii="宋体" w:hAnsi="宋体" w:cs="宋体"/>
          <w:bCs/>
          <w:color w:val="auto"/>
          <w:sz w:val="24"/>
          <w:szCs w:val="24"/>
          <w:highlight w:val="none"/>
          <w:lang w:val="en-US" w:eastAsia="zh-CN"/>
        </w:rPr>
        <w:t xml:space="preserve">或委托代表人</w:t>
      </w:r>
      <w:r>
        <w:rPr>
          <w:rFonts w:hint="eastAsia" w:ascii="宋体" w:hAnsi="宋体" w:eastAsia="宋体" w:cs="宋体"/>
          <w:b w:val="0"/>
          <w:bCs/>
          <w:color w:val="auto"/>
          <w:sz w:val="24"/>
          <w:szCs w:val="24"/>
          <w:highlight w:val="none"/>
        </w:rPr>
        <w:t xml:space="preserve">：                                         </w:t>
      </w:r>
      <w:r/>
    </w:p>
    <w:p>
      <w:pPr>
        <w:ind w:left="6000" w:hanging="6000"/>
        <w:jc w:val="left"/>
        <w:keepLines w:val="0"/>
        <w:keepNext w:val="0"/>
        <w:pageBreakBefore w:val="0"/>
        <w:spacing w:line="312" w:lineRule="auto"/>
        <w:tabs>
          <w:tab w:val="left" w:pos="4671" w:leader="none"/>
        </w:tabs>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                               地址： </w:t>
      </w:r>
      <w:r/>
    </w:p>
    <w:p>
      <w:pPr>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电  话：                             电 话：</w:t>
      </w:r>
      <w:r/>
    </w:p>
    <w:p>
      <w:pPr>
        <w:keepLines w:val="0"/>
        <w:keepNext w:val="0"/>
        <w:pageBreakBefore w:val="0"/>
        <w:spacing w:line="312"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                        </w:t>
      </w:r>
      <w:r/>
    </w:p>
    <w:p>
      <w:pPr>
        <w:keepLines w:val="0"/>
        <w:keepNext w:val="0"/>
        <w:pageBreakBefore w:val="0"/>
        <w:spacing w:line="312" w:lineRule="auto"/>
        <w:rPr>
          <w:rFonts w:hint="eastAsia" w:ascii="宋体" w:hAnsi="宋体" w:eastAsia="宋体" w:cs="宋体"/>
          <w:b w:val="0"/>
          <w:bCs/>
          <w:color w:val="auto"/>
          <w:sz w:val="24"/>
          <w:highlight w:val="none"/>
        </w:rPr>
      </w:pPr>
      <w:r>
        <w:rPr>
          <w:rFonts w:hint="eastAsia" w:ascii="宋体" w:hAnsi="宋体" w:eastAsia="宋体" w:cs="宋体"/>
          <w:b w:val="0"/>
          <w:bCs/>
          <w:color w:val="auto"/>
          <w:sz w:val="24"/>
          <w:szCs w:val="24"/>
          <w:highlight w:val="none"/>
        </w:rPr>
        <w:t xml:space="preserve">签订日期：                           签订日期：</w:t>
      </w:r>
      <w:r>
        <w:rPr>
          <w:rFonts w:hint="eastAsia" w:ascii="宋体" w:hAnsi="宋体" w:eastAsia="宋体" w:cs="宋体"/>
          <w:b w:val="0"/>
          <w:bCs/>
          <w:color w:val="auto"/>
          <w:sz w:val="24"/>
          <w:highlight w:val="none"/>
        </w:rPr>
        <w:t xml:space="preserve"> </w:t>
      </w:r>
      <w:r/>
    </w:p>
    <w:p>
      <w:pPr>
        <w:jc w:val="center"/>
        <w:rPr>
          <w:rFonts w:hint="eastAsia" w:ascii="宋体" w:hAnsi="宋体" w:eastAsia="宋体" w:cs="宋体"/>
          <w:b w:val="0"/>
          <w:bCs/>
          <w:color w:val="auto"/>
          <w:sz w:val="30"/>
          <w:szCs w:val="30"/>
          <w:highlight w:val="none"/>
        </w:rPr>
      </w:pPr>
      <w:r>
        <w:rPr>
          <w:rFonts w:hint="eastAsia" w:ascii="宋体" w:hAnsi="宋体" w:eastAsia="宋体" w:cs="宋体"/>
          <w:b w:val="0"/>
          <w:bCs/>
          <w:color w:val="auto"/>
          <w:sz w:val="30"/>
          <w:szCs w:val="30"/>
          <w:highlight w:val="none"/>
        </w:rPr>
      </w:r>
      <w:r/>
    </w:p>
    <w:p>
      <w:pPr>
        <w:jc w:val="both"/>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合同附件</w:t>
      </w:r>
      <w:r>
        <w:rPr>
          <w:rFonts w:hint="eastAsia" w:ascii="宋体" w:hAnsi="宋体" w:cs="宋体"/>
          <w:b w:val="0"/>
          <w:bCs/>
          <w:color w:val="auto"/>
          <w:sz w:val="24"/>
          <w:szCs w:val="24"/>
          <w:highlight w:val="none"/>
          <w:lang w:eastAsia="zh-CN"/>
        </w:rPr>
        <w:t xml:space="preserve">：</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合同附件1：合同协议书</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合同附件2：技术规格和技术性能</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(要求见招标文件第六章《采购需求》；合同见卖方投标文件中《技术规格说明》。)</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合同附件3：售后服务</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(要求见招标文件第六章《采购需求》；合同见卖方投标文件中《售后服务方案》。)</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合同附件4：供货范围和价格清单</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(要求见招标文件第七章《投标文件相关格式》中《开标一览表》和《分项价格表》；合同见卖方投标文件中《开标一览表》和《分项价格表》。)</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合同附件5：验收标准（验收要求、验收标准和程序）</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合同附件6：采购需求</w:t>
      </w:r>
      <w:r/>
    </w:p>
    <w:p>
      <w:pP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t xml:space="preserve">(见招标文件第六章《采购需求》。)</w:t>
      </w:r>
      <w:r/>
    </w:p>
    <w:p>
      <w:pPr>
        <w:jc w:val="center"/>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rPr>
      </w:r>
      <w:r/>
    </w:p>
    <w:p>
      <w:pPr>
        <w:jc w:val="both"/>
        <w:rPr>
          <w:rFonts w:hint="eastAsia" w:ascii="宋体" w:hAnsi="宋体" w:eastAsia="宋体" w:cs="宋体"/>
          <w:b w:val="0"/>
          <w:bCs/>
          <w:color w:val="auto"/>
          <w:sz w:val="24"/>
          <w:highlight w:val="none"/>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br w:type="page" w:clear="all"/>
      </w:r>
      <w:r/>
    </w:p>
    <w:p>
      <w:pPr>
        <w:jc w:val="both"/>
        <w:rPr>
          <w:rFonts w:hint="eastAsia" w:ascii="宋体" w:hAnsi="宋体" w:cs="宋体"/>
          <w:b w:val="0"/>
          <w:bCs/>
          <w:color w:val="auto"/>
          <w:sz w:val="28"/>
          <w:szCs w:val="28"/>
          <w:highlight w:val="none"/>
          <w:lang w:eastAsia="zh-CN"/>
        </w:rPr>
      </w:pPr>
      <w:r>
        <w:rPr>
          <w:rFonts w:hint="eastAsia" w:ascii="宋体" w:hAnsi="宋体" w:eastAsia="宋体" w:cs="宋体"/>
          <w:b w:val="0"/>
          <w:bCs/>
          <w:color w:val="auto"/>
          <w:sz w:val="24"/>
          <w:highlight w:val="none"/>
          <w:lang w:val="en-US" w:eastAsia="zh-CN"/>
        </w:rPr>
        <w:t xml:space="preserve">附件</w:t>
      </w:r>
      <w:r>
        <w:rPr>
          <w:rFonts w:hint="eastAsia" w:ascii="宋体" w:hAnsi="宋体" w:cs="宋体"/>
          <w:b w:val="0"/>
          <w:bCs/>
          <w:color w:val="auto"/>
          <w:sz w:val="24"/>
          <w:highlight w:val="none"/>
          <w:lang w:val="en-US" w:eastAsia="zh-CN"/>
        </w:rPr>
        <w:t xml:space="preserve">7</w:t>
      </w:r>
      <w:r>
        <w:rPr>
          <w:rFonts w:hint="eastAsia" w:ascii="宋体" w:hAnsi="宋体" w:eastAsia="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rPr>
        <w:t xml:space="preserve">廉洁购销合同</w:t>
      </w:r>
      <w:r/>
    </w:p>
    <w:p>
      <w:pPr>
        <w:jc w:val="center"/>
        <w:rPr>
          <w:rFonts w:hint="eastAsia" w:ascii="宋体" w:hAnsi="宋体" w:eastAsia="宋体" w:cs="宋体"/>
          <w:b w:val="0"/>
          <w:bCs/>
          <w:color w:val="auto"/>
          <w:sz w:val="28"/>
          <w:szCs w:val="28"/>
          <w:highlight w:val="none"/>
        </w:rPr>
      </w:pPr>
      <w:r>
        <w:rPr>
          <w:rFonts w:hint="eastAsia" w:ascii="宋体" w:hAnsi="宋体" w:cs="宋体"/>
          <w:b w:val="0"/>
          <w:bCs/>
          <w:color w:val="auto"/>
          <w:sz w:val="28"/>
          <w:szCs w:val="28"/>
          <w:highlight w:val="none"/>
          <w:lang w:eastAsia="zh-CN"/>
        </w:rPr>
        <w:t xml:space="preserve">睢宁县人民医院</w:t>
      </w:r>
      <w:r>
        <w:rPr>
          <w:rFonts w:hint="eastAsia" w:ascii="宋体" w:hAnsi="宋体" w:eastAsia="宋体" w:cs="宋体"/>
          <w:b w:val="0"/>
          <w:bCs/>
          <w:color w:val="auto"/>
          <w:sz w:val="28"/>
          <w:szCs w:val="28"/>
          <w:highlight w:val="none"/>
        </w:rPr>
        <w:t xml:space="preserve">廉洁购销合同</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甲方：</w:t>
      </w:r>
      <w:r>
        <w:rPr>
          <w:rFonts w:hint="eastAsia" w:ascii="宋体" w:hAnsi="宋体" w:cs="宋体"/>
          <w:b w:val="0"/>
          <w:bCs/>
          <w:color w:val="auto"/>
          <w:sz w:val="24"/>
          <w:szCs w:val="24"/>
          <w:highlight w:val="none"/>
          <w:lang w:eastAsia="zh-CN"/>
        </w:rPr>
        <w:t xml:space="preserve">睢宁县人民医院</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乙方：</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为进一步加强医疗卫生行风建设，规范医疗机构医药购销行为，有效防范商业贿赂行为，营造公平交易、诚实守信的购销环境，经甲、乙双方协商，同意签订本合同，并共同遵守：</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一、甲乙双方按照《</w:t>
      </w:r>
      <w:r>
        <w:rPr>
          <w:rFonts w:hint="eastAsia" w:ascii="宋体" w:hAnsi="宋体" w:cs="宋体"/>
          <w:b w:val="0"/>
          <w:bCs/>
          <w:color w:val="auto"/>
          <w:sz w:val="24"/>
          <w:szCs w:val="24"/>
          <w:highlight w:val="none"/>
          <w:lang w:val="en-US" w:eastAsia="zh-CN"/>
        </w:rPr>
        <w:t xml:space="preserve">中华人民共和国民法典</w:t>
      </w:r>
      <w:r>
        <w:rPr>
          <w:rFonts w:hint="eastAsia" w:ascii="宋体" w:hAnsi="宋体" w:eastAsia="宋体" w:cs="宋体"/>
          <w:b w:val="0"/>
          <w:bCs/>
          <w:color w:val="auto"/>
          <w:sz w:val="24"/>
          <w:szCs w:val="24"/>
          <w:highlight w:val="none"/>
        </w:rPr>
        <w:t xml:space="preserve">》及医药产品购销合同约定购销药品、医用设备、医用耗材等医药产品。</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二、甲方应当严格执行医药产品购销合同验收、入库制度，对采购医药产品及发票进行查验，不得违反有关规定合同外采购、违价采购或从非规定渠道采购。</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四、严禁甲方工作人员利用任何途径和方式，为乙方统计医师个人及临床科室有关医药产品用量信息，或为乙方统计提供便利。</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五、乙方不得以回扣、宴请等方式影响甲方工作人员采购或使用医药产品的选择权，不得在学术活动中提供旅游、超标准支付食宿费用。</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六、乙方指定</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七、乙方如违反本合同，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八、本合同作为医药产品购销合同的重要组成部分，与购销合同一并执行，具有同等的法律效力。</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九、本合同一式三份，甲、乙双方各执一份，甲方纪检监察部门（基层医疗卫生机构上报上级卫生计生行政部门）执一份，并从签订之日起生效。</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甲方（盖章）：</w:t>
      </w:r>
      <w:r>
        <w:rPr>
          <w:rFonts w:hint="eastAsia" w:ascii="宋体" w:hAnsi="宋体" w:cs="宋体"/>
          <w:b w:val="0"/>
          <w:bCs/>
          <w:color w:val="auto"/>
          <w:sz w:val="24"/>
          <w:szCs w:val="24"/>
          <w:highlight w:val="none"/>
          <w:lang w:eastAsia="zh-CN"/>
        </w:rPr>
        <w:t xml:space="preserve">睢宁县人民医院</w:t>
      </w:r>
      <w:r>
        <w:rPr>
          <w:rFonts w:hint="eastAsia" w:ascii="宋体" w:hAnsi="宋体" w:eastAsia="宋体" w:cs="宋体"/>
          <w:b w:val="0"/>
          <w:bCs/>
          <w:color w:val="auto"/>
          <w:sz w:val="24"/>
          <w:szCs w:val="24"/>
          <w:highlight w:val="none"/>
        </w:rPr>
        <w:t xml:space="preserve">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乙方（盖章）：</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法定代表人（负责人）：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法定代表人（负责人）：</w:t>
      </w:r>
      <w:r/>
    </w:p>
    <w:p>
      <w:pPr>
        <w:keepLines w:val="0"/>
        <w:keepNext w:val="0"/>
        <w:pageBreakBefore w:val="0"/>
        <w:spacing w:line="312"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经办人签名：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经办人签名：</w:t>
      </w:r>
      <w:r/>
    </w:p>
    <w:p>
      <w:pPr>
        <w:keepLines w:val="0"/>
        <w:keepNext w:val="0"/>
        <w:pageBreakBefore w:val="0"/>
        <w:spacing w:line="312" w:lineRule="auto"/>
        <w:widowControl w:val="off"/>
        <w:rPr>
          <w:color w:val="auto"/>
          <w:sz w:val="24"/>
          <w:szCs w:val="24"/>
          <w:highlight w:val="none"/>
        </w:rPr>
      </w:pPr>
      <w:r>
        <w:rPr>
          <w:rFonts w:hint="eastAsia" w:ascii="宋体" w:hAnsi="宋体" w:eastAsia="宋体" w:cs="宋体"/>
          <w:b w:val="0"/>
          <w:bCs/>
          <w:color w:val="auto"/>
          <w:sz w:val="24"/>
          <w:szCs w:val="24"/>
          <w:highlight w:val="none"/>
        </w:rPr>
        <w:t xml:space="preserve">        年   月  日                      </w:t>
      </w:r>
      <w:r>
        <w:rPr>
          <w:rFonts w:hint="eastAsia" w:ascii="宋体" w:hAnsi="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月  日</w:t>
      </w:r>
      <w:r/>
    </w:p>
    <w:p>
      <w:pPr>
        <w:jc w:val="center"/>
        <w:keepLines w:val="0"/>
        <w:keepNext w:val="0"/>
        <w:pageBreakBefore w:val="0"/>
        <w:spacing w:line="312" w:lineRule="auto"/>
        <w:widowControl w:val="off"/>
        <w:rPr>
          <w:rFonts w:hint="eastAsia" w:ascii="宋体" w:hAnsi="宋体" w:eastAsia="宋体" w:cs="宋体"/>
          <w:b/>
          <w:bCs/>
          <w:color w:val="auto"/>
          <w:sz w:val="32"/>
          <w:szCs w:val="32"/>
          <w:highlight w:val="none"/>
        </w:rPr>
      </w:pPr>
      <w:r/>
      <w:bookmarkStart w:id="12" w:name="_Toc1772"/>
      <w:r>
        <w:rPr>
          <w:rFonts w:hint="eastAsia" w:ascii="宋体" w:hAnsi="宋体" w:eastAsia="宋体" w:cs="宋体"/>
          <w:b/>
          <w:bCs/>
          <w:color w:val="auto"/>
          <w:sz w:val="32"/>
          <w:szCs w:val="32"/>
          <w:highlight w:val="none"/>
        </w:rPr>
        <w:t xml:space="preserve">第七章  投标文件相关格式</w:t>
      </w:r>
      <w:bookmarkEnd w:id="12"/>
      <w:r/>
      <w:r/>
    </w:p>
    <w:p>
      <w:pPr>
        <w:jc w:val="center"/>
        <w:widowControl w:val="off"/>
        <w:rPr>
          <w:rFonts w:hint="eastAsia" w:ascii="宋体" w:hAnsi="宋体" w:eastAsia="宋体" w:cs="宋体"/>
          <w:bCs/>
          <w:color w:val="auto"/>
          <w:sz w:val="32"/>
          <w:szCs w:val="32"/>
          <w:highlight w:val="none"/>
          <w:lang w:val="en-US" w:eastAsia="zh-CN" w:bidi="ar-SA"/>
        </w:rPr>
      </w:pPr>
      <w:r>
        <w:rPr>
          <w:rFonts w:hint="eastAsia" w:ascii="宋体" w:hAnsi="宋体" w:eastAsia="宋体" w:cs="宋体"/>
          <w:color w:val="auto"/>
          <w:sz w:val="24"/>
          <w:szCs w:val="24"/>
          <w:highlight w:val="none"/>
          <w:lang w:val="en-US" w:eastAsia="zh-CN" w:bidi="ar-SA"/>
        </w:rPr>
        <w:t xml:space="preserve">（本章仅提供投标文件中的部分文件格式，不应被理解为包含了投标文件所需的全部资料）</w:t>
      </w:r>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09"/>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09"/>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1109"/>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lang w:eastAsia="zh-CN"/>
        </w:rPr>
        <w:t xml:space="preserve">睢宁县人民医院彩色多普勒超声诊断仪(泌尿外科专用)采购项目</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09"/>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09"/>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pStyle w:val="1109"/>
        <w:rPr>
          <w:rFonts w:hint="eastAsia"/>
          <w:color w:val="auto"/>
          <w:highlight w:val="none"/>
          <w:lang w:val="en-US" w:eastAsia="zh-CN"/>
        </w:rPr>
      </w:pPr>
      <w:r>
        <w:rPr>
          <w:rFonts w:hint="eastAsia"/>
          <w:color w:val="auto"/>
          <w:highlight w:val="none"/>
          <w:lang w:val="en-US" w:eastAsia="zh-CN"/>
        </w:rPr>
      </w:r>
      <w:r/>
    </w:p>
    <w:p>
      <w:pPr>
        <w:jc w:val="center"/>
        <w:rPr>
          <w:rFonts w:hint="eastAsia" w:ascii="宋体" w:hAnsi="宋体" w:eastAsia="宋体" w:cs="宋体"/>
          <w:b/>
          <w:bCs/>
          <w:color w:val="auto"/>
          <w:sz w:val="32"/>
          <w:szCs w:val="32"/>
          <w:highlight w:val="none"/>
        </w:rPr>
      </w:pPr>
      <w:r>
        <w:rPr>
          <w:rFonts w:hint="eastAsia" w:ascii="宋体" w:hAnsi="宋体" w:eastAsia="宋体" w:cs="宋体"/>
          <w:bCs/>
          <w:color w:val="auto"/>
          <w:sz w:val="48"/>
          <w:szCs w:val="48"/>
          <w:highlight w:val="none"/>
        </w:rPr>
        <w:t xml:space="preserve">投标文件</w:t>
      </w:r>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（项目编号：     ）</w:t>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u w:val="single"/>
        </w:rPr>
        <w:t xml:space="preserve">（名称打印并盖法人公章）</w:t>
      </w:r>
      <w:r/>
    </w:p>
    <w:p>
      <w:pPr>
        <w:jc w:val="center"/>
        <w:spacing w:line="48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法定代表人或其委托代理人：</w:t>
      </w:r>
      <w:r>
        <w:rPr>
          <w:rFonts w:hint="eastAsia" w:ascii="宋体" w:hAnsi="宋体" w:eastAsia="宋体" w:cs="宋体"/>
          <w:color w:val="auto"/>
          <w:sz w:val="28"/>
          <w:szCs w:val="28"/>
          <w:highlight w:val="none"/>
          <w:u w:val="single"/>
        </w:rPr>
        <w:t xml:space="preserve">（签字或盖章）</w:t>
      </w:r>
      <w:r/>
    </w:p>
    <w:p>
      <w:pPr>
        <w:jc w:val="center"/>
        <w:spacing w:line="48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年  月  日</w:t>
      </w:r>
      <w:r/>
    </w:p>
    <w:p>
      <w:pPr>
        <w:jc w:val="lef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256" w:right="6" w:firstLine="482"/>
        <w:jc w:val="both"/>
        <w:widowControl w:val="off"/>
        <w:rPr>
          <w:rFonts w:hint="eastAsia" w:ascii="宋体" w:hAnsi="宋体" w:eastAsia="仿宋_GB2312"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特别提醒：</w:t>
      </w:r>
      <w:r/>
    </w:p>
    <w:p>
      <w:pPr>
        <w:ind w:left="256" w:right="6" w:firstLine="48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中标人领取中标通知书时须向代理机构提交纸质胶装投标文件一正四副，电子版投标文件</w:t>
      </w:r>
      <w:r>
        <w:rPr>
          <w:rFonts w:hint="eastAsia" w:ascii="宋体" w:hAnsi="宋体" w:cs="宋体"/>
          <w:color w:val="auto"/>
          <w:sz w:val="24"/>
          <w:szCs w:val="20"/>
          <w:highlight w:val="none"/>
          <w:lang w:val="en-US" w:eastAsia="zh-CN" w:bidi="ar-SA"/>
        </w:rPr>
        <w:t xml:space="preserve">1</w:t>
      </w:r>
      <w:r>
        <w:rPr>
          <w:rFonts w:hint="eastAsia" w:ascii="宋体" w:hAnsi="宋体" w:eastAsia="宋体" w:cs="宋体"/>
          <w:color w:val="auto"/>
          <w:sz w:val="24"/>
          <w:szCs w:val="20"/>
          <w:highlight w:val="none"/>
          <w:lang w:val="en-US" w:eastAsia="zh-CN" w:bidi="ar-SA"/>
        </w:rPr>
        <w:t xml:space="preserve">份。</w:t>
      </w:r>
      <w:r/>
    </w:p>
    <w:p>
      <w:pPr>
        <w:ind w:left="256" w:right="6" w:firstLine="560"/>
        <w:jc w:val="both"/>
        <w:widowControl w:val="off"/>
        <w:rPr>
          <w:rFonts w:hint="eastAsia" w:ascii="宋体" w:hAnsi="宋体" w:eastAsia="宋体" w:cs="宋体"/>
          <w:color w:val="auto"/>
          <w:sz w:val="28"/>
          <w:szCs w:val="20"/>
          <w:highlight w:val="none"/>
          <w:lang w:val="en-US" w:eastAsia="zh-CN" w:bidi="ar-SA"/>
        </w:rPr>
      </w:pPr>
      <w:r>
        <w:rPr>
          <w:rFonts w:hint="eastAsia" w:ascii="宋体" w:hAnsi="宋体" w:eastAsia="宋体" w:cs="宋体"/>
          <w:color w:val="auto"/>
          <w:sz w:val="28"/>
          <w:szCs w:val="20"/>
          <w:highlight w:val="none"/>
          <w:lang w:val="en-US" w:eastAsia="zh-CN" w:bidi="ar-SA"/>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目 录</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开标一览表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分项价格表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4．偏离表</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 法定代表人授权书</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6. 中小企业声明函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7. 残疾人福利性单位声明函</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8. 投标人参加政府采购活动前3年内在经营活动中没有重大违法记录的书面声明</w:t>
      </w:r>
      <w:r/>
    </w:p>
    <w:p>
      <w:pPr>
        <w:ind w:left="840" w:firstLine="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9. 具备履行合同所必需的设备和专业技术能力的书面声明（附证明材料</w:t>
      </w:r>
      <w:r>
        <w:rPr>
          <w:rFonts w:hint="eastAsia" w:ascii="宋体" w:hAnsi="宋体" w:cs="宋体"/>
          <w:color w:val="auto"/>
          <w:sz w:val="24"/>
          <w:szCs w:val="21"/>
          <w:highlight w:val="none"/>
          <w:lang w:eastAsia="zh-CN"/>
        </w:rPr>
        <w:t xml:space="preserve">扫描件</w:t>
      </w:r>
      <w:r>
        <w:rPr>
          <w:rFonts w:hint="eastAsia" w:ascii="宋体" w:hAnsi="宋体" w:eastAsia="宋体" w:cs="宋体"/>
          <w:color w:val="auto"/>
          <w:sz w:val="24"/>
          <w:szCs w:val="21"/>
          <w:highlight w:val="none"/>
        </w:rPr>
        <w:t xml:space="preserve">）</w:t>
      </w:r>
      <w:r/>
    </w:p>
    <w:p>
      <w:pPr>
        <w:ind w:left="840" w:firstLine="0"/>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1</w:t>
      </w:r>
      <w:r>
        <w:rPr>
          <w:rFonts w:hint="eastAsia" w:ascii="宋体" w:hAnsi="宋体" w:cs="宋体"/>
          <w:color w:val="auto"/>
          <w:sz w:val="24"/>
          <w:szCs w:val="21"/>
          <w:highlight w:val="none"/>
          <w:lang w:val="en-US" w:eastAsia="zh-CN"/>
        </w:rPr>
        <w:t xml:space="preserve">0</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关于符合本国产品标准的声明函</w:t>
      </w:r>
      <w:r/>
    </w:p>
    <w:p>
      <w:pPr>
        <w:ind w:left="840" w:firstLine="0"/>
        <w:spacing w:line="360" w:lineRule="auto"/>
        <w:rPr>
          <w:rFonts w:hint="eastAsia" w:ascii="宋体" w:hAnsi="宋体" w:cs="宋体"/>
          <w:color w:val="auto"/>
          <w:sz w:val="24"/>
          <w:highlight w:val="none"/>
        </w:rPr>
        <w:sectPr>
          <w:headerReference w:type="default" r:id="rId12"/>
          <w:footerReference w:type="default" r:id="rId18"/>
          <w:footnotePr/>
          <w:endnotePr/>
          <w:type w:val="nextPage"/>
          <w:pgSz w:w="11906" w:h="16838" w:orient="portrait"/>
          <w:pgMar w:top="1440" w:right="1423" w:bottom="1440" w:left="1423" w:header="851" w:footer="992" w:gutter="0"/>
          <w:cols w:num="1" w:sep="0" w:space="1701" w:equalWidth="1"/>
          <w:docGrid w:linePitch="360"/>
        </w:sectPr>
      </w:pPr>
      <w:r>
        <w:rPr>
          <w:rFonts w:hint="eastAsia" w:ascii="宋体" w:hAnsi="宋体" w:cs="宋体"/>
          <w:color w:val="auto"/>
          <w:sz w:val="24"/>
          <w:szCs w:val="21"/>
          <w:highlight w:val="none"/>
          <w:lang w:val="en-US" w:eastAsia="zh-CN"/>
        </w:rPr>
        <w:t xml:space="preserve">11.</w:t>
      </w:r>
      <w:r>
        <w:rPr>
          <w:rFonts w:hint="eastAsia" w:ascii="宋体" w:hAnsi="宋体" w:eastAsia="宋体" w:cs="宋体"/>
          <w:color w:val="auto"/>
          <w:sz w:val="24"/>
          <w:szCs w:val="21"/>
          <w:highlight w:val="none"/>
        </w:rPr>
        <w:t xml:space="preserve">预付款保函支付条款模板</w:t>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1. 投标函</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致：</w:t>
      </w:r>
      <w:r>
        <w:rPr>
          <w:rFonts w:hint="eastAsia" w:ascii="宋体" w:hAnsi="宋体" w:cs="宋体"/>
          <w:color w:val="auto"/>
          <w:sz w:val="24"/>
          <w:szCs w:val="21"/>
          <w:highlight w:val="none"/>
          <w:u w:val="single"/>
          <w:lang w:val="en-US" w:eastAsia="zh-CN"/>
        </w:rPr>
        <w:t xml:space="preserve">睢宁县人民医院</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根据</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]招标文件，</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(姓名)代表我方</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（投标人的名称）全权处理本次投标的有关事宜。</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据此函，投标人承诺并同意如下：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 投标人唯一投标报价见《开标一览表》。</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 投标人将按招标文件的规定履行合同责任和义务。</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 投标人已详细审查全部招标文件，包括第[插入编号] [补遗书][如果有的话]。投标人完全理解并同意放弃对这方面有不明及误解的权力。</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 投标有效期为开标之日后90</w:t>
      </w:r>
      <w:r>
        <w:rPr>
          <w:rFonts w:hint="eastAsia" w:ascii="宋体" w:hAnsi="宋体" w:cs="宋体"/>
          <w:color w:val="auto"/>
          <w:sz w:val="24"/>
          <w:szCs w:val="21"/>
          <w:highlight w:val="none"/>
          <w:lang w:val="en-US" w:eastAsia="zh-CN"/>
        </w:rPr>
        <w:t xml:space="preserve">日</w:t>
      </w:r>
      <w:r>
        <w:rPr>
          <w:rFonts w:hint="eastAsia" w:ascii="宋体" w:hAnsi="宋体" w:eastAsia="宋体" w:cs="宋体"/>
          <w:color w:val="auto"/>
          <w:sz w:val="24"/>
          <w:szCs w:val="21"/>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 投标人同意提供按照贵方可能要求的与其投标有关的一切数据或资料，完全理解贵方不一定接受最低价的投标或收到的任何投标。</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6</w:t>
      </w:r>
      <w:r>
        <w:rPr>
          <w:rFonts w:hint="eastAsia" w:ascii="宋体" w:hAnsi="宋体" w:eastAsia="宋体" w:cs="宋体"/>
          <w:color w:val="auto"/>
          <w:sz w:val="24"/>
          <w:szCs w:val="21"/>
          <w:highlight w:val="none"/>
        </w:rPr>
        <w:t xml:space="preserve">.采购人或采购代理机构有权将我单位本项目投标文件中的《开标一览表》和《分项价格表》予以公示，公示的方式由采购人或采购代理机构确定。如我单位被确定为中标供应商，采购人或采购代理机构有权将我单位本项目投标文件中的《中小企业声明函》（如有）、《残疾人福利性单位声明函》（如有）和《关于符合本国产品标准的声明函》（如有）或财政部会同有关部门规定的符合本国产品标准的有关证明文件（如有）作为《中标（成交）结果公告》的附件予以公告。</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7</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4"/>
          <w:highlight w:val="none"/>
        </w:rPr>
        <w:t xml:space="preserve">投标人</w:t>
      </w:r>
      <w:r>
        <w:rPr>
          <w:rFonts w:hint="eastAsia" w:eastAsia="宋体" w:cs="宋体"/>
          <w:color w:val="auto"/>
          <w:sz w:val="24"/>
          <w:szCs w:val="24"/>
          <w:highlight w:val="none"/>
        </w:rPr>
        <w:t xml:space="preserve">愿意遵守招标文件中所列的收费标准</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1"/>
          <w:highlight w:val="none"/>
        </w:rPr>
      </w:pPr>
      <w:r>
        <w:rPr>
          <w:rFonts w:hint="eastAsia" w:ascii="宋体" w:hAnsi="宋体" w:cs="宋体"/>
          <w:color w:val="auto"/>
          <w:sz w:val="24"/>
          <w:szCs w:val="21"/>
          <w:highlight w:val="none"/>
          <w:lang w:val="en-US" w:eastAsia="zh-CN"/>
        </w:rPr>
        <w:t xml:space="preserve">8</w:t>
      </w:r>
      <w:r>
        <w:rPr>
          <w:rFonts w:hint="eastAsia" w:ascii="宋体" w:hAnsi="宋体" w:eastAsia="宋体" w:cs="宋体"/>
          <w:color w:val="auto"/>
          <w:sz w:val="24"/>
          <w:szCs w:val="21"/>
          <w:highlight w:val="none"/>
        </w:rPr>
        <w:t xml:space="preserve">.采购人有权对投标人投标文件的真实性进行核实，如投标人不能在采购人规定的时间内向采购人提供有效的证明文件，将被采购人视为放弃中标资格。</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与本投标有关的一切正式往来信函请寄：</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地址：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电话： </w:t>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传真：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jc w:val="center"/>
        <w:spacing w:line="360" w:lineRule="auto"/>
        <w:rPr>
          <w:rFonts w:hint="eastAsia" w:ascii="宋体" w:hAnsi="宋体" w:eastAsia="宋体" w:cs="宋体"/>
          <w:color w:val="auto"/>
          <w:sz w:val="24"/>
          <w:szCs w:val="21"/>
          <w:highlight w:val="none"/>
        </w:rPr>
        <w:outlineLvl w:val="1"/>
      </w:pPr>
      <w:r>
        <w:rPr>
          <w:rFonts w:hint="eastAsia" w:ascii="宋体" w:hAnsi="宋体" w:eastAsia="宋体" w:cs="宋体"/>
          <w:color w:val="auto"/>
          <w:sz w:val="24"/>
          <w:szCs w:val="21"/>
          <w:highlight w:val="none"/>
        </w:rPr>
        <w:br w:type="page" w:clear="all"/>
      </w:r>
      <w:r>
        <w:rPr>
          <w:rFonts w:hint="eastAsia" w:ascii="宋体" w:hAnsi="宋体" w:eastAsia="宋体" w:cs="宋体"/>
          <w:color w:val="auto"/>
          <w:sz w:val="28"/>
          <w:szCs w:val="28"/>
          <w:highlight w:val="none"/>
        </w:rPr>
        <w:t xml:space="preserve">2、开标一览表</w:t>
      </w:r>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项目编号：                              货币单位：人民币元</w:t>
      </w:r>
      <w:r/>
    </w:p>
    <w:p>
      <w:pPr>
        <w:ind w:left="256" w:right="6" w:firstLine="480"/>
        <w:jc w:val="both"/>
        <w:widowControl w:val="off"/>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r>
      <w:r/>
    </w:p>
    <w:p>
      <w:pPr>
        <w:ind w:left="256" w:right="6" w:firstLine="480"/>
        <w:jc w:val="center"/>
        <w:widowControl w:val="off"/>
        <w:rPr>
          <w:rFonts w:hint="eastAsia" w:ascii="宋体" w:hAnsi="宋体"/>
          <w:color w:val="auto"/>
          <w:sz w:val="30"/>
          <w:szCs w:val="30"/>
          <w:highlight w:val="none"/>
        </w:rPr>
      </w:pPr>
      <w:r>
        <w:rPr>
          <w:rFonts w:hint="eastAsia" w:ascii="宋体" w:hAnsi="宋体"/>
          <w:color w:val="auto"/>
          <w:sz w:val="30"/>
          <w:szCs w:val="30"/>
          <w:highlight w:val="none"/>
        </w:rPr>
      </w:r>
      <w:r/>
    </w:p>
    <w:p>
      <w:pPr>
        <w:ind w:left="256" w:right="6" w:firstLine="480"/>
        <w:jc w:val="center"/>
        <w:widowControl w:val="off"/>
        <w:rPr>
          <w:rFonts w:hint="eastAsia" w:ascii="宋体" w:hAnsi="宋体" w:eastAsia="宋体" w:cs="宋体"/>
          <w:color w:val="auto"/>
          <w:sz w:val="24"/>
          <w:szCs w:val="20"/>
          <w:highlight w:val="none"/>
          <w:lang w:val="en-US" w:eastAsia="zh-CN" w:bidi="ar-SA"/>
        </w:rPr>
      </w:pPr>
      <w:r>
        <w:rPr>
          <w:rFonts w:hint="eastAsia" w:ascii="宋体" w:hAnsi="宋体"/>
          <w:color w:val="auto"/>
          <w:sz w:val="30"/>
          <w:szCs w:val="30"/>
          <w:highlight w:val="none"/>
        </w:rPr>
        <w:t xml:space="preserve">详见苏采云系统中的格式。</w:t>
      </w:r>
      <w:r/>
    </w:p>
    <w:p>
      <w:pPr>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jc w:val="right"/>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jc w:val="center"/>
        <w:spacing w:line="360" w:lineRule="auto"/>
        <w:rPr>
          <w:rFonts w:hint="default" w:ascii="宋体" w:hAnsi="宋体" w:eastAsia="宋体" w:cs="宋体"/>
          <w:color w:val="auto"/>
          <w:sz w:val="21"/>
          <w:szCs w:val="21"/>
          <w:highlight w:val="none"/>
          <w:lang w:val="en-US" w:eastAsia="zh-CN"/>
        </w:rPr>
        <w:outlineLvl w:val="1"/>
      </w:pPr>
      <w:r>
        <w:rPr>
          <w:rFonts w:hint="eastAsia" w:ascii="宋体" w:hAnsi="宋体" w:eastAsia="宋体" w:cs="宋体"/>
          <w:color w:val="auto"/>
          <w:sz w:val="28"/>
          <w:szCs w:val="28"/>
          <w:highlight w:val="none"/>
        </w:rPr>
        <w:br w:type="page" w:clear="all"/>
      </w:r>
      <w:r>
        <w:rPr>
          <w:rFonts w:hint="eastAsia" w:ascii="宋体" w:hAnsi="宋体" w:eastAsia="宋体" w:cs="宋体"/>
          <w:color w:val="auto"/>
          <w:sz w:val="28"/>
          <w:szCs w:val="28"/>
          <w:highlight w:val="none"/>
        </w:rPr>
        <w:t xml:space="preserve">3、</w:t>
      </w:r>
      <w:r>
        <w:rPr>
          <w:rFonts w:hint="eastAsia" w:ascii="宋体" w:hAnsi="宋体" w:eastAsia="宋体" w:cs="宋体"/>
          <w:b/>
          <w:bCs/>
          <w:color w:val="auto"/>
          <w:sz w:val="28"/>
          <w:szCs w:val="28"/>
          <w:highlight w:val="none"/>
        </w:rPr>
        <w:t xml:space="preserve">分项价格表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     </w:t>
      </w:r>
      <w:r/>
    </w:p>
    <w:p>
      <w:pPr>
        <w:jc w:val="righ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货币单位：人民币元</w:t>
      </w:r>
      <w:r/>
    </w:p>
    <w:p>
      <w:pPr>
        <w:spacing w:line="360" w:lineRule="auto"/>
        <w:rPr>
          <w:rFonts w:hint="default" w:ascii="宋体" w:hAnsi="宋体" w:eastAsia="宋体" w:cs="宋体"/>
          <w:color w:val="auto"/>
          <w:sz w:val="24"/>
          <w:szCs w:val="21"/>
          <w:highlight w:val="none"/>
          <w:u w:val="single"/>
          <w:lang w:val="en-US" w:eastAsia="zh-CN"/>
        </w:rPr>
      </w:pPr>
      <w:r>
        <w:rPr>
          <w:rFonts w:hint="default" w:ascii="宋体" w:hAnsi="宋体" w:eastAsia="宋体" w:cs="宋体"/>
          <w:color w:val="auto"/>
          <w:sz w:val="24"/>
          <w:szCs w:val="21"/>
          <w:highlight w:val="none"/>
          <w:u w:val="single"/>
          <w:lang w:val="en-US" w:eastAsia="zh-CN"/>
        </w:rPr>
      </w:r>
      <w:r/>
    </w:p>
    <w:tbl>
      <w:tblPr>
        <w:tblStyle w:val="91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153"/>
        <w:gridCol w:w="2685"/>
        <w:gridCol w:w="450"/>
        <w:gridCol w:w="675"/>
        <w:gridCol w:w="705"/>
        <w:gridCol w:w="780"/>
        <w:gridCol w:w="906"/>
      </w:tblGrid>
      <w:tr>
        <w:trPr>
          <w:jc w:val="center"/>
          <w:trHeight w:val="583"/>
        </w:trPr>
        <w:tc>
          <w:tcPr>
            <w:shd w:val="clear" w:color="auto" w:fill="c0c0c0"/>
            <w:tcMar>
              <w:left w:w="15" w:type="dxa"/>
              <w:top w:w="15" w:type="dxa"/>
              <w:right w:w="15" w:type="dxa"/>
              <w:bottom w:w="0" w:type="dxa"/>
            </w:tcMar>
            <w:tcW w:w="5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序</w:t>
            </w:r>
            <w:r>
              <w:rPr>
                <w:rFonts w:hint="eastAsia" w:ascii="宋体" w:hAnsi="宋体" w:cs="宋体"/>
                <w:b/>
                <w:bCs/>
                <w:color w:val="auto"/>
                <w:sz w:val="24"/>
                <w:szCs w:val="24"/>
                <w:highlight w:val="none"/>
                <w:lang w:eastAsia="zh-CN"/>
              </w:rPr>
              <w:t xml:space="preserve">序</w:t>
            </w:r>
            <w:r>
              <w:rPr>
                <w:rFonts w:hint="eastAsia" w:ascii="宋体" w:hAnsi="宋体" w:eastAsia="宋体" w:cs="宋体"/>
                <w:b/>
                <w:bCs/>
                <w:color w:val="auto"/>
                <w:sz w:val="24"/>
                <w:szCs w:val="24"/>
                <w:highlight w:val="none"/>
              </w:rPr>
              <w:t xml:space="preserve">号</w:t>
            </w:r>
            <w:r/>
          </w:p>
        </w:tc>
        <w:tc>
          <w:tcPr>
            <w:shd w:val="clear" w:color="auto" w:fill="c0c0c0"/>
            <w:tcMar>
              <w:left w:w="15" w:type="dxa"/>
              <w:top w:w="15" w:type="dxa"/>
              <w:right w:w="15" w:type="dxa"/>
              <w:bottom w:w="0" w:type="dxa"/>
            </w:tcMar>
            <w:tcW w:w="9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名称</w:t>
            </w:r>
            <w:r/>
          </w:p>
        </w:tc>
        <w:tc>
          <w:tcPr>
            <w:shd w:val="clear" w:color="auto" w:fill="c0c0c0"/>
            <w:tcMar>
              <w:left w:w="15" w:type="dxa"/>
              <w:top w:w="15" w:type="dxa"/>
              <w:right w:w="15" w:type="dxa"/>
              <w:bottom w:w="0" w:type="dxa"/>
            </w:tcMar>
            <w:tcW w:w="10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品牌、规格、型号</w:t>
            </w:r>
            <w:r/>
          </w:p>
        </w:tc>
        <w:tc>
          <w:tcPr>
            <w:shd w:val="clear" w:color="auto" w:fill="c0c0c0"/>
            <w:tcMar>
              <w:left w:w="15" w:type="dxa"/>
              <w:top w:w="15" w:type="dxa"/>
              <w:right w:w="15" w:type="dxa"/>
              <w:bottom w:w="0" w:type="dxa"/>
            </w:tcMar>
            <w:tcW w:w="1153"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产品制造企业名称（全称）</w:t>
            </w:r>
            <w:r/>
          </w:p>
        </w:tc>
        <w:tc>
          <w:tcPr>
            <w:shd w:val="clear" w:color="auto" w:fill="c0c0c0"/>
            <w:tcMar>
              <w:left w:w="15" w:type="dxa"/>
              <w:top w:w="15" w:type="dxa"/>
              <w:right w:w="15" w:type="dxa"/>
              <w:bottom w:w="0" w:type="dxa"/>
            </w:tcMar>
            <w:tcW w:w="268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产品制造企业的划分（大型、中型、小型、微型、监狱企业、享受政府采购支持政策的残疾人福利性单位）</w:t>
            </w:r>
            <w:r/>
          </w:p>
        </w:tc>
        <w:tc>
          <w:tcPr>
            <w:shd w:val="clear" w:color="auto" w:fill="c0c0c0"/>
            <w:tcMar>
              <w:left w:w="15" w:type="dxa"/>
              <w:top w:w="15" w:type="dxa"/>
              <w:right w:w="15" w:type="dxa"/>
              <w:bottom w:w="0" w:type="dxa"/>
            </w:tcMar>
            <w:tcW w:w="4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数</w:t>
            </w:r>
            <w:r>
              <w:rPr>
                <w:rFonts w:hint="eastAsia" w:ascii="宋体" w:hAnsi="宋体" w:cs="宋体"/>
                <w:b/>
                <w:bCs/>
                <w:color w:val="auto"/>
                <w:sz w:val="24"/>
                <w:szCs w:val="24"/>
                <w:highlight w:val="none"/>
                <w:lang w:eastAsia="zh-CN"/>
              </w:rPr>
              <w:t xml:space="preserve">数</w:t>
            </w:r>
            <w:r>
              <w:rPr>
                <w:rFonts w:hint="eastAsia" w:ascii="宋体" w:hAnsi="宋体" w:eastAsia="宋体" w:cs="宋体"/>
                <w:b/>
                <w:bCs/>
                <w:color w:val="auto"/>
                <w:sz w:val="24"/>
                <w:szCs w:val="24"/>
                <w:highlight w:val="none"/>
              </w:rPr>
              <w:t xml:space="preserve">量</w:t>
            </w:r>
            <w:r/>
          </w:p>
        </w:tc>
        <w:tc>
          <w:tcPr>
            <w:shd w:val="clear" w:color="auto" w:fill="c0c0c0"/>
            <w:tcMar>
              <w:left w:w="15" w:type="dxa"/>
              <w:top w:w="15" w:type="dxa"/>
              <w:right w:w="15" w:type="dxa"/>
              <w:bottom w:w="0" w:type="dxa"/>
            </w:tcMar>
            <w:tcW w:w="67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单位</w:t>
            </w:r>
            <w:r/>
          </w:p>
        </w:tc>
        <w:tc>
          <w:tcPr>
            <w:shd w:val="clear" w:color="auto" w:fill="c0c0c0"/>
            <w:tcMar>
              <w:left w:w="15" w:type="dxa"/>
              <w:top w:w="15" w:type="dxa"/>
              <w:right w:w="15" w:type="dxa"/>
              <w:bottom w:w="0" w:type="dxa"/>
            </w:tcMar>
            <w:tcW w:w="705"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单价</w:t>
            </w:r>
            <w:r/>
          </w:p>
        </w:tc>
        <w:tc>
          <w:tcPr>
            <w:shd w:val="clear" w:color="auto" w:fill="c0c0c0"/>
            <w:tcW w:w="780"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b/>
                <w:bCs/>
                <w:color w:val="auto"/>
                <w:sz w:val="24"/>
                <w:szCs w:val="24"/>
                <w:highlight w:val="none"/>
              </w:rPr>
              <w:suppressLineNumbers w:val="0"/>
            </w:pPr>
            <w:r>
              <w:rPr>
                <w:rFonts w:hint="eastAsia" w:ascii="宋体" w:hAnsi="宋体" w:eastAsia="宋体" w:cs="宋体"/>
                <w:b/>
                <w:bCs/>
                <w:color w:val="auto"/>
                <w:sz w:val="24"/>
                <w:szCs w:val="24"/>
                <w:highlight w:val="none"/>
              </w:rPr>
              <w:t xml:space="preserve">总价</w:t>
            </w:r>
            <w:r/>
          </w:p>
        </w:tc>
        <w:tc>
          <w:tcPr>
            <w:shd w:val="clear" w:color="auto" w:fill="c0c0c0"/>
            <w:tcMar>
              <w:left w:w="15" w:type="dxa"/>
              <w:top w:w="15" w:type="dxa"/>
              <w:right w:w="15" w:type="dxa"/>
              <w:bottom w:w="0" w:type="dxa"/>
            </w:tcMar>
            <w:tcW w:w="906" w:type="dxa"/>
            <w:vAlign w:val="center"/>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b/>
                <w:bCs/>
                <w:color w:val="auto"/>
                <w:sz w:val="24"/>
                <w:szCs w:val="24"/>
                <w:highlight w:val="none"/>
              </w:rPr>
              <w:t xml:space="preserve">备注</w:t>
            </w:r>
            <w:r/>
          </w:p>
        </w:tc>
      </w:tr>
      <w:tr>
        <w:trPr>
          <w:jc w:val="center"/>
          <w:trHeight w:val="300"/>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1</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2</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214"/>
        </w:trPr>
        <w:tc>
          <w:tcPr>
            <w:tcMar>
              <w:left w:w="15" w:type="dxa"/>
              <w:top w:w="15" w:type="dxa"/>
              <w:right w:w="15" w:type="dxa"/>
              <w:bottom w:w="0" w:type="dxa"/>
            </w:tcMar>
            <w:tcW w:w="5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3</w:t>
            </w:r>
            <w:r/>
          </w:p>
        </w:tc>
        <w:tc>
          <w:tcPr>
            <w:tcMar>
              <w:left w:w="15" w:type="dxa"/>
              <w:top w:w="15" w:type="dxa"/>
              <w:right w:w="15" w:type="dxa"/>
              <w:bottom w:w="0" w:type="dxa"/>
            </w:tcMar>
            <w:tcW w:w="9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0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1153"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2685"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450"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67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705"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780"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Mar>
              <w:left w:w="15" w:type="dxa"/>
              <w:top w:w="15" w:type="dxa"/>
              <w:right w:w="15" w:type="dxa"/>
              <w:bottom w:w="0" w:type="dxa"/>
            </w:tcMar>
            <w:tcW w:w="906" w:type="dxa"/>
            <w:vAlign w:val="bottom"/>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Height w:val="499"/>
        </w:trPr>
        <w:tc>
          <w:tcPr>
            <w:gridSpan w:val="4"/>
            <w:tcMar>
              <w:left w:w="15" w:type="dxa"/>
              <w:top w:w="15" w:type="dxa"/>
              <w:right w:w="15" w:type="dxa"/>
              <w:bottom w:w="0" w:type="dxa"/>
            </w:tcMar>
            <w:tcW w:w="3638" w:type="dxa"/>
            <w:vAlign w:val="bottom"/>
            <w:textDirection w:val="lrTb"/>
            <w:noWrap w:val="false"/>
          </w:tcPr>
          <w:p>
            <w:pPr>
              <w:ind w:left="0" w:right="0" w:firstLine="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总价合计（即《开标一览表》中的“总价”）</w:t>
            </w:r>
            <w:r/>
          </w:p>
        </w:tc>
        <w:tc>
          <w:tcPr>
            <w:gridSpan w:val="6"/>
            <w:tcW w:w="6201" w:type="dxa"/>
            <w:vAlign w:val="top"/>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ind w:firstLine="48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360" w:lineRule="auto"/>
        <w:rPr>
          <w:rFonts w:hint="eastAsia" w:ascii="宋体" w:hAnsi="宋体" w:eastAsia="宋体" w:cs="宋体"/>
          <w:bCs/>
          <w:color w:val="auto"/>
          <w:sz w:val="24"/>
          <w:szCs w:val="21"/>
          <w:highlight w:val="none"/>
        </w:rPr>
      </w:pPr>
      <w:r>
        <w:rPr>
          <w:rFonts w:hint="eastAsia" w:ascii="宋体" w:hAnsi="宋体" w:eastAsia="宋体" w:cs="宋体"/>
          <w:color w:val="auto"/>
          <w:sz w:val="24"/>
          <w:szCs w:val="21"/>
          <w:highlight w:val="none"/>
        </w:rPr>
        <w:t xml:space="preserve">投</w:t>
      </w:r>
      <w:r>
        <w:rPr>
          <w:rFonts w:hint="eastAsia" w:ascii="宋体" w:hAnsi="宋体" w:eastAsia="宋体" w:cs="宋体"/>
          <w:bCs/>
          <w:color w:val="auto"/>
          <w:sz w:val="24"/>
          <w:szCs w:val="21"/>
          <w:highlight w:val="none"/>
        </w:rPr>
        <w:t xml:space="preserve">标人：</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（盖电子签章）</w:t>
      </w:r>
      <w:r/>
    </w:p>
    <w:p>
      <w:pPr>
        <w:ind w:firstLine="48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 w:val="24"/>
          <w:szCs w:val="21"/>
          <w:highlight w:val="none"/>
        </w:rPr>
        <w:t xml:space="preserve">日期</w:t>
      </w:r>
      <w:r>
        <w:rPr>
          <w:rFonts w:hint="eastAsia" w:ascii="宋体" w:hAnsi="宋体" w:eastAsia="宋体" w:cs="宋体"/>
          <w:color w:val="auto"/>
          <w:sz w:val="24"/>
          <w:szCs w:val="21"/>
          <w:highlight w:val="none"/>
        </w:rPr>
        <w:t xml:space="preserve">：   年  月   日</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1.“投标总价”应包括为完成整个项目所产生的所有费用，招标文件另有规定的除外。</w:t>
      </w:r>
      <w:r/>
    </w:p>
    <w:p>
      <w:pPr>
        <w:ind w:firstLine="420"/>
        <w:spacing w:line="312"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2.《投标分项</w:t>
      </w:r>
      <w:r>
        <w:rPr>
          <w:rFonts w:hint="eastAsia" w:ascii="宋体" w:hAnsi="宋体" w:cs="宋体"/>
          <w:color w:val="auto"/>
          <w:szCs w:val="21"/>
          <w:highlight w:val="none"/>
          <w:lang w:val="en-US" w:eastAsia="zh-CN"/>
        </w:rPr>
        <w:t xml:space="preserve">价格</w:t>
      </w:r>
      <w:r>
        <w:rPr>
          <w:rFonts w:hint="eastAsia" w:ascii="宋体" w:hAnsi="宋体" w:eastAsia="宋体" w:cs="宋体"/>
          <w:color w:val="auto"/>
          <w:szCs w:val="21"/>
          <w:highlight w:val="none"/>
          <w:lang w:val="en-US" w:eastAsia="zh-CN"/>
        </w:rPr>
        <w:t xml:space="preserve">表》中“投标总价”应当与《开标一览表》中“投标总价”一致。</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①如果不提供详细分项</w:t>
      </w:r>
      <w:r>
        <w:rPr>
          <w:rFonts w:hint="eastAsia" w:ascii="宋体" w:hAnsi="宋体" w:cs="宋体"/>
          <w:color w:val="auto"/>
          <w:szCs w:val="21"/>
          <w:highlight w:val="none"/>
          <w:lang w:val="en-US" w:eastAsia="zh-CN"/>
        </w:rPr>
        <w:t xml:space="preserve">价格表</w:t>
      </w:r>
      <w:r>
        <w:rPr>
          <w:rFonts w:hint="eastAsia" w:ascii="宋体" w:hAnsi="宋体" w:eastAsia="宋体" w:cs="宋体"/>
          <w:color w:val="auto"/>
          <w:szCs w:val="21"/>
          <w:highlight w:val="none"/>
        </w:rPr>
        <w:t xml:space="preserve">的，</w:t>
      </w:r>
      <w:r>
        <w:rPr>
          <w:rFonts w:hint="eastAsia" w:ascii="宋体" w:hAnsi="宋体" w:cs="宋体"/>
          <w:color w:val="auto"/>
          <w:szCs w:val="21"/>
          <w:highlight w:val="none"/>
          <w:lang w:val="en-US" w:eastAsia="zh-CN"/>
        </w:rPr>
        <w:t xml:space="preserve">没有提供维保费用金额的，</w:t>
      </w:r>
      <w:r>
        <w:rPr>
          <w:rFonts w:hint="eastAsia" w:ascii="宋体" w:hAnsi="宋体" w:eastAsia="宋体" w:cs="宋体"/>
          <w:color w:val="auto"/>
          <w:szCs w:val="21"/>
          <w:highlight w:val="none"/>
        </w:rPr>
        <w:t xml:space="preserve">将视为没有实质性响应招标文件。</w:t>
      </w:r>
      <w:r/>
    </w:p>
    <w:p>
      <w:pPr>
        <w:ind w:firstLine="420"/>
        <w:spacing w:line="312"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②投标人对以上数据的真实性负责。</w:t>
      </w:r>
      <w:r/>
    </w:p>
    <w:p>
      <w:pPr>
        <w:ind w:firstLine="211"/>
        <w:spacing w:line="312" w:lineRule="auto"/>
        <w:rPr>
          <w:rFonts w:hint="eastAsia" w:ascii="宋体" w:hAnsi="宋体" w:eastAsia="宋体" w:cs="宋体"/>
          <w:b/>
          <w:i/>
          <w:color w:val="auto"/>
          <w:szCs w:val="21"/>
          <w:highlight w:val="none"/>
        </w:rPr>
      </w:pPr>
      <w:r>
        <w:rPr>
          <w:rFonts w:hint="eastAsia" w:ascii="宋体" w:hAnsi="宋体" w:eastAsia="宋体" w:cs="宋体"/>
          <w:b/>
          <w:i/>
          <w:color w:val="auto"/>
          <w:szCs w:val="21"/>
          <w:highlight w:val="none"/>
        </w:rPr>
        <w:t xml:space="preserve">江苏科建工程项目管理有限公司有权将以上内容进行公示。</w:t>
      </w:r>
      <w:r/>
    </w:p>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560"/>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4、偏离表</w:t>
      </w:r>
      <w:r/>
    </w:p>
    <w:p>
      <w:pPr>
        <w:jc w:val="center"/>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r>
      <w:r/>
    </w:p>
    <w:p>
      <w:pPr>
        <w:jc w:val="center"/>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rPr>
        <w:t xml:space="preserve">4.1商务</w:t>
      </w:r>
      <w:r>
        <w:rPr>
          <w:rFonts w:hint="eastAsia" w:ascii="宋体" w:hAnsi="宋体" w:eastAsia="宋体" w:cs="宋体"/>
          <w:color w:val="auto"/>
          <w:sz w:val="28"/>
          <w:szCs w:val="28"/>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915"/>
        <w:tblW w:w="8928"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2340"/>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23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说明</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23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spacing w:line="360" w:lineRule="auto"/>
        <w:rPr>
          <w:rFonts w:hint="eastAsia" w:ascii="宋体" w:hAnsi="宋体" w:eastAsia="宋体" w:cs="宋体"/>
          <w:b/>
          <w:color w:val="auto"/>
          <w:sz w:val="24"/>
          <w:szCs w:val="21"/>
          <w:highlight w:val="none"/>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：投标人的投标文件中的内容与招标文件（含招标文件的澄清或者修改的内容）的要求不同时，逐条列在偏离表中，否则将认为投标人接受招标文件的要求</w:t>
      </w:r>
      <w:r>
        <w:rPr>
          <w:rFonts w:hint="eastAsia" w:asciiTheme="minorEastAsia" w:hAnsiTheme="minorEastAsia" w:eastAsiaTheme="minorEastAsia" w:cstheme="minorEastAsia"/>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1"/>
          <w:highlight w:val="none"/>
        </w:rPr>
        <w:br w:type="page" w:clear="all"/>
      </w:r>
      <w:r/>
    </w:p>
    <w:p>
      <w:pPr>
        <w:jc w:val="center"/>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rPr>
        <w:t xml:space="preserve">4</w:t>
      </w:r>
      <w:r>
        <w:rPr>
          <w:rFonts w:hint="eastAsia" w:ascii="宋体" w:hAnsi="宋体" w:cs="宋体"/>
          <w:color w:val="auto"/>
          <w:sz w:val="28"/>
          <w:szCs w:val="28"/>
          <w:highlight w:val="none"/>
          <w:lang w:val="en-US" w:eastAsia="zh-CN"/>
        </w:rPr>
        <w:t xml:space="preserve">.2技术</w:t>
      </w:r>
      <w:r>
        <w:rPr>
          <w:rFonts w:hint="eastAsia" w:ascii="宋体" w:hAnsi="宋体" w:eastAsia="宋体" w:cs="宋体"/>
          <w:color w:val="auto"/>
          <w:sz w:val="28"/>
          <w:szCs w:val="28"/>
          <w:highlight w:val="none"/>
        </w:rPr>
        <w:t xml:space="preserve">偏离表</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tbl>
      <w:tblPr>
        <w:tblStyle w:val="915"/>
        <w:tblW w:w="9514"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356"/>
        <w:gridCol w:w="1740"/>
        <w:gridCol w:w="1260"/>
        <w:gridCol w:w="1463"/>
        <w:gridCol w:w="1463"/>
      </w:tblGrid>
      <w:tr>
        <w:trPr>
          <w:jc w:val="center"/>
          <w:trHeight w:val="414"/>
        </w:trPr>
        <w:tc>
          <w:tcPr>
            <w:tcBorders>
              <w:top w:val="single" w:color="000000" w:sz="4" w:space="0"/>
              <w:left w:val="single" w:color="000000" w:sz="4" w:space="0"/>
              <w:bottom w:val="single" w:color="000000" w:sz="4" w:space="0"/>
              <w:right w:val="single" w:color="000000" w:sz="4" w:space="0"/>
            </w:tcBorders>
            <w:tcW w:w="82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4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偏离内容</w:t>
            </w:r>
            <w:r/>
          </w:p>
        </w:tc>
        <w:tc>
          <w:tcPr>
            <w:tcBorders>
              <w:top w:val="single" w:color="000000" w:sz="4" w:space="0"/>
              <w:left w:val="single" w:color="000000" w:sz="4" w:space="0"/>
              <w:bottom w:val="single" w:color="000000" w:sz="4" w:space="0"/>
              <w:right w:val="single" w:color="000000" w:sz="4" w:space="0"/>
            </w:tcBorders>
            <w:tcW w:w="135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招标文件的要求</w:t>
            </w:r>
            <w:r/>
          </w:p>
        </w:tc>
        <w:tc>
          <w:tcPr>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投标文件中的内容</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t xml:space="preserve">（正/负/无）偏离</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cs="宋体"/>
                <w:caps/>
                <w:color w:val="auto"/>
                <w:sz w:val="24"/>
                <w:szCs w:val="21"/>
                <w:highlight w:val="none"/>
                <w:lang w:val="en-US" w:eastAsia="zh-CN"/>
              </w:rPr>
              <w:t xml:space="preserve">技术规格</w:t>
            </w:r>
            <w:r>
              <w:rPr>
                <w:rFonts w:hint="eastAsia" w:ascii="宋体" w:hAnsi="宋体" w:eastAsia="宋体" w:cs="宋体"/>
                <w:caps/>
                <w:color w:val="auto"/>
                <w:sz w:val="24"/>
                <w:szCs w:val="21"/>
                <w:highlight w:val="none"/>
              </w:rPr>
              <w:t xml:space="preserve">说明</w:t>
            </w:r>
            <w:r/>
          </w:p>
        </w:tc>
        <w:tc>
          <w:tcPr>
            <w:tcBorders>
              <w:top w:val="single" w:color="000000" w:sz="4" w:space="0"/>
              <w:left w:val="single" w:color="000000" w:sz="4" w:space="0"/>
              <w:bottom w:val="single" w:color="000000" w:sz="4" w:space="0"/>
              <w:right w:val="single" w:color="000000" w:sz="4" w:space="0"/>
            </w:tcBorders>
            <w:tcW w:w="1463" w:type="dxa"/>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s="宋体"/>
                <w:caps/>
                <w:color w:val="auto"/>
                <w:sz w:val="24"/>
                <w:szCs w:val="21"/>
                <w:highlight w:val="none"/>
                <w:lang w:val="en-US" w:eastAsia="zh-CN"/>
              </w:rPr>
              <w:suppressLineNumbers w:val="0"/>
            </w:pPr>
            <w:r>
              <w:rPr>
                <w:rFonts w:hint="eastAsia" w:ascii="宋体" w:hAnsi="宋体" w:cs="宋体"/>
                <w:caps/>
                <w:color w:val="auto"/>
                <w:sz w:val="24"/>
                <w:szCs w:val="21"/>
                <w:highlight w:val="none"/>
                <w:lang w:val="en-US" w:eastAsia="zh-CN"/>
              </w:rPr>
              <w:t xml:space="preserve">备注</w:t>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r>
        <w:trPr>
          <w:jc w:val="center"/>
          <w:trHeight w:val="794"/>
        </w:trPr>
        <w:tc>
          <w:tcPr>
            <w:tcBorders>
              <w:top w:val="single" w:color="000000" w:sz="4" w:space="0"/>
              <w:left w:val="single" w:color="000000" w:sz="4" w:space="0"/>
              <w:bottom w:val="single" w:color="000000" w:sz="4" w:space="0"/>
              <w:right w:val="single" w:color="000000" w:sz="4" w:space="0"/>
            </w:tcBorders>
            <w:tcW w:w="82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aps/>
                <w:color w:val="auto"/>
                <w:sz w:val="24"/>
                <w:szCs w:val="21"/>
                <w:highlight w:val="none"/>
              </w:rPr>
              <w:suppressLineNumbers w:val="0"/>
            </w:pPr>
            <w:r>
              <w:rPr>
                <w:rFonts w:hint="eastAsia" w:ascii="宋体" w:hAnsi="宋体" w:eastAsia="宋体" w:cs="宋体"/>
                <w:caps/>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04"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356"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74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260"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c>
          <w:tcPr>
            <w:tcBorders>
              <w:top w:val="single" w:color="000000" w:sz="4" w:space="0"/>
              <w:left w:val="single" w:color="000000" w:sz="4" w:space="0"/>
              <w:bottom w:val="single" w:color="000000" w:sz="4" w:space="0"/>
              <w:right w:val="single" w:color="000000" w:sz="4" w:space="0"/>
            </w:tcBorders>
            <w:tcW w:w="1463" w:type="dxa"/>
            <w:textDirection w:val="lrTb"/>
            <w:noWrap w:val="false"/>
          </w:tcPr>
          <w:p>
            <w:pPr>
              <w:ind w:left="0" w:right="0"/>
              <w:keepLines w:val="0"/>
              <w:keepNext w:val="0"/>
              <w:spacing w:before="0" w:beforeAutospacing="0" w:after="0" w:afterAutospacing="0" w:line="360" w:lineRule="auto"/>
              <w:rPr>
                <w:rFonts w:hint="eastAsia" w:ascii="宋体" w:hAnsi="宋体" w:eastAsia="宋体" w:cs="宋体"/>
                <w:color w:val="auto"/>
                <w:sz w:val="24"/>
                <w:szCs w:val="21"/>
                <w:highlight w:val="none"/>
              </w:rPr>
              <w:suppressLineNumbers w:val="0"/>
            </w:pPr>
            <w:r>
              <w:rPr>
                <w:rFonts w:hint="eastAsia" w:ascii="宋体" w:hAnsi="宋体" w:eastAsia="宋体" w:cs="宋体"/>
                <w:color w:val="auto"/>
                <w:sz w:val="24"/>
                <w:szCs w:val="21"/>
                <w:highlight w:val="none"/>
              </w:rPr>
            </w:r>
            <w:r/>
          </w:p>
        </w:tc>
      </w:tr>
    </w:tbl>
    <w:p>
      <w:pPr>
        <w:spacing w:line="360" w:lineRule="auto"/>
        <w:rPr>
          <w:rFonts w:hint="eastAsia" w:ascii="宋体" w:hAnsi="宋体" w:eastAsia="宋体" w:cs="宋体"/>
          <w:color w:val="auto"/>
          <w:sz w:val="24"/>
          <w:szCs w:val="21"/>
          <w:highlight w:val="none"/>
          <w:u w:val="single"/>
        </w:rPr>
      </w:pPr>
      <w:r>
        <w:rPr>
          <w:rFonts w:hint="eastAsia" w:ascii="宋体" w:hAnsi="宋体" w:eastAsia="宋体" w:cs="宋体"/>
          <w:color w:val="auto"/>
          <w:sz w:val="24"/>
          <w:szCs w:val="21"/>
          <w:highlight w:val="none"/>
          <w:u w:val="single"/>
        </w:rPr>
      </w:r>
      <w:r/>
    </w:p>
    <w:p>
      <w:pPr>
        <w:keepLines w:val="0"/>
        <w:keepNext w:val="0"/>
        <w:pageBreakBefore w:val="0"/>
        <w:spacing w:line="312" w:lineRule="auto"/>
        <w:widowControl w:val="off"/>
        <w:rPr>
          <w:rFonts w:hint="eastAsia" w:ascii="宋体" w:hAnsi="宋体" w:eastAsia="宋体" w:cs="宋体"/>
          <w:b/>
          <w:bCs/>
          <w:i/>
          <w:iCs/>
          <w:color w:val="auto"/>
          <w:sz w:val="24"/>
          <w:szCs w:val="21"/>
          <w:highlight w:val="none"/>
          <w:lang w:val="en-US" w:eastAsia="zh-CN"/>
        </w:rPr>
      </w:pPr>
      <w:r>
        <w:rPr>
          <w:rFonts w:hint="eastAsia" w:asciiTheme="minorEastAsia" w:hAnsiTheme="minorEastAsia" w:eastAsiaTheme="minorEastAsia" w:cstheme="minorEastAsia"/>
          <w:b/>
          <w:color w:val="auto"/>
          <w:sz w:val="24"/>
          <w:szCs w:val="24"/>
          <w:highlight w:val="none"/>
        </w:rPr>
        <w:t xml:space="preserve">注</w:t>
      </w:r>
      <w:r>
        <w:rPr>
          <w:rFonts w:hint="eastAsia" w:asciiTheme="minorEastAsia" w:hAnsiTheme="minorEastAsia" w:eastAsiaTheme="minorEastAsia" w:cstheme="minorEastAsia"/>
          <w:color w:val="auto"/>
          <w:sz w:val="24"/>
          <w:szCs w:val="24"/>
          <w:highlight w:val="none"/>
        </w:rPr>
        <w:t xml:space="preserve">：</w:t>
      </w:r>
      <w:r>
        <w:rPr>
          <w:rFonts w:hint="eastAsia" w:ascii="宋体" w:hAnsi="宋体" w:eastAsia="宋体" w:cs="宋体"/>
          <w:color w:val="auto"/>
          <w:sz w:val="24"/>
          <w:szCs w:val="21"/>
          <w:highlight w:val="none"/>
          <w:lang w:val="en-US" w:eastAsia="zh-CN"/>
        </w:rPr>
        <w:t xml:space="preserve">1、供应商必须对招标文件第五章《采购需求》</w:t>
      </w:r>
      <w:r>
        <w:rPr>
          <w:rFonts w:hint="eastAsia" w:ascii="宋体" w:hAnsi="宋体" w:eastAsia="宋体" w:cs="宋体"/>
          <w:b/>
          <w:bCs/>
          <w:i/>
          <w:iCs/>
          <w:color w:val="auto"/>
          <w:sz w:val="24"/>
          <w:szCs w:val="21"/>
          <w:highlight w:val="none"/>
          <w:lang w:val="en-US" w:eastAsia="zh-CN"/>
        </w:rPr>
        <w:t xml:space="preserve">“技术规格参数要求”中的实质性要求及其他要求逐条做出明确响应，否则视为无效投标。</w:t>
      </w:r>
      <w:r/>
    </w:p>
    <w:p>
      <w:pPr>
        <w:ind w:firstLine="482"/>
        <w:keepLines w:val="0"/>
        <w:keepNext w:val="0"/>
        <w:pageBreakBefore w:val="0"/>
        <w:spacing w:line="312" w:lineRule="auto"/>
        <w:widowControl w:val="off"/>
        <w:rPr>
          <w:rFonts w:hint="default" w:ascii="Segoe UI" w:hAnsi="Segoe UI" w:eastAsia="Segoe UI" w:cs="Segoe UI"/>
          <w:b/>
          <w:bCs/>
          <w:i w:val="0"/>
          <w:iCs w:val="0"/>
          <w:caps w:val="0"/>
          <w:color w:val="auto"/>
          <w:spacing w:val="0"/>
          <w:sz w:val="24"/>
          <w:szCs w:val="24"/>
          <w:highlight w:val="none"/>
          <w:shd w:val="clear" w:color="auto" w:fill="ffffff"/>
        </w:rPr>
      </w:pPr>
      <w:r>
        <w:rPr>
          <w:rFonts w:hint="eastAsia" w:ascii="Segoe UI" w:hAnsi="Segoe UI" w:cs="Segoe UI"/>
          <w:b/>
          <w:bCs/>
          <w:i w:val="0"/>
          <w:iCs w:val="0"/>
          <w:caps w:val="0"/>
          <w:color w:val="auto"/>
          <w:spacing w:val="0"/>
          <w:sz w:val="24"/>
          <w:szCs w:val="24"/>
          <w:highlight w:val="none"/>
          <w:shd w:val="clear" w:color="auto" w:fill="ffffff"/>
          <w:lang w:val="en-US" w:eastAsia="zh-CN"/>
        </w:rPr>
        <w:t xml:space="preserve">2、</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特别说明：</w:t>
      </w:r>
      <w:r>
        <w:rPr>
          <w:rFonts w:hint="default" w:ascii="Segoe UI" w:hAnsi="Segoe UI" w:eastAsia="Segoe UI" w:cs="Segoe UI"/>
          <w:b/>
          <w:bCs/>
          <w:i w:val="0"/>
          <w:iCs w:val="0"/>
          <w:caps w:val="0"/>
          <w:color w:val="auto"/>
          <w:spacing w:val="0"/>
          <w:sz w:val="24"/>
          <w:szCs w:val="24"/>
          <w:highlight w:val="none"/>
          <w:shd w:val="clear" w:color="auto" w:fill="ffffff"/>
        </w:rPr>
        <w:t xml:space="preserve">所有</w:t>
      </w:r>
      <w:r>
        <w:rPr>
          <w:rFonts w:ascii="Segoe UI" w:hAnsi="Segoe UI" w:eastAsia="Segoe UI" w:cs="Segoe UI"/>
          <w:i w:val="0"/>
          <w:iCs w:val="0"/>
          <w:caps w:val="0"/>
          <w:color w:val="auto"/>
          <w:spacing w:val="0"/>
          <w:sz w:val="24"/>
          <w:szCs w:val="24"/>
          <w:highlight w:val="none"/>
          <w:shd w:val="clear" w:color="auto" w:fill="ffffff"/>
        </w:rPr>
        <w:t xml:space="preserve">技术规格参数</w:t>
      </w:r>
      <w:r>
        <w:rPr>
          <w:rFonts w:hint="default" w:ascii="Segoe UI" w:hAnsi="Segoe UI" w:eastAsia="Segoe UI" w:cs="Segoe UI"/>
          <w:b/>
          <w:bCs/>
          <w:i w:val="0"/>
          <w:iCs w:val="0"/>
          <w:caps w:val="0"/>
          <w:color w:val="auto"/>
          <w:spacing w:val="0"/>
          <w:sz w:val="24"/>
          <w:szCs w:val="24"/>
          <w:highlight w:val="none"/>
          <w:shd w:val="clear" w:color="auto" w:fill="ffffff"/>
        </w:rPr>
        <w:t xml:space="preserve">（含标注"★"的核心参数</w:t>
      </w:r>
      <w:r>
        <w:rPr>
          <w:rFonts w:hint="eastAsia" w:ascii="Segoe UI" w:hAnsi="Segoe UI" w:eastAsia="宋体" w:cs="Segoe UI"/>
          <w:b/>
          <w:bCs/>
          <w:i w:val="0"/>
          <w:iCs w:val="0"/>
          <w:caps w:val="0"/>
          <w:strike w:val="0"/>
          <w:color w:val="auto"/>
          <w:spacing w:val="0"/>
          <w:sz w:val="24"/>
          <w:szCs w:val="24"/>
          <w:highlight w:val="none"/>
          <w:shd w:val="clear" w:color="auto" w:fill="ffffff"/>
          <w:lang w:eastAsia="zh-CN"/>
        </w:rPr>
        <w:t xml:space="preserve">（</w:t>
      </w:r>
      <w:r>
        <w:rPr>
          <w:rFonts w:hint="eastAsia" w:ascii="Segoe UI" w:hAnsi="Segoe UI" w:eastAsia="宋体" w:cs="Segoe UI"/>
          <w:b/>
          <w:bCs/>
          <w:i w:val="0"/>
          <w:iCs w:val="0"/>
          <w:caps w:val="0"/>
          <w:strike w:val="0"/>
          <w:color w:val="auto"/>
          <w:spacing w:val="0"/>
          <w:sz w:val="24"/>
          <w:szCs w:val="24"/>
          <w:highlight w:val="none"/>
          <w:shd w:val="clear" w:color="auto" w:fill="ffffff"/>
          <w:lang w:val="en-US" w:eastAsia="zh-CN"/>
        </w:rPr>
        <w:t xml:space="preserve">3项）</w:t>
      </w:r>
      <w:r>
        <w:rPr>
          <w:rFonts w:hint="default" w:ascii="Segoe UI" w:hAnsi="Segoe UI" w:eastAsia="Segoe UI" w:cs="Segoe UI"/>
          <w:b/>
          <w:bCs/>
          <w:i w:val="0"/>
          <w:iCs w:val="0"/>
          <w:caps w:val="0"/>
          <w:color w:val="auto"/>
          <w:spacing w:val="0"/>
          <w:sz w:val="24"/>
          <w:szCs w:val="24"/>
          <w:highlight w:val="none"/>
          <w:shd w:val="clear" w:color="auto" w:fill="ffffff"/>
        </w:rPr>
        <w:t xml:space="preserve">、标注"▲"的次重要参数</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5 项</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b/>
          <w:bCs/>
          <w:i w:val="0"/>
          <w:iCs w:val="0"/>
          <w:caps w:val="0"/>
          <w:color w:val="auto"/>
          <w:spacing w:val="0"/>
          <w:sz w:val="24"/>
          <w:szCs w:val="24"/>
          <w:highlight w:val="none"/>
          <w:shd w:val="clear" w:color="auto" w:fill="ffffff"/>
        </w:rPr>
        <w:t xml:space="preserve">及未标注的一般参数</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24项）</w:t>
      </w:r>
      <w:r>
        <w:rPr>
          <w:rFonts w:hint="default" w:ascii="Segoe UI" w:hAnsi="Segoe UI" w:eastAsia="Segoe UI" w:cs="Segoe UI"/>
          <w:b/>
          <w:bCs/>
          <w:i w:val="0"/>
          <w:iCs w:val="0"/>
          <w:caps w:val="0"/>
          <w:color w:val="auto"/>
          <w:spacing w:val="0"/>
          <w:sz w:val="24"/>
          <w:szCs w:val="24"/>
          <w:highlight w:val="none"/>
          <w:shd w:val="clear" w:color="auto" w:fill="ffffff"/>
        </w:rPr>
        <w:t xml:space="preserve">）的满足情况，均须提供</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b/>
          <w:bCs/>
          <w:i w:val="0"/>
          <w:iCs w:val="0"/>
          <w:caps w:val="0"/>
          <w:color w:val="auto"/>
          <w:spacing w:val="0"/>
          <w:sz w:val="24"/>
          <w:szCs w:val="24"/>
          <w:highlight w:val="none"/>
          <w:shd w:val="clear" w:color="auto" w:fill="ffffff"/>
        </w:rPr>
        <w:t xml:space="preserve">证明材料，未提供或提供不符合要求的，对应参数按不满足处理。</w:t>
      </w:r>
      <w:r/>
    </w:p>
    <w:p>
      <w:pPr>
        <w:ind w:firstLine="480"/>
        <w:keepLines w:val="0"/>
        <w:keepNext w:val="0"/>
        <w:pageBreakBefore w:val="0"/>
        <w:spacing w:line="312" w:lineRule="auto"/>
        <w:widowControl w:val="off"/>
        <w:rPr>
          <w:rFonts w:hint="default" w:ascii="Segoe UI" w:hAnsi="Segoe UI" w:eastAsia="Segoe UI" w:cs="Segoe UI"/>
          <w:i w:val="0"/>
          <w:iCs w:val="0"/>
          <w:caps w:val="0"/>
          <w:color w:val="auto"/>
          <w:spacing w:val="0"/>
          <w:sz w:val="24"/>
          <w:szCs w:val="24"/>
          <w:highlight w:val="none"/>
          <w:shd w:val="clear" w:color="auto" w:fill="ffffff"/>
        </w:rPr>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3、</w:t>
      </w:r>
      <w:r>
        <w:rPr>
          <w:rFonts w:hint="default" w:ascii="Segoe UI" w:hAnsi="Segoe UI" w:eastAsia="Segoe UI" w:cs="Segoe UI"/>
          <w:i w:val="0"/>
          <w:iCs w:val="0"/>
          <w:caps w:val="0"/>
          <w:color w:val="auto"/>
          <w:spacing w:val="0"/>
          <w:sz w:val="24"/>
          <w:szCs w:val="24"/>
          <w:highlight w:val="none"/>
          <w:shd w:val="clear" w:color="auto" w:fill="ffffff"/>
        </w:rPr>
        <w:t xml:space="preserve"> 若参数</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响应</w:t>
      </w:r>
      <w:r>
        <w:rPr>
          <w:rFonts w:hint="default" w:ascii="Segoe UI" w:hAnsi="Segoe UI" w:eastAsia="Segoe UI" w:cs="Segoe UI"/>
          <w:i w:val="0"/>
          <w:iCs w:val="0"/>
          <w:caps w:val="0"/>
          <w:color w:val="auto"/>
          <w:spacing w:val="0"/>
          <w:sz w:val="24"/>
          <w:szCs w:val="24"/>
          <w:highlight w:val="none"/>
          <w:shd w:val="clear" w:color="auto" w:fill="ffffff"/>
        </w:rPr>
        <w:t xml:space="preserve">存在正、负偏离的均应详细说明，如实填写偏离表</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并提供</w:t>
      </w:r>
      <w:r>
        <w:rPr>
          <w:rFonts w:hint="eastAsia" w:ascii="Segoe UI" w:hAnsi="Segoe UI" w:eastAsia="宋体" w:cs="Segoe UI"/>
          <w:b/>
          <w:bCs/>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b/>
          <w:bCs/>
          <w:i w:val="0"/>
          <w:iCs w:val="0"/>
          <w:caps w:val="0"/>
          <w:color w:val="auto"/>
          <w:spacing w:val="0"/>
          <w:sz w:val="24"/>
          <w:szCs w:val="24"/>
          <w:highlight w:val="none"/>
          <w:shd w:val="clear" w:color="auto" w:fill="ffffff"/>
        </w:rPr>
        <w:t xml:space="preserve">证明材料</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技术证明材料包括不限于</w:t>
      </w:r>
      <w:r>
        <w:rPr>
          <w:rFonts w:hint="default" w:ascii="Segoe UI" w:hAnsi="Segoe UI" w:eastAsia="Segoe UI" w:cs="Segoe UI"/>
          <w:i w:val="0"/>
          <w:iCs w:val="0"/>
          <w:caps w:val="0"/>
          <w:color w:val="auto"/>
          <w:spacing w:val="0"/>
          <w:sz w:val="24"/>
          <w:szCs w:val="24"/>
          <w:highlight w:val="none"/>
          <w:shd w:val="clear" w:color="auto" w:fill="ffffff"/>
        </w:rPr>
        <w:t xml:space="preserve">白皮书、厂家对外公开发布的产品彩页、产品说明书、认证证书、检测/检验报告等扫描件加盖电子签章</w:t>
      </w:r>
      <w:r>
        <w:rPr>
          <w:rFonts w:hint="eastAsia" w:ascii="Segoe UI" w:hAnsi="Segoe UI" w:eastAsia="宋体" w:cs="Segoe UI"/>
          <w:i w:val="0"/>
          <w:iCs w:val="0"/>
          <w:caps w:val="0"/>
          <w:color w:val="auto"/>
          <w:spacing w:val="0"/>
          <w:sz w:val="24"/>
          <w:szCs w:val="24"/>
          <w:highlight w:val="none"/>
          <w:shd w:val="clear" w:color="auto" w:fill="ffffff"/>
          <w:lang w:eastAsia="zh-CN"/>
        </w:rPr>
        <w:t xml:space="preserve">。</w:t>
      </w:r>
      <w:r>
        <w:rPr>
          <w:rFonts w:hint="default" w:ascii="Segoe UI" w:hAnsi="Segoe UI" w:eastAsia="Segoe UI" w:cs="Segoe UI"/>
          <w:i w:val="0"/>
          <w:iCs w:val="0"/>
          <w:caps w:val="0"/>
          <w:color w:val="auto"/>
          <w:spacing w:val="0"/>
          <w:sz w:val="24"/>
          <w:szCs w:val="24"/>
          <w:highlight w:val="none"/>
          <w:shd w:val="clear" w:color="auto" w:fill="ffffff"/>
        </w:rPr>
        <w:t xml:space="preserve">经评委审核技术</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证明</w:t>
      </w:r>
      <w:r>
        <w:rPr>
          <w:rFonts w:hint="default" w:ascii="Segoe UI" w:hAnsi="Segoe UI" w:eastAsia="Segoe UI" w:cs="Segoe UI"/>
          <w:i w:val="0"/>
          <w:iCs w:val="0"/>
          <w:caps w:val="0"/>
          <w:color w:val="auto"/>
          <w:spacing w:val="0"/>
          <w:sz w:val="24"/>
          <w:szCs w:val="24"/>
          <w:highlight w:val="none"/>
          <w:shd w:val="clear" w:color="auto" w:fill="ffffff"/>
        </w:rPr>
        <w:t xml:space="preserve">材料有效，视为满足。</w:t>
      </w:r>
      <w:r/>
    </w:p>
    <w:p>
      <w:pPr>
        <w:ind w:firstLine="480"/>
        <w:keepLines w:val="0"/>
        <w:keepNext w:val="0"/>
        <w:pageBreakBefore w:val="0"/>
        <w:spacing w:line="312" w:lineRule="auto"/>
        <w:widowControl w:val="off"/>
        <w:rPr>
          <w:color w:val="auto"/>
          <w:highlight w:val="none"/>
        </w:rPr>
      </w:pP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投标文件中</w:t>
      </w:r>
      <w:r>
        <w:rPr>
          <w:rFonts w:hint="default" w:ascii="Segoe UI" w:hAnsi="Segoe UI" w:eastAsia="Segoe UI" w:cs="Segoe UI"/>
          <w:i w:val="0"/>
          <w:iCs w:val="0"/>
          <w:caps w:val="0"/>
          <w:color w:val="auto"/>
          <w:spacing w:val="0"/>
          <w:sz w:val="24"/>
          <w:szCs w:val="24"/>
          <w:highlight w:val="none"/>
          <w:shd w:val="clear" w:color="auto" w:fill="ffffff"/>
        </w:rPr>
        <w:t xml:space="preserve">需在《</w:t>
      </w:r>
      <w:r>
        <w:rPr>
          <w:rFonts w:hint="eastAsia" w:ascii="Segoe UI" w:hAnsi="Segoe UI" w:eastAsia="宋体" w:cs="Segoe UI"/>
          <w:i w:val="0"/>
          <w:iCs w:val="0"/>
          <w:caps w:val="0"/>
          <w:color w:val="auto"/>
          <w:spacing w:val="0"/>
          <w:sz w:val="24"/>
          <w:szCs w:val="24"/>
          <w:highlight w:val="none"/>
          <w:shd w:val="clear" w:color="auto" w:fill="ffffff"/>
          <w:lang w:val="en-US" w:eastAsia="zh-CN"/>
        </w:rPr>
        <w:t xml:space="preserve">技术</w:t>
      </w:r>
      <w:r>
        <w:rPr>
          <w:rFonts w:hint="default" w:ascii="Segoe UI" w:hAnsi="Segoe UI" w:eastAsia="Segoe UI" w:cs="Segoe UI"/>
          <w:i w:val="0"/>
          <w:iCs w:val="0"/>
          <w:caps w:val="0"/>
          <w:color w:val="auto"/>
          <w:spacing w:val="0"/>
          <w:sz w:val="24"/>
          <w:szCs w:val="24"/>
          <w:highlight w:val="none"/>
          <w:shd w:val="clear" w:color="auto" w:fill="ffffff"/>
        </w:rPr>
        <w:t xml:space="preserve">偏离表》中清楚标注每一证明材料对应项的具体页码，未提供或提供不符合要求的，自行承担被判定为负偏离的风险。</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5、法定代表人授权委托书</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委托人：</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地  址：</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法定代表人：               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统一社会信用代码：</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受托人：                   性别：男（女）  </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年龄：  岁                 民族：   族</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职务：</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身份证号：</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left="412" w:firstLine="48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兹委托（</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）全权代表我企业（公司）参与[</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color w:val="auto"/>
          <w:sz w:val="24"/>
          <w:szCs w:val="21"/>
          <w:highlight w:val="none"/>
        </w:rPr>
        <w:t xml:space="preserve">]</w:t>
      </w:r>
      <w:r>
        <w:rPr>
          <w:rFonts w:hint="eastAsia" w:ascii="宋体" w:hAnsi="宋体" w:eastAsia="宋体" w:cs="宋体"/>
          <w:bCs/>
          <w:color w:val="auto"/>
          <w:sz w:val="24"/>
          <w:szCs w:val="21"/>
          <w:highlight w:val="none"/>
        </w:rPr>
        <w:t xml:space="preserve">项目[项目编号：</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]的招、投标活动及签订经济合同。（</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）以我企业（公司）名义所为的法律行为及签署的文件，我企业（公司）均予以认可。有关法律责任均由我企业（公司）承担。（</w:t>
      </w:r>
      <w:r>
        <w:rPr>
          <w:rFonts w:hint="eastAsia" w:ascii="宋体" w:hAnsi="宋体" w:eastAsia="宋体" w:cs="宋体"/>
          <w:bCs/>
          <w:color w:val="auto"/>
          <w:sz w:val="24"/>
          <w:szCs w:val="21"/>
          <w:highlight w:val="none"/>
          <w:u w:val="single"/>
        </w:rPr>
        <w:t xml:space="preserve">     </w:t>
      </w:r>
      <w:r>
        <w:rPr>
          <w:rFonts w:hint="eastAsia" w:ascii="宋体" w:hAnsi="宋体" w:eastAsia="宋体" w:cs="宋体"/>
          <w:bCs/>
          <w:color w:val="auto"/>
          <w:sz w:val="24"/>
          <w:szCs w:val="21"/>
          <w:highlight w:val="none"/>
        </w:rPr>
        <w:t xml:space="preserve">）无转委托权。委托期限自  年  月   日起至  年  月    日止。</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特此授权委托。</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委托人（盖电子签章）：               受托人（签字或电子签章）：</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法定代表人（签字或电子签章）： </w:t>
      </w:r>
      <w:r/>
    </w:p>
    <w:p>
      <w:pPr>
        <w:ind w:firstLine="471"/>
        <w:keepLines w:val="0"/>
        <w:keepNext w:val="0"/>
        <w:pageBreakBefore w:val="0"/>
        <w:spacing w:line="480" w:lineRule="auto"/>
        <w:widowControl w:val="off"/>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  年   月   日 </w:t>
      </w:r>
      <w:r/>
    </w:p>
    <w:tbl>
      <w:tblPr>
        <w:tblStyle w:val="954"/>
        <w:tblW w:w="0" w:type="auto"/>
        <w:tblInd w:w="2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028"/>
      </w:tblGrid>
      <w:tr>
        <w:trPr>
          <w:trHeight w:val="2473"/>
        </w:trPr>
        <w:tc>
          <w:tcPr>
            <w:tcW w:w="6028" w:type="dxa"/>
            <w:textDirection w:val="lrTb"/>
            <w:noWrap w:val="false"/>
          </w:tcPr>
          <w:p>
            <w:pPr>
              <w:ind w:firstLine="950"/>
              <w:jc w:val="center"/>
              <w:spacing w:line="360" w:lineRule="auto"/>
              <w:rPr>
                <w:rFonts w:hint="eastAsia" w:ascii="宋体" w:hAnsi="宋体" w:eastAsia="宋体" w:cs="宋体"/>
                <w:b/>
                <w:bCs w:val="0"/>
                <w:color w:val="auto"/>
                <w:sz w:val="24"/>
                <w:szCs w:val="21"/>
                <w:highlight w:val="none"/>
              </w:rPr>
            </w:pPr>
            <w:r>
              <w:rPr>
                <w:rFonts w:hint="eastAsia" w:ascii="宋体" w:hAnsi="宋体" w:eastAsia="宋体" w:cs="宋体"/>
                <w:b/>
                <w:bCs w:val="0"/>
                <w:color w:val="auto"/>
                <w:sz w:val="24"/>
                <w:szCs w:val="21"/>
                <w:highlight w:val="none"/>
              </w:rPr>
            </w:r>
            <w:r/>
          </w:p>
          <w:p>
            <w:pPr>
              <w:ind w:firstLine="950"/>
              <w:jc w:val="both"/>
              <w:spacing w:line="360" w:lineRule="auto"/>
              <w:rPr>
                <w:rFonts w:hint="eastAsia" w:ascii="宋体" w:hAnsi="宋体" w:eastAsia="宋体" w:cs="宋体"/>
                <w:b w:val="0"/>
                <w:bCs/>
                <w:color w:val="auto"/>
                <w:sz w:val="24"/>
                <w:szCs w:val="21"/>
                <w:highlight w:val="none"/>
              </w:rPr>
            </w:pPr>
            <w:r>
              <w:rPr>
                <w:rFonts w:hint="eastAsia" w:ascii="宋体" w:hAnsi="宋体" w:eastAsia="宋体" w:cs="宋体"/>
                <w:b w:val="0"/>
                <w:bCs/>
                <w:color w:val="auto"/>
                <w:sz w:val="24"/>
                <w:szCs w:val="21"/>
                <w:highlight w:val="none"/>
              </w:rPr>
              <w:t xml:space="preserve">(受托人</w:t>
            </w:r>
            <w:r>
              <w:rPr>
                <w:rFonts w:hint="eastAsia" w:ascii="宋体" w:hAnsi="宋体" w:cs="宋体"/>
                <w:b w:val="0"/>
                <w:bCs/>
                <w:color w:val="auto"/>
                <w:sz w:val="24"/>
                <w:szCs w:val="21"/>
                <w:highlight w:val="none"/>
                <w:lang w:val="en-US" w:eastAsia="zh-CN"/>
              </w:rPr>
              <w:t xml:space="preserve">有效</w:t>
            </w:r>
            <w:r>
              <w:rPr>
                <w:rFonts w:hint="eastAsia" w:ascii="宋体" w:hAnsi="宋体" w:eastAsia="宋体" w:cs="宋体"/>
                <w:b w:val="0"/>
                <w:bCs/>
                <w:color w:val="auto"/>
                <w:sz w:val="24"/>
                <w:szCs w:val="21"/>
                <w:highlight w:val="none"/>
              </w:rPr>
              <w:t xml:space="preserve">身份证</w:t>
            </w:r>
            <w:r>
              <w:rPr>
                <w:rFonts w:hint="eastAsia" w:ascii="宋体" w:hAnsi="宋体" w:cs="宋体"/>
                <w:b w:val="0"/>
                <w:bCs/>
                <w:color w:val="auto"/>
                <w:sz w:val="24"/>
                <w:szCs w:val="21"/>
                <w:highlight w:val="none"/>
                <w:lang w:val="en-US" w:eastAsia="zh-CN"/>
              </w:rPr>
              <w:t xml:space="preserve">正反面</w:t>
            </w:r>
            <w:r>
              <w:rPr>
                <w:rFonts w:hint="eastAsia" w:ascii="宋体" w:hAnsi="宋体" w:eastAsia="宋体" w:cs="宋体"/>
                <w:b w:val="0"/>
                <w:bCs/>
                <w:color w:val="auto"/>
                <w:sz w:val="24"/>
                <w:szCs w:val="21"/>
                <w:highlight w:val="none"/>
              </w:rPr>
              <w:t xml:space="preserve">扫描件附后)</w:t>
            </w:r>
            <w:r/>
          </w:p>
          <w:p>
            <w:pPr>
              <w:spacing w:line="360" w:lineRule="auto"/>
              <w:rPr>
                <w:rFonts w:hint="eastAsia" w:ascii="宋体" w:hAnsi="宋体" w:eastAsia="宋体" w:cs="宋体"/>
                <w:bCs/>
                <w:color w:val="auto"/>
                <w:sz w:val="24"/>
                <w:szCs w:val="21"/>
                <w:highlight w:val="none"/>
                <w:vertAlign w:val="baseline"/>
              </w:rPr>
            </w:pPr>
            <w:r>
              <w:rPr>
                <w:rFonts w:hint="eastAsia" w:ascii="宋体" w:hAnsi="宋体" w:eastAsia="宋体" w:cs="宋体"/>
                <w:bCs/>
                <w:color w:val="auto"/>
                <w:sz w:val="24"/>
                <w:szCs w:val="21"/>
                <w:highlight w:val="none"/>
                <w:vertAlign w:val="baseline"/>
              </w:rPr>
            </w:r>
            <w:r/>
          </w:p>
        </w:tc>
      </w:tr>
    </w:tbl>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br w:type="page" w:clear="all"/>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t xml:space="preserve">6、中小企业声明函格式</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480"/>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本公司郑重声明，根据《政府采购促进中小企业发展暂行办法》（财库﹝2020﹞46 号）的规定，本公司参加</w:t>
      </w:r>
      <w:r>
        <w:rPr>
          <w:rFonts w:hint="eastAsia" w:ascii="宋体" w:hAnsi="宋体" w:eastAsia="宋体" w:cs="宋体"/>
          <w:color w:val="auto"/>
          <w:sz w:val="24"/>
          <w:szCs w:val="21"/>
          <w:highlight w:val="none"/>
          <w:u w:val="single"/>
        </w:rPr>
        <w:t xml:space="preserve">（单位名称）</w:t>
      </w:r>
      <w:r>
        <w:rPr>
          <w:rFonts w:hint="eastAsia" w:ascii="宋体" w:hAnsi="宋体" w:eastAsia="宋体" w:cs="宋体"/>
          <w:color w:val="auto"/>
          <w:sz w:val="24"/>
          <w:szCs w:val="21"/>
          <w:highlight w:val="none"/>
        </w:rPr>
        <w:t xml:space="preserve">的</w:t>
      </w:r>
      <w:r>
        <w:rPr>
          <w:rFonts w:hint="eastAsia" w:ascii="宋体" w:hAnsi="宋体" w:eastAsia="宋体" w:cs="宋体"/>
          <w:color w:val="auto"/>
          <w:sz w:val="24"/>
          <w:szCs w:val="21"/>
          <w:highlight w:val="none"/>
          <w:u w:val="single"/>
        </w:rPr>
        <w:t xml:space="preserve">（项目名称）</w:t>
      </w:r>
      <w:r>
        <w:rPr>
          <w:rFonts w:hint="eastAsia" w:ascii="宋体" w:hAnsi="宋体" w:eastAsia="宋体" w:cs="宋体"/>
          <w:color w:val="auto"/>
          <w:sz w:val="24"/>
          <w:szCs w:val="21"/>
          <w:highlight w:val="none"/>
        </w:rPr>
        <w:t xml:space="preserve">采购活动，</w:t>
      </w:r>
      <w:r>
        <w:rPr>
          <w:rFonts w:hint="eastAsia" w:ascii="宋体" w:hAnsi="宋体" w:eastAsia="宋体" w:cs="宋体"/>
          <w:b/>
          <w:bCs/>
          <w:color w:val="auto"/>
          <w:sz w:val="24"/>
          <w:szCs w:val="21"/>
          <w:highlight w:val="none"/>
        </w:rPr>
        <w:t xml:space="preserve">提供的货物全部由符合政策要求的中小企业制造</w:t>
      </w:r>
      <w:r>
        <w:rPr>
          <w:rFonts w:hint="eastAsia" w:ascii="宋体" w:hAnsi="宋体" w:eastAsia="宋体" w:cs="宋体"/>
          <w:color w:val="auto"/>
          <w:sz w:val="24"/>
          <w:szCs w:val="21"/>
          <w:highlight w:val="none"/>
        </w:rPr>
        <w:t xml:space="preserve">。相关企业的具体情况如下：</w:t>
      </w:r>
      <w:r/>
    </w:p>
    <w:p>
      <w:pPr>
        <w:ind w:firstLine="480"/>
        <w:keepLines w:val="0"/>
        <w:keepNext w:val="0"/>
        <w:pageBreakBefore w:val="0"/>
        <w:spacing w:line="312"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彩色多普勒超声诊断仪</w:t>
      </w:r>
      <w:r>
        <w:rPr>
          <w:rFonts w:hint="eastAsia" w:ascii="宋体" w:hAnsi="宋体" w:eastAsia="宋体" w:cs="宋体"/>
          <w:color w:val="auto"/>
          <w:sz w:val="24"/>
          <w:szCs w:val="24"/>
          <w:highlight w:val="none"/>
          <w:u w:val="none"/>
        </w:rPr>
        <w:t xml:space="preserve">（标的名称）</w:t>
      </w:r>
      <w:r>
        <w:rPr>
          <w:rFonts w:hint="eastAsia" w:ascii="宋体" w:hAnsi="宋体" w:eastAsia="宋体" w:cs="宋体"/>
          <w:color w:val="auto"/>
          <w:sz w:val="24"/>
          <w:szCs w:val="24"/>
          <w:highlight w:val="none"/>
        </w:rPr>
        <w:t xml:space="preserve">，属于</w:t>
      </w:r>
      <w:r>
        <w:rPr>
          <w:rFonts w:hint="eastAsia" w:ascii="宋体" w:hAnsi="宋体" w:eastAsia="宋体" w:cs="宋体"/>
          <w:color w:val="auto"/>
          <w:sz w:val="24"/>
          <w:szCs w:val="24"/>
          <w:highlight w:val="none"/>
          <w:u w:val="single"/>
        </w:rPr>
        <w:t xml:space="preserve"> 工业</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none"/>
          <w:lang w:val="en-US" w:eastAsia="zh-CN"/>
        </w:rPr>
        <w:t xml:space="preserve">行业</w:t>
      </w:r>
      <w:r>
        <w:rPr>
          <w:rFonts w:hint="eastAsia" w:ascii="宋体" w:hAnsi="宋体"/>
          <w:color w:val="auto"/>
          <w:sz w:val="24"/>
          <w:szCs w:val="24"/>
          <w:highlight w:val="none"/>
          <w:u w:val="none"/>
          <w:lang w:eastAsia="zh-CN"/>
        </w:rPr>
        <w:t xml:space="preserve">（</w:t>
      </w:r>
      <w:r>
        <w:rPr>
          <w:rFonts w:hint="eastAsia" w:ascii="宋体" w:hAnsi="宋体" w:eastAsia="宋体" w:cs="Times New Roman"/>
          <w:color w:val="auto"/>
          <w:sz w:val="24"/>
          <w:szCs w:val="24"/>
          <w:highlight w:val="none"/>
          <w:u w:val="none"/>
          <w:lang w:val="en-US" w:eastAsia="zh-CN"/>
        </w:rPr>
        <w:t xml:space="preserve">招标文件</w:t>
      </w:r>
      <w:r>
        <w:rPr>
          <w:rFonts w:hint="eastAsia" w:ascii="宋体" w:hAnsi="宋体" w:eastAsia="宋体" w:cs="Times New Roman"/>
          <w:color w:val="auto"/>
          <w:sz w:val="24"/>
          <w:szCs w:val="24"/>
          <w:highlight w:val="none"/>
          <w:u w:val="none"/>
          <w:lang w:eastAsia="zh-CN"/>
        </w:rPr>
        <w:t xml:space="preserve">中明确的所属</w:t>
      </w:r>
      <w:r>
        <w:rPr>
          <w:rFonts w:hint="eastAsia" w:ascii="宋体" w:hAnsi="宋体"/>
          <w:color w:val="auto"/>
          <w:sz w:val="24"/>
          <w:szCs w:val="24"/>
          <w:highlight w:val="none"/>
          <w:u w:val="none"/>
          <w:lang w:eastAsia="zh-CN"/>
        </w:rPr>
        <w:t xml:space="preserve">行业）</w:t>
      </w:r>
      <w:r>
        <w:rPr>
          <w:rFonts w:hint="eastAsia" w:ascii="宋体" w:hAnsi="宋体" w:eastAsia="宋体" w:cs="宋体"/>
          <w:color w:val="auto"/>
          <w:sz w:val="24"/>
          <w:szCs w:val="24"/>
          <w:highlight w:val="none"/>
        </w:rPr>
        <w:t xml:space="preserve">； 制造商为 </w:t>
      </w:r>
      <w:r>
        <w:rPr>
          <w:rFonts w:hint="eastAsia" w:ascii="宋体" w:hAnsi="宋体" w:eastAsia="宋体" w:cs="宋体"/>
          <w:color w:val="auto"/>
          <w:sz w:val="24"/>
          <w:szCs w:val="24"/>
          <w:highlight w:val="none"/>
          <w:u w:val="single"/>
        </w:rPr>
        <w:t xml:space="preserve">（企业名称）</w:t>
      </w:r>
      <w:r>
        <w:rPr>
          <w:rFonts w:hint="eastAsia" w:ascii="宋体" w:hAnsi="宋体" w:eastAsia="宋体" w:cs="宋体"/>
          <w:color w:val="auto"/>
          <w:sz w:val="24"/>
          <w:szCs w:val="24"/>
          <w:highlight w:val="none"/>
        </w:rPr>
        <w:t xml:space="preserve">，从业人员</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人，营业收入为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万元，资产总额为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万元，属于</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中型企业、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小型企业、</w:t>
      </w:r>
      <w:r>
        <w:rPr>
          <w:rFonts w:ascii="Wingdings" w:hAnsi="Wingdings" w:eastAsia="Wingdings" w:cs="Wingdings"/>
          <w:color w:val="auto"/>
          <w:sz w:val="24"/>
          <w:szCs w:val="24"/>
          <w:highlight w:val="none"/>
          <w:u w:val="single"/>
        </w:rPr>
        <w:t xml:space="preserve">¨</w:t>
      </w:r>
      <w:r>
        <w:rPr>
          <w:rFonts w:hint="eastAsia" w:ascii="宋体" w:hAnsi="宋体" w:eastAsia="宋体" w:cs="宋体"/>
          <w:color w:val="auto"/>
          <w:sz w:val="24"/>
          <w:szCs w:val="24"/>
          <w:highlight w:val="none"/>
          <w:u w:val="single"/>
        </w:rPr>
        <w:t xml:space="preserve">微型企业</w:t>
      </w:r>
      <w:r>
        <w:rPr>
          <w:rFonts w:hint="eastAsia" w:ascii="仿宋" w:hAnsi="仿宋" w:eastAsia="仿宋" w:cs="仿宋"/>
          <w:color w:val="auto"/>
          <w:sz w:val="24"/>
          <w:szCs w:val="24"/>
          <w:highlight w:val="none"/>
          <w:u w:val="single"/>
        </w:rPr>
        <w:t xml:space="preserve">，</w:t>
      </w:r>
      <w:r>
        <w:rPr>
          <w:rFonts w:hint="eastAsia" w:ascii="仿宋" w:hAnsi="仿宋" w:eastAsia="仿宋" w:cs="仿宋"/>
          <w:b/>
          <w:bCs/>
          <w:color w:val="auto"/>
          <w:sz w:val="24"/>
          <w:szCs w:val="24"/>
          <w:highlight w:val="none"/>
          <w:u w:val="single"/>
        </w:rPr>
        <w:t xml:space="preserve">请勾选！</w:t>
      </w:r>
      <w:r/>
    </w:p>
    <w:p>
      <w:pPr>
        <w:ind w:firstLine="482"/>
        <w:keepLines w:val="0"/>
        <w:keepNext w:val="0"/>
        <w:pageBreakBefore w:val="0"/>
        <w:spacing w:line="312"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w:t>
      </w:r>
      <w:r/>
    </w:p>
    <w:p>
      <w:pPr>
        <w:ind w:firstLine="482"/>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b/>
          <w:bCs/>
          <w:color w:val="auto"/>
          <w:sz w:val="24"/>
          <w:szCs w:val="21"/>
          <w:highlight w:val="none"/>
        </w:rPr>
        <w:t xml:space="preserve">以上企业，不属于大企业的分支机构，不存在控股股东为大企业的情形，也不存在与大企业的负责人为同一人的情形。</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本企业对上述声明内容的真实性负责。如有虚假，</w:t>
      </w:r>
      <w:bookmarkStart w:id="13" w:name="OLE_LINK15"/>
      <w:r>
        <w:rPr>
          <w:rFonts w:hint="eastAsia" w:ascii="宋体" w:hAnsi="宋体" w:eastAsia="宋体" w:cs="宋体"/>
          <w:color w:val="auto"/>
          <w:sz w:val="24"/>
          <w:szCs w:val="21"/>
          <w:highlight w:val="none"/>
        </w:rPr>
        <w:t xml:space="preserve">将依法承担相应责任</w:t>
      </w:r>
      <w:bookmarkEnd w:id="13"/>
      <w:r>
        <w:rPr>
          <w:rFonts w:hint="eastAsia" w:ascii="宋体" w:hAnsi="宋体" w:eastAsia="宋体" w:cs="宋体"/>
          <w:color w:val="auto"/>
          <w:sz w:val="24"/>
          <w:szCs w:val="21"/>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注：本采</w:t>
      </w:r>
      <w:r>
        <w:rPr>
          <w:rFonts w:hint="eastAsia" w:ascii="宋体" w:hAnsi="宋体" w:eastAsia="宋体" w:cs="宋体"/>
          <w:color w:val="auto"/>
          <w:sz w:val="24"/>
          <w:szCs w:val="22"/>
          <w:highlight w:val="none"/>
        </w:rPr>
        <w:t xml:space="preserve">购</w:t>
      </w:r>
      <w:r>
        <w:rPr>
          <w:rFonts w:hint="eastAsia" w:ascii="宋体" w:hAnsi="宋体" w:eastAsia="宋体" w:cs="宋体"/>
          <w:color w:val="auto"/>
          <w:sz w:val="24"/>
          <w:szCs w:val="21"/>
          <w:highlight w:val="none"/>
        </w:rPr>
        <w:t xml:space="preserve">项目</w:t>
      </w:r>
      <w:r>
        <w:rPr>
          <w:rFonts w:hint="eastAsia" w:ascii="宋体" w:hAnsi="宋体" w:eastAsia="宋体" w:cs="宋体"/>
          <w:color w:val="auto"/>
          <w:sz w:val="24"/>
          <w:szCs w:val="22"/>
          <w:highlight w:val="none"/>
        </w:rPr>
        <w:t xml:space="preserve">属于</w:t>
      </w:r>
      <w:r>
        <w:rPr>
          <w:rFonts w:hint="eastAsia" w:ascii="宋体" w:hAnsi="宋体" w:eastAsia="宋体" w:cs="宋体"/>
          <w:color w:val="auto"/>
          <w:sz w:val="24"/>
          <w:szCs w:val="22"/>
          <w:highlight w:val="none"/>
          <w:u w:val="single"/>
        </w:rPr>
        <w:t xml:space="preserve">“工业”</w:t>
      </w:r>
      <w:r>
        <w:rPr>
          <w:rFonts w:hint="eastAsia" w:ascii="宋体" w:hAnsi="宋体" w:cs="宋体"/>
          <w:color w:val="auto"/>
          <w:sz w:val="24"/>
          <w:szCs w:val="22"/>
          <w:highlight w:val="none"/>
          <w:u w:val="none"/>
          <w:lang w:val="en-US" w:eastAsia="zh-CN"/>
        </w:rPr>
        <w:t xml:space="preserve">行业</w:t>
      </w:r>
      <w:r>
        <w:rPr>
          <w:rFonts w:hint="eastAsia" w:ascii="宋体" w:hAnsi="宋体" w:eastAsia="宋体" w:cs="宋体"/>
          <w:color w:val="auto"/>
          <w:sz w:val="24"/>
          <w:szCs w:val="22"/>
          <w:highlight w:val="none"/>
        </w:rPr>
        <w:t xml:space="preserve">。</w:t>
      </w:r>
      <w:r/>
    </w:p>
    <w:p>
      <w:p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备注：</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bidi="ar-SA"/>
        </w:rPr>
        <w:t xml:space="preserve">1、</w:t>
      </w:r>
      <w:r>
        <w:rPr>
          <w:rFonts w:hint="eastAsia" w:ascii="宋体" w:hAnsi="宋体" w:eastAsia="宋体" w:cs="宋体"/>
          <w:color w:val="auto"/>
          <w:sz w:val="24"/>
          <w:szCs w:val="22"/>
          <w:highlight w:val="none"/>
        </w:rPr>
        <w:t xml:space="preserve">从业人员、营业收入、资产总额填报上一年度数据，无上一年度数据的新成立企业可不填报。</w:t>
      </w:r>
      <w:r/>
    </w:p>
    <w:p>
      <w:pPr>
        <w:numPr>
          <w:ilvl w:val="0"/>
          <w:numId w:val="0"/>
        </w:numPr>
        <w:ind w:firstLine="480"/>
        <w:jc w:val="left"/>
        <w:keepLines w:val="0"/>
        <w:keepNext w:val="0"/>
        <w:pageBreakBefore w:val="0"/>
        <w:spacing w:line="312" w:lineRule="auto"/>
        <w:widowControl w:val="off"/>
        <w:rPr>
          <w:rFonts w:hint="eastAsia" w:ascii="宋体" w:hAnsi="宋体" w:eastAsia="宋体" w:cs="Times New Roman"/>
          <w:color w:val="auto"/>
          <w:sz w:val="24"/>
          <w:szCs w:val="24"/>
          <w:highlight w:val="none"/>
          <w:lang w:eastAsia="zh-CN"/>
        </w:rPr>
      </w:pPr>
      <w:r>
        <w:rPr>
          <w:rFonts w:hint="eastAsia" w:ascii="宋体" w:hAnsi="宋体" w:cs="宋体"/>
          <w:color w:val="auto"/>
          <w:sz w:val="24"/>
          <w:szCs w:val="22"/>
          <w:highlight w:val="none"/>
          <w:lang w:val="en-US" w:eastAsia="zh-CN"/>
        </w:rPr>
        <w:t xml:space="preserve">2、</w:t>
      </w:r>
      <w:r>
        <w:rPr>
          <w:rFonts w:hint="eastAsia" w:ascii="宋体" w:hAnsi="宋体" w:eastAsia="宋体" w:cs="Times New Roman"/>
          <w:color w:val="auto"/>
          <w:sz w:val="24"/>
          <w:szCs w:val="24"/>
          <w:highlight w:val="none"/>
          <w:lang w:eastAsia="zh-CN"/>
        </w:rPr>
        <w:t xml:space="preserve">中标、成交</w:t>
      </w:r>
      <w:r>
        <w:rPr>
          <w:rFonts w:hint="eastAsia" w:ascii="宋体" w:hAnsi="宋体" w:cs="Times New Roman"/>
          <w:color w:val="auto"/>
          <w:sz w:val="24"/>
          <w:szCs w:val="24"/>
          <w:highlight w:val="none"/>
          <w:lang w:eastAsia="zh-CN"/>
        </w:rPr>
        <w:t xml:space="preserve">投标人</w:t>
      </w:r>
      <w:r>
        <w:rPr>
          <w:rFonts w:hint="eastAsia" w:ascii="宋体" w:hAnsi="宋体" w:eastAsia="宋体" w:cs="Times New Roman"/>
          <w:color w:val="auto"/>
          <w:sz w:val="24"/>
          <w:szCs w:val="24"/>
          <w:highlight w:val="none"/>
          <w:lang w:eastAsia="zh-CN"/>
        </w:rPr>
        <w:t xml:space="preserve">为小型、微型企业的，采购人或者其委托的采购代理机构有权随中标、成交结果同时公告其《中小企业声明函》，接受社会监督。</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rP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、“中小企业声明函”查询渠道用微信搜索“中小企业规模类型自测小程序”。</w:t>
      </w:r>
      <w:r/>
    </w:p>
    <w:p>
      <w:pPr>
        <w:numPr>
          <w:ilvl w:val="0"/>
          <w:numId w:val="0"/>
        </w:numPr>
        <w:ind w:firstLine="480"/>
        <w:jc w:val="left"/>
        <w:keepLines w:val="0"/>
        <w:keepNext w:val="0"/>
        <w:pageBreakBefore w:val="0"/>
        <w:spacing w:line="312" w:lineRule="auto"/>
        <w:widowControl w:val="off"/>
        <w:rPr>
          <w:rFonts w:hint="eastAsia" w:ascii="宋体" w:hAnsi="宋体" w:eastAsia="宋体" w:cs="宋体"/>
          <w:color w:val="auto"/>
          <w:sz w:val="24"/>
          <w:szCs w:val="22"/>
          <w:highlight w:val="none"/>
          <w:lang w:val="en-US" w:eastAsia="zh-CN"/>
        </w:rPr>
      </w:pPr>
      <w:r>
        <w:rPr>
          <w:rFonts w:hint="eastAsia" w:ascii="宋体" w:hAnsi="宋体" w:cs="宋体"/>
          <w:color w:val="auto"/>
          <w:sz w:val="24"/>
          <w:szCs w:val="22"/>
          <w:highlight w:val="none"/>
          <w:lang w:val="en-US" w:eastAsia="zh-CN"/>
        </w:rPr>
        <w:t xml:space="preserve">4、投标人提供的《中小企业声明函》与事实不符的，依照《政府采购法》第七十七条第一款的规定追究法律责任。</w:t>
      </w:r>
      <w:r/>
    </w:p>
    <w:p>
      <w:pPr>
        <w:jc w:val="lef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keepLines w:val="0"/>
        <w:keepNext w:val="0"/>
        <w:pageBreakBefore w:val="0"/>
        <w:spacing w:line="312" w:lineRule="auto"/>
        <w:widowControl w:val="off"/>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pStyle w:val="921"/>
        <w:ind w:left="0"/>
        <w:jc w:val="left"/>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w:t>
      </w:r>
      <w:r/>
    </w:p>
    <w:p>
      <w:pPr>
        <w:pStyle w:val="92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pStyle w:val="92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2、从业人员、营业收入、资产总额填报上一年度数据，无上一年度数据的新成立企业可不填报。</w:t>
      </w:r>
      <w:r/>
    </w:p>
    <w:p>
      <w:pPr>
        <w:pStyle w:val="921"/>
        <w:ind w:left="0"/>
        <w:spacing w:after="0"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Theme="minorEastAsia" w:hAnsiTheme="minorEastAsia" w:eastAsiaTheme="minorEastAsia" w:cstheme="minorEastAsia"/>
          <w:b/>
          <w:bCs/>
          <w:color w:val="auto"/>
          <w:sz w:val="24"/>
          <w:szCs w:val="24"/>
          <w:highlight w:val="none"/>
        </w:rPr>
        <w:t xml:space="preserve">中标、成交供应商提供的货物全部由符合政策要求的小型、微型企业</w:t>
      </w:r>
      <w:r>
        <w:rPr>
          <w:rFonts w:hint="eastAsia" w:asciiTheme="minorEastAsia" w:hAnsiTheme="minorEastAsia" w:eastAsiaTheme="minorEastAsia" w:cstheme="minorEastAsia"/>
          <w:b/>
          <w:bCs/>
          <w:color w:val="auto"/>
          <w:sz w:val="24"/>
          <w:szCs w:val="24"/>
          <w:highlight w:val="none"/>
          <w:lang w:val="en-US" w:eastAsia="zh-CN"/>
        </w:rPr>
        <w:t xml:space="preserve">制造</w:t>
      </w:r>
      <w:r>
        <w:rPr>
          <w:rFonts w:hint="eastAsia" w:asciiTheme="minorEastAsia" w:hAnsiTheme="minorEastAsia" w:eastAsiaTheme="minorEastAsia" w:cstheme="minorEastAsia"/>
          <w:b/>
          <w:bCs/>
          <w:color w:val="auto"/>
          <w:sz w:val="24"/>
          <w:szCs w:val="24"/>
          <w:highlight w:val="none"/>
        </w:rPr>
        <w:t xml:space="preserve">的，采购人或者其委托的采购代理机构有权随中标、成交结果同时公告其《中小企业声明函》，接受社会监督</w:t>
      </w:r>
      <w:r>
        <w:rPr>
          <w:rFonts w:hint="eastAsia" w:eastAsia="宋体" w:asciiTheme="minorEastAsia" w:hAnsiTheme="minorEastAsia" w:cstheme="minorEastAsia"/>
          <w:b/>
          <w:bCs/>
          <w:color w:val="auto"/>
          <w:sz w:val="24"/>
          <w:szCs w:val="24"/>
          <w:highlight w:val="none"/>
          <w:lang w:eastAsia="zh-CN"/>
        </w:rPr>
        <w:t xml:space="preserve">。</w:t>
      </w:r>
      <w:r/>
    </w:p>
    <w:p>
      <w:pPr>
        <w:pStyle w:val="92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4、执行江苏省财政厅关于进一步加大政府采购支持中小企业力度的通知（苏财购〔2022〕45号）的规定。</w:t>
      </w:r>
      <w:r/>
    </w:p>
    <w:p>
      <w:pPr>
        <w:pStyle w:val="921"/>
        <w:ind w:left="0"/>
        <w:spacing w:after="0"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5、供应商提供的《中小企业声明函》与事实不符的，依照《政府采购法》第七十七条第一款的规定追究法律责任。</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color w:val="auto"/>
          <w:sz w:val="24"/>
          <w:szCs w:val="24"/>
          <w:highlight w:val="none"/>
        </w:rPr>
        <w:t xml:space="preserve">为方便中小企业和社会各界使用自测结果，小程序增加自测结果打印功能，测试者可按照小程序填写测试企业有关信息并完成自测后，保存自测结果自行打印。如有疑问，可与市工信局中小企业综合协调处咨询联系。联系电话：0516-83861958</w:t>
      </w:r>
      <w:r/>
    </w:p>
    <w:p>
      <w:pPr>
        <w:jc w:val="center"/>
        <w:spacing w:line="312" w:lineRule="auto"/>
        <w:rPr>
          <w:rFonts w:hint="eastAsia" w:ascii="宋体" w:hAnsi="宋体" w:eastAsia="宋体" w:cs="宋体"/>
          <w:b/>
          <w:bCs/>
          <w:color w:val="auto"/>
          <w:szCs w:val="18"/>
          <w:highlight w:val="none"/>
        </w:rPr>
      </w:pPr>
      <w:r>
        <w:rPr>
          <w:rFonts w:hint="eastAsia" w:ascii="宋体" w:hAnsi="宋体" w:eastAsia="宋体" w:cs="宋体"/>
          <w:b/>
          <w:bCs/>
          <w:color w:val="auto"/>
          <w:szCs w:val="18"/>
          <w:highlight w:val="none"/>
        </w:rPr>
      </w:r>
      <w:r/>
    </w:p>
    <w:p>
      <w:pPr>
        <w:jc w:val="left"/>
        <w:spacing w:line="360" w:lineRule="auto"/>
        <w:rPr>
          <w:rFonts w:hint="eastAsia" w:ascii="宋体" w:hAnsi="宋体" w:cs="宋体"/>
          <w:color w:val="auto"/>
          <w:sz w:val="24"/>
          <w:highlight w:val="none"/>
        </w:rPr>
        <w:sectPr>
          <w:headerReference w:type="default" r:id="rId13"/>
          <w:footerReference w:type="even" r:id="rId19"/>
          <w:footnotePr/>
          <w:endnotePr/>
          <w:type w:val="nextPage"/>
          <w:pgSz w:w="11906" w:h="16838" w:orient="portrait"/>
          <w:pgMar w:top="1440" w:right="1080" w:bottom="1440" w:left="1080" w:header="851" w:footer="992" w:gutter="0"/>
          <w:cols w:num="1" w:sep="0" w:space="1701" w:equalWidth="1"/>
          <w:docGrid w:linePitch="360"/>
        </w:sectPr>
      </w:pPr>
      <w:r>
        <w:rPr>
          <w:rFonts w:hint="default" w:ascii="宋体" w:hAnsi="宋体" w:eastAsia="宋体" w:cs="宋体"/>
          <w:color w:val="auto"/>
          <w:sz w:val="24"/>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2148840</wp:posOffset>
                </wp:positionH>
                <wp:positionV relativeFrom="paragraph">
                  <wp:posOffset>294005</wp:posOffset>
                </wp:positionV>
                <wp:extent cx="1798955" cy="3790950"/>
                <wp:effectExtent l="0" t="0" r="10795" b="0"/>
                <wp:wrapNone/>
                <wp:docPr id="12" name="图片 1" descr="c014e88440e9256c45b9cc11fb0c77e"/>
                <wp:cNvGraphicFramePr/>
                <a:graphic xmlns:a="http://schemas.openxmlformats.org/drawingml/2006/main">
                  <a:graphicData uri="http://schemas.openxmlformats.org/drawingml/2006/picture">
                    <pic:pic xmlns:pic="http://schemas.openxmlformats.org/drawingml/2006/picture">
                      <pic:nvPicPr>
                        <pic:cNvPr id="14" name="图片 1" descr="c014e88440e9256c45b9cc11fb0c77e"/>
                        <pic:cNvPicPr/>
                        <pic:nvPr/>
                      </pic:nvPicPr>
                      <pic:blipFill>
                        <a:blip r:embed="rId23"/>
                        <a:stretch/>
                      </pic:blipFill>
                      <pic:spPr bwMode="auto">
                        <a:xfrm>
                          <a:off x="0" y="0"/>
                          <a:ext cx="1798955" cy="3790949"/>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59264;o:allowoverlap:true;o:allowincell:true;mso-position-horizontal-relative:text;margin-left:169.2pt;mso-position-horizontal:absolute;mso-position-vertical-relative:text;margin-top:23.1pt;mso-position-vertical:absolute;width:141.7pt;height:298.5pt;mso-wrap-distance-left:0.0pt;mso-wrap-distance-top:0.0pt;mso-wrap-distance-right:0.0pt;mso-wrap-distance-bottom:0.0pt;" stroked="false">
                <v:path textboxrect="0,0,0,0"/>
                <v:imagedata r:id="rId23" o:title=""/>
              </v:shape>
            </w:pict>
          </mc:Fallback>
        </mc:AlternateContent>
      </w:r>
      <w:r/>
    </w:p>
    <w:p>
      <w:pPr>
        <w:numPr>
          <w:ilvl w:val="0"/>
          <w:numId w:val="0"/>
        </w:numPr>
        <w:jc w:val="center"/>
        <w:spacing w:line="360" w:lineRule="auto"/>
        <w:rPr>
          <w:rFonts w:hint="default" w:ascii="宋体" w:hAnsi="宋体" w:eastAsia="宋体" w:cs="宋体"/>
          <w:color w:val="auto"/>
          <w:sz w:val="28"/>
          <w:szCs w:val="28"/>
          <w:highlight w:val="none"/>
          <w:lang w:val="en-US" w:eastAsia="zh-CN"/>
        </w:rPr>
        <w:outlineLvl w:val="1"/>
      </w:pPr>
      <w:r>
        <w:rPr>
          <w:rFonts w:hint="eastAsia" w:ascii="宋体" w:hAnsi="宋体" w:eastAsia="宋体" w:cs="宋体"/>
          <w:color w:val="auto"/>
          <w:sz w:val="28"/>
          <w:szCs w:val="28"/>
          <w:highlight w:val="none"/>
          <w:lang w:val="en-US" w:eastAsia="zh-CN" w:bidi="ar-SA"/>
        </w:rPr>
        <w:t xml:space="preserve">7、</w:t>
      </w:r>
      <w:r>
        <w:rPr>
          <w:rFonts w:hint="eastAsia" w:ascii="宋体" w:hAnsi="宋体" w:eastAsia="宋体" w:cs="宋体"/>
          <w:color w:val="auto"/>
          <w:sz w:val="28"/>
          <w:szCs w:val="28"/>
          <w:highlight w:val="none"/>
        </w:rPr>
        <w:t xml:space="preserve">残疾人福利性单位声明函</w:t>
      </w:r>
      <w:r>
        <w:rPr>
          <w:rFonts w:hint="eastAsia" w:ascii="宋体" w:hAnsi="宋体" w:cs="宋体"/>
          <w:color w:val="auto"/>
          <w:sz w:val="28"/>
          <w:szCs w:val="28"/>
          <w:highlight w:val="none"/>
          <w:lang w:val="en-US" w:eastAsia="zh-CN"/>
        </w:rPr>
        <w:t xml:space="preserve">  </w:t>
      </w:r>
      <w:r/>
    </w:p>
    <w:p>
      <w:pPr>
        <w:numPr>
          <w:ilvl w:val="0"/>
          <w:numId w:val="0"/>
        </w:numPr>
        <w:jc w:val="cente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非必须，</w:t>
      </w:r>
      <w:r>
        <w:rPr>
          <w:rFonts w:hint="eastAsia" w:ascii="宋体" w:hAnsi="宋体" w:eastAsia="宋体" w:cs="宋体"/>
          <w:color w:val="auto"/>
          <w:sz w:val="21"/>
          <w:szCs w:val="21"/>
          <w:highlight w:val="none"/>
        </w:rPr>
        <w:t xml:space="preserve">如投标人不属于残疾人福利性单位不需要提供此声明函）</w:t>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项目名称：</w:t>
      </w:r>
      <w:r/>
    </w:p>
    <w:p>
      <w:pPr>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项目编号：</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auto"/>
          <w:sz w:val="24"/>
          <w:szCs w:val="21"/>
          <w:highlight w:val="none"/>
        </w:rPr>
        <w:t xml:space="preserve">〔2017〕 141</w:t>
      </w:r>
      <w:r>
        <w:rPr>
          <w:rFonts w:hint="eastAsia" w:ascii="宋体" w:hAnsi="宋体" w:eastAsia="宋体" w:cs="宋体"/>
          <w:color w:val="auto"/>
          <w:spacing w:val="6"/>
          <w:sz w:val="24"/>
          <w:szCs w:val="21"/>
          <w:highlight w:val="none"/>
        </w:rPr>
        <w:t xml:space="preserve">号）的规定，本单位为符合条件的残疾人福利性单位，且本单位参加</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单位的</w:t>
      </w:r>
      <w:r>
        <w:rPr>
          <w:rFonts w:hint="eastAsia" w:ascii="宋体" w:hAnsi="宋体" w:eastAsia="宋体" w:cs="宋体"/>
          <w:color w:val="auto"/>
          <w:sz w:val="24"/>
          <w:szCs w:val="21"/>
          <w:highlight w:val="none"/>
        </w:rPr>
        <w:t xml:space="preserve">______</w:t>
      </w:r>
      <w:r>
        <w:rPr>
          <w:rFonts w:hint="eastAsia" w:ascii="宋体" w:hAnsi="宋体" w:eastAsia="宋体" w:cs="宋体"/>
          <w:color w:val="auto"/>
          <w:spacing w:val="6"/>
          <w:sz w:val="24"/>
          <w:szCs w:val="21"/>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504"/>
        <w:spacing w:line="360" w:lineRule="auto"/>
        <w:rPr>
          <w:rFonts w:hint="eastAsia" w:ascii="宋体" w:hAnsi="宋体" w:eastAsia="宋体" w:cs="宋体"/>
          <w:color w:val="auto"/>
          <w:spacing w:val="6"/>
          <w:sz w:val="24"/>
          <w:szCs w:val="21"/>
          <w:highlight w:val="none"/>
        </w:rPr>
      </w:pPr>
      <w:r>
        <w:rPr>
          <w:rFonts w:hint="eastAsia" w:ascii="宋体" w:hAnsi="宋体" w:eastAsia="宋体" w:cs="宋体"/>
          <w:color w:val="auto"/>
          <w:spacing w:val="6"/>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日期：   年  月  日</w:t>
      </w:r>
      <w:r/>
    </w:p>
    <w:p>
      <w:pPr>
        <w:ind w:firstLine="480"/>
        <w:spacing w:line="480" w:lineRule="exact"/>
        <w:rPr>
          <w:rFonts w:ascii="宋体" w:hAnsi="宋体"/>
          <w:color w:val="auto"/>
          <w:sz w:val="24"/>
          <w:highlight w:val="none"/>
        </w:rPr>
      </w:pPr>
      <w:r>
        <w:rPr>
          <w:rFonts w:hint="eastAsia" w:ascii="宋体" w:hAnsi="宋体"/>
          <w:color w:val="auto"/>
          <w:sz w:val="24"/>
          <w:highlight w:val="none"/>
        </w:rPr>
        <w:t xml:space="preserve">中标人为残疾人福利</w:t>
      </w:r>
      <w:r>
        <w:rPr>
          <w:rFonts w:hint="eastAsia" w:ascii="宋体" w:hAnsi="宋体"/>
          <w:color w:val="auto"/>
          <w:sz w:val="24"/>
          <w:highlight w:val="none"/>
          <w:lang w:val="en-US" w:eastAsia="zh-CN"/>
        </w:rPr>
        <w:t xml:space="preserve">性</w:t>
      </w:r>
      <w:r>
        <w:rPr>
          <w:rFonts w:hint="eastAsia" w:ascii="宋体" w:hAnsi="宋体"/>
          <w:color w:val="auto"/>
          <w:sz w:val="24"/>
          <w:highlight w:val="none"/>
        </w:rPr>
        <w:t xml:space="preserve">单位的</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此声明函将随中标结果同时公告</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接受社会监督</w:t>
      </w:r>
      <w:r>
        <w:rPr>
          <w:rFonts w:hint="eastAsia" w:ascii="宋体" w:hAnsi="宋体"/>
          <w:color w:val="auto"/>
          <w:sz w:val="24"/>
          <w:highlight w:val="none"/>
          <w:lang w:eastAsia="zh-CN"/>
        </w:rPr>
        <w:t xml:space="preserve">。</w:t>
      </w:r>
      <w:r/>
    </w:p>
    <w:p>
      <w:pPr>
        <w:ind w:firstLine="624"/>
        <w:spacing w:line="480"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right"/>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rPr>
        <w:br w:type="page" w:clear="all"/>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投标人参加政府采购活动前3年内在经营活动中没有重大违法记录的</w:t>
      </w:r>
      <w:r/>
    </w:p>
    <w:p>
      <w:pPr>
        <w:jc w:val="center"/>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书面声明</w:t>
      </w:r>
      <w:r/>
    </w:p>
    <w:p>
      <w:pPr>
        <w:jc w:val="center"/>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470"/>
        <w:jc w:val="left"/>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我单位在参加</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（项目名称）</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我单位对上述声明的真实性负责。如有虚假，将依法承担相应责任。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cs="宋体"/>
          <w:bCs/>
          <w:color w:val="auto"/>
          <w:sz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4"/>
          <w:highlight w:val="none"/>
        </w:rPr>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lang w:val="en-US" w:eastAsia="zh-CN"/>
        </w:rPr>
        <w:t xml:space="preserve">9、具备履行合同所必需的设备和专业技术能力的证明材料。即投标文件中提供：（投标人根据本项目需求提供证明材料或承诺函，格式自拟）</w:t>
      </w:r>
      <w:r/>
    </w:p>
    <w:p>
      <w:pPr>
        <w:jc w:val="center"/>
        <w:rPr>
          <w:rFonts w:hint="eastAsia" w:ascii="宋体" w:hAnsi="宋体" w:eastAsia="宋体" w:cs="宋体"/>
          <w:color w:val="auto"/>
          <w:sz w:val="28"/>
          <w:szCs w:val="28"/>
          <w:highlight w:val="none"/>
          <w:lang w:val="en-US" w:eastAsia="zh-CN"/>
        </w:rPr>
        <w:outlineLvl w:val="9"/>
      </w:pPr>
      <w:r>
        <w:rPr>
          <w:rFonts w:hint="eastAsia" w:ascii="宋体" w:hAnsi="宋体" w:eastAsia="宋体" w:cs="宋体"/>
          <w:color w:val="auto"/>
          <w:sz w:val="28"/>
          <w:szCs w:val="28"/>
          <w:highlight w:val="none"/>
          <w:lang w:val="en-US" w:eastAsia="zh-CN"/>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项目名称：</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项目编号：</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投标人郑重声明：投标人具备履行合同（项目名称：</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，项目编号：</w:t>
      </w:r>
      <w:r>
        <w:rPr>
          <w:rFonts w:hint="eastAsia" w:ascii="宋体" w:hAnsi="宋体" w:eastAsia="宋体" w:cs="宋体"/>
          <w:color w:val="auto"/>
          <w:sz w:val="24"/>
          <w:szCs w:val="21"/>
          <w:highlight w:val="none"/>
          <w:u w:val="single"/>
        </w:rPr>
        <w:t xml:space="preserve">      </w:t>
      </w:r>
      <w:r>
        <w:rPr>
          <w:rFonts w:hint="eastAsia" w:ascii="宋体" w:hAnsi="宋体" w:eastAsia="宋体" w:cs="宋体"/>
          <w:bCs/>
          <w:color w:val="auto"/>
          <w:sz w:val="24"/>
          <w:szCs w:val="21"/>
          <w:highlight w:val="none"/>
        </w:rPr>
        <w:t xml:space="preserve">所必需的设备和专业技术能力</w:t>
      </w:r>
      <w:r>
        <w:rPr>
          <w:rFonts w:hint="eastAsia" w:ascii="宋体" w:hAnsi="宋体" w:cs="宋体"/>
          <w:bCs/>
          <w:color w:val="auto"/>
          <w:sz w:val="24"/>
          <w:szCs w:val="21"/>
          <w:highlight w:val="none"/>
          <w:lang w:eastAsia="zh-CN"/>
        </w:rPr>
        <w:t xml:space="preserve">。</w:t>
      </w:r>
      <w:r>
        <w:rPr>
          <w:rFonts w:hint="eastAsia" w:ascii="宋体" w:hAnsi="宋体" w:eastAsia="宋体" w:cs="宋体"/>
          <w:bCs/>
          <w:color w:val="auto"/>
          <w:sz w:val="24"/>
          <w:szCs w:val="21"/>
          <w:highlight w:val="none"/>
        </w:rPr>
        <w:t xml:space="preserve">投标文件中提供：</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①所投产品为第二类医疗器械时，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投标人有效的第二类医疗器械经营备案凭证</w:t>
      </w:r>
      <w:r>
        <w:rPr>
          <w:rFonts w:hint="eastAsia" w:ascii="宋体" w:hAnsi="宋体" w:eastAsia="宋体" w:cs="宋体"/>
          <w:bCs/>
          <w:color w:val="auto"/>
          <w:sz w:val="24"/>
          <w:szCs w:val="21"/>
          <w:highlight w:val="none"/>
          <w:lang w:val="en-US" w:eastAsia="zh-CN"/>
        </w:rPr>
        <w:t xml:space="preserve">扫描件</w:t>
      </w:r>
      <w:r>
        <w:rPr>
          <w:rFonts w:hint="eastAsia" w:ascii="宋体" w:hAnsi="宋体" w:eastAsia="宋体" w:cs="宋体"/>
          <w:bCs/>
          <w:color w:val="auto"/>
          <w:sz w:val="24"/>
          <w:szCs w:val="21"/>
          <w:highlight w:val="none"/>
        </w:rPr>
        <w:t xml:space="preserve">；所投产品为第三类医疗器械时，</w:t>
      </w:r>
      <w:r>
        <w:rPr>
          <w:rFonts w:hint="eastAsia" w:ascii="宋体" w:hAnsi="宋体" w:eastAsia="宋体" w:cs="宋体"/>
          <w:bCs/>
          <w:color w:val="auto"/>
          <w:sz w:val="24"/>
          <w:szCs w:val="21"/>
          <w:highlight w:val="none"/>
          <w:lang w:val="en-US" w:eastAsia="zh-CN"/>
        </w:rPr>
        <w:t xml:space="preserve">提供</w:t>
      </w:r>
      <w:r>
        <w:rPr>
          <w:rFonts w:hint="eastAsia" w:ascii="宋体" w:hAnsi="宋体" w:eastAsia="宋体" w:cs="宋体"/>
          <w:bCs/>
          <w:color w:val="auto"/>
          <w:sz w:val="24"/>
          <w:szCs w:val="21"/>
          <w:highlight w:val="none"/>
        </w:rPr>
        <w:t xml:space="preserve">投标人有效的医疗器械经营许可证</w:t>
      </w:r>
      <w:r>
        <w:rPr>
          <w:rFonts w:hint="eastAsia" w:ascii="宋体" w:hAnsi="宋体" w:eastAsia="宋体" w:cs="宋体"/>
          <w:bCs/>
          <w:color w:val="auto"/>
          <w:sz w:val="24"/>
          <w:szCs w:val="21"/>
          <w:highlight w:val="none"/>
          <w:lang w:val="en-US" w:eastAsia="zh-CN"/>
        </w:rPr>
        <w:t xml:space="preserve">扫描件；</w:t>
      </w:r>
      <w:r/>
    </w:p>
    <w:p>
      <w:pPr>
        <w:ind w:right="28"/>
        <w:keepLines w:val="0"/>
        <w:keepNext w:val="0"/>
        <w:pageBreakBefore w:val="0"/>
        <w:spacing w:line="360" w:lineRule="auto"/>
        <w:widowControl w:val="off"/>
        <w:rPr>
          <w:rFonts w:hint="eastAsia" w:ascii="宋体" w:hAnsi="宋体" w:eastAsia="宋体" w:cs="宋体"/>
          <w:bCs/>
          <w:color w:val="auto"/>
          <w:sz w:val="24"/>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rPr>
        <w:t xml:space="preserve">②提供所投产品的有效的医疗器械注册证扫描件</w:t>
      </w:r>
      <w:r>
        <w:rPr>
          <w:rFonts w:hint="eastAsia" w:ascii="宋体" w:hAnsi="宋体" w:eastAsia="宋体" w:cs="宋体"/>
          <w:bCs/>
          <w:color w:val="auto"/>
          <w:sz w:val="24"/>
          <w:szCs w:val="21"/>
          <w:highlight w:val="none"/>
          <w:lang w:val="en-US" w:eastAsia="zh-CN"/>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特此声明。</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 xml:space="preserve">投标人对上述声明的真实性负责。如有虚假，将依法承担相应责任。</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（盖电子签章）</w:t>
      </w:r>
      <w:r/>
    </w:p>
    <w:p>
      <w:pPr>
        <w:ind w:firstLine="480"/>
        <w:jc w:val="right"/>
        <w:spacing w:line="48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日期：   年  月  日</w:t>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ind w:firstLine="470"/>
        <w:spacing w:line="360" w:lineRule="auto"/>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r>
      <w:r/>
    </w:p>
    <w:p>
      <w:pPr>
        <w:spacing w:line="360" w:lineRule="auto"/>
        <w:rPr>
          <w:rFonts w:hint="eastAsia" w:ascii="宋体" w:hAnsi="宋体" w:cs="宋体"/>
          <w:bCs/>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cs="宋体"/>
          <w:bCs/>
          <w:color w:val="auto"/>
          <w:sz w:val="28"/>
          <w:szCs w:val="28"/>
          <w:highlight w:val="none"/>
        </w:rPr>
      </w:r>
      <w:r/>
    </w:p>
    <w:p>
      <w:pPr>
        <w:jc w:val="center"/>
        <w:rPr>
          <w:rFonts w:hint="eastAsia" w:ascii="宋体" w:hAnsi="宋体" w:eastAsia="宋体" w:cs="宋体"/>
          <w:color w:val="auto"/>
          <w:sz w:val="28"/>
          <w:szCs w:val="28"/>
          <w:highlight w:val="none"/>
        </w:rPr>
        <w:outlineLvl w:val="1"/>
      </w:pPr>
      <w:r>
        <w:rPr>
          <w:rFonts w:hint="eastAsia" w:ascii="宋体" w:hAnsi="宋体" w:eastAsia="宋体" w:cs="宋体"/>
          <w:color w:val="auto"/>
          <w:sz w:val="28"/>
          <w:szCs w:val="28"/>
          <w:highlight w:val="none"/>
          <w:lang w:val="en-US" w:eastAsia="zh-CN"/>
        </w:rPr>
        <w:t xml:space="preserve">10、关于符合本国产品标准的声明函</w:t>
      </w:r>
      <w:r>
        <w:rPr>
          <w:rFonts w:hint="eastAsia" w:ascii="宋体" w:hAnsi="宋体" w:eastAsia="宋体" w:cs="宋体"/>
          <w:color w:val="auto"/>
          <w:sz w:val="28"/>
          <w:szCs w:val="28"/>
          <w:highlight w:val="none"/>
        </w:rPr>
        <w:t xml:space="preserve"> </w:t>
      </w:r>
      <w:r/>
    </w:p>
    <w:p>
      <w:pPr>
        <w:pStyle w:val="952"/>
        <w:ind w:right="0"/>
        <w:jc w:val="both"/>
        <w:keepLines w:val="0"/>
        <w:keepNext w:val="0"/>
        <w:pageBreakBefore w:val="0"/>
        <w:spacing w:before="0" w:beforeAutospacing="0" w:after="0" w:afterAutospacing="0" w:line="240" w:lineRule="auto"/>
        <w:shd w:val="clear" w:color="auto" w:fill="ffffff"/>
        <w:widowControl/>
        <w:rPr>
          <w:rFonts w:hint="eastAsia" w:asciiTheme="minorEastAsia" w:hAnsiTheme="minorEastAsia" w:eastAsiaTheme="minorEastAsia" w:cstheme="minorEastAsia"/>
          <w:b/>
          <w:bCs/>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Theme="minorEastAsia" w:hAnsiTheme="minorEastAsia" w:eastAsiaTheme="minorEastAsia" w:cstheme="minorEastAsia"/>
          <w:b/>
          <w:bCs/>
          <w:color w:val="auto"/>
          <w:sz w:val="24"/>
          <w:szCs w:val="24"/>
          <w:highlight w:val="none"/>
          <w:lang w:val="en-US" w:eastAsia="zh-CN"/>
        </w:rPr>
      </w:r>
      <w:r/>
    </w:p>
    <w:p>
      <w:pPr>
        <w:jc w:val="center"/>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lang w:val="en-US" w:eastAsia="zh-CN"/>
        </w:rPr>
        <w:t xml:space="preserve">关于符合本国产品标准的声明函</w:t>
      </w:r>
      <w:r/>
    </w:p>
    <w:p>
      <w:pPr>
        <w:pStyle w:val="95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2"/>
        <w:numPr>
          <w:ilvl w:val="0"/>
          <w:numId w:val="0"/>
        </w:numPr>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color w:val="auto"/>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4"/>
          <w:szCs w:val="24"/>
          <w:highlight w:val="none"/>
          <w:lang w:val="en-US" w:eastAsia="zh-CN" w:bidi="ar-SA"/>
        </w:rPr>
        <w:t xml:space="preserve">1</w:t>
      </w:r>
      <w:r>
        <w:rPr>
          <w:rFonts w:hint="eastAsia" w:cs="宋体"/>
          <w:color w:val="auto"/>
          <w:sz w:val="24"/>
          <w:szCs w:val="24"/>
          <w:highlight w:val="none"/>
          <w:lang w:val="en-US" w:eastAsia="zh-CN" w:bidi="ar-SA"/>
        </w:rPr>
        <w:t xml:space="preserve">、</w:t>
      </w:r>
      <w:r>
        <w:rPr>
          <w:rFonts w:ascii="宋体" w:hAnsi="宋体" w:eastAsia="宋体" w:cs="宋体"/>
          <w:b/>
          <w:bCs/>
          <w:color w:val="auto"/>
          <w:sz w:val="24"/>
          <w:szCs w:val="24"/>
          <w:highlight w:val="none"/>
          <w:u w:val="single"/>
        </w:rPr>
        <w:t xml:space="preserve">（</w:t>
      </w:r>
      <w:r>
        <w:rPr>
          <w:rFonts w:hint="eastAsia" w:ascii="宋体" w:hAnsi="宋体" w:cs="宋体"/>
          <w:b/>
          <w:bCs/>
          <w:color w:val="auto"/>
          <w:sz w:val="24"/>
          <w:szCs w:val="24"/>
          <w:highlight w:val="none"/>
          <w:u w:val="single"/>
          <w:lang w:val="en-US" w:eastAsia="zh-CN"/>
        </w:rPr>
        <w:t xml:space="preserve">产品名称</w:t>
      </w:r>
      <w:r>
        <w:rPr>
          <w:rFonts w:hint="eastAsia" w:ascii="宋体" w:hAnsi="宋体" w:eastAsia="宋体" w:cs="宋体"/>
          <w:b/>
          <w:bCs/>
          <w:color w:val="auto"/>
          <w:sz w:val="24"/>
          <w:szCs w:val="24"/>
          <w:highlight w:val="none"/>
          <w:u w:val="single"/>
          <w:lang w:val="en-US" w:eastAsia="zh-CN"/>
        </w:rPr>
        <w:t xml:space="preserve"> </w:t>
      </w:r>
      <w:r>
        <w:rPr>
          <w:rFonts w:ascii="宋体" w:hAnsi="宋体" w:eastAsia="宋体" w:cs="宋体"/>
          <w:b/>
          <w:bCs/>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1</w:t>
      </w:r>
      <w:r>
        <w:rPr>
          <w:rFonts w:ascii="宋体" w:hAnsi="宋体" w:eastAsia="宋体" w:cs="宋体"/>
          <w:color w:val="auto"/>
          <w:sz w:val="24"/>
          <w:szCs w:val="24"/>
          <w:highlight w:val="none"/>
        </w:rPr>
        <w:t xml:space="preserve">，生产厂为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厂名</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vertAlign w:val="superscript"/>
        </w:rPr>
        <w:t xml:space="preserve">2</w:t>
      </w:r>
      <w:r>
        <w:rPr>
          <w:rFonts w:ascii="宋体" w:hAnsi="宋体" w:eastAsia="宋体" w:cs="宋体"/>
          <w:color w:val="auto"/>
          <w:sz w:val="24"/>
          <w:szCs w:val="24"/>
          <w:highlight w:val="none"/>
        </w:rPr>
        <w:t xml:space="preserve">，厂址为</w:t>
      </w:r>
      <w:r>
        <w:rPr>
          <w:rFonts w:ascii="宋体" w:hAnsi="宋体" w:eastAsia="宋体" w:cs="宋体"/>
          <w:color w:val="auto"/>
          <w:sz w:val="24"/>
          <w:szCs w:val="24"/>
          <w:highlight w:val="none"/>
          <w:u w:val="single"/>
        </w:rPr>
        <w:t xml:space="preserve">（</w:t>
      </w:r>
      <w:r>
        <w:rPr>
          <w:rFonts w:ascii="宋体" w:hAnsi="宋体" w:eastAsia="宋体" w:cs="宋体"/>
          <w:b/>
          <w:bCs/>
          <w:color w:val="auto"/>
          <w:sz w:val="24"/>
          <w:szCs w:val="24"/>
          <w:highlight w:val="none"/>
          <w:u w:val="single"/>
        </w:rPr>
        <w:t xml:space="preserve">生产厂址</w:t>
      </w:r>
      <w:r>
        <w:rPr>
          <w:rFonts w:ascii="宋体" w:hAnsi="宋体" w:eastAsia="宋体" w:cs="宋体"/>
          <w:color w:val="auto"/>
          <w:sz w:val="24"/>
          <w:szCs w:val="24"/>
          <w:highlight w:val="none"/>
          <w:u w:val="single"/>
        </w:rPr>
        <w:t xml:space="preserve">）</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的中国境内生产的组件成本占比≥</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3</w:t>
      </w:r>
      <w:r>
        <w:rPr>
          <w:rFonts w:ascii="宋体" w:hAnsi="宋体" w:eastAsia="宋体" w:cs="宋体"/>
          <w:color w:val="auto"/>
          <w:sz w:val="24"/>
          <w:szCs w:val="24"/>
          <w:highlight w:val="none"/>
        </w:rPr>
        <w:t xml:space="preserve">。</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4</w:t>
      </w:r>
      <w:r>
        <w:rPr>
          <w:rFonts w:ascii="宋体" w:hAnsi="宋体" w:eastAsia="宋体" w:cs="宋体"/>
          <w:color w:val="auto"/>
          <w:sz w:val="24"/>
          <w:szCs w:val="24"/>
          <w:highlight w:val="none"/>
        </w:rPr>
        <w:t xml:space="preserve">在中国境内生产。</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w:t>
      </w:r>
      <w:r>
        <w:rPr>
          <w:rFonts w:ascii="宋体" w:hAnsi="宋体" w:eastAsia="宋体" w:cs="宋体"/>
          <w:color w:val="auto"/>
          <w:sz w:val="24"/>
          <w:szCs w:val="24"/>
          <w:highlight w:val="none"/>
          <w:u w:val="single"/>
        </w:rPr>
        <w:t xml:space="preserve">  /  </w:t>
      </w:r>
      <w:r>
        <w:rPr>
          <w:rFonts w:ascii="宋体" w:hAnsi="宋体" w:eastAsia="宋体" w:cs="宋体"/>
          <w:b/>
          <w:bCs/>
          <w:color w:val="auto"/>
          <w:sz w:val="24"/>
          <w:szCs w:val="24"/>
          <w:highlight w:val="none"/>
          <w:vertAlign w:val="superscript"/>
        </w:rPr>
        <w:t xml:space="preserve">5</w:t>
      </w:r>
      <w:r>
        <w:rPr>
          <w:rFonts w:ascii="宋体" w:hAnsi="宋体" w:eastAsia="宋体" w:cs="宋体"/>
          <w:color w:val="auto"/>
          <w:sz w:val="24"/>
          <w:szCs w:val="24"/>
          <w:highlight w:val="none"/>
        </w:rPr>
        <w:t xml:space="preserve">在中国境内完成</w:t>
      </w:r>
      <w:r>
        <w:rPr>
          <w:rFonts w:hint="eastAsia" w:ascii="宋体" w:hAnsi="宋体" w:eastAsia="宋体" w:cs="宋体"/>
          <w:color w:val="auto"/>
          <w:sz w:val="24"/>
          <w:szCs w:val="24"/>
          <w:highlight w:val="none"/>
          <w:lang w:eastAsia="zh-CN"/>
        </w:rPr>
        <w:t xml:space="preserve">。</w:t>
      </w:r>
      <w:r/>
    </w:p>
    <w:p>
      <w:pPr>
        <w:pStyle w:val="95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w:t>
      </w:r>
      <w:r/>
    </w:p>
    <w:p>
      <w:pPr>
        <w:pStyle w:val="952"/>
        <w:ind w:left="0" w:right="0" w:firstLine="420"/>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本公司（单位）对上述声明内容的真实性负责。如有虚假，愿承担相应法律责任。</w:t>
      </w:r>
      <w:r/>
    </w:p>
    <w:p>
      <w:pPr>
        <w:pStyle w:val="952"/>
        <w:ind w:left="0" w:right="0" w:firstLine="0"/>
        <w:keepLines w:val="0"/>
        <w:keepNext w:val="0"/>
        <w:pageBreakBefore w:val="0"/>
        <w:spacing w:before="0" w:beforeAutospacing="0" w:after="0" w:afterAutospacing="0" w:line="24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 </w:t>
      </w:r>
      <w:r/>
    </w:p>
    <w:p>
      <w:pPr>
        <w:pStyle w:val="95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公司（单位）名称（</w:t>
      </w:r>
      <w:r>
        <w:rPr>
          <w:rFonts w:hint="eastAsia" w:ascii="宋体" w:hAnsi="宋体" w:cs="宋体"/>
          <w:b/>
          <w:bCs/>
          <w:i w:val="0"/>
          <w:iCs w:val="0"/>
          <w:caps w:val="0"/>
          <w:color w:val="auto"/>
          <w:spacing w:val="0"/>
          <w:sz w:val="24"/>
          <w:szCs w:val="24"/>
          <w:highlight w:val="none"/>
          <w:shd w:val="clear" w:color="auto" w:fill="ffffff"/>
          <w:vertAlign w:val="baseline"/>
          <w:lang w:val="en-US" w:eastAsia="zh-CN"/>
        </w:rPr>
        <w:t xml:space="preserve">电子签章</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　        </w:t>
      </w:r>
      <w:r/>
    </w:p>
    <w:p>
      <w:pPr>
        <w:pStyle w:val="952"/>
        <w:ind w:left="0" w:right="0" w:firstLine="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日期：</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年</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月</w:t>
      </w:r>
      <w:r>
        <w:rPr>
          <w:rFonts w:hint="eastAsia" w:cs="宋体"/>
          <w:b/>
          <w:bCs/>
          <w:i w:val="0"/>
          <w:iCs w:val="0"/>
          <w:caps w:val="0"/>
          <w:color w:val="auto"/>
          <w:spacing w:val="0"/>
          <w:sz w:val="24"/>
          <w:szCs w:val="24"/>
          <w:highlight w:val="none"/>
          <w:shd w:val="clear" w:color="auto" w:fill="ffffff"/>
          <w:vertAlign w:val="baseline"/>
          <w:lang w:val="en-US" w:eastAsia="zh-CN"/>
        </w:rPr>
        <w:t xml:space="preserve">  </w:t>
      </w:r>
      <w:r>
        <w:rPr>
          <w:rFonts w:hint="eastAsia" w:ascii="宋体" w:hAnsi="宋体" w:eastAsia="宋体" w:cs="宋体"/>
          <w:b/>
          <w:bCs/>
          <w:i w:val="0"/>
          <w:iCs w:val="0"/>
          <w:caps w:val="0"/>
          <w:color w:val="auto"/>
          <w:spacing w:val="0"/>
          <w:sz w:val="24"/>
          <w:szCs w:val="24"/>
          <w:highlight w:val="none"/>
          <w:shd w:val="clear" w:color="auto" w:fill="ffffff"/>
          <w:vertAlign w:val="baseline"/>
        </w:rPr>
        <w:t xml:space="preserve">日</w:t>
      </w:r>
      <w:r/>
    </w:p>
    <w:p>
      <w:pPr>
        <w:pStyle w:val="952"/>
        <w:ind w:right="0"/>
        <w:keepLines w:val="0"/>
        <w:keepNext w:val="0"/>
        <w:spacing w:before="30" w:beforeAutospacing="0" w:after="30" w:afterAutospacing="0" w:line="24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r>
      <w:r/>
    </w:p>
    <w:p>
      <w:pPr>
        <w:pStyle w:val="952"/>
        <w:ind w:right="0"/>
        <w:keepLines w:val="0"/>
        <w:keepNext w:val="0"/>
        <w:spacing w:before="30" w:beforeAutospacing="0" w:after="30" w:afterAutospacing="0" w:line="360" w:lineRule="auto"/>
        <w:shd w:val="clear" w:color="auto" w:fill="ffffff"/>
        <w:widowControl/>
        <w:rPr>
          <w:rFonts w:hint="eastAsia" w:cs="宋体"/>
          <w:i w:val="0"/>
          <w:iCs w:val="0"/>
          <w:caps w:val="0"/>
          <w:color w:val="auto"/>
          <w:spacing w:val="0"/>
          <w:sz w:val="24"/>
          <w:szCs w:val="24"/>
          <w:highlight w:val="none"/>
          <w:shd w:val="clear" w:color="auto" w:fill="ffffff"/>
          <w:vertAlign w:val="baseline"/>
          <w:lang w:val="en-US" w:eastAsia="zh-CN"/>
        </w:rPr>
        <w:pBdr>
          <w:top w:val="none" w:color="auto" w:sz="0" w:space="0"/>
          <w:left w:val="none" w:color="auto" w:sz="0" w:space="0"/>
          <w:bottom w:val="none" w:color="auto" w:sz="0" w:space="0"/>
          <w:right w:val="none" w:color="auto" w:sz="0" w:space="0"/>
        </w:pBdr>
        <w:suppressLineNumbers w:val="0"/>
      </w:pPr>
      <w:r>
        <w:rPr>
          <w:rFonts w:hint="eastAsia" w:cs="宋体"/>
          <w:i w:val="0"/>
          <w:iCs w:val="0"/>
          <w:caps w:val="0"/>
          <w:color w:val="auto"/>
          <w:spacing w:val="0"/>
          <w:sz w:val="24"/>
          <w:szCs w:val="24"/>
          <w:highlight w:val="none"/>
          <w:shd w:val="clear" w:color="auto" w:fill="ffffff"/>
          <w:vertAlign w:val="baseline"/>
          <w:lang w:val="en-US" w:eastAsia="zh-CN"/>
        </w:rPr>
        <w:t xml:space="preserve">注：</w:t>
      </w:r>
      <w:r/>
    </w:p>
    <w:p>
      <w:pPr>
        <w:pStyle w:val="95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1.产品如有型号，请在“产品名称”栏一并填写。</w:t>
      </w:r>
      <w:r/>
    </w:p>
    <w:p>
      <w:pPr>
        <w:pStyle w:val="95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2.生产厂名与厂址应与生产厂营业执照载明的相关信息保持一致。</w:t>
      </w:r>
      <w:r/>
    </w:p>
    <w:p>
      <w:pPr>
        <w:pStyle w:val="95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3.该产品的中国境内生产的组件成本占比相关要求实施前，“规定比例”栏可不填，下同。</w:t>
      </w:r>
      <w:r/>
    </w:p>
    <w:p>
      <w:pPr>
        <w:pStyle w:val="95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4.该产品的关键组件要求实施前，“关键组件”栏可不填，下同。</w:t>
      </w:r>
      <w:r/>
    </w:p>
    <w:p>
      <w:pPr>
        <w:pStyle w:val="952"/>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vertAlign w:val="baseline"/>
        </w:rPr>
        <w:t xml:space="preserve">5.该产品的关键工序要求实施前，“关键工序”栏可不填，下同。</w:t>
      </w:r>
      <w:r/>
    </w:p>
    <w:p>
      <w:pPr>
        <w:ind w:firstLine="480"/>
        <w:jc w:val="both"/>
        <w:spacing w:line="360" w:lineRule="auto"/>
        <w:rPr>
          <w:rFonts w:hint="eastAsia" w:ascii="宋体" w:hAnsi="宋体" w:eastAsia="宋体" w:cs="宋体"/>
          <w:color w:val="auto"/>
          <w:sz w:val="28"/>
          <w:szCs w:val="28"/>
          <w:highlight w:val="none"/>
        </w:rPr>
        <w:sectPr>
          <w:footnotePr/>
          <w:endnotePr/>
          <w:type w:val="nextPage"/>
          <w:pgSz w:w="11906" w:h="16838" w:orient="portrait"/>
          <w:pgMar w:top="1440" w:right="1080" w:bottom="1440" w:left="1080" w:header="851" w:footer="992" w:gutter="0"/>
          <w:cols w:num="1" w:sep="0" w:space="1701" w:equalWidth="1"/>
          <w:docGrid w:linePitch="360"/>
        </w:sectPr>
        <w:outlineLvl w:val="9"/>
      </w:pPr>
      <w:r>
        <w:rPr>
          <w:rFonts w:hint="eastAsia" w:ascii="宋体" w:hAnsi="宋体" w:cs="宋体"/>
          <w:color w:val="auto"/>
          <w:sz w:val="24"/>
          <w:szCs w:val="24"/>
          <w:highlight w:val="none"/>
          <w:lang w:val="en-US" w:eastAsia="zh-CN"/>
        </w:rPr>
        <w:t xml:space="preserve">6</w:t>
      </w:r>
      <w:r>
        <w:rPr>
          <w:rFonts w:ascii="宋体" w:hAnsi="宋体" w:eastAsia="宋体" w:cs="宋体"/>
          <w:color w:val="auto"/>
          <w:sz w:val="24"/>
          <w:szCs w:val="24"/>
          <w:highlight w:val="none"/>
        </w:rPr>
        <w:t xml:space="preserve">.《声明函》中标注“</w:t>
      </w:r>
      <w:r>
        <w:rPr>
          <w:rFonts w:ascii="宋体" w:hAnsi="宋体" w:eastAsia="宋体" w:cs="宋体"/>
          <w:color w:val="auto"/>
          <w:sz w:val="24"/>
          <w:szCs w:val="24"/>
          <w:highlight w:val="none"/>
          <w:u w:val="single"/>
        </w:rPr>
        <w:t xml:space="preserve">  / </w:t>
      </w:r>
      <w:r>
        <w:rPr>
          <w:rFonts w:ascii="宋体" w:hAnsi="宋体" w:eastAsia="宋体" w:cs="宋体"/>
          <w:color w:val="auto"/>
          <w:sz w:val="24"/>
          <w:szCs w:val="24"/>
          <w:highlight w:val="none"/>
        </w:rPr>
        <w:t xml:space="preserve">”的地方无需填写</w:t>
      </w:r>
      <w:r>
        <w:rPr>
          <w:rFonts w:hint="eastAsia" w:cs="宋体"/>
          <w:color w:val="auto"/>
          <w:sz w:val="24"/>
          <w:szCs w:val="24"/>
          <w:highlight w:val="none"/>
          <w:lang w:eastAsia="zh-CN"/>
        </w:rPr>
        <w:t xml:space="preserve">。</w:t>
      </w:r>
      <w:r/>
    </w:p>
    <w:p>
      <w:pPr>
        <w:jc w:val="center"/>
        <w:spacing w:line="360" w:lineRule="auto"/>
        <w:rPr>
          <w:rFonts w:hint="eastAsia" w:ascii="宋体" w:hAnsi="宋体" w:eastAsia="宋体" w:cs="宋体"/>
          <w:b/>
          <w:bCs/>
          <w:color w:val="auto"/>
          <w:sz w:val="24"/>
          <w:szCs w:val="21"/>
          <w:highlight w:val="none"/>
        </w:rPr>
        <w:outlineLvl w:val="1"/>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、预付款保函支付条款模板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符合条件一：提交预付款保函的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（1）合同签订且乙方向甲方出具预付款保函后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w:t>
      </w:r>
      <w:r>
        <w:rPr>
          <w:rFonts w:hint="eastAsia" w:ascii="宋体" w:hAnsi="宋体" w:cs="宋体"/>
          <w:color w:val="auto"/>
          <w:sz w:val="24"/>
          <w:szCs w:val="21"/>
          <w:highlight w:val="none"/>
          <w:u w:val="single"/>
          <w:lang w:val="en-US" w:eastAsia="zh-CN"/>
        </w:rPr>
        <w:t xml:space="preserve">    </w:t>
      </w:r>
      <w:r>
        <w:rPr>
          <w:rFonts w:hint="eastAsia" w:ascii="宋体" w:hAnsi="宋体" w:eastAsia="宋体" w:cs="宋体"/>
          <w:color w:val="auto"/>
          <w:sz w:val="24"/>
          <w:szCs w:val="21"/>
          <w:highlight w:val="none"/>
        </w:rPr>
        <w:t xml:space="preserve">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 。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符合条件二：不提交预付款保函的</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（1）合同签订后个工作日内，甲方应支付合同价款的百分之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乙方需提交的支付文件：乙方出具的全额正式发票。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（2）验收合格后个工作日内，甲方应支付合同价款的百分之</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（%），小写￥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大写：</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人民币。</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1、付款条件一中，出具预付款保函后支付的合同款应当与保函金额一致。</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2、付款条件二中，预付款比例设定应符合《关于做好政府采购支持企业发展有关事项的通知》(苏财购〔2020〕52号)要求。</w:t>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ind w:firstLine="480"/>
        <w:jc w:val="left"/>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r>
      <w:r/>
    </w:p>
    <w:p>
      <w:pPr>
        <w:jc w:val="center"/>
        <w:rPr>
          <w:rFonts w:hint="default" w:ascii="宋体" w:hAnsi="宋体" w:eastAsia="宋体" w:cs="宋体"/>
          <w:color w:val="auto"/>
          <w:szCs w:val="21"/>
          <w:highlight w:val="none"/>
          <w:lang w:val="en-US" w:eastAsia="zh-CN"/>
        </w:rPr>
      </w:pPr>
      <w:r>
        <w:rPr>
          <w:rFonts w:hint="eastAsia" w:ascii="宋体" w:hAnsi="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（以下无正文）</w:t>
      </w:r>
      <w:r>
        <w:rPr>
          <w:rFonts w:hint="eastAsia" w:ascii="宋体" w:hAnsi="宋体" w:cs="宋体"/>
          <w:color w:val="auto"/>
          <w:sz w:val="24"/>
          <w:szCs w:val="21"/>
          <w:highlight w:val="none"/>
          <w:lang w:val="en-US" w:eastAsia="zh-CN"/>
        </w:rPr>
        <w:t xml:space="preserve">----------</w:t>
      </w:r>
      <w:r/>
    </w:p>
    <w:p>
      <w:pPr>
        <w:rPr>
          <w:color w:val="auto"/>
          <w:highlight w:val="none"/>
        </w:rPr>
      </w:pPr>
      <w:r>
        <w:rPr>
          <w:color w:val="auto"/>
          <w:highlight w:val="none"/>
        </w:rPr>
      </w:r>
      <w:r/>
    </w:p>
    <w:sectPr>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Symbol">
    <w:panose1 w:val="05050102010706020507"/>
  </w:font>
  <w:font w:name="Wingdings">
    <w:panose1 w:val="05000000000000000000"/>
  </w:font>
  <w:font w:name="Segoe UI">
    <w:panose1 w:val="020B0502040204020203"/>
  </w:font>
  <w:font w:name="PMingLiU">
    <w:panose1 w:val="02020500000000000000"/>
  </w:font>
  <w:font w:name="仿宋">
    <w:panose1 w:val="02010609060101010101"/>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Fonts w:hint="default"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42"/>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wps:txbx>
                    <wps:bodyPr vert="horz" wrap="none" lIns="0" tIns="0" rIns="0" bIns="0" anchor="t">
                      <a:spAutoFit/>
                    </wps:bodyPr>
                  </wps:wsp>
                </a:graphicData>
              </a:graphic>
            </wp:anchor>
          </w:drawing>
        </mc:Choice>
        <mc:Fallback>
          <w:pict>
            <v:shape id="shape 6" o:spid="_x0000_s6"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jc w:val="both"/>
                      <w:widowControl w:val="off"/>
                      <w:tabs>
                        <w:tab w:val="center" w:pos="7143" w:leader="none"/>
                        <w:tab w:val="right" w:pos="14287" w:leader="none"/>
                      </w:tabs>
                      <w:rPr>
                        <w:rFonts w:hint="default" w:ascii="Times New Roman" w:hAnsi="Times New Roman" w:eastAsia="宋体" w:cs="Times New Roman"/>
                        <w:sz w:val="21"/>
                        <w:szCs w:val="21"/>
                        <w:lang w:val="en-US" w:eastAsia="zh-CN" w:bidi="ar-SA"/>
                      </w:rPr>
                    </w:pPr>
                    <w:r>
                      <w:rPr>
                        <w:rFonts w:hint="default" w:ascii="Times New Roman" w:hAnsi="Times New Roman" w:cs="Times New Roman"/>
                        <w:sz w:val="21"/>
                        <w:szCs w:val="21"/>
                        <w:lang w:val="en-US" w:eastAsia="zh-CN" w:bidi="ar-SA"/>
                      </w:rPr>
                      <w:t xml:space="preserve">第 </w:t>
                    </w:r>
                    <w:r>
                      <w:rPr>
                        <w:rFonts w:hint="default" w:ascii="Times New Roman" w:hAnsi="Times New Roman" w:cs="Times New Roman"/>
                        <w:sz w:val="21"/>
                        <w:szCs w:val="21"/>
                        <w:lang w:val="en-US" w:eastAsia="zh-CN" w:bidi="ar-SA"/>
                      </w:rPr>
                      <w:fldChar w:fldCharType="begin"/>
                    </w:r>
                    <w:r>
                      <w:rPr>
                        <w:rFonts w:hint="default" w:ascii="Times New Roman" w:hAnsi="Times New Roman" w:cs="Times New Roman"/>
                        <w:sz w:val="21"/>
                        <w:szCs w:val="21"/>
                        <w:lang w:val="en-US" w:eastAsia="zh-CN" w:bidi="ar-SA"/>
                      </w:rPr>
                      <w:instrText xml:space="preserve"> PAGE  \* MERGEFORMAT </w:instrText>
                    </w:r>
                    <w:r>
                      <w:rPr>
                        <w:rFonts w:hint="default" w:ascii="Times New Roman" w:hAnsi="Times New Roman" w:cs="Times New Roman"/>
                        <w:sz w:val="21"/>
                        <w:szCs w:val="21"/>
                        <w:lang w:val="en-US" w:eastAsia="zh-CN" w:bidi="ar-SA"/>
                      </w:rPr>
                      <w:fldChar w:fldCharType="separate"/>
                    </w:r>
                    <w:r>
                      <w:rPr>
                        <w:rFonts w:hint="default" w:ascii="Times New Roman" w:hAnsi="Times New Roman" w:cs="Times New Roman"/>
                        <w:sz w:val="21"/>
                        <w:szCs w:val="21"/>
                        <w:lang w:val="en-US" w:eastAsia="zh-CN" w:bidi="ar-SA"/>
                      </w:rPr>
                      <w:t xml:space="preserve">6</w:t>
                    </w:r>
                    <w:r>
                      <w:rPr>
                        <w:rFonts w:hint="default" w:ascii="Times New Roman" w:hAnsi="Times New Roman" w:cs="Times New Roman"/>
                        <w:sz w:val="21"/>
                        <w:szCs w:val="21"/>
                        <w:lang w:val="en-US" w:eastAsia="zh-CN" w:bidi="ar-SA"/>
                      </w:rPr>
                      <w:fldChar w:fldCharType="end"/>
                    </w:r>
                    <w:r>
                      <w:rPr>
                        <w:rFonts w:hint="default" w:ascii="Times New Roman" w:hAnsi="Times New Roman" w:cs="Times New Roman"/>
                        <w:sz w:val="21"/>
                        <w:szCs w:val="21"/>
                        <w:lang w:val="en-US" w:eastAsia="zh-CN" w:bidi="ar-SA"/>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widowControl w:val="off"/>
      <w:tabs>
        <w:tab w:val="right" w:pos="4153" w:leader="none"/>
        <w:tab w:val="left" w:pos="8306" w:leader="underscor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4"/>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7" o:spid="_x0000_s7"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25</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2"/>
      <w:tabs>
        <w:tab w:val="left" w:pos="4912"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5"/>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wps:txbx>
                    <wps:bodyPr wrap="none" lIns="0" tIns="0" rIns="0" bIns="0" upright="1">
                      <a:spAutoFit/>
                    </wps:bodyPr>
                  </wps:wsp>
                </a:graphicData>
              </a:graphic>
            </wp:anchor>
          </w:drawing>
        </mc:Choice>
        <mc:Fallback>
          <w:pict>
            <v:shape id="shape 8" o:spid="_x0000_s8"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rPr>
                        <w:rFonts w:hint="default" w:ascii="Times New Roman" w:hAnsi="Times New Roman" w:eastAsia="宋体" w:cs="Times New Roman"/>
                        <w:szCs w:val="21"/>
                      </w:rPr>
                    </w:pPr>
                    <w:r>
                      <w:rPr>
                        <w:rFonts w:hint="default" w:ascii="Times New Roman" w:hAnsi="Times New Roman" w:cs="Times New Roman"/>
                        <w:szCs w:val="21"/>
                      </w:rPr>
                      <w:t xml:space="preserve">第 </w:t>
                    </w:r>
                    <w:r>
                      <w:rPr>
                        <w:rFonts w:hint="default" w:ascii="Times New Roman" w:hAnsi="Times New Roman" w:cs="Times New Roman"/>
                        <w:szCs w:val="21"/>
                      </w:rPr>
                      <w:fldChar w:fldCharType="begin"/>
                    </w:r>
                    <w:r>
                      <w:rPr>
                        <w:rFonts w:hint="default" w:ascii="Times New Roman" w:hAnsi="Times New Roman" w:cs="Times New Roman"/>
                        <w:szCs w:val="21"/>
                      </w:rPr>
                      <w:instrText xml:space="preserve"> PAGE  \* MERGEFORMAT </w:instrText>
                    </w:r>
                    <w:r>
                      <w:rPr>
                        <w:rFonts w:hint="default" w:ascii="Times New Roman" w:hAnsi="Times New Roman" w:cs="Times New Roman"/>
                        <w:szCs w:val="21"/>
                      </w:rPr>
                      <w:fldChar w:fldCharType="separate"/>
                    </w:r>
                    <w:r>
                      <w:rPr>
                        <w:rFonts w:hint="default" w:ascii="Times New Roman" w:hAnsi="Times New Roman" w:cs="Times New Roman"/>
                        <w:szCs w:val="21"/>
                      </w:rPr>
                      <w:t xml:space="preserve">47</w:t>
                    </w:r>
                    <w:r>
                      <w:rPr>
                        <w:rFonts w:hint="default" w:ascii="Times New Roman" w:hAnsi="Times New Roman" w:cs="Times New Roman"/>
                        <w:szCs w:val="21"/>
                      </w:rPr>
                      <w:fldChar w:fldCharType="end"/>
                    </w:r>
                    <w:r>
                      <w:rPr>
                        <w:rFonts w:hint="default" w:ascii="Times New Roman" w:hAnsi="Times New Roman" w:cs="Times New Roman"/>
                        <w:szCs w:val="21"/>
                      </w:rP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framePr w:wrap="around" w:vAnchor="text" w:hAnchor="margin" w:xAlign="right" w:y="1"/>
    </w:pPr>
    <w:r>
      <w:rPr>
        <w:rFonts w:hint="default" w:ascii="Times New Roman" w:hAnsi="Times New Roman" w:eastAsia="宋体" w:cs="Times New Roman"/>
        <w:sz w:val="18"/>
        <w:szCs w:val="21"/>
        <w:lang w:val="en-US" w:eastAsia="zh-CN" w:bidi="ar-SA"/>
      </w:rPr>
      <w:fldChar w:fldCharType="begin"/>
    </w:r>
    <w:r>
      <w:rPr>
        <w:rFonts w:hint="default" w:ascii="Times New Roman" w:hAnsi="Times New Roman" w:eastAsia="宋体" w:cs="Times New Roman"/>
        <w:sz w:val="21"/>
        <w:szCs w:val="21"/>
        <w:lang w:val="en-US" w:eastAsia="zh-CN" w:bidi="ar-SA"/>
      </w:rPr>
      <w:instrText xml:space="preserve">PAGE  </w:instrText>
    </w:r>
    <w:r>
      <w:rPr>
        <w:rFonts w:hint="default" w:ascii="Times New Roman" w:hAnsi="Times New Roman" w:eastAsia="宋体" w:cs="Times New Roman"/>
        <w:sz w:val="18"/>
        <w:szCs w:val="21"/>
        <w:lang w:val="en-US" w:eastAsia="zh-CN" w:bidi="ar-SA"/>
      </w:rPr>
      <w:fldChar w:fldCharType="separate"/>
    </w:r>
    <w:r>
      <w:rPr>
        <w:rFonts w:hint="default" w:ascii="Times New Roman" w:hAnsi="Times New Roman" w:eastAsia="宋体" w:cs="Times New Roman"/>
        <w:sz w:val="21"/>
        <w:szCs w:val="21"/>
        <w:lang w:val="en-US" w:eastAsia="zh-CN" w:bidi="ar-SA"/>
      </w:rPr>
      <w:t xml:space="preserve">19</w:t>
    </w:r>
    <w:r>
      <w:rPr>
        <w:rFonts w:hint="default" w:ascii="Times New Roman" w:hAnsi="Times New Roman" w:eastAsia="宋体" w:cs="Times New Roman"/>
        <w:sz w:val="18"/>
        <w:szCs w:val="21"/>
        <w:lang w:val="en-US" w:eastAsia="zh-CN" w:bidi="ar-SA"/>
      </w:rPr>
      <w:fldChar w:fldCharType="end"/>
    </w:r>
    <w:r/>
  </w:p>
  <w:p>
    <w:pPr>
      <w:ind w:right="360"/>
      <w:jc w:val="left"/>
      <w:widowControl w:val="off"/>
      <w:tabs>
        <w:tab w:val="center" w:pos="4153" w:leader="none"/>
        <w:tab w:val="right" w:pos="8306" w:leader="none"/>
      </w:tabs>
      <w:rPr>
        <w:rFonts w:hint="default" w:ascii="Times New Roman" w:hAnsi="Times New Roman" w:eastAsia="宋体" w:cs="Times New Roman"/>
        <w:sz w:val="18"/>
        <w:szCs w:val="21"/>
        <w:lang w:val="en-US" w:eastAsia="zh-CN" w:bidi="ar-SA"/>
      </w:rPr>
    </w:pPr>
    <w:r>
      <w:rPr>
        <w:rFonts w:hint="default" w:ascii="Times New Roman" w:hAnsi="Times New Roman" w:eastAsia="宋体" w:cs="Times New Roman"/>
        <w:sz w:val="18"/>
        <w:szCs w:val="21"/>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sz w:val="18"/>
        <w:szCs w:val="18"/>
        <w:lang w:val="en-US" w:eastAsia="zh-CN" w:bidi="ar-SA"/>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eastAsia="宋体" w:cs="Times New Roman"/>
        <w:sz w:val="18"/>
        <w:szCs w:val="21"/>
      </w:rPr>
      <w:t xml:space="preserve"> </w:t>
    </w:r>
    <w:r>
      <w:rPr>
        <w:rFonts w:hint="eastAsia" w:ascii="Times New Roman" w:hAnsi="Times New Roman" w:cs="Times New Roman"/>
        <w:sz w:val="18"/>
        <w:szCs w:val="21"/>
        <w:lang w:val="en-US" w:eastAsia="zh-CN"/>
      </w:rPr>
      <w:t xml:space="preserve"> </w:t>
    </w:r>
    <w:r>
      <w:rPr>
        <w:rFonts w:hint="eastAsia" w:ascii="Times New Roman" w:hAnsi="Times New Roman" w:eastAsia="宋体" w:cs="Times New Roman"/>
        <w:sz w:val="18"/>
        <w:szCs w:val="21"/>
      </w:rPr>
      <w:t xml:space="preserve">        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left" w:pos="643" w:leader="none"/>
        <w:tab w:val="center" w:pos="4933" w:leader="none"/>
      </w:tabs>
      <w:rPr>
        <w:rFonts w:hint="default" w:ascii="Times New Roman" w:hAnsi="Times New Roman" w:eastAsia="宋体" w:cs="Times New Roman"/>
        <w:i/>
        <w:iCs/>
        <w:sz w:val="18"/>
        <w:szCs w:val="21"/>
      </w:rPr>
      <w:pBdr>
        <w:bottom w:val="single" w:color="000000" w:sz="4" w:space="0"/>
      </w:pBdr>
    </w:pPr>
    <w:r>
      <w:rPr>
        <w:rFonts w:hint="eastAsia" w:ascii="Times New Roman" w:hAnsi="Times New Roman" w:eastAsia="宋体" w:cs="Times New Roman"/>
        <w:sz w:val="18"/>
        <w:szCs w:val="21"/>
      </w:rPr>
      <mc:AlternateContent>
        <mc:Choice Requires="wpg">
          <w:drawing>
            <wp:inline xmlns:wp="http://schemas.openxmlformats.org/drawingml/2006/wordprocessingDrawing" distT="0" distB="0" distL="0" distR="0">
              <wp:extent cx="281940" cy="245745"/>
              <wp:effectExtent l="0" t="0" r="3810" b="1905"/>
              <wp:docPr id="2" name="图片 12"/>
              <wp:cNvGraphicFramePr/>
              <a:graphic xmlns:a="http://schemas.openxmlformats.org/drawingml/2006/main">
                <a:graphicData uri="http://schemas.openxmlformats.org/drawingml/2006/picture">
                  <pic:pic xmlns:pic="http://schemas.openxmlformats.org/drawingml/2006/picture">
                    <pic:nvPicPr>
                      <pic:cNvPr id="2" name="图片 1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21"/>
      </w:rPr>
      <w:t xml:space="preserve">江苏科建编制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eastAsia="宋体" w:cs="Times New Roman"/>
        <w:sz w:val="18"/>
        <w:szCs w:val="21"/>
      </w:rPr>
      <w:t xml:space="preserve">           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3" name="图片 2"/>
              <wp:cNvGraphicFramePr/>
              <a:graphic xmlns:a="http://schemas.openxmlformats.org/drawingml/2006/main">
                <a:graphicData uri="http://schemas.openxmlformats.org/drawingml/2006/picture">
                  <pic:pic xmlns:pic="http://schemas.openxmlformats.org/drawingml/2006/picture">
                    <pic:nvPicPr>
                      <pic:cNvPr id="4"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2.2pt;height:19.3pt;mso-wrap-distance-left:0.0pt;mso-wrap-distance-top:0.0pt;mso-wrap-distance-right:0.0pt;mso-wrap-distance-bottom:0.0pt;" stroked="f">
              <v:path textboxrect="0,0,0,0"/>
              <v:imagedata r:id="rId1" o:title=""/>
            </v:shape>
          </w:pict>
        </mc:Fallback>
      </mc:AlternateContent>
    </w:r>
    <w:r>
      <w:rPr>
        <w:rFonts w:hint="eastAsia" w:ascii="宋体" w:hAnsi="宋体" w:eastAsia="宋体" w:cs="宋体"/>
        <w:sz w:val="21"/>
        <w:szCs w:val="21"/>
        <w:lang w:val="en-US" w:eastAsia="zh-CN" w:bidi="ar-SA"/>
      </w:rPr>
      <w:t xml:space="preserve">江苏科建编制       </w:t>
    </w:r>
    <w:r>
      <w:rPr>
        <w:rFonts w:hint="eastAsia" w:ascii="宋体" w:hAnsi="宋体" w:cs="宋体"/>
        <w:sz w:val="21"/>
        <w:szCs w:val="21"/>
        <w:lang w:val="en-US" w:eastAsia="zh-CN" w:bidi="ar-SA"/>
      </w:rPr>
      <w:t xml:space="preserve">睢宁县人民医院</w:t>
    </w:r>
    <w:r>
      <w:rPr>
        <w:rFonts w:hint="eastAsia" w:ascii="宋体" w:hAnsi="宋体" w:eastAsia="宋体" w:cs="宋体"/>
        <w:sz w:val="21"/>
        <w:szCs w:val="21"/>
        <w:lang w:val="en-US" w:eastAsia="zh-CN" w:bidi="ar-SA"/>
      </w:rPr>
      <w:t xml:space="preserve">彩色多普勒</w:t>
    </w:r>
    <w:r>
      <w:rPr>
        <w:rFonts w:hint="eastAsia" w:ascii="宋体" w:hAnsi="宋体" w:cs="宋体"/>
        <w:sz w:val="21"/>
        <w:szCs w:val="21"/>
        <w:lang w:val="en-US" w:eastAsia="zh-CN" w:bidi="ar-SA"/>
      </w:rPr>
      <w:t xml:space="preserve">超声诊断仪</w:t>
    </w:r>
    <w:r>
      <w:rPr>
        <w:rFonts w:hint="eastAsia" w:ascii="宋体" w:hAnsi="宋体" w:eastAsia="宋体" w:cs="宋体"/>
        <w:sz w:val="21"/>
        <w:szCs w:val="21"/>
        <w:lang w:val="en-US" w:eastAsia="zh-CN" w:bidi="ar-SA"/>
      </w:rPr>
      <w:t xml:space="preserve">       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4"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18"/>
        <w:lang w:val="en-US" w:eastAsia="zh-CN" w:bidi="ar-SA"/>
      </w:rPr>
      <w:t xml:space="preserve">睢宁县人民医院彩色多普勒超声诊断仪</w:t>
    </w:r>
    <w:r>
      <w:rPr>
        <w:rFonts w:hint="eastAsia" w:ascii="Times New Roman" w:hAnsi="Times New Roman" w:eastAsia="宋体" w:cs="Times New Roman"/>
        <w:sz w:val="18"/>
        <w:szCs w:val="18"/>
        <w:lang w:val="en-US" w:eastAsia="zh-CN" w:bidi="ar-SA"/>
      </w:rPr>
      <w:t xml:space="preserve">           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single" w:color="000000" w:sz="6" w:space="1"/>
      </w:pBdr>
    </w:pPr>
    <w:r>
      <w:rPr>
        <w:rFonts w:hint="eastAsia" w:ascii="Times New Roman" w:hAnsi="Times New Roman" w:eastAsia="宋体" w:cs="Times New Roman"/>
        <w:sz w:val="18"/>
        <w:szCs w:val="18"/>
        <w:lang w:val="en-US" w:eastAsia="zh-CN" w:bidi="ar-SA"/>
      </w:rPr>
      <mc:AlternateContent>
        <mc:Choice Requires="wpg">
          <w:drawing>
            <wp:inline xmlns:wp="http://schemas.openxmlformats.org/drawingml/2006/wordprocessingDrawing" distT="0" distB="0" distL="0" distR="0">
              <wp:extent cx="281940" cy="245745"/>
              <wp:effectExtent l="0" t="0" r="3810" b="1905"/>
              <wp:docPr id="5" name="图片 2"/>
              <wp:cNvGraphicFramePr/>
              <a:graphic xmlns:a="http://schemas.openxmlformats.org/drawingml/2006/main">
                <a:graphicData uri="http://schemas.openxmlformats.org/drawingml/2006/picture">
                  <pic:pic xmlns:pic="http://schemas.openxmlformats.org/drawingml/2006/picture">
                    <pic:nvPicPr>
                      <pic:cNvPr id="6" name="图片 2"/>
                      <pic:cNvPicPr/>
                      <pic:nvPr/>
                    </pic:nvPicPr>
                    <pic:blipFill>
                      <a:blip r:embed="rId1"/>
                      <a:stretch/>
                    </pic:blipFill>
                    <pic:spPr bwMode="auto">
                      <a:xfrm>
                        <a:off x="0" y="0"/>
                        <a:ext cx="281940" cy="245745"/>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22.2pt;height:19.3pt;mso-wrap-distance-left:0.0pt;mso-wrap-distance-top:0.0pt;mso-wrap-distance-right:0.0pt;mso-wrap-distance-bottom:0.0pt;" stroked="f">
              <v:path textboxrect="0,0,0,0"/>
              <v:imagedata r:id="rId1" o:title=""/>
            </v:shape>
          </w:pict>
        </mc:Fallback>
      </mc:AlternateContent>
    </w:r>
    <w:r>
      <w:rPr>
        <w:rFonts w:hint="eastAsia" w:ascii="Times New Roman" w:hAnsi="Times New Roman" w:eastAsia="宋体" w:cs="Times New Roman"/>
        <w:sz w:val="18"/>
        <w:szCs w:val="18"/>
        <w:lang w:val="en-US" w:eastAsia="zh-CN" w:bidi="ar-SA"/>
      </w:rPr>
      <w:t xml:space="preserve">江苏科建编制    </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w:t>
    </w:r>
    <w:r>
      <w:rPr>
        <w:rFonts w:hint="eastAsia" w:ascii="Times New Roman" w:hAnsi="Times New Roman" w:cs="Times New Roman"/>
        <w:sz w:val="18"/>
        <w:szCs w:val="21"/>
        <w:lang w:eastAsia="zh-CN"/>
      </w:rPr>
      <w:t xml:space="preserve">睢宁县人民医院彩色多普勒超声诊断仪(泌尿外科专用)采购项目</w:t>
    </w:r>
    <w:r>
      <w:rPr>
        <w:rFonts w:hint="eastAsia" w:ascii="Times New Roman" w:hAnsi="Times New Roman" w:cs="Times New Roman"/>
        <w:sz w:val="18"/>
        <w:szCs w:val="18"/>
        <w:lang w:val="en-US" w:eastAsia="zh-CN" w:bidi="ar-SA"/>
      </w:rPr>
      <w:t xml:space="preserve">   </w:t>
    </w:r>
    <w:r>
      <w:rPr>
        <w:rFonts w:hint="eastAsia" w:ascii="Times New Roman" w:hAnsi="Times New Roman" w:eastAsia="宋体" w:cs="Times New Roman"/>
        <w:sz w:val="18"/>
        <w:szCs w:val="18"/>
        <w:lang w:val="en-US" w:eastAsia="zh-CN" w:bidi="ar-SA"/>
      </w:rPr>
      <w:t xml:space="preserve">       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2"/>
      <w:numFmt w:val="chineseCounting"/>
      <w:isLgl w:val="false"/>
      <w:suff w:val="space"/>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20"/>
      <w:isLgl w:val="false"/>
      <w:suff w:val="tab"/>
      <w:lvlText w:val="(%1)"/>
      <w:lvlJc w:val="left"/>
      <w:pPr>
        <w:ind w:left="425" w:hanging="425"/>
        <w:tabs>
          <w:tab w:val="left" w:pos="420" w:leader="none"/>
        </w:tabs>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4" w:default="1">
    <w:name w:val="Normal"/>
    <w:next w:val="916"/>
    <w:link w:val="1129"/>
    <w:uiPriority w:val="0"/>
    <w:qFormat/>
    <w:pPr>
      <w:jc w:val="both"/>
      <w:widowControl w:val="off"/>
    </w:pPr>
    <w:rPr>
      <w:rFonts w:hint="default" w:ascii="Calibri" w:hAnsi="Calibri" w:eastAsia="宋体" w:cs="宋体"/>
      <w:sz w:val="21"/>
      <w:szCs w:val="24"/>
      <w:lang w:val="en-US" w:eastAsia="zh-CN" w:bidi="ar-SA"/>
    </w:rPr>
  </w:style>
  <w:style w:type="paragraph" w:styleId="905">
    <w:name w:val="Heading 1"/>
    <w:basedOn w:val="904"/>
    <w:next w:val="904"/>
    <w:link w:val="961"/>
    <w:uiPriority w:val="9"/>
    <w:qFormat/>
    <w:pPr>
      <w:keepLines/>
      <w:keepNext/>
      <w:spacing w:before="480" w:after="200"/>
      <w:outlineLvl w:val="0"/>
    </w:pPr>
    <w:rPr>
      <w:rFonts w:ascii="Arial" w:hAnsi="Arial" w:eastAsia="Arial" w:cs="Arial"/>
      <w:sz w:val="40"/>
      <w:szCs w:val="40"/>
    </w:rPr>
  </w:style>
  <w:style w:type="paragraph" w:styleId="906">
    <w:name w:val="Heading 2"/>
    <w:basedOn w:val="904"/>
    <w:next w:val="904"/>
    <w:link w:val="962"/>
    <w:uiPriority w:val="9"/>
    <w:unhideWhenUsed/>
    <w:qFormat/>
    <w:pPr>
      <w:keepLines/>
      <w:keepNext/>
      <w:spacing w:before="360" w:after="200"/>
      <w:outlineLvl w:val="1"/>
    </w:pPr>
    <w:rPr>
      <w:rFonts w:ascii="Arial" w:hAnsi="Arial" w:eastAsia="Arial" w:cs="Arial"/>
      <w:sz w:val="34"/>
    </w:rPr>
  </w:style>
  <w:style w:type="paragraph" w:styleId="907">
    <w:name w:val="Heading 3"/>
    <w:basedOn w:val="904"/>
    <w:next w:val="904"/>
    <w:link w:val="963"/>
    <w:uiPriority w:val="9"/>
    <w:unhideWhenUsed/>
    <w:qFormat/>
    <w:pPr>
      <w:keepLines/>
      <w:keepNext/>
      <w:spacing w:before="320" w:after="200"/>
      <w:outlineLvl w:val="2"/>
    </w:pPr>
    <w:rPr>
      <w:rFonts w:ascii="Arial" w:hAnsi="Arial" w:eastAsia="Arial" w:cs="Arial"/>
      <w:sz w:val="30"/>
      <w:szCs w:val="30"/>
    </w:rPr>
  </w:style>
  <w:style w:type="paragraph" w:styleId="908">
    <w:name w:val="Heading 4"/>
    <w:basedOn w:val="904"/>
    <w:next w:val="904"/>
    <w:link w:val="964"/>
    <w:uiPriority w:val="9"/>
    <w:unhideWhenUsed/>
    <w:qFormat/>
    <w:pPr>
      <w:keepLines/>
      <w:keepNext/>
      <w:spacing w:before="320" w:after="200"/>
      <w:outlineLvl w:val="3"/>
    </w:pPr>
    <w:rPr>
      <w:rFonts w:ascii="Arial" w:hAnsi="Arial" w:eastAsia="Arial" w:cs="Arial"/>
      <w:b/>
      <w:bCs/>
      <w:sz w:val="26"/>
      <w:szCs w:val="26"/>
    </w:rPr>
  </w:style>
  <w:style w:type="paragraph" w:styleId="909">
    <w:name w:val="Heading 5"/>
    <w:basedOn w:val="904"/>
    <w:next w:val="904"/>
    <w:link w:val="965"/>
    <w:uiPriority w:val="9"/>
    <w:unhideWhenUsed/>
    <w:qFormat/>
    <w:pPr>
      <w:keepLines/>
      <w:keepNext/>
      <w:spacing w:before="320" w:after="200"/>
      <w:outlineLvl w:val="4"/>
    </w:pPr>
    <w:rPr>
      <w:rFonts w:ascii="Arial" w:hAnsi="Arial" w:eastAsia="Arial" w:cs="Arial"/>
      <w:b/>
      <w:bCs/>
      <w:sz w:val="24"/>
      <w:szCs w:val="24"/>
    </w:rPr>
  </w:style>
  <w:style w:type="paragraph" w:styleId="910">
    <w:name w:val="Heading 6"/>
    <w:basedOn w:val="904"/>
    <w:next w:val="904"/>
    <w:link w:val="966"/>
    <w:uiPriority w:val="9"/>
    <w:unhideWhenUsed/>
    <w:qFormat/>
    <w:pPr>
      <w:keepLines/>
      <w:keepNext/>
      <w:spacing w:before="320" w:after="200"/>
      <w:outlineLvl w:val="5"/>
    </w:pPr>
    <w:rPr>
      <w:rFonts w:ascii="Arial" w:hAnsi="Arial" w:eastAsia="Arial" w:cs="Arial"/>
      <w:b/>
      <w:bCs/>
      <w:sz w:val="22"/>
      <w:szCs w:val="22"/>
    </w:rPr>
  </w:style>
  <w:style w:type="paragraph" w:styleId="911">
    <w:name w:val="Heading 7"/>
    <w:basedOn w:val="904"/>
    <w:next w:val="904"/>
    <w:link w:val="967"/>
    <w:uiPriority w:val="9"/>
    <w:unhideWhenUsed/>
    <w:qFormat/>
    <w:pPr>
      <w:keepLines/>
      <w:keepNext/>
      <w:spacing w:before="320" w:after="200"/>
      <w:outlineLvl w:val="6"/>
    </w:pPr>
    <w:rPr>
      <w:rFonts w:ascii="Arial" w:hAnsi="Arial" w:eastAsia="Arial" w:cs="Arial"/>
      <w:b/>
      <w:bCs/>
      <w:i/>
      <w:iCs/>
      <w:sz w:val="22"/>
      <w:szCs w:val="22"/>
    </w:rPr>
  </w:style>
  <w:style w:type="paragraph" w:styleId="912">
    <w:name w:val="Heading 8"/>
    <w:basedOn w:val="904"/>
    <w:next w:val="904"/>
    <w:link w:val="968"/>
    <w:uiPriority w:val="9"/>
    <w:unhideWhenUsed/>
    <w:qFormat/>
    <w:pPr>
      <w:keepLines/>
      <w:keepNext/>
      <w:spacing w:before="320" w:after="200"/>
      <w:outlineLvl w:val="7"/>
    </w:pPr>
    <w:rPr>
      <w:rFonts w:ascii="Arial" w:hAnsi="Arial" w:eastAsia="Arial" w:cs="Arial"/>
      <w:i/>
      <w:iCs/>
      <w:sz w:val="22"/>
      <w:szCs w:val="22"/>
    </w:rPr>
  </w:style>
  <w:style w:type="paragraph" w:styleId="913">
    <w:name w:val="Heading 9"/>
    <w:basedOn w:val="904"/>
    <w:next w:val="904"/>
    <w:link w:val="969"/>
    <w:uiPriority w:val="9"/>
    <w:unhideWhenUsed/>
    <w:qFormat/>
    <w:pPr>
      <w:keepLines/>
      <w:keepNext/>
      <w:spacing w:before="320" w:after="200"/>
      <w:outlineLvl w:val="8"/>
    </w:pPr>
    <w:rPr>
      <w:rFonts w:ascii="Arial" w:hAnsi="Arial" w:eastAsia="Arial" w:cs="Arial"/>
      <w:i/>
      <w:iCs/>
      <w:sz w:val="21"/>
      <w:szCs w:val="21"/>
    </w:rPr>
  </w:style>
  <w:style w:type="character" w:styleId="914" w:default="1">
    <w:name w:val="Default Paragraph Font"/>
    <w:uiPriority w:val="0"/>
    <w:qFormat/>
  </w:style>
  <w:style w:type="table" w:styleId="915" w:default="1">
    <w:name w:val="Normal Table"/>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916" w:customStyle="1">
    <w:name w:val="正文首行缩进 211"/>
    <w:basedOn w:val="917"/>
    <w:next w:val="904"/>
    <w:uiPriority w:val="0"/>
    <w:qFormat/>
    <w:pPr>
      <w:ind w:left="0" w:firstLine="420"/>
      <w:spacing w:after="0" w:line="360" w:lineRule="auto"/>
    </w:pPr>
    <w:rPr>
      <w:rFonts w:ascii="宋体" w:hAnsi="宋体"/>
      <w:szCs w:val="20"/>
    </w:rPr>
  </w:style>
  <w:style w:type="paragraph" w:styleId="917" w:customStyle="1">
    <w:name w:val="正文文本缩进11"/>
    <w:basedOn w:val="918"/>
    <w:next w:val="930"/>
    <w:uiPriority w:val="0"/>
    <w:unhideWhenUsed/>
    <w:qFormat/>
    <w:pPr>
      <w:ind w:left="420"/>
      <w:spacing w:after="120"/>
    </w:pPr>
  </w:style>
  <w:style w:type="paragraph" w:styleId="918" w:customStyle="1">
    <w:name w:val="正文11"/>
    <w:next w:val="9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19" w:customStyle="1">
    <w:name w:val="文本块1"/>
    <w:basedOn w:val="920"/>
    <w:uiPriority w:val="0"/>
    <w:qFormat/>
    <w:pPr>
      <w:ind w:left="256" w:right="6" w:firstLine="624"/>
    </w:pPr>
    <w:rPr>
      <w:rFonts w:eastAsia="仿宋_GB2312"/>
      <w:sz w:val="28"/>
    </w:rPr>
  </w:style>
  <w:style w:type="paragraph" w:styleId="920" w:customStyle="1">
    <w:name w:val="正文111"/>
    <w:next w:val="92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1" w:customStyle="1">
    <w:name w:val="正文文本缩进1"/>
    <w:basedOn w:val="922"/>
    <w:next w:val="930"/>
    <w:uiPriority w:val="0"/>
    <w:qFormat/>
    <w:pPr>
      <w:ind w:left="420"/>
      <w:spacing w:after="120"/>
    </w:pPr>
  </w:style>
  <w:style w:type="paragraph" w:styleId="922" w:customStyle="1">
    <w:name w:val="正文1"/>
    <w:basedOn w:val="923"/>
    <w:next w:val="926"/>
    <w:uiPriority w:val="0"/>
    <w:qFormat/>
  </w:style>
  <w:style w:type="paragraph" w:styleId="923" w:customStyle="1">
    <w:name w:val="正文12"/>
    <w:next w:val="92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customStyle="1">
    <w:name w:val="脚注文本1"/>
    <w:basedOn w:val="922"/>
    <w:next w:val="925"/>
    <w:uiPriority w:val="0"/>
    <w:qFormat/>
    <w:rPr>
      <w:sz w:val="18"/>
      <w:szCs w:val="18"/>
    </w:rPr>
  </w:style>
  <w:style w:type="paragraph" w:styleId="925" w:customStyle="1">
    <w:name w:val="索引 51"/>
    <w:basedOn w:val="923"/>
    <w:next w:val="922"/>
    <w:uiPriority w:val="0"/>
    <w:qFormat/>
    <w:pPr>
      <w:ind w:left="798"/>
      <w:jc w:val="left"/>
    </w:pPr>
    <w:rPr>
      <w:rFonts w:ascii="Calibri" w:hAnsi="Calibri"/>
    </w:rPr>
  </w:style>
  <w:style w:type="paragraph" w:styleId="926" w:customStyle="1">
    <w:name w:val="目录 11"/>
    <w:basedOn w:val="927"/>
    <w:next w:val="923"/>
    <w:uiPriority w:val="99"/>
    <w:qFormat/>
  </w:style>
  <w:style w:type="paragraph" w:styleId="927" w:customStyle="1">
    <w:name w:val="正文112"/>
    <w:next w:val="9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8" w:customStyle="1">
    <w:name w:val="正文首行缩进1"/>
    <w:basedOn w:val="929"/>
    <w:next w:val="916"/>
    <w:uiPriority w:val="0"/>
    <w:qFormat/>
    <w:pPr>
      <w:ind w:firstLine="420"/>
    </w:pPr>
  </w:style>
  <w:style w:type="paragraph" w:styleId="929" w:customStyle="1">
    <w:name w:val="正文文本11"/>
    <w:basedOn w:val="918"/>
    <w:next w:val="920"/>
    <w:uiPriority w:val="0"/>
    <w:qFormat/>
    <w:pPr>
      <w:spacing w:after="120"/>
    </w:pPr>
  </w:style>
  <w:style w:type="paragraph" w:styleId="930" w:customStyle="1">
    <w:name w:val="寄信人地址1"/>
    <w:basedOn w:val="918"/>
    <w:uiPriority w:val="0"/>
    <w:qFormat/>
    <w:rPr>
      <w:rFonts w:ascii="Arial" w:hAnsi="Arial" w:cs="宋体"/>
    </w:rPr>
  </w:style>
  <w:style w:type="paragraph" w:styleId="931">
    <w:name w:val="toc 7"/>
    <w:basedOn w:val="904"/>
    <w:next w:val="904"/>
    <w:uiPriority w:val="39"/>
    <w:unhideWhenUsed/>
    <w:qFormat/>
    <w:pPr>
      <w:ind w:left="1701" w:right="0" w:firstLine="0"/>
      <w:spacing w:after="57"/>
    </w:pPr>
  </w:style>
  <w:style w:type="paragraph" w:styleId="932">
    <w:name w:val="table of authorities"/>
    <w:basedOn w:val="904"/>
    <w:next w:val="904"/>
    <w:uiPriority w:val="0"/>
    <w:qFormat/>
    <w:pPr>
      <w:ind w:left="420"/>
    </w:pPr>
  </w:style>
  <w:style w:type="paragraph" w:styleId="933">
    <w:name w:val="Caption"/>
    <w:basedOn w:val="904"/>
    <w:next w:val="90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4">
    <w:name w:val="annotation text"/>
    <w:basedOn w:val="904"/>
    <w:uiPriority w:val="99"/>
    <w:semiHidden/>
    <w:unhideWhenUsed/>
    <w:qFormat/>
    <w:pPr>
      <w:jc w:val="left"/>
    </w:pPr>
  </w:style>
  <w:style w:type="paragraph" w:styleId="935">
    <w:name w:val="Body Text"/>
    <w:basedOn w:val="904"/>
    <w:uiPriority w:val="99"/>
    <w:qFormat/>
    <w:rPr>
      <w:rFonts w:ascii="Verdana" w:hAnsi="Verdana" w:cs="Verdana"/>
      <w:sz w:val="24"/>
      <w:szCs w:val="24"/>
    </w:rPr>
  </w:style>
  <w:style w:type="paragraph" w:styleId="936">
    <w:name w:val="Block Text"/>
    <w:basedOn w:val="904"/>
    <w:uiPriority w:val="0"/>
    <w:qFormat/>
    <w:pPr>
      <w:ind w:left="256" w:right="6" w:firstLine="624"/>
      <w:jc w:val="both"/>
      <w:widowControl w:val="off"/>
    </w:pPr>
    <w:rPr>
      <w:rFonts w:ascii="Calibri" w:hAnsi="Calibri" w:eastAsia="仿宋_GB2312" w:cs="宋体"/>
      <w:sz w:val="28"/>
      <w:szCs w:val="20"/>
      <w:lang w:val="en-US" w:eastAsia="zh-CN" w:bidi="ar-SA"/>
    </w:rPr>
  </w:style>
  <w:style w:type="paragraph" w:styleId="937">
    <w:name w:val="toc 5"/>
    <w:basedOn w:val="904"/>
    <w:next w:val="904"/>
    <w:uiPriority w:val="39"/>
    <w:unhideWhenUsed/>
    <w:qFormat/>
    <w:pPr>
      <w:ind w:left="1134" w:right="0" w:firstLine="0"/>
      <w:spacing w:after="57"/>
    </w:pPr>
  </w:style>
  <w:style w:type="paragraph" w:styleId="938">
    <w:name w:val="toc 3"/>
    <w:basedOn w:val="904"/>
    <w:next w:val="904"/>
    <w:uiPriority w:val="39"/>
    <w:unhideWhenUsed/>
    <w:qFormat/>
    <w:pPr>
      <w:ind w:left="567" w:right="0" w:firstLine="0"/>
      <w:spacing w:after="57"/>
    </w:pPr>
  </w:style>
  <w:style w:type="paragraph" w:styleId="939">
    <w:name w:val="Plain Text"/>
    <w:basedOn w:val="904"/>
    <w:uiPriority w:val="99"/>
    <w:qFormat/>
    <w:rPr>
      <w:rFonts w:ascii="宋体" w:hAnsi="Courier New" w:cs="宋体"/>
    </w:rPr>
  </w:style>
  <w:style w:type="paragraph" w:styleId="940">
    <w:name w:val="toc 8"/>
    <w:basedOn w:val="904"/>
    <w:next w:val="904"/>
    <w:uiPriority w:val="39"/>
    <w:unhideWhenUsed/>
    <w:qFormat/>
    <w:pPr>
      <w:ind w:left="1984" w:right="0" w:firstLine="0"/>
      <w:spacing w:after="57"/>
    </w:pPr>
  </w:style>
  <w:style w:type="paragraph" w:styleId="941">
    <w:name w:val="endnote text"/>
    <w:basedOn w:val="904"/>
    <w:link w:val="1107"/>
    <w:uiPriority w:val="99"/>
    <w:semiHidden/>
    <w:unhideWhenUsed/>
    <w:qFormat/>
    <w:pPr>
      <w:spacing w:after="0" w:line="240" w:lineRule="auto"/>
    </w:pPr>
    <w:rPr>
      <w:sz w:val="20"/>
    </w:rPr>
  </w:style>
  <w:style w:type="paragraph" w:styleId="942">
    <w:name w:val="Footer"/>
    <w:basedOn w:val="904"/>
    <w:uiPriority w:val="99"/>
    <w:qFormat/>
    <w:pPr>
      <w:tabs>
        <w:tab w:val="center" w:pos="7143" w:leader="none"/>
        <w:tab w:val="right" w:pos="14287" w:leader="none"/>
      </w:tabs>
    </w:pPr>
  </w:style>
  <w:style w:type="paragraph" w:styleId="943">
    <w:name w:val="Header"/>
    <w:basedOn w:val="904"/>
    <w:link w:val="978"/>
    <w:uiPriority w:val="99"/>
    <w:unhideWhenUsed/>
    <w:qFormat/>
    <w:pPr>
      <w:spacing w:after="0" w:line="240" w:lineRule="auto"/>
      <w:tabs>
        <w:tab w:val="center" w:pos="7143" w:leader="none"/>
        <w:tab w:val="right" w:pos="14287" w:leader="none"/>
      </w:tabs>
    </w:pPr>
  </w:style>
  <w:style w:type="paragraph" w:styleId="944">
    <w:name w:val="toc 1"/>
    <w:basedOn w:val="904"/>
    <w:next w:val="904"/>
    <w:uiPriority w:val="39"/>
    <w:unhideWhenUsed/>
    <w:qFormat/>
    <w:pPr>
      <w:spacing w:after="57"/>
    </w:pPr>
  </w:style>
  <w:style w:type="paragraph" w:styleId="945">
    <w:name w:val="toc 4"/>
    <w:basedOn w:val="904"/>
    <w:next w:val="904"/>
    <w:uiPriority w:val="39"/>
    <w:unhideWhenUsed/>
    <w:qFormat/>
    <w:pPr>
      <w:ind w:left="850" w:right="0" w:firstLine="0"/>
      <w:spacing w:after="57"/>
    </w:pPr>
  </w:style>
  <w:style w:type="paragraph" w:styleId="946">
    <w:name w:val="Subtitle"/>
    <w:basedOn w:val="904"/>
    <w:next w:val="904"/>
    <w:link w:val="973"/>
    <w:uiPriority w:val="11"/>
    <w:qFormat/>
    <w:pPr>
      <w:spacing w:before="200" w:after="200"/>
    </w:pPr>
    <w:rPr>
      <w:sz w:val="24"/>
      <w:szCs w:val="24"/>
    </w:rPr>
  </w:style>
  <w:style w:type="paragraph" w:styleId="947">
    <w:name w:val="footnote text"/>
    <w:basedOn w:val="904"/>
    <w:link w:val="1106"/>
    <w:uiPriority w:val="99"/>
    <w:semiHidden/>
    <w:unhideWhenUsed/>
    <w:qFormat/>
    <w:pPr>
      <w:spacing w:after="40" w:line="240" w:lineRule="auto"/>
    </w:pPr>
    <w:rPr>
      <w:sz w:val="18"/>
    </w:rPr>
  </w:style>
  <w:style w:type="paragraph" w:styleId="948">
    <w:name w:val="toc 6"/>
    <w:basedOn w:val="904"/>
    <w:next w:val="904"/>
    <w:uiPriority w:val="39"/>
    <w:unhideWhenUsed/>
    <w:qFormat/>
    <w:pPr>
      <w:ind w:left="1417" w:right="0" w:firstLine="0"/>
      <w:spacing w:after="57"/>
    </w:pPr>
  </w:style>
  <w:style w:type="paragraph" w:styleId="949">
    <w:name w:val="table of figures"/>
    <w:basedOn w:val="904"/>
    <w:next w:val="904"/>
    <w:uiPriority w:val="99"/>
    <w:unhideWhenUsed/>
    <w:qFormat/>
    <w:pPr>
      <w:spacing w:after="0" w:afterAutospacing="0"/>
    </w:pPr>
  </w:style>
  <w:style w:type="paragraph" w:styleId="950">
    <w:name w:val="toc 2"/>
    <w:basedOn w:val="904"/>
    <w:next w:val="904"/>
    <w:uiPriority w:val="39"/>
    <w:unhideWhenUsed/>
    <w:qFormat/>
    <w:pPr>
      <w:ind w:left="283" w:right="0" w:firstLine="0"/>
      <w:spacing w:after="57"/>
    </w:pPr>
  </w:style>
  <w:style w:type="paragraph" w:styleId="951">
    <w:name w:val="toc 9"/>
    <w:basedOn w:val="904"/>
    <w:next w:val="904"/>
    <w:uiPriority w:val="39"/>
    <w:unhideWhenUsed/>
    <w:qFormat/>
    <w:pPr>
      <w:ind w:left="2268" w:right="0" w:firstLine="0"/>
      <w:spacing w:after="57"/>
    </w:pPr>
  </w:style>
  <w:style w:type="paragraph" w:styleId="952">
    <w:name w:val="Normal (Web)"/>
    <w:basedOn w:val="904"/>
    <w:uiPriority w:val="99"/>
    <w:semiHidden/>
    <w:unhideWhenUsed/>
    <w:qFormat/>
    <w:pPr>
      <w:ind w:left="0" w:right="0"/>
      <w:jc w:val="left"/>
      <w:spacing w:before="0" w:beforeAutospacing="1" w:after="0" w:afterAutospacing="1"/>
    </w:pPr>
    <w:rPr>
      <w:sz w:val="24"/>
      <w:lang w:val="en-US" w:eastAsia="zh-CN" w:bidi="ar"/>
    </w:rPr>
  </w:style>
  <w:style w:type="paragraph" w:styleId="953">
    <w:name w:val="Title"/>
    <w:basedOn w:val="904"/>
    <w:next w:val="904"/>
    <w:link w:val="972"/>
    <w:uiPriority w:val="10"/>
    <w:qFormat/>
    <w:pPr>
      <w:contextualSpacing/>
      <w:spacing w:before="300" w:after="200"/>
    </w:pPr>
    <w:rPr>
      <w:sz w:val="48"/>
      <w:szCs w:val="48"/>
    </w:rPr>
  </w:style>
  <w:style w:type="table" w:styleId="954">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55">
    <w:name w:val="Strong"/>
    <w:basedOn w:val="914"/>
    <w:uiPriority w:val="22"/>
    <w:qFormat/>
    <w:rPr>
      <w:b/>
    </w:rPr>
  </w:style>
  <w:style w:type="character" w:styleId="956">
    <w:name w:val="endnote reference"/>
    <w:basedOn w:val="914"/>
    <w:uiPriority w:val="99"/>
    <w:semiHidden/>
    <w:unhideWhenUsed/>
    <w:qFormat/>
    <w:rPr>
      <w:vertAlign w:val="superscript"/>
    </w:rPr>
  </w:style>
  <w:style w:type="character" w:styleId="957">
    <w:name w:val="Hyperlink"/>
    <w:basedOn w:val="914"/>
    <w:uiPriority w:val="99"/>
    <w:unhideWhenUsed/>
    <w:qFormat/>
    <w:rPr>
      <w:color w:val="0000ff" w:themeColor="hyperlink"/>
      <w:u w:val="single"/>
      <w14:textFill>
        <w14:solidFill>
          <w14:schemeClr w14:val="hlink"/>
        </w14:solidFill>
      </w14:textFill>
    </w:rPr>
  </w:style>
  <w:style w:type="character" w:styleId="958">
    <w:name w:val="footnote reference"/>
    <w:basedOn w:val="914"/>
    <w:uiPriority w:val="99"/>
    <w:unhideWhenUsed/>
    <w:qFormat/>
    <w:rPr>
      <w:vertAlign w:val="superscript"/>
    </w:rPr>
  </w:style>
  <w:style w:type="paragraph" w:styleId="959" w:customStyle="1">
    <w:name w:val="目录 1111"/>
    <w:basedOn w:val="904"/>
    <w:next w:val="904"/>
    <w:uiPriority w:val="39"/>
    <w:qFormat/>
  </w:style>
  <w:style w:type="paragraph" w:styleId="960" w:customStyle="1">
    <w:name w:val="目录 111"/>
    <w:basedOn w:val="904"/>
    <w:next w:val="920"/>
    <w:uiPriority w:val="39"/>
    <w:unhideWhenUsed/>
    <w:qFormat/>
    <w:pPr>
      <w:ind w:left="0" w:right="0" w:firstLine="0"/>
      <w:spacing w:after="57"/>
    </w:pPr>
  </w:style>
  <w:style w:type="character" w:styleId="961" w:customStyle="1">
    <w:name w:val="Heading 1 Char"/>
    <w:basedOn w:val="914"/>
    <w:link w:val="905"/>
    <w:uiPriority w:val="9"/>
    <w:qFormat/>
    <w:rPr>
      <w:rFonts w:ascii="Arial" w:hAnsi="Arial" w:eastAsia="Arial" w:cs="Arial"/>
      <w:sz w:val="40"/>
      <w:szCs w:val="40"/>
    </w:rPr>
  </w:style>
  <w:style w:type="character" w:styleId="962" w:customStyle="1">
    <w:name w:val="Heading 2 Char"/>
    <w:basedOn w:val="914"/>
    <w:link w:val="906"/>
    <w:uiPriority w:val="9"/>
    <w:qFormat/>
    <w:rPr>
      <w:rFonts w:ascii="Arial" w:hAnsi="Arial" w:eastAsia="Arial" w:cs="Arial"/>
      <w:sz w:val="34"/>
    </w:rPr>
  </w:style>
  <w:style w:type="character" w:styleId="963" w:customStyle="1">
    <w:name w:val="Heading 3 Char"/>
    <w:basedOn w:val="914"/>
    <w:link w:val="907"/>
    <w:uiPriority w:val="9"/>
    <w:qFormat/>
    <w:rPr>
      <w:rFonts w:ascii="Arial" w:hAnsi="Arial" w:eastAsia="Arial" w:cs="Arial"/>
      <w:sz w:val="30"/>
      <w:szCs w:val="30"/>
    </w:rPr>
  </w:style>
  <w:style w:type="character" w:styleId="964" w:customStyle="1">
    <w:name w:val="Heading 4 Char"/>
    <w:basedOn w:val="914"/>
    <w:link w:val="908"/>
    <w:uiPriority w:val="9"/>
    <w:qFormat/>
    <w:rPr>
      <w:rFonts w:ascii="Arial" w:hAnsi="Arial" w:eastAsia="Arial" w:cs="Arial"/>
      <w:b/>
      <w:bCs/>
      <w:sz w:val="26"/>
      <w:szCs w:val="26"/>
    </w:rPr>
  </w:style>
  <w:style w:type="character" w:styleId="965" w:customStyle="1">
    <w:name w:val="Heading 5 Char"/>
    <w:basedOn w:val="914"/>
    <w:link w:val="909"/>
    <w:uiPriority w:val="9"/>
    <w:qFormat/>
    <w:rPr>
      <w:rFonts w:ascii="Arial" w:hAnsi="Arial" w:eastAsia="Arial" w:cs="Arial"/>
      <w:b/>
      <w:bCs/>
      <w:sz w:val="24"/>
      <w:szCs w:val="24"/>
    </w:rPr>
  </w:style>
  <w:style w:type="character" w:styleId="966" w:customStyle="1">
    <w:name w:val="Heading 6 Char"/>
    <w:basedOn w:val="914"/>
    <w:link w:val="910"/>
    <w:uiPriority w:val="9"/>
    <w:qFormat/>
    <w:rPr>
      <w:rFonts w:ascii="Arial" w:hAnsi="Arial" w:eastAsia="Arial" w:cs="Arial"/>
      <w:b/>
      <w:bCs/>
      <w:sz w:val="22"/>
      <w:szCs w:val="22"/>
    </w:rPr>
  </w:style>
  <w:style w:type="character" w:styleId="967" w:customStyle="1">
    <w:name w:val="Heading 7 Char"/>
    <w:basedOn w:val="914"/>
    <w:link w:val="911"/>
    <w:uiPriority w:val="9"/>
    <w:qFormat/>
    <w:rPr>
      <w:rFonts w:ascii="Arial" w:hAnsi="Arial" w:eastAsia="Arial" w:cs="Arial"/>
      <w:b/>
      <w:bCs/>
      <w:i/>
      <w:iCs/>
      <w:sz w:val="22"/>
      <w:szCs w:val="22"/>
    </w:rPr>
  </w:style>
  <w:style w:type="character" w:styleId="968" w:customStyle="1">
    <w:name w:val="Heading 8 Char"/>
    <w:basedOn w:val="914"/>
    <w:link w:val="912"/>
    <w:uiPriority w:val="9"/>
    <w:qFormat/>
    <w:rPr>
      <w:rFonts w:ascii="Arial" w:hAnsi="Arial" w:eastAsia="Arial" w:cs="Arial"/>
      <w:i/>
      <w:iCs/>
      <w:sz w:val="22"/>
      <w:szCs w:val="22"/>
    </w:rPr>
  </w:style>
  <w:style w:type="character" w:styleId="969" w:customStyle="1">
    <w:name w:val="Heading 9 Char"/>
    <w:basedOn w:val="914"/>
    <w:link w:val="913"/>
    <w:uiPriority w:val="9"/>
    <w:qFormat/>
    <w:rPr>
      <w:rFonts w:ascii="Arial" w:hAnsi="Arial" w:eastAsia="Arial" w:cs="Arial"/>
      <w:i/>
      <w:iCs/>
      <w:sz w:val="21"/>
      <w:szCs w:val="21"/>
    </w:rPr>
  </w:style>
  <w:style w:type="paragraph" w:styleId="970">
    <w:name w:val="List Paragraph"/>
    <w:basedOn w:val="904"/>
    <w:uiPriority w:val="34"/>
    <w:qFormat/>
    <w:pPr>
      <w:contextualSpacing/>
      <w:ind w:left="720"/>
    </w:pPr>
  </w:style>
  <w:style w:type="paragraph" w:styleId="971">
    <w:name w:val="No Spacing"/>
    <w:uiPriority w:val="1"/>
    <w:qFormat/>
    <w:pPr>
      <w:spacing w:before="0" w:after="0" w:line="240" w:lineRule="auto"/>
    </w:pPr>
    <w:rPr>
      <w:rFonts w:hint="default" w:ascii="Times New Roman" w:hAnsi="Times New Roman" w:eastAsia="宋体" w:cs="Times New Roman"/>
    </w:rPr>
  </w:style>
  <w:style w:type="character" w:styleId="972" w:customStyle="1">
    <w:name w:val="Title Char"/>
    <w:basedOn w:val="914"/>
    <w:link w:val="953"/>
    <w:uiPriority w:val="10"/>
    <w:qFormat/>
    <w:rPr>
      <w:sz w:val="48"/>
      <w:szCs w:val="48"/>
    </w:rPr>
  </w:style>
  <w:style w:type="character" w:styleId="973" w:customStyle="1">
    <w:name w:val="Subtitle Char"/>
    <w:basedOn w:val="914"/>
    <w:link w:val="946"/>
    <w:uiPriority w:val="11"/>
    <w:qFormat/>
    <w:rPr>
      <w:sz w:val="24"/>
      <w:szCs w:val="24"/>
    </w:rPr>
  </w:style>
  <w:style w:type="paragraph" w:styleId="974">
    <w:name w:val="Quote"/>
    <w:basedOn w:val="904"/>
    <w:next w:val="904"/>
    <w:link w:val="975"/>
    <w:uiPriority w:val="29"/>
    <w:qFormat/>
    <w:pPr>
      <w:ind w:left="720" w:right="720"/>
    </w:pPr>
    <w:rPr>
      <w:i/>
    </w:rPr>
  </w:style>
  <w:style w:type="character" w:styleId="975" w:customStyle="1">
    <w:name w:val="Quote Char"/>
    <w:link w:val="974"/>
    <w:uiPriority w:val="29"/>
    <w:qFormat/>
    <w:rPr>
      <w:i/>
    </w:rPr>
  </w:style>
  <w:style w:type="paragraph" w:styleId="976">
    <w:name w:val="Intense Quote"/>
    <w:basedOn w:val="904"/>
    <w:next w:val="904"/>
    <w:link w:val="9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77" w:customStyle="1">
    <w:name w:val="Intense Quote Char"/>
    <w:link w:val="976"/>
    <w:uiPriority w:val="30"/>
    <w:qFormat/>
    <w:rPr>
      <w:i/>
    </w:rPr>
  </w:style>
  <w:style w:type="character" w:styleId="978" w:customStyle="1">
    <w:name w:val="Header Char"/>
    <w:basedOn w:val="914"/>
    <w:link w:val="943"/>
    <w:uiPriority w:val="99"/>
    <w:qFormat/>
  </w:style>
  <w:style w:type="character" w:styleId="979" w:customStyle="1">
    <w:name w:val="Footer Char"/>
    <w:basedOn w:val="914"/>
    <w:uiPriority w:val="99"/>
    <w:qFormat/>
  </w:style>
  <w:style w:type="character" w:styleId="980" w:customStyle="1">
    <w:name w:val="Caption Char"/>
    <w:uiPriority w:val="99"/>
    <w:qFormat/>
  </w:style>
  <w:style w:type="table" w:styleId="981" w:customStyle="1">
    <w:name w:val="Table Grid Light"/>
    <w:basedOn w:val="9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2" w:customStyle="1">
    <w:name w:val="Plain Table 1"/>
    <w:basedOn w:val="91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3" w:customStyle="1">
    <w:name w:val="Plain Table 2"/>
    <w:basedOn w:val="91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Plain Table 3"/>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5" w:customStyle="1">
    <w:name w:val="Plain Table 4"/>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6" w:customStyle="1">
    <w:name w:val="Plain Table 5"/>
    <w:basedOn w:val="91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7" w:customStyle="1">
    <w:name w:val="Grid Table 1 Light"/>
    <w:basedOn w:val="91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88" w:customStyle="1">
    <w:name w:val="Grid Table 1 Light - Accent 1"/>
    <w:basedOn w:val="9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89" w:customStyle="1">
    <w:name w:val="Grid Table 1 Light - Accent 2"/>
    <w:basedOn w:val="9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0" w:customStyle="1">
    <w:name w:val="Grid Table 1 Light - Accent 3"/>
    <w:basedOn w:val="9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4"/>
    <w:basedOn w:val="9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5"/>
    <w:basedOn w:val="9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6"/>
    <w:basedOn w:val="9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4" w:customStyle="1">
    <w:name w:val="Grid Table 2"/>
    <w:basedOn w:val="9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5" w:customStyle="1">
    <w:name w:val="Grid Table 2 - Accent 1"/>
    <w:basedOn w:val="9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6" w:customStyle="1">
    <w:name w:val="Grid Table 2 - Accent 2"/>
    <w:basedOn w:val="9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97" w:customStyle="1">
    <w:name w:val="Grid Table 2 - Accent 3"/>
    <w:basedOn w:val="9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98" w:customStyle="1">
    <w:name w:val="Grid Table 2 - Accent 4"/>
    <w:basedOn w:val="9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99" w:customStyle="1">
    <w:name w:val="Grid Table 2 - Accent 5"/>
    <w:basedOn w:val="9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0" w:customStyle="1">
    <w:name w:val="Grid Table 2 - Accent 6"/>
    <w:basedOn w:val="9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1" w:customStyle="1">
    <w:name w:val="Grid Table 3"/>
    <w:basedOn w:val="91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2" w:customStyle="1">
    <w:name w:val="Grid Table 3 - Accent 1"/>
    <w:basedOn w:val="91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3" w:customStyle="1">
    <w:name w:val="Grid Table 3 - Accent 2"/>
    <w:basedOn w:val="91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4" w:customStyle="1">
    <w:name w:val="Grid Table 3 - Accent 3"/>
    <w:basedOn w:val="91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4"/>
    <w:basedOn w:val="91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5"/>
    <w:basedOn w:val="91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6"/>
    <w:basedOn w:val="91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4"/>
    <w:basedOn w:val="91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9" w:customStyle="1">
    <w:name w:val="Grid Table 4 - Accent 1"/>
    <w:basedOn w:val="91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0" w:customStyle="1">
    <w:name w:val="Grid Table 4 - Accent 2"/>
    <w:basedOn w:val="91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1" w:customStyle="1">
    <w:name w:val="Grid Table 4 - Accent 3"/>
    <w:basedOn w:val="91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2" w:customStyle="1">
    <w:name w:val="Grid Table 4 - Accent 4"/>
    <w:basedOn w:val="91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3" w:customStyle="1">
    <w:name w:val="Grid Table 4 - Accent 5"/>
    <w:basedOn w:val="91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4" w:customStyle="1">
    <w:name w:val="Grid Table 4 - Accent 6"/>
    <w:basedOn w:val="91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5" w:customStyle="1">
    <w:name w:val="Grid Table 5 Dark"/>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5 Dark- Accent 1"/>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17" w:customStyle="1">
    <w:name w:val="Grid Table 5 Dark - Accent 2"/>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18" w:customStyle="1">
    <w:name w:val="Grid Table 5 Dark - Accent 3"/>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19" w:customStyle="1">
    <w:name w:val="Grid Table 5 Dark- Accent 4"/>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0" w:customStyle="1">
    <w:name w:val="Grid Table 5 Dark - Accent 5"/>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1" w:customStyle="1">
    <w:name w:val="Grid Table 5 Dark - Accent 6"/>
    <w:basedOn w:val="91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2" w:customStyle="1">
    <w:name w:val="Grid Table 6 Colorful"/>
    <w:basedOn w:val="91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3" w:customStyle="1">
    <w:name w:val="Grid Table 6 Colorful - Accent 1"/>
    <w:basedOn w:val="91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4" w:customStyle="1">
    <w:name w:val="Grid Table 6 Colorful - Accent 2"/>
    <w:basedOn w:val="9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5" w:customStyle="1">
    <w:name w:val="Grid Table 6 Colorful - Accent 3"/>
    <w:basedOn w:val="91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6" w:customStyle="1">
    <w:name w:val="Grid Table 6 Colorful - Accent 4"/>
    <w:basedOn w:val="9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27" w:customStyle="1">
    <w:name w:val="Grid Table 6 Colorful - Accent 5"/>
    <w:basedOn w:val="91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8" w:customStyle="1">
    <w:name w:val="Grid Table 6 Colorful - Accent 6"/>
    <w:basedOn w:val="91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29" w:customStyle="1">
    <w:name w:val="Grid Table 7 Colorful"/>
    <w:basedOn w:val="91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Grid Table 7 Colorful - Accent 1"/>
    <w:basedOn w:val="91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1" w:customStyle="1">
    <w:name w:val="Grid Table 7 Colorful - Accent 2"/>
    <w:basedOn w:val="91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Grid Table 7 Colorful - Accent 3"/>
    <w:basedOn w:val="91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3" w:customStyle="1">
    <w:name w:val="Grid Table 7 Colorful - Accent 4"/>
    <w:basedOn w:val="91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Grid Table 7 Colorful - Accent 5"/>
    <w:basedOn w:val="91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5" w:customStyle="1">
    <w:name w:val="Grid Table 7 Colorful - Accent 6"/>
    <w:basedOn w:val="91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6" w:customStyle="1">
    <w:name w:val="List Table 1 Light"/>
    <w:basedOn w:val="91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1 Light - Accent 1"/>
    <w:basedOn w:val="91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38" w:customStyle="1">
    <w:name w:val="List Table 1 Light - Accent 2"/>
    <w:basedOn w:val="91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39" w:customStyle="1">
    <w:name w:val="List Table 1 Light - Accent 3"/>
    <w:basedOn w:val="91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0" w:customStyle="1">
    <w:name w:val="List Table 1 Light - Accent 4"/>
    <w:basedOn w:val="91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1" w:customStyle="1">
    <w:name w:val="List Table 1 Light - Accent 5"/>
    <w:basedOn w:val="91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2" w:customStyle="1">
    <w:name w:val="List Table 1 Light - Accent 6"/>
    <w:basedOn w:val="91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3" w:customStyle="1">
    <w:name w:val="List Table 2"/>
    <w:basedOn w:val="91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4" w:customStyle="1">
    <w:name w:val="List Table 2 - Accent 1"/>
    <w:basedOn w:val="91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5" w:customStyle="1">
    <w:name w:val="List Table 2 - Accent 2"/>
    <w:basedOn w:val="91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6" w:customStyle="1">
    <w:name w:val="List Table 2 - Accent 3"/>
    <w:basedOn w:val="91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47" w:customStyle="1">
    <w:name w:val="List Table 2 - Accent 4"/>
    <w:basedOn w:val="91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48" w:customStyle="1">
    <w:name w:val="List Table 2 - Accent 5"/>
    <w:basedOn w:val="91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49" w:customStyle="1">
    <w:name w:val="List Table 2 - Accent 6"/>
    <w:basedOn w:val="91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0" w:customStyle="1">
    <w:name w:val="List Table 3"/>
    <w:basedOn w:val="9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st Table 3 - Accent 1"/>
    <w:basedOn w:val="91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2" w:customStyle="1">
    <w:name w:val="List Table 3 - Accent 2"/>
    <w:basedOn w:val="91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3" w:customStyle="1">
    <w:name w:val="List Table 3 - Accent 3"/>
    <w:basedOn w:val="91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4" w:customStyle="1">
    <w:name w:val="List Table 3 - Accent 4"/>
    <w:basedOn w:val="91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5" w:customStyle="1">
    <w:name w:val="List Table 3 - Accent 5"/>
    <w:basedOn w:val="91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6" w:customStyle="1">
    <w:name w:val="List Table 3 - Accent 6"/>
    <w:basedOn w:val="91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57" w:customStyle="1">
    <w:name w:val="List Table 4"/>
    <w:basedOn w:val="91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8" w:customStyle="1">
    <w:name w:val="List Table 4 - Accent 1"/>
    <w:basedOn w:val="91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9" w:customStyle="1">
    <w:name w:val="List Table 4 - Accent 2"/>
    <w:basedOn w:val="91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0" w:customStyle="1">
    <w:name w:val="List Table 4 - Accent 3"/>
    <w:basedOn w:val="91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1" w:customStyle="1">
    <w:name w:val="List Table 4 - Accent 4"/>
    <w:basedOn w:val="91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2" w:customStyle="1">
    <w:name w:val="List Table 4 - Accent 5"/>
    <w:basedOn w:val="91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3" w:customStyle="1">
    <w:name w:val="List Table 4 - Accent 6"/>
    <w:basedOn w:val="91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4" w:customStyle="1">
    <w:name w:val="List Table 5 Dark"/>
    <w:basedOn w:val="91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5" w:customStyle="1">
    <w:name w:val="List Table 5 Dark - Accent 1"/>
    <w:basedOn w:val="91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6" w:customStyle="1">
    <w:name w:val="List Table 5 Dark - Accent 2"/>
    <w:basedOn w:val="91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7" w:customStyle="1">
    <w:name w:val="List Table 5 Dark - Accent 3"/>
    <w:basedOn w:val="91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4"/>
    <w:basedOn w:val="91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5"/>
    <w:basedOn w:val="91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6"/>
    <w:basedOn w:val="91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6 Colorful"/>
    <w:basedOn w:val="91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List Table 6 Colorful - Accent 1"/>
    <w:basedOn w:val="91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3" w:customStyle="1">
    <w:name w:val="List Table 6 Colorful - Accent 2"/>
    <w:basedOn w:val="91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4" w:customStyle="1">
    <w:name w:val="List Table 6 Colorful - Accent 3"/>
    <w:basedOn w:val="91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5" w:customStyle="1">
    <w:name w:val="List Table 6 Colorful - Accent 4"/>
    <w:basedOn w:val="91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6" w:customStyle="1">
    <w:name w:val="List Table 6 Colorful - Accent 5"/>
    <w:basedOn w:val="91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77" w:customStyle="1">
    <w:name w:val="List Table 6 Colorful - Accent 6"/>
    <w:basedOn w:val="91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78" w:customStyle="1">
    <w:name w:val="List Table 7 Colorful"/>
    <w:basedOn w:val="91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79" w:customStyle="1">
    <w:name w:val="List Table 7 Colorful - Accent 1"/>
    <w:basedOn w:val="91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0" w:customStyle="1">
    <w:name w:val="List Table 7 Colorful - Accent 2"/>
    <w:basedOn w:val="91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1" w:customStyle="1">
    <w:name w:val="List Table 7 Colorful - Accent 3"/>
    <w:basedOn w:val="91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2" w:customStyle="1">
    <w:name w:val="List Table 7 Colorful - Accent 4"/>
    <w:basedOn w:val="91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3" w:customStyle="1">
    <w:name w:val="List Table 7 Colorful - Accent 5"/>
    <w:basedOn w:val="91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4" w:customStyle="1">
    <w:name w:val="List Table 7 Colorful - Accent 6"/>
    <w:basedOn w:val="91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5" w:customStyle="1">
    <w:name w:val="Lined - Accent"/>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6" w:customStyle="1">
    <w:name w:val="Lined - Accent 1"/>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87" w:customStyle="1">
    <w:name w:val="Lined - Accent 2"/>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8" w:customStyle="1">
    <w:name w:val="Lined - Accent 3"/>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9" w:customStyle="1">
    <w:name w:val="Lined - Accent 4"/>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0" w:customStyle="1">
    <w:name w:val="Lined - Accent 5"/>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1" w:customStyle="1">
    <w:name w:val="Lined - Accent 6"/>
    <w:basedOn w:val="91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2" w:customStyle="1">
    <w:name w:val="Bordered &amp; Lined - Accent"/>
    <w:basedOn w:val="91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3" w:customStyle="1">
    <w:name w:val="Bordered &amp; Lined - Accent 1"/>
    <w:basedOn w:val="91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4" w:customStyle="1">
    <w:name w:val="Bordered &amp; Lined - Accent 2"/>
    <w:basedOn w:val="91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5" w:customStyle="1">
    <w:name w:val="Bordered &amp; Lined - Accent 3"/>
    <w:basedOn w:val="91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6" w:customStyle="1">
    <w:name w:val="Bordered &amp; Lined - Accent 4"/>
    <w:basedOn w:val="91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7" w:customStyle="1">
    <w:name w:val="Bordered &amp; Lined - Accent 5"/>
    <w:basedOn w:val="91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8" w:customStyle="1">
    <w:name w:val="Bordered &amp; Lined - Accent 6"/>
    <w:basedOn w:val="91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9" w:customStyle="1">
    <w:name w:val="Bordered"/>
    <w:basedOn w:val="91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0" w:customStyle="1">
    <w:name w:val="Bordered - Accent 1"/>
    <w:basedOn w:val="91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1" w:customStyle="1">
    <w:name w:val="Bordered - Accent 2"/>
    <w:basedOn w:val="91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2" w:customStyle="1">
    <w:name w:val="Bordered - Accent 3"/>
    <w:basedOn w:val="91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3" w:customStyle="1">
    <w:name w:val="Bordered - Accent 4"/>
    <w:basedOn w:val="91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4" w:customStyle="1">
    <w:name w:val="Bordered - Accent 5"/>
    <w:basedOn w:val="91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5" w:customStyle="1">
    <w:name w:val="Bordered - Accent 6"/>
    <w:basedOn w:val="91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6" w:customStyle="1">
    <w:name w:val="Footnote Text Char"/>
    <w:link w:val="947"/>
    <w:uiPriority w:val="99"/>
    <w:qFormat/>
    <w:rPr>
      <w:sz w:val="18"/>
    </w:rPr>
  </w:style>
  <w:style w:type="character" w:styleId="1107" w:customStyle="1">
    <w:name w:val="Endnote Text Char"/>
    <w:link w:val="941"/>
    <w:uiPriority w:val="99"/>
    <w:qFormat/>
    <w:rPr>
      <w:sz w:val="20"/>
    </w:rPr>
  </w:style>
  <w:style w:type="paragraph" w:styleId="1108" w:customStyle="1">
    <w:name w:val="TOC Heading"/>
    <w:uiPriority w:val="39"/>
    <w:unhideWhenUsed/>
    <w:qFormat/>
    <w:rPr>
      <w:rFonts w:hint="default" w:ascii="Times New Roman" w:hAnsi="Times New Roman" w:eastAsia="宋体" w:cs="Times New Roman"/>
    </w:rPr>
  </w:style>
  <w:style w:type="paragraph" w:styleId="1109" w:customStyle="1">
    <w:name w:val="文本块12"/>
    <w:basedOn w:val="904"/>
    <w:uiPriority w:val="99"/>
    <w:qFormat/>
    <w:pPr>
      <w:ind w:left="1440" w:right="1440"/>
      <w:spacing w:after="120"/>
    </w:pPr>
  </w:style>
  <w:style w:type="paragraph" w:styleId="1110" w:customStyle="1">
    <w:name w:val="首行缩进"/>
    <w:basedOn w:val="918"/>
    <w:next w:val="904"/>
    <w:uiPriority w:val="0"/>
    <w:qFormat/>
    <w:pPr>
      <w:ind w:firstLine="420"/>
      <w:spacing w:line="360" w:lineRule="auto"/>
    </w:pPr>
  </w:style>
  <w:style w:type="paragraph" w:styleId="1111" w:customStyle="1">
    <w:name w:val="正文文本1"/>
    <w:basedOn w:val="922"/>
    <w:next w:val="920"/>
    <w:uiPriority w:val="0"/>
    <w:qFormat/>
    <w:pPr>
      <w:spacing w:after="120"/>
    </w:pPr>
    <w:rPr>
      <w:rFonts w:ascii="Calibri" w:hAnsi="Calibri"/>
    </w:rPr>
  </w:style>
  <w:style w:type="paragraph" w:styleId="1112" w:customStyle="1">
    <w:name w:val="文本块11"/>
    <w:basedOn w:val="923"/>
    <w:uiPriority w:val="0"/>
    <w:qFormat/>
    <w:pPr>
      <w:ind w:left="256" w:right="6" w:firstLine="624"/>
    </w:pPr>
    <w:rPr>
      <w:rFonts w:ascii="Arial" w:hAnsi="Arial" w:eastAsia="仿宋"/>
      <w:sz w:val="28"/>
    </w:rPr>
  </w:style>
  <w:style w:type="character" w:styleId="1113" w:customStyle="1">
    <w:name w:val="NormalCharacter1"/>
    <w:link w:val="904"/>
    <w:uiPriority w:val="0"/>
    <w:semiHidden/>
    <w:qFormat/>
    <w:rPr>
      <w:rFonts w:hint="default" w:ascii="Calibri" w:hAnsi="Calibri" w:eastAsia="宋体" w:cs="宋体"/>
      <w:sz w:val="21"/>
      <w:szCs w:val="24"/>
      <w:lang w:val="en-US" w:eastAsia="zh-CN" w:bidi="ar-SA"/>
    </w:rPr>
  </w:style>
  <w:style w:type="paragraph" w:styleId="1114" w:customStyle="1">
    <w:name w:val="标题 21"/>
    <w:basedOn w:val="904"/>
    <w:next w:val="904"/>
    <w:uiPriority w:val="0"/>
    <w:qFormat/>
    <w:pPr>
      <w:jc w:val="left"/>
      <w:keepLines/>
      <w:keepNext/>
      <w:spacing w:before="50"/>
      <w:tabs>
        <w:tab w:val="left" w:pos="0" w:leader="none"/>
      </w:tabs>
    </w:pPr>
    <w:rPr>
      <w:rFonts w:ascii="Arial" w:hAnsi="Arial" w:eastAsia="黑体"/>
      <w:sz w:val="32"/>
      <w:szCs w:val="20"/>
    </w:rPr>
  </w:style>
  <w:style w:type="character" w:styleId="1115" w:customStyle="1">
    <w:name w:val="NormalCharacter11"/>
    <w:link w:val="904"/>
    <w:uiPriority w:val="0"/>
    <w:semiHidden/>
    <w:qFormat/>
    <w:rPr>
      <w:rFonts w:ascii="Times New Roman" w:hAnsi="Times New Roman"/>
      <w:sz w:val="21"/>
      <w:szCs w:val="24"/>
      <w:lang w:val="en-US" w:eastAsia="zh-CN" w:bidi="ar-SA"/>
    </w:rPr>
  </w:style>
  <w:style w:type="paragraph" w:styleId="1116" w:customStyle="1">
    <w:name w:val="正文缩进11"/>
    <w:basedOn w:val="904"/>
    <w:uiPriority w:val="0"/>
    <w:unhideWhenUsed/>
    <w:qFormat/>
    <w:pPr>
      <w:ind w:firstLine="420"/>
    </w:pPr>
  </w:style>
  <w:style w:type="paragraph" w:styleId="1117" w:customStyle="1">
    <w:name w:val="Table Paragraph"/>
    <w:basedOn w:val="904"/>
    <w:uiPriority w:val="1"/>
    <w:qFormat/>
    <w:rPr>
      <w:rFonts w:ascii="宋体" w:hAnsi="宋体" w:eastAsia="宋体" w:cs="宋体"/>
      <w:lang w:val="en-US" w:eastAsia="zh-CN" w:bidi="ar-SA"/>
    </w:rPr>
  </w:style>
  <w:style w:type="table" w:styleId="1118" w:customStyle="1">
    <w:name w:val="Table Normal"/>
    <w:uiPriority w:val="0"/>
    <w:qFormat/>
    <w:tblPr/>
  </w:style>
  <w:style w:type="paragraph" w:styleId="1119" w:customStyle="1">
    <w:name w:val="普通(网站)1"/>
    <w:basedOn w:val="904"/>
    <w:uiPriority w:val="99"/>
    <w:qFormat/>
    <w:pPr>
      <w:jc w:val="left"/>
      <w:spacing w:before="100" w:beforeAutospacing="1" w:after="100" w:afterAutospacing="1"/>
      <w:widowControl/>
    </w:pPr>
    <w:rPr>
      <w:rFonts w:ascii="宋体" w:hAnsi="宋体" w:eastAsia="宋体" w:cs="宋体"/>
      <w:sz w:val="24"/>
      <w:szCs w:val="24"/>
    </w:rPr>
  </w:style>
  <w:style w:type="paragraph" w:styleId="1120" w:customStyle="1">
    <w:name w:val="正文列示"/>
    <w:uiPriority w:val="1"/>
    <w:qFormat/>
    <w:pPr>
      <w:numPr>
        <w:ilvl w:val="0"/>
        <w:numId w:val="1"/>
      </w:numPr>
      <w:jc w:val="both"/>
      <w:spacing w:line="360" w:lineRule="auto"/>
    </w:pPr>
    <w:rPr>
      <w:rFonts w:hint="default" w:ascii="宋体" w:hAnsi="宋体" w:eastAsia="宋体" w:cs="宋体"/>
      <w:sz w:val="21"/>
      <w:szCs w:val="21"/>
      <w:lang w:val="en-US" w:eastAsia="zh-CN" w:bidi="ar-SA"/>
    </w:rPr>
  </w:style>
  <w:style w:type="paragraph" w:styleId="1121" w:customStyle="1">
    <w:name w:val="Body text|1"/>
    <w:basedOn w:val="904"/>
    <w:uiPriority w:val="0"/>
    <w:qFormat/>
    <w:pPr>
      <w:ind w:firstLine="400"/>
      <w:spacing w:line="413"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122" w:customStyle="1">
    <w:name w:val="正文缩进1"/>
    <w:basedOn w:val="904"/>
    <w:uiPriority w:val="0"/>
    <w:qFormat/>
    <w:pPr>
      <w:ind w:firstLine="420"/>
    </w:pPr>
  </w:style>
  <w:style w:type="character" w:styleId="1123" w:customStyle="1">
    <w:name w:val="font71"/>
    <w:basedOn w:val="914"/>
    <w:uiPriority w:val="0"/>
    <w:qFormat/>
    <w:rPr>
      <w:rFonts w:hint="eastAsia" w:ascii="宋体" w:hAnsi="宋体" w:eastAsia="宋体" w:cs="宋体"/>
      <w:b/>
      <w:bCs/>
      <w:color w:val="000000"/>
      <w:sz w:val="24"/>
      <w:szCs w:val="24"/>
      <w:u w:val="none"/>
    </w:rPr>
  </w:style>
  <w:style w:type="character" w:styleId="1124" w:customStyle="1">
    <w:name w:val="font11"/>
    <w:basedOn w:val="914"/>
    <w:uiPriority w:val="0"/>
    <w:qFormat/>
    <w:rPr>
      <w:rFonts w:hint="eastAsia" w:ascii="宋体" w:hAnsi="宋体" w:eastAsia="宋体" w:cs="宋体"/>
      <w:color w:val="000000"/>
      <w:sz w:val="24"/>
      <w:szCs w:val="24"/>
      <w:u w:val="none"/>
    </w:rPr>
  </w:style>
  <w:style w:type="character" w:styleId="1125" w:customStyle="1">
    <w:name w:val="font91"/>
    <w:basedOn w:val="914"/>
    <w:uiPriority w:val="0"/>
    <w:qFormat/>
    <w:rPr>
      <w:rFonts w:hint="eastAsia" w:ascii="宋体" w:hAnsi="宋体" w:eastAsia="宋体" w:cs="宋体"/>
      <w:color w:val="ff0000"/>
      <w:sz w:val="24"/>
      <w:szCs w:val="24"/>
      <w:u w:val="none"/>
    </w:rPr>
  </w:style>
  <w:style w:type="character" w:styleId="1126" w:customStyle="1">
    <w:name w:val="font131"/>
    <w:basedOn w:val="914"/>
    <w:uiPriority w:val="0"/>
    <w:qFormat/>
    <w:rPr>
      <w:rFonts w:ascii="Arial" w:hAnsi="Arial" w:cs="Arial"/>
      <w:color w:val="000000"/>
      <w:sz w:val="21"/>
      <w:szCs w:val="21"/>
      <w:u w:val="single"/>
    </w:rPr>
  </w:style>
  <w:style w:type="character" w:styleId="1127" w:customStyle="1">
    <w:name w:val="font141"/>
    <w:basedOn w:val="914"/>
    <w:uiPriority w:val="0"/>
    <w:qFormat/>
    <w:rPr>
      <w:rFonts w:hint="default" w:ascii="Arial" w:hAnsi="Arial" w:cs="Arial"/>
      <w:color w:val="000000"/>
      <w:sz w:val="21"/>
      <w:szCs w:val="21"/>
      <w:u w:val="none"/>
    </w:rPr>
  </w:style>
  <w:style w:type="character" w:styleId="1128" w:customStyle="1">
    <w:name w:val="font151"/>
    <w:basedOn w:val="914"/>
    <w:uiPriority w:val="0"/>
    <w:qFormat/>
    <w:rPr>
      <w:rFonts w:hint="eastAsia" w:ascii="宋体" w:hAnsi="宋体" w:eastAsia="宋体" w:cs="宋体"/>
      <w:color w:val="000000"/>
      <w:sz w:val="24"/>
      <w:szCs w:val="24"/>
      <w:u w:val="single"/>
    </w:rPr>
  </w:style>
  <w:style w:type="character" w:styleId="1129" w:customStyle="1">
    <w:name w:val="wyg1"/>
    <w:link w:val="904"/>
    <w:uiPriority w:val="6"/>
    <w:qFormat/>
    <w:rPr>
      <w:color w:val="000000"/>
      <w:sz w:val="20"/>
      <w:szCs w:val="20"/>
      <w:u w:val="none"/>
    </w:rPr>
  </w:style>
  <w:style w:type="paragraph" w:styleId="1130" w:customStyle="1">
    <w:name w:val="列表段落"/>
    <w:basedOn w:val="904"/>
    <w:uiPriority w:val="34"/>
    <w:qFormat/>
    <w:pPr>
      <w:contextualSpacing/>
      <w:ind w:left="720"/>
    </w:pPr>
  </w:style>
  <w:style w:type="paragraph" w:styleId="1131" w:customStyle="1">
    <w:name w:val="Body text|21"/>
    <w:basedOn w:val="904"/>
    <w:uiPriority w:val="0"/>
    <w:qFormat/>
    <w:pPr>
      <w:jc w:val="both"/>
      <w:spacing w:before="500" w:after="260" w:line="200" w:lineRule="exact"/>
      <w:shd w:val="clear" w:color="auto" w:fill="ffffff"/>
    </w:pPr>
    <w:rPr>
      <w:rFonts w:ascii="PMingLiU" w:hAnsi="PMingLiU" w:eastAsia="PMingLiU" w:cs="PMingLiU"/>
      <w:spacing w:val="10"/>
      <w:sz w:val="20"/>
      <w:szCs w:val="20"/>
    </w:rPr>
  </w:style>
  <w:style w:type="paragraph" w:styleId="1132" w:customStyle="1">
    <w:name w:val="页脚1"/>
    <w:basedOn w:val="904"/>
    <w:uiPriority w:val="99"/>
    <w:qFormat/>
    <w:pPr>
      <w:jc w:val="left"/>
      <w:tabs>
        <w:tab w:val="center" w:pos="4153" w:leader="none"/>
        <w:tab w:val="right" w:pos="8306" w:leader="none"/>
      </w:tabs>
    </w:pPr>
    <w:rPr>
      <w:sz w:val="18"/>
      <w:szCs w:val="18"/>
    </w:rPr>
  </w:style>
  <w:style w:type="paragraph" w:styleId="1133" w:customStyle="1">
    <w:name w:val="BodyTextIndent1"/>
    <w:basedOn w:val="904"/>
    <w:next w:val="1134"/>
    <w:uiPriority w:val="0"/>
    <w:qFormat/>
    <w:pPr>
      <w:ind w:left="420"/>
      <w:spacing w:after="120"/>
    </w:pPr>
    <w:rPr>
      <w:rFonts w:ascii="Times New Roman" w:hAnsi="Times New Roman" w:eastAsia="宋体" w:cs="Times New Roman"/>
    </w:rPr>
  </w:style>
  <w:style w:type="paragraph" w:styleId="1134" w:customStyle="1">
    <w:name w:val="EnvelopeReturn1"/>
    <w:basedOn w:val="904"/>
    <w:uiPriority w:val="0"/>
    <w:qFormat/>
    <w:rPr>
      <w:rFonts w:ascii="Arial" w:hAnsi="Arial" w:eastAsia="宋体" w:cs="Times New Roman"/>
    </w:rPr>
  </w:style>
  <w:style w:type="numbering" w:styleId="111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image" Target="media/image2.jpg"/><Relationship Id="rId22" Type="http://schemas.openxmlformats.org/officeDocument/2006/relationships/image" Target="media/image3.png"/><Relationship Id="rId23" Type="http://schemas.openxmlformats.org/officeDocument/2006/relationships/image" Target="media/image4.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_rels/header4.xml.rels><?xml version="1.0" encoding="UTF-8" standalone="yes"?><Relationships xmlns="http://schemas.openxmlformats.org/package/2006/relationships"><Relationship Id="rId1" Type="http://schemas.openxmlformats.org/officeDocument/2006/relationships/image" Target="media/image1.png"/></Relationships>
</file>

<file path=word/_rels/header5.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猪宝贝</dc:creator>
  <cp:lastModifiedBy>朱文颖</cp:lastModifiedBy>
  <cp:revision>7</cp:revision>
  <dcterms:created xsi:type="dcterms:W3CDTF">2025-04-08T00:42:00Z</dcterms:created>
  <dcterms:modified xsi:type="dcterms:W3CDTF">2026-08-12T07:59:31Z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8CCAC91794804864AD36024708B37A51_13</vt:lpwstr>
  </property>
  <property fmtid="{D5CDD505-2E9C-101B-9397-08002B2CF9AE}" pid="4" name="KSOTemplateDocerSaveRecord">
    <vt:lpwstr>eyJoZGlkIjoiNGE3NTRiNjhkNzA3NzAwMzE5Mjk4NWQ4ZGU1MjM4NDEiLCJ1c2VySWQiOiI0ODkyMzMxMDQifQ==</vt:lpwstr>
  </property>
</Properties>
</file>