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themeColor="text1"/>
          <w:sz w:val="72"/>
          <w:szCs w:val="72"/>
          <w14:textFill>
            <w14:solidFill>
              <w14:schemeClr w14:val="tx1"/>
            </w14:solidFill>
          </w14:textFill>
        </w:rPr>
      </w:pPr>
      <w:r>
        <w:rPr>
          <w:rFonts w:hint="eastAsia" w:ascii="宋体" w:hAnsi="宋体" w:eastAsia="宋体" w:cs="宋体"/>
          <w:b/>
          <w:bCs/>
          <w:color w:val="000000" w:themeColor="text1"/>
          <w:sz w:val="72"/>
          <w:szCs w:val="72"/>
          <w14:textFill>
            <w14:solidFill>
              <w14:schemeClr w14:val="tx1"/>
            </w14:solidFill>
          </w14:textFill>
        </w:rPr>
      </w:r>
      <w:r/>
    </w:p>
    <w:p>
      <w:pPr>
        <w:pStyle w:val="99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98"/>
        <w:ind w:firstLine="2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96"/>
        <w:ind w:firstLine="0"/>
        <w:jc w:val="both"/>
        <w:spacing w:before="312" w:after="156"/>
        <w:rPr>
          <w:rFonts w:hint="eastAsia" w:ascii="方正公文小标宋" w:hAnsi="方正公文小标宋" w:eastAsia="方正公文小标宋" w:cs="方正公文小标宋"/>
          <w:b w:val="0"/>
          <w:bCs/>
          <w:color w:val="000000" w:themeColor="text1"/>
          <w:sz w:val="72"/>
          <w:szCs w:val="72"/>
          <w:highlight w:val="none"/>
          <w:lang w:eastAsia="zh-CN"/>
          <w14:textFill>
            <w14:solidFill>
              <w14:schemeClr w14:val="tx1"/>
            </w14:solidFill>
          </w14:textFill>
        </w:rPr>
      </w:pPr>
      <w:r>
        <w:rPr>
          <w:rFonts w:hint="eastAsia" w:ascii="方正公文小标宋" w:hAnsi="方正公文小标宋" w:eastAsia="方正公文小标宋" w:cs="方正公文小标宋"/>
          <w:b w:val="0"/>
          <w:bCs/>
          <w:color w:val="000000" w:themeColor="text1"/>
          <w:sz w:val="72"/>
          <w:szCs w:val="72"/>
          <w:highlight w:val="none"/>
          <w:lang w:eastAsia="zh-CN"/>
          <w14:textFill>
            <w14:solidFill>
              <w14:schemeClr w14:val="tx1"/>
            </w14:solidFill>
          </w14:textFill>
        </w:rPr>
        <w:t xml:space="preserve">南京市建邺区市场监督管理局</w:t>
      </w:r>
      <w:r/>
    </w:p>
    <w:p>
      <w:pPr>
        <w:pStyle w:val="1096"/>
        <w:ind w:firstLine="0"/>
        <w:jc w:val="center"/>
        <w:spacing w:before="312" w:after="156"/>
        <w:rPr>
          <w:rFonts w:hint="eastAsia" w:ascii="方正公文小标宋" w:hAnsi="方正公文小标宋" w:eastAsia="方正公文小标宋" w:cs="方正公文小标宋"/>
          <w:bCs/>
          <w:color w:val="000000" w:themeColor="text1"/>
          <w:sz w:val="72"/>
          <w:szCs w:val="72"/>
          <w14:textFill>
            <w14:solidFill>
              <w14:schemeClr w14:val="tx1"/>
            </w14:solidFill>
          </w14:textFill>
        </w:rPr>
      </w:pPr>
      <w:r>
        <w:rPr>
          <w:rFonts w:hint="eastAsia" w:ascii="方正公文小标宋" w:hAnsi="方正公文小标宋" w:eastAsia="方正公文小标宋" w:cs="方正公文小标宋"/>
          <w:bCs/>
          <w:color w:val="000000" w:themeColor="text1"/>
          <w:sz w:val="72"/>
          <w:szCs w:val="72"/>
          <w14:textFill>
            <w14:solidFill>
              <w14:schemeClr w14:val="tx1"/>
            </w14:solidFill>
          </w14:textFill>
        </w:rPr>
        <w:t xml:space="preserve">竞争性磋商文件</w:t>
      </w:r>
      <w:r/>
    </w:p>
    <w:p>
      <w:pPr>
        <w:jc w:val="center"/>
        <w:spacing w:line="360" w:lineRule="auto"/>
        <w:rPr>
          <w:rFonts w:hint="eastAsia" w:ascii="宋体" w:hAnsi="宋体" w:eastAsia="宋体" w:cs="宋体"/>
          <w:color w:val="000000" w:themeColor="text1"/>
          <w:sz w:val="84"/>
          <w:szCs w:val="84"/>
          <w14:textFill>
            <w14:solidFill>
              <w14:schemeClr w14:val="tx1"/>
            </w14:solidFill>
          </w14:textFill>
        </w:rPr>
      </w:pPr>
      <w:r>
        <w:rPr>
          <w:rFonts w:hint="eastAsia" w:ascii="宋体" w:hAnsi="宋体" w:eastAsia="宋体" w:cs="宋体"/>
          <w:color w:val="000000" w:themeColor="text1"/>
          <w:sz w:val="84"/>
          <w:szCs w:val="84"/>
          <w14:textFill>
            <w14:solidFill>
              <w14:schemeClr w14:val="tx1"/>
            </w14:solidFill>
          </w14:textFill>
        </w:rPr>
      </w:r>
      <w:r/>
    </w:p>
    <w:p>
      <w:pPr>
        <w:pStyle w:val="99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9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9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9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1026"/>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7520"/>
      </w:tblGrid>
      <w:tr>
        <w:trPr/>
        <w:tc>
          <w:tcPr>
            <w:tcW w:w="1180" w:type="pct"/>
            <w:textDirection w:val="lrTb"/>
            <w:noWrap w:val="false"/>
          </w:tcPr>
          <w:p>
            <w:pPr>
              <w:pStyle w:val="998"/>
              <w:ind w:firstLine="0"/>
              <w:rPr>
                <w:rFonts w:hint="eastAsia" w:ascii="宋体" w:hAnsi="宋体" w:eastAsia="宋体" w:cs="宋体"/>
                <w:color w:val="000000" w:themeColor="text1"/>
                <w:vertAlign w:val="baseline"/>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项目名称：</w:t>
            </w:r>
            <w:r/>
          </w:p>
        </w:tc>
        <w:tc>
          <w:tcPr>
            <w:tcW w:w="3819" w:type="pct"/>
            <w:textDirection w:val="lrTb"/>
            <w:noWrap w:val="false"/>
          </w:tcPr>
          <w:p>
            <w:pPr>
              <w:pStyle w:val="998"/>
              <w:ind w:left="0" w:firstLine="0"/>
              <w:rPr>
                <w:rFonts w:hint="eastAsia" w:ascii="宋体" w:hAnsi="宋体" w:eastAsia="宋体" w:cs="宋体"/>
                <w:color w:val="000000" w:themeColor="text1"/>
                <w:vertAlign w:val="baseline"/>
                <w14:textFill>
                  <w14:solidFill>
                    <w14:schemeClr w14:val="tx1"/>
                  </w14:solidFill>
                </w14:textFill>
              </w:rPr>
            </w:pPr>
            <w:r>
              <w:rPr>
                <w:rFonts w:hint="eastAsia" w:ascii="宋体" w:hAnsi="宋体" w:cs="宋体"/>
                <w:b/>
                <w:bCs/>
                <w:color w:val="000000" w:themeColor="text1"/>
                <w:sz w:val="36"/>
                <w:szCs w:val="36"/>
                <w:lang w:eastAsia="zh-CN"/>
                <w14:textFill>
                  <w14:solidFill>
                    <w14:schemeClr w14:val="tx1"/>
                  </w14:solidFill>
                </w14:textFill>
              </w:rPr>
              <w:t xml:space="preserve">江苏国际法商服务港知识产权可信数据空间建设与运营项目</w:t>
            </w:r>
            <w:r/>
          </w:p>
        </w:tc>
      </w:tr>
      <w:tr>
        <w:trPr/>
        <w:tc>
          <w:tcPr>
            <w:tcW w:w="1180" w:type="pct"/>
            <w:textDirection w:val="lrTb"/>
            <w:noWrap w:val="false"/>
          </w:tcPr>
          <w:p>
            <w:pPr>
              <w:pStyle w:val="998"/>
              <w:ind w:firstLine="0"/>
              <w:rPr>
                <w:rFonts w:hint="eastAsia" w:ascii="宋体" w:hAnsi="宋体" w:eastAsia="宋体" w:cs="宋体"/>
                <w:color w:val="000000" w:themeColor="text1"/>
                <w:vertAlign w:val="baseline"/>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项目编号：</w:t>
            </w:r>
            <w:r/>
          </w:p>
        </w:tc>
        <w:tc>
          <w:tcPr>
            <w:tcW w:w="3819" w:type="pct"/>
            <w:textDirection w:val="lrTb"/>
            <w:noWrap w:val="false"/>
          </w:tcPr>
          <w:p>
            <w:pPr>
              <w:jc w:val="left"/>
              <w:rPr>
                <w:rFonts w:hint="eastAsia" w:ascii="宋体" w:hAnsi="宋体" w:eastAsia="宋体" w:cs="宋体"/>
                <w:color w:val="000000" w:themeColor="text1"/>
                <w:vertAlign w:val="baseline"/>
                <w14:textFill>
                  <w14:solidFill>
                    <w14:schemeClr w14:val="tx1"/>
                  </w14:solidFill>
                </w14:textFill>
              </w:rPr>
            </w:pPr>
            <w:r>
              <w:rPr>
                <w:rFonts w:hint="eastAsia" w:ascii="宋体" w:hAnsi="宋体" w:cs="宋体"/>
                <w:b/>
                <w:bCs/>
                <w:color w:val="000000" w:themeColor="text1"/>
                <w:sz w:val="36"/>
                <w:szCs w:val="36"/>
                <w:lang w:eastAsia="zh-CN"/>
                <w14:textFill>
                  <w14:solidFill>
                    <w14:schemeClr w14:val="tx1"/>
                  </w14:solidFill>
                </w14:textFill>
              </w:rPr>
              <w:t xml:space="preserve">JSZC-320105-LBZB-C2026-0010</w:t>
            </w:r>
            <w:r/>
          </w:p>
        </w:tc>
      </w:tr>
    </w:tbl>
    <w:p>
      <w:pPr>
        <w:jc w:val="center"/>
        <w:spacing w:line="360" w:lineRule="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采购代理机构：江苏励邦招标代理有限公司</w:t>
      </w:r>
      <w:r/>
    </w:p>
    <w:p>
      <w:pPr>
        <w:jc w:val="center"/>
        <w:spacing w:line="360" w:lineRule="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2026</w:t>
      </w:r>
      <w:r>
        <w:rPr>
          <w:rFonts w:hint="eastAsia" w:ascii="宋体" w:hAnsi="宋体" w:eastAsia="宋体" w:cs="宋体"/>
          <w:b/>
          <w:bCs/>
          <w:color w:val="000000" w:themeColor="text1"/>
          <w:sz w:val="32"/>
          <w:szCs w:val="32"/>
          <w14:textFill>
            <w14:solidFill>
              <w14:schemeClr w14:val="tx1"/>
            </w14:solidFill>
          </w14:textFill>
        </w:rPr>
        <w:t xml:space="preserve">年</w:t>
      </w:r>
      <w:r>
        <w:rPr>
          <w:rFonts w:hint="eastAsia" w:ascii="宋体" w:hAnsi="宋体" w:cs="宋体"/>
          <w:b/>
          <w:bCs/>
          <w:color w:val="000000" w:themeColor="text1"/>
          <w:sz w:val="32"/>
          <w:szCs w:val="32"/>
          <w:lang w:val="en-US" w:eastAsia="zh-CN"/>
          <w14:textFill>
            <w14:solidFill>
              <w14:schemeClr w14:val="tx1"/>
            </w14:solidFill>
          </w14:textFill>
        </w:rPr>
        <w:t xml:space="preserve">8</w:t>
      </w:r>
      <w:r>
        <w:rPr>
          <w:rFonts w:hint="eastAsia" w:ascii="宋体" w:hAnsi="宋体" w:eastAsia="宋体" w:cs="宋体"/>
          <w:b/>
          <w:bCs/>
          <w:color w:val="000000" w:themeColor="text1"/>
          <w:sz w:val="32"/>
          <w:szCs w:val="32"/>
          <w14:textFill>
            <w14:solidFill>
              <w14:schemeClr w14:val="tx1"/>
            </w14:solidFill>
          </w14:textFill>
        </w:rPr>
        <w:t xml:space="preserve">月</w:t>
      </w:r>
      <w:r/>
    </w:p>
    <w:p>
      <w:pPr>
        <w:jc w:val="center"/>
        <w:spacing w:line="360" w:lineRule="auto"/>
        <w:rPr>
          <w:rFonts w:hint="eastAsia" w:ascii="宋体" w:hAnsi="宋体" w:eastAsia="宋体" w:cs="宋体"/>
          <w:b/>
          <w:bCs/>
          <w:color w:val="000000" w:themeColor="text1"/>
          <w:sz w:val="32"/>
          <w:szCs w:val="32"/>
          <w14:textFill>
            <w14:solidFill>
              <w14:schemeClr w14:val="tx1"/>
            </w14:solidFill>
          </w14:textFill>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680" w:footer="992" w:gutter="0"/>
          <w:cols w:num="1" w:sep="0" w:space="720"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440" w:lineRule="exact"/>
        <w:rPr>
          <w:rFonts w:hint="eastAsia" w:ascii="宋体" w:hAnsi="宋体" w:eastAsia="宋体" w:cs="宋体"/>
          <w:b/>
          <w:color w:val="000000" w:themeColor="text1"/>
          <w:sz w:val="32"/>
          <w14:textFill>
            <w14:solidFill>
              <w14:schemeClr w14:val="tx1"/>
            </w14:solidFill>
          </w14:textFill>
        </w:rPr>
      </w:pPr>
      <w:r>
        <w:rPr>
          <w:rFonts w:hint="eastAsia" w:ascii="宋体" w:hAnsi="宋体" w:eastAsia="宋体" w:cs="宋体"/>
          <w:b/>
          <w:color w:val="000000" w:themeColor="text1"/>
          <w:sz w:val="32"/>
          <w14:textFill>
            <w14:solidFill>
              <w14:schemeClr w14:val="tx1"/>
            </w14:solidFill>
          </w14:textFill>
        </w:rPr>
      </w:r>
      <w:r/>
    </w:p>
    <w:sdt>
      <w:sdtPr>
        <w15:appearance w15:val="boundingBox"/>
        <w15:color w:val="dbdbdb"/>
        <w:id w:val="147459288"/>
        <w:docPartObj>
          <w:docPartGallery w:val="Table of Contents"/>
          <w:docPartUnique w:val="true"/>
        </w:docPartObj>
        <w:rPr>
          <w:rFonts w:hint="eastAsia" w:ascii="宋体" w:hAnsi="宋体" w:eastAsia="宋体" w:cs="宋体"/>
          <w:sz w:val="21"/>
          <w:highlight w:val="none"/>
          <w:lang w:val="en-US" w:eastAsia="zh-CN" w:bidi="ar-SA"/>
        </w:rPr>
      </w:sdtPr>
      <w:sdtContent>
        <w:p>
          <w:pPr>
            <w:ind w:left="0" w:right="0" w:firstLine="0"/>
            <w:jc w:val="center"/>
            <w:spacing w:before="0" w:after="0" w:line="360" w:lineRule="auto"/>
            <w:rPr>
              <w:rFonts w:hint="eastAsia" w:ascii="宋体" w:hAnsi="宋体" w:eastAsia="宋体" w:cs="宋体"/>
              <w:b/>
              <w:bCs/>
              <w:sz w:val="44"/>
              <w:szCs w:val="40"/>
              <w:highlight w:val="none"/>
            </w:rPr>
          </w:pPr>
          <w:r>
            <w:rPr>
              <w:rFonts w:hint="eastAsia" w:ascii="宋体" w:hAnsi="宋体" w:eastAsia="宋体" w:cs="宋体"/>
              <w:b/>
              <w:bCs/>
              <w:sz w:val="44"/>
              <w:szCs w:val="40"/>
              <w:highlight w:val="none"/>
            </w:rPr>
            <w:t xml:space="preserve">目录</w:t>
          </w:r>
          <w:r/>
        </w:p>
        <w:p>
          <w:pPr>
            <w:pStyle w:val="1012"/>
            <w:spacing w:line="360" w:lineRule="auto"/>
            <w:tabs>
              <w:tab w:val="right" w:pos="9074" w:leader="dot"/>
            </w:tabs>
            <w:rPr>
              <w:rFonts w:hint="eastAsia" w:ascii="宋体" w:hAnsi="宋体" w:eastAsia="宋体" w:cs="宋体"/>
              <w:b/>
              <w:bCs/>
              <w:sz w:val="28"/>
              <w:szCs w:val="24"/>
            </w:rPr>
          </w:pPr>
          <w:r>
            <w:rPr>
              <w:rFonts w:hint="eastAsia" w:ascii="宋体" w:hAnsi="宋体" w:eastAsia="宋体" w:cs="宋体"/>
              <w:b/>
              <w:bCs/>
              <w:sz w:val="56"/>
              <w:szCs w:val="56"/>
            </w:rPr>
            <w:fldChar w:fldCharType="begin"/>
          </w:r>
          <w:r>
            <w:rPr>
              <w:rFonts w:hint="eastAsia" w:ascii="宋体" w:hAnsi="宋体" w:eastAsia="宋体" w:cs="宋体"/>
              <w:b/>
              <w:bCs/>
              <w:sz w:val="56"/>
              <w:szCs w:val="56"/>
            </w:rPr>
            <w:instrText xml:space="preserve">TOC \o "1-1" \h \u </w:instrText>
          </w:r>
          <w:r>
            <w:rPr>
              <w:rFonts w:hint="eastAsia" w:ascii="宋体" w:hAnsi="宋体" w:eastAsia="宋体" w:cs="宋体"/>
              <w:b/>
              <w:bCs/>
              <w:sz w:val="56"/>
              <w:szCs w:val="56"/>
            </w:rPr>
            <w:fldChar w:fldCharType="separate"/>
          </w:r>
          <w:r>
            <w:rPr>
              <w:rFonts w:hint="eastAsia" w:ascii="宋体" w:hAnsi="宋体" w:eastAsia="宋体" w:cs="宋体"/>
              <w:b/>
              <w:bCs/>
              <w:sz w:val="28"/>
              <w:szCs w:val="56"/>
            </w:rPr>
            <w:fldChar w:fldCharType="begin"/>
          </w:r>
          <w:r>
            <w:rPr>
              <w:rFonts w:hint="eastAsia" w:ascii="宋体" w:hAnsi="宋体" w:eastAsia="宋体" w:cs="宋体"/>
              <w:b/>
              <w:bCs/>
              <w:sz w:val="28"/>
              <w:szCs w:val="56"/>
            </w:rPr>
            <w:instrText xml:space="preserve"> HYPERLINK \l _Toc26640 </w:instrText>
          </w:r>
          <w:r>
            <w:rPr>
              <w:rFonts w:hint="eastAsia" w:ascii="宋体" w:hAnsi="宋体" w:eastAsia="宋体" w:cs="宋体"/>
              <w:b/>
              <w:bCs/>
              <w:sz w:val="28"/>
              <w:szCs w:val="56"/>
            </w:rPr>
            <w:fldChar w:fldCharType="separate"/>
          </w:r>
          <w:r>
            <w:rPr>
              <w:rFonts w:hint="eastAsia" w:ascii="宋体" w:hAnsi="宋体" w:eastAsia="宋体" w:cs="宋体"/>
              <w:b/>
              <w:bCs/>
              <w:sz w:val="28"/>
              <w:szCs w:val="48"/>
            </w:rPr>
            <w:t xml:space="preserve">第一章 竞争性磋商邀请</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_Toc26640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 xml:space="preserve">1</w:t>
          </w:r>
          <w:r>
            <w:rPr>
              <w:rFonts w:hint="eastAsia" w:ascii="宋体" w:hAnsi="宋体" w:eastAsia="宋体" w:cs="宋体"/>
              <w:b/>
              <w:bCs/>
              <w:sz w:val="28"/>
              <w:szCs w:val="24"/>
            </w:rPr>
            <w:fldChar w:fldCharType="end"/>
          </w:r>
          <w:r>
            <w:rPr>
              <w:rFonts w:hint="eastAsia" w:ascii="宋体" w:hAnsi="宋体" w:eastAsia="宋体" w:cs="宋体"/>
              <w:b/>
              <w:bCs/>
              <w:sz w:val="28"/>
              <w:szCs w:val="56"/>
            </w:rPr>
            <w:fldChar w:fldCharType="end"/>
          </w:r>
          <w:r/>
        </w:p>
        <w:p>
          <w:pPr>
            <w:pStyle w:val="1012"/>
            <w:spacing w:line="360" w:lineRule="auto"/>
            <w:tabs>
              <w:tab w:val="right" w:pos="9074" w:leader="dot"/>
            </w:tabs>
            <w:rPr>
              <w:rFonts w:hint="eastAsia" w:ascii="宋体" w:hAnsi="宋体" w:eastAsia="宋体" w:cs="宋体"/>
              <w:b/>
              <w:bCs/>
              <w:sz w:val="28"/>
              <w:szCs w:val="24"/>
            </w:rPr>
          </w:pPr>
          <w:r>
            <w:rPr>
              <w:rFonts w:hint="eastAsia" w:ascii="宋体" w:hAnsi="宋体" w:eastAsia="宋体" w:cs="宋体"/>
              <w:b/>
              <w:bCs/>
              <w:sz w:val="28"/>
              <w:szCs w:val="56"/>
            </w:rPr>
            <w:fldChar w:fldCharType="begin"/>
          </w:r>
          <w:r>
            <w:rPr>
              <w:rFonts w:hint="eastAsia" w:ascii="宋体" w:hAnsi="宋体" w:eastAsia="宋体" w:cs="宋体"/>
              <w:b/>
              <w:bCs/>
              <w:sz w:val="28"/>
              <w:szCs w:val="56"/>
            </w:rPr>
            <w:instrText xml:space="preserve"> HYPERLINK \l _Toc24799 </w:instrText>
          </w:r>
          <w:r>
            <w:rPr>
              <w:rFonts w:hint="eastAsia" w:ascii="宋体" w:hAnsi="宋体" w:eastAsia="宋体" w:cs="宋体"/>
              <w:b/>
              <w:bCs/>
              <w:sz w:val="28"/>
              <w:szCs w:val="56"/>
            </w:rPr>
            <w:fldChar w:fldCharType="separate"/>
          </w:r>
          <w:r>
            <w:rPr>
              <w:rFonts w:hint="eastAsia" w:ascii="宋体" w:hAnsi="宋体" w:eastAsia="宋体" w:cs="宋体"/>
              <w:b/>
              <w:bCs/>
              <w:sz w:val="28"/>
              <w:szCs w:val="48"/>
            </w:rPr>
            <w:t xml:space="preserve">第二章 </w:t>
          </w:r>
          <w:r>
            <w:rPr>
              <w:rFonts w:hint="eastAsia" w:ascii="宋体" w:hAnsi="宋体" w:eastAsia="宋体" w:cs="宋体"/>
              <w:b/>
              <w:bCs/>
              <w:sz w:val="28"/>
              <w:szCs w:val="48"/>
              <w:lang w:val="en-US" w:eastAsia="zh-CN"/>
            </w:rPr>
            <w:t xml:space="preserve">供应商</w:t>
          </w:r>
          <w:r>
            <w:rPr>
              <w:rFonts w:hint="eastAsia" w:ascii="宋体" w:hAnsi="宋体" w:eastAsia="宋体" w:cs="宋体"/>
              <w:b/>
              <w:bCs/>
              <w:sz w:val="28"/>
              <w:szCs w:val="48"/>
            </w:rPr>
            <w:t xml:space="preserve">须知</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_Toc24799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 xml:space="preserve">4</w:t>
          </w:r>
          <w:r>
            <w:rPr>
              <w:rFonts w:hint="eastAsia" w:ascii="宋体" w:hAnsi="宋体" w:eastAsia="宋体" w:cs="宋体"/>
              <w:b/>
              <w:bCs/>
              <w:sz w:val="28"/>
              <w:szCs w:val="24"/>
            </w:rPr>
            <w:fldChar w:fldCharType="end"/>
          </w:r>
          <w:r>
            <w:rPr>
              <w:rFonts w:hint="eastAsia" w:ascii="宋体" w:hAnsi="宋体" w:eastAsia="宋体" w:cs="宋体"/>
              <w:b/>
              <w:bCs/>
              <w:sz w:val="28"/>
              <w:szCs w:val="56"/>
            </w:rPr>
            <w:fldChar w:fldCharType="end"/>
          </w:r>
          <w:r/>
        </w:p>
        <w:p>
          <w:pPr>
            <w:pStyle w:val="1012"/>
            <w:spacing w:line="360" w:lineRule="auto"/>
            <w:tabs>
              <w:tab w:val="right" w:pos="9074" w:leader="dot"/>
            </w:tabs>
            <w:rPr>
              <w:rFonts w:hint="eastAsia" w:ascii="宋体" w:hAnsi="宋体" w:eastAsia="宋体" w:cs="宋体"/>
              <w:b/>
              <w:bCs/>
              <w:sz w:val="28"/>
              <w:szCs w:val="24"/>
            </w:rPr>
          </w:pPr>
          <w:r>
            <w:rPr>
              <w:rFonts w:hint="eastAsia" w:ascii="宋体" w:hAnsi="宋体" w:eastAsia="宋体" w:cs="宋体"/>
              <w:b/>
              <w:bCs/>
              <w:sz w:val="28"/>
              <w:szCs w:val="56"/>
            </w:rPr>
            <w:fldChar w:fldCharType="begin"/>
          </w:r>
          <w:r>
            <w:rPr>
              <w:rFonts w:hint="eastAsia" w:ascii="宋体" w:hAnsi="宋体" w:eastAsia="宋体" w:cs="宋体"/>
              <w:b/>
              <w:bCs/>
              <w:sz w:val="28"/>
              <w:szCs w:val="56"/>
            </w:rPr>
            <w:instrText xml:space="preserve"> HYPERLINK \l _Toc26848 </w:instrText>
          </w:r>
          <w:r>
            <w:rPr>
              <w:rFonts w:hint="eastAsia" w:ascii="宋体" w:hAnsi="宋体" w:eastAsia="宋体" w:cs="宋体"/>
              <w:b/>
              <w:bCs/>
              <w:sz w:val="28"/>
              <w:szCs w:val="56"/>
            </w:rPr>
            <w:fldChar w:fldCharType="separate"/>
          </w:r>
          <w:r>
            <w:rPr>
              <w:rFonts w:hint="eastAsia" w:ascii="宋体" w:hAnsi="宋体" w:eastAsia="宋体" w:cs="宋体"/>
              <w:b/>
              <w:bCs/>
              <w:sz w:val="28"/>
              <w:szCs w:val="48"/>
            </w:rPr>
            <w:t xml:space="preserve">第三章 合同文本</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_Toc26848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 xml:space="preserve">10</w:t>
          </w:r>
          <w:r>
            <w:rPr>
              <w:rFonts w:hint="eastAsia" w:ascii="宋体" w:hAnsi="宋体" w:eastAsia="宋体" w:cs="宋体"/>
              <w:b/>
              <w:bCs/>
              <w:sz w:val="28"/>
              <w:szCs w:val="24"/>
            </w:rPr>
            <w:fldChar w:fldCharType="end"/>
          </w:r>
          <w:r>
            <w:rPr>
              <w:rFonts w:hint="eastAsia" w:ascii="宋体" w:hAnsi="宋体" w:eastAsia="宋体" w:cs="宋体"/>
              <w:b/>
              <w:bCs/>
              <w:sz w:val="28"/>
              <w:szCs w:val="56"/>
            </w:rPr>
            <w:fldChar w:fldCharType="end"/>
          </w:r>
          <w:r/>
        </w:p>
        <w:p>
          <w:pPr>
            <w:pStyle w:val="1012"/>
            <w:spacing w:line="360" w:lineRule="auto"/>
            <w:tabs>
              <w:tab w:val="right" w:pos="9074" w:leader="dot"/>
            </w:tabs>
            <w:rPr>
              <w:rFonts w:hint="eastAsia" w:ascii="宋体" w:hAnsi="宋体" w:eastAsia="宋体" w:cs="宋体"/>
              <w:b/>
              <w:bCs/>
              <w:sz w:val="28"/>
              <w:szCs w:val="24"/>
            </w:rPr>
          </w:pPr>
          <w:r>
            <w:rPr>
              <w:rFonts w:hint="eastAsia" w:ascii="宋体" w:hAnsi="宋体" w:eastAsia="宋体" w:cs="宋体"/>
              <w:b/>
              <w:bCs/>
              <w:sz w:val="28"/>
              <w:szCs w:val="56"/>
            </w:rPr>
            <w:fldChar w:fldCharType="begin"/>
          </w:r>
          <w:r>
            <w:rPr>
              <w:rFonts w:hint="eastAsia" w:ascii="宋体" w:hAnsi="宋体" w:eastAsia="宋体" w:cs="宋体"/>
              <w:b/>
              <w:bCs/>
              <w:sz w:val="28"/>
              <w:szCs w:val="56"/>
            </w:rPr>
            <w:instrText xml:space="preserve"> HYPERLINK \l _Toc1345 </w:instrText>
          </w:r>
          <w:r>
            <w:rPr>
              <w:rFonts w:hint="eastAsia" w:ascii="宋体" w:hAnsi="宋体" w:eastAsia="宋体" w:cs="宋体"/>
              <w:b/>
              <w:bCs/>
              <w:sz w:val="28"/>
              <w:szCs w:val="56"/>
            </w:rPr>
            <w:fldChar w:fldCharType="separate"/>
          </w:r>
          <w:r>
            <w:rPr>
              <w:rFonts w:hint="eastAsia" w:ascii="宋体" w:hAnsi="宋体" w:eastAsia="宋体" w:cs="宋体"/>
              <w:b/>
              <w:bCs/>
              <w:sz w:val="28"/>
              <w:szCs w:val="48"/>
            </w:rPr>
            <w:t xml:space="preserve">第</w:t>
          </w:r>
          <w:r>
            <w:rPr>
              <w:rFonts w:hint="eastAsia" w:ascii="宋体" w:hAnsi="宋体" w:eastAsia="宋体" w:cs="宋体"/>
              <w:b/>
              <w:bCs/>
              <w:sz w:val="28"/>
              <w:szCs w:val="48"/>
              <w:lang w:val="en-US"/>
            </w:rPr>
            <w:t xml:space="preserve">四</w:t>
          </w:r>
          <w:r>
            <w:rPr>
              <w:rFonts w:hint="eastAsia" w:ascii="宋体" w:hAnsi="宋体" w:eastAsia="宋体" w:cs="宋体"/>
              <w:b/>
              <w:bCs/>
              <w:sz w:val="28"/>
              <w:szCs w:val="48"/>
            </w:rPr>
            <w:t xml:space="preserve">章 </w:t>
          </w:r>
          <w:r>
            <w:rPr>
              <w:rFonts w:hint="eastAsia" w:ascii="宋体" w:hAnsi="宋体" w:eastAsia="宋体" w:cs="宋体"/>
              <w:b/>
              <w:bCs/>
              <w:sz w:val="28"/>
              <w:szCs w:val="48"/>
              <w:lang w:val="en-US"/>
            </w:rPr>
            <w:t xml:space="preserve">项目需求</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_Toc1345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 xml:space="preserve">14</w:t>
          </w:r>
          <w:r>
            <w:rPr>
              <w:rFonts w:hint="eastAsia" w:ascii="宋体" w:hAnsi="宋体" w:eastAsia="宋体" w:cs="宋体"/>
              <w:b/>
              <w:bCs/>
              <w:sz w:val="28"/>
              <w:szCs w:val="24"/>
            </w:rPr>
            <w:fldChar w:fldCharType="end"/>
          </w:r>
          <w:r>
            <w:rPr>
              <w:rFonts w:hint="eastAsia" w:ascii="宋体" w:hAnsi="宋体" w:eastAsia="宋体" w:cs="宋体"/>
              <w:b/>
              <w:bCs/>
              <w:sz w:val="28"/>
              <w:szCs w:val="56"/>
            </w:rPr>
            <w:fldChar w:fldCharType="end"/>
          </w:r>
          <w:r/>
        </w:p>
        <w:p>
          <w:pPr>
            <w:pStyle w:val="1012"/>
            <w:spacing w:line="360" w:lineRule="auto"/>
            <w:tabs>
              <w:tab w:val="right" w:pos="9074" w:leader="dot"/>
            </w:tabs>
            <w:rPr>
              <w:rFonts w:hint="eastAsia" w:ascii="宋体" w:hAnsi="宋体" w:eastAsia="宋体" w:cs="宋体"/>
              <w:b/>
              <w:bCs/>
              <w:sz w:val="28"/>
              <w:szCs w:val="24"/>
            </w:rPr>
          </w:pPr>
          <w:r>
            <w:rPr>
              <w:rFonts w:hint="eastAsia" w:ascii="宋体" w:hAnsi="宋体" w:eastAsia="宋体" w:cs="宋体"/>
              <w:b/>
              <w:bCs/>
              <w:sz w:val="28"/>
              <w:szCs w:val="56"/>
            </w:rPr>
            <w:fldChar w:fldCharType="begin"/>
          </w:r>
          <w:r>
            <w:rPr>
              <w:rFonts w:hint="eastAsia" w:ascii="宋体" w:hAnsi="宋体" w:eastAsia="宋体" w:cs="宋体"/>
              <w:b/>
              <w:bCs/>
              <w:sz w:val="28"/>
              <w:szCs w:val="56"/>
            </w:rPr>
            <w:instrText xml:space="preserve"> HYPERLINK \l _Toc12261 </w:instrText>
          </w:r>
          <w:r>
            <w:rPr>
              <w:rFonts w:hint="eastAsia" w:ascii="宋体" w:hAnsi="宋体" w:eastAsia="宋体" w:cs="宋体"/>
              <w:b/>
              <w:bCs/>
              <w:sz w:val="28"/>
              <w:szCs w:val="56"/>
            </w:rPr>
            <w:fldChar w:fldCharType="separate"/>
          </w:r>
          <w:r>
            <w:rPr>
              <w:rFonts w:hint="eastAsia" w:ascii="宋体" w:hAnsi="宋体" w:eastAsia="宋体" w:cs="宋体"/>
              <w:b/>
              <w:bCs/>
              <w:sz w:val="28"/>
              <w:szCs w:val="48"/>
              <w:lang w:val="en-US"/>
            </w:rPr>
            <w:t xml:space="preserve">第五章 </w:t>
          </w:r>
          <w:r>
            <w:rPr>
              <w:rFonts w:hint="eastAsia" w:ascii="宋体" w:hAnsi="宋体" w:eastAsia="宋体" w:cs="宋体"/>
              <w:b/>
              <w:bCs/>
              <w:sz w:val="28"/>
              <w:szCs w:val="48"/>
              <w:lang w:val="en-US" w:eastAsia="zh-CN"/>
            </w:rPr>
            <w:t xml:space="preserve">评审方法和评审标准</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_Toc12261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 xml:space="preserve">21</w:t>
          </w:r>
          <w:r>
            <w:rPr>
              <w:rFonts w:hint="eastAsia" w:ascii="宋体" w:hAnsi="宋体" w:eastAsia="宋体" w:cs="宋体"/>
              <w:b/>
              <w:bCs/>
              <w:sz w:val="28"/>
              <w:szCs w:val="24"/>
            </w:rPr>
            <w:fldChar w:fldCharType="end"/>
          </w:r>
          <w:r>
            <w:rPr>
              <w:rFonts w:hint="eastAsia" w:ascii="宋体" w:hAnsi="宋体" w:eastAsia="宋体" w:cs="宋体"/>
              <w:b/>
              <w:bCs/>
              <w:sz w:val="28"/>
              <w:szCs w:val="56"/>
            </w:rPr>
            <w:fldChar w:fldCharType="end"/>
          </w:r>
          <w:r/>
        </w:p>
        <w:p>
          <w:pPr>
            <w:pStyle w:val="1012"/>
            <w:spacing w:line="360" w:lineRule="auto"/>
            <w:tabs>
              <w:tab w:val="right" w:pos="9074" w:leader="dot"/>
            </w:tabs>
            <w:rPr>
              <w:rFonts w:hint="eastAsia" w:ascii="宋体" w:hAnsi="宋体" w:eastAsia="宋体" w:cs="宋体"/>
              <w:b/>
              <w:bCs/>
              <w:sz w:val="28"/>
              <w:szCs w:val="24"/>
            </w:rPr>
          </w:pPr>
          <w:r>
            <w:rPr>
              <w:rFonts w:hint="eastAsia" w:ascii="宋体" w:hAnsi="宋体" w:eastAsia="宋体" w:cs="宋体"/>
              <w:b/>
              <w:bCs/>
              <w:sz w:val="28"/>
              <w:szCs w:val="56"/>
            </w:rPr>
            <w:fldChar w:fldCharType="begin"/>
          </w:r>
          <w:r>
            <w:rPr>
              <w:rFonts w:hint="eastAsia" w:ascii="宋体" w:hAnsi="宋体" w:eastAsia="宋体" w:cs="宋体"/>
              <w:b/>
              <w:bCs/>
              <w:sz w:val="28"/>
              <w:szCs w:val="56"/>
            </w:rPr>
            <w:instrText xml:space="preserve"> HYPERLINK \l _Toc6606 </w:instrText>
          </w:r>
          <w:r>
            <w:rPr>
              <w:rFonts w:hint="eastAsia" w:ascii="宋体" w:hAnsi="宋体" w:eastAsia="宋体" w:cs="宋体"/>
              <w:b/>
              <w:bCs/>
              <w:sz w:val="28"/>
              <w:szCs w:val="56"/>
            </w:rPr>
            <w:fldChar w:fldCharType="separate"/>
          </w:r>
          <w:r>
            <w:rPr>
              <w:rFonts w:hint="eastAsia" w:ascii="宋体" w:hAnsi="宋体" w:eastAsia="宋体" w:cs="宋体"/>
              <w:b/>
              <w:bCs/>
              <w:sz w:val="28"/>
              <w:szCs w:val="40"/>
            </w:rPr>
            <w:t xml:space="preserve">第六章 响应文件格式</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_Toc6606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 xml:space="preserve">25</w:t>
          </w:r>
          <w:r>
            <w:rPr>
              <w:rFonts w:hint="eastAsia" w:ascii="宋体" w:hAnsi="宋体" w:eastAsia="宋体" w:cs="宋体"/>
              <w:b/>
              <w:bCs/>
              <w:sz w:val="28"/>
              <w:szCs w:val="24"/>
            </w:rPr>
            <w:fldChar w:fldCharType="end"/>
          </w:r>
          <w:r>
            <w:rPr>
              <w:rFonts w:hint="eastAsia" w:ascii="宋体" w:hAnsi="宋体" w:eastAsia="宋体" w:cs="宋体"/>
              <w:b/>
              <w:bCs/>
              <w:sz w:val="28"/>
              <w:szCs w:val="56"/>
            </w:rPr>
            <w:fldChar w:fldCharType="end"/>
          </w:r>
          <w:r/>
        </w:p>
        <w:p>
          <w:pPr>
            <w:spacing w:line="360" w:lineRule="auto"/>
            <w:rPr>
              <w:rFonts w:hint="eastAsia" w:ascii="宋体" w:hAnsi="宋体" w:eastAsia="宋体" w:cs="宋体"/>
            </w:rPr>
          </w:pPr>
          <w:r>
            <w:rPr>
              <w:rFonts w:hint="eastAsia" w:ascii="宋体" w:hAnsi="宋体" w:eastAsia="宋体" w:cs="宋体"/>
              <w:b/>
              <w:bCs/>
              <w:sz w:val="28"/>
              <w:szCs w:val="56"/>
            </w:rPr>
            <w:fldChar w:fldCharType="end"/>
          </w:r>
          <w:r/>
        </w:p>
      </w:sdtContent>
    </w:sdt>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hd w:val="nil" w:color="auto"/>
        <w:rPr>
          <w:rFonts w:hint="eastAsia" w:ascii="方正公文小标宋" w:hAnsi="方正公文小标宋" w:eastAsia="方正公文小标宋" w:cs="方正公文小标宋"/>
          <w:sz w:val="36"/>
          <w:szCs w:val="36"/>
          <w14:textFill>
            <w14:solidFill>
              <w14:schemeClr w14:val="tx1"/>
            </w14:solidFill>
          </w14:textFill>
        </w:rPr>
      </w:pPr>
      <w:r>
        <w:rPr>
          <w:highlight w:val="none"/>
        </w:rPr>
        <w:br w:type="page" w:clear="all"/>
      </w:r>
      <w:r>
        <w:rPr>
          <w:highlight w:val="none"/>
        </w:rPr>
      </w:r>
      <w:r/>
    </w:p>
    <w:p>
      <w:pPr>
        <w:pStyle w:val="982"/>
        <w:numPr>
          <w:ilvl w:val="0"/>
          <w:numId w:val="0"/>
        </w:numPr>
        <w:ind w:left="1575" w:hanging="1575"/>
        <w:spacing w:line="240" w:lineRule="auto"/>
        <w:tabs>
          <w:tab w:val="left" w:pos="1260" w:leader="none"/>
        </w:tabs>
        <w:rPr>
          <w:highlight w:val="none"/>
        </w:rPr>
      </w:pPr>
      <w:r>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第一章</w:t>
      </w:r>
      <w:r>
        <w:rPr>
          <w:rFonts w:hint="eastAsia" w:ascii="方正公文小标宋" w:hAnsi="方正公文小标宋" w:eastAsia="方正公文小标宋" w:cs="方正公文小标宋"/>
          <w:color w:val="000000" w:themeColor="text1"/>
          <w:sz w:val="36"/>
          <w:szCs w:val="36"/>
          <w:lang w:val="en-US" w:eastAsia="zh-CN"/>
          <w14:textFill>
            <w14:solidFill>
              <w14:schemeClr w14:val="tx1"/>
            </w14:solidFill>
          </w14:textFill>
        </w:rPr>
        <w:t xml:space="preserve"> </w:t>
      </w:r>
      <w:bookmarkStart w:id="0" w:name="_Toc26640"/>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竞争性磋商邀请</w:t>
      </w:r>
      <w:bookmarkEnd w:id="0"/>
      <w:r/>
      <w:bookmarkStart w:id="1" w:name="_Toc513029209"/>
      <w:r/>
      <w:bookmarkStart w:id="2" w:name="_Toc61149549"/>
      <w:r/>
      <w:bookmarkStart w:id="3" w:name="_Toc14577347"/>
      <w:r/>
      <w:r/>
    </w:p>
    <w:p>
      <w:pPr>
        <w:tabs>
          <w:tab w:val="left" w:pos="12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u w:val="single"/>
          <w14:textFill>
            <w14:solidFill>
              <w14:schemeClr w14:val="tx1"/>
            </w14:solidFill>
          </w14:textFill>
        </w:rPr>
      </w:pPr>
      <w:r>
        <w:rPr>
          <w:rFonts w:hint="eastAsia" w:ascii="宋体" w:hAnsi="宋体" w:eastAsia="宋体" w:cs="宋体"/>
          <w:color w:val="000000" w:themeColor="text1"/>
          <w:sz w:val="18"/>
          <w:szCs w:val="18"/>
          <w:u w:val="single"/>
          <w14:textFill>
            <w14:solidFill>
              <w14:schemeClr w14:val="tx1"/>
            </w14:solidFill>
          </w14:textFill>
        </w:rPr>
        <w:t xml:space="preserve">江苏励邦招标代理有限公司</w:t>
      </w:r>
      <w:r>
        <w:rPr>
          <w:rFonts w:hint="eastAsia" w:ascii="宋体" w:hAnsi="宋体" w:eastAsia="宋体" w:cs="宋体"/>
          <w:color w:val="000000" w:themeColor="text1"/>
          <w:sz w:val="18"/>
          <w:szCs w:val="18"/>
          <w14:textFill>
            <w14:solidFill>
              <w14:schemeClr w14:val="tx1"/>
            </w14:solidFill>
          </w14:textFill>
        </w:rPr>
        <w:t xml:space="preserve">受</w:t>
      </w:r>
      <w:r>
        <w:rPr>
          <w:rFonts w:hint="eastAsia" w:ascii="宋体" w:hAnsi="宋体" w:eastAsia="宋体" w:cs="宋体"/>
          <w:color w:val="000000" w:themeColor="text1"/>
          <w:sz w:val="18"/>
          <w:szCs w:val="18"/>
          <w:u w:val="single"/>
          <w:lang w:eastAsia="zh-CN"/>
          <w14:textFill>
            <w14:solidFill>
              <w14:schemeClr w14:val="tx1"/>
            </w14:solidFill>
          </w14:textFill>
        </w:rPr>
        <w:t xml:space="preserve">南京市建邺区市场监督管理局</w:t>
      </w:r>
      <w:r>
        <w:rPr>
          <w:rFonts w:hint="eastAsia" w:ascii="宋体" w:hAnsi="宋体" w:eastAsia="宋体" w:cs="宋体"/>
          <w:color w:val="000000" w:themeColor="text1"/>
          <w:sz w:val="18"/>
          <w:szCs w:val="18"/>
          <w14:textFill>
            <w14:solidFill>
              <w14:schemeClr w14:val="tx1"/>
            </w14:solidFill>
          </w14:textFill>
        </w:rPr>
        <w:t xml:space="preserve">的委托，就</w:t>
      </w:r>
      <w:r>
        <w:rPr>
          <w:rFonts w:hint="eastAsia" w:ascii="宋体" w:hAnsi="宋体" w:cs="宋体"/>
          <w:color w:val="000000" w:themeColor="text1"/>
          <w:sz w:val="18"/>
          <w:szCs w:val="18"/>
          <w:u w:val="single"/>
          <w:lang w:eastAsia="zh-CN"/>
          <w14:textFill>
            <w14:solidFill>
              <w14:schemeClr w14:val="tx1"/>
            </w14:solidFill>
          </w14:textFill>
        </w:rPr>
        <w:t xml:space="preserve">江苏国际法商服务港知识产权可信数据空间建设与运营项目</w:t>
      </w:r>
      <w:r>
        <w:rPr>
          <w:rFonts w:hint="eastAsia" w:ascii="宋体" w:hAnsi="宋体" w:eastAsia="宋体" w:cs="宋体"/>
          <w:color w:val="000000" w:themeColor="text1"/>
          <w:sz w:val="18"/>
          <w:szCs w:val="18"/>
          <w14:textFill>
            <w14:solidFill>
              <w14:schemeClr w14:val="tx1"/>
            </w14:solidFill>
          </w14:textFill>
        </w:rPr>
        <w:t xml:space="preserve">（项目编号：</w:t>
      </w:r>
      <w:r>
        <w:rPr>
          <w:rFonts w:hint="eastAsia" w:ascii="宋体" w:hAnsi="宋体" w:cs="宋体"/>
          <w:color w:val="000000" w:themeColor="text1"/>
          <w:sz w:val="18"/>
          <w:szCs w:val="18"/>
          <w:u w:val="single"/>
          <w:lang w:eastAsia="zh-CN"/>
          <w14:textFill>
            <w14:solidFill>
              <w14:schemeClr w14:val="tx1"/>
            </w14:solidFill>
          </w14:textFill>
        </w:rPr>
        <w:t xml:space="preserve">JSZC-320105-LBZB-C2026-0010</w:t>
      </w:r>
      <w:r>
        <w:rPr>
          <w:rFonts w:hint="eastAsia" w:ascii="宋体" w:hAnsi="宋体" w:eastAsia="宋体" w:cs="宋体"/>
          <w:color w:val="000000" w:themeColor="text1"/>
          <w:sz w:val="18"/>
          <w:szCs w:val="18"/>
          <w14:textFill>
            <w14:solidFill>
              <w14:schemeClr w14:val="tx1"/>
            </w14:solidFill>
          </w14:textFill>
        </w:rPr>
        <w:t xml:space="preserve">）进行竞争性磋商采购，欢迎符合资格条件的供应商参加报价和磋商。</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 w:val="18"/>
          <w:szCs w:val="18"/>
          <w14:textFill>
            <w14:solidFill>
              <w14:schemeClr w14:val="tx1"/>
            </w14:solidFill>
          </w14:textFill>
        </w:rPr>
        <w:t xml:space="preserve">项目概况</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 w:val="18"/>
          <w:szCs w:val="18"/>
          <w:u w:val="single"/>
          <w:lang w:eastAsia="zh-CN"/>
          <w14:textFill>
            <w14:solidFill>
              <w14:schemeClr w14:val="tx1"/>
            </w14:solidFill>
          </w14:textFill>
        </w:rPr>
        <w:t xml:space="preserve">南京市建邺区市场监督管理局</w:t>
      </w:r>
      <w:r>
        <w:rPr>
          <w:rFonts w:hint="eastAsia" w:ascii="宋体" w:hAnsi="宋体" w:cs="宋体"/>
          <w:color w:val="000000" w:themeColor="text1"/>
          <w:sz w:val="18"/>
          <w:szCs w:val="18"/>
          <w:u w:val="single"/>
          <w:lang w:eastAsia="zh-CN"/>
          <w14:textFill>
            <w14:solidFill>
              <w14:schemeClr w14:val="tx1"/>
            </w14:solidFill>
          </w14:textFill>
        </w:rPr>
        <w:t xml:space="preserve">江苏国际法商服务港知识产权可信数据空间建设与运营项目</w:t>
      </w:r>
      <w:r>
        <w:rPr>
          <w:rFonts w:hint="eastAsia" w:ascii="宋体" w:hAnsi="宋体" w:eastAsia="宋体" w:cs="宋体"/>
          <w:color w:val="000000" w:themeColor="text1"/>
          <w:sz w:val="18"/>
          <w:szCs w:val="18"/>
          <w14:textFill>
            <w14:solidFill>
              <w14:schemeClr w14:val="tx1"/>
            </w14:solidFill>
          </w14:textFill>
        </w:rPr>
        <w:t xml:space="preserve">的潜在供应商应于</w:t>
      </w:r>
      <w:r>
        <w:rPr>
          <w:rFonts w:hint="eastAsia" w:ascii="宋体" w:hAnsi="宋体" w:eastAsia="宋体" w:cs="宋体"/>
          <w:color w:val="000000" w:themeColor="text1"/>
          <w:sz w:val="18"/>
          <w:szCs w:val="18"/>
          <w:highlight w:val="none"/>
          <w:u w:val="single"/>
          <w:lang w:eastAsia="zh-CN"/>
          <w14:textFill>
            <w14:solidFill>
              <w14:schemeClr w14:val="tx1"/>
            </w14:solidFill>
          </w14:textFill>
        </w:rPr>
        <w:t xml:space="preserve">2026</w:t>
      </w:r>
      <w:r>
        <w:rPr>
          <w:rFonts w:hint="eastAsia" w:ascii="宋体" w:hAnsi="宋体" w:eastAsia="宋体" w:cs="宋体"/>
          <w:color w:val="000000" w:themeColor="text1"/>
          <w:sz w:val="18"/>
          <w:szCs w:val="18"/>
          <w:highlight w:val="none"/>
          <w:u w:val="single"/>
          <w14:textFill>
            <w14:solidFill>
              <w14:schemeClr w14:val="tx1"/>
            </w14:solidFill>
          </w14:textFill>
        </w:rPr>
        <w:t xml:space="preserve">年</w:t>
      </w:r>
      <w:r>
        <w:rPr>
          <w:rFonts w:hint="eastAsia" w:ascii="宋体" w:hAnsi="宋体" w:cs="宋体"/>
          <w:color w:val="000000" w:themeColor="text1"/>
          <w:sz w:val="18"/>
          <w:szCs w:val="18"/>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18"/>
          <w:szCs w:val="18"/>
          <w:highlight w:val="none"/>
          <w:u w:val="single"/>
          <w14:textFill>
            <w14:solidFill>
              <w14:schemeClr w14:val="tx1"/>
            </w14:solidFill>
          </w14:textFill>
        </w:rPr>
        <w:t xml:space="preserve">月</w:t>
      </w:r>
      <w:r>
        <w:rPr>
          <w:rFonts w:hint="eastAsia" w:ascii="宋体" w:hAnsi="宋体" w:cs="宋体"/>
          <w:color w:val="000000" w:themeColor="text1"/>
          <w:sz w:val="18"/>
          <w:szCs w:val="18"/>
          <w:highlight w:val="none"/>
          <w:u w:val="single"/>
          <w:lang w:val="en-US" w:eastAsia="zh-CN"/>
          <w14:textFill>
            <w14:solidFill>
              <w14:schemeClr w14:val="tx1"/>
            </w14:solidFill>
          </w14:textFill>
        </w:rPr>
        <w:t xml:space="preserve">8</w:t>
      </w:r>
      <w:r>
        <w:rPr>
          <w:rFonts w:hint="eastAsia" w:ascii="宋体" w:hAnsi="宋体" w:eastAsia="宋体" w:cs="宋体"/>
          <w:color w:val="000000" w:themeColor="text1"/>
          <w:sz w:val="18"/>
          <w:szCs w:val="18"/>
          <w:highlight w:val="none"/>
          <w:u w:val="single"/>
          <w14:textFill>
            <w14:solidFill>
              <w14:schemeClr w14:val="tx1"/>
            </w14:solidFill>
          </w14:textFill>
        </w:rPr>
        <w:t xml:space="preserve">日</w:t>
      </w:r>
      <w:r>
        <w:rPr>
          <w:rFonts w:hint="eastAsia" w:ascii="宋体" w:hAnsi="宋体" w:eastAsia="宋体" w:cs="宋体"/>
          <w:color w:val="000000" w:themeColor="text1"/>
          <w:sz w:val="18"/>
          <w:szCs w:val="18"/>
          <w:highlight w:val="none"/>
          <w:u w:val="single"/>
          <w:lang w:val="en-US" w:eastAsia="zh-CN"/>
          <w14:textFill>
            <w14:solidFill>
              <w14:schemeClr w14:val="tx1"/>
            </w14:solidFill>
          </w14:textFill>
        </w:rPr>
        <w:t xml:space="preserve">14</w:t>
      </w:r>
      <w:r>
        <w:rPr>
          <w:rFonts w:hint="eastAsia" w:ascii="宋体" w:hAnsi="宋体" w:eastAsia="宋体" w:cs="宋体"/>
          <w:color w:val="000000" w:themeColor="text1"/>
          <w:sz w:val="18"/>
          <w:szCs w:val="18"/>
          <w:highlight w:val="none"/>
          <w:u w:val="single"/>
          <w14:textFill>
            <w14:solidFill>
              <w14:schemeClr w14:val="tx1"/>
            </w14:solidFill>
          </w14:textFill>
        </w:rPr>
        <w:t xml:space="preserve">点</w:t>
      </w:r>
      <w:r>
        <w:rPr>
          <w:rFonts w:hint="eastAsia" w:ascii="宋体" w:hAnsi="宋体" w:eastAsia="宋体" w:cs="宋体"/>
          <w:color w:val="000000" w:themeColor="text1"/>
          <w:sz w:val="18"/>
          <w:szCs w:val="18"/>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18"/>
          <w:szCs w:val="18"/>
          <w:highlight w:val="none"/>
          <w:u w:val="single"/>
          <w14:textFill>
            <w14:solidFill>
              <w14:schemeClr w14:val="tx1"/>
            </w14:solidFill>
          </w14:textFill>
        </w:rPr>
        <w:t xml:space="preserve">0分</w:t>
      </w:r>
      <w:r>
        <w:rPr>
          <w:rFonts w:hint="eastAsia" w:ascii="宋体" w:hAnsi="宋体" w:eastAsia="宋体" w:cs="宋体"/>
          <w:bCs/>
          <w:color w:val="000000" w:themeColor="text1"/>
          <w:sz w:val="18"/>
          <w:szCs w:val="18"/>
          <w:highlight w:val="none"/>
          <w14:textFill>
            <w14:solidFill>
              <w14:schemeClr w14:val="tx1"/>
            </w14:solidFill>
          </w14:textFill>
        </w:rPr>
        <w:t xml:space="preserve">（北</w:t>
      </w:r>
      <w:r>
        <w:rPr>
          <w:rFonts w:hint="eastAsia" w:ascii="宋体" w:hAnsi="宋体" w:eastAsia="宋体" w:cs="宋体"/>
          <w:bCs/>
          <w:color w:val="000000" w:themeColor="text1"/>
          <w:sz w:val="18"/>
          <w:szCs w:val="18"/>
          <w14:textFill>
            <w14:solidFill>
              <w14:schemeClr w14:val="tx1"/>
            </w14:solidFill>
          </w14:textFill>
        </w:rPr>
        <w:t xml:space="preserve">京时间）前提交响应文件</w:t>
      </w:r>
      <w:r>
        <w:rPr>
          <w:rFonts w:hint="eastAsia" w:ascii="宋体" w:hAnsi="宋体" w:eastAsia="宋体" w:cs="宋体"/>
          <w:color w:val="000000" w:themeColor="text1"/>
          <w:sz w:val="18"/>
          <w:szCs w:val="18"/>
          <w14:textFill>
            <w14:solidFill>
              <w14:schemeClr w14:val="tx1"/>
            </w14:solidFill>
          </w14:textFill>
        </w:rPr>
        <w:t xml:space="preserve">。</w:t>
      </w:r>
      <w:r/>
    </w:p>
    <w:p>
      <w:pPr>
        <w:ind w:firstLine="361"/>
        <w:keepLines w:val="0"/>
        <w:keepNext w:val="0"/>
        <w:pageBreakBefore w:val="0"/>
        <w:spacing w:line="32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一、项目基本情况</w:t>
      </w:r>
      <w:r/>
    </w:p>
    <w:p>
      <w:pPr>
        <w:ind w:firstLine="360"/>
        <w:keepLines w:val="0"/>
        <w:keepNext w:val="0"/>
        <w:pageBreakBefore w:val="0"/>
        <w:spacing w:line="320" w:lineRule="exact"/>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1、项目编号：</w:t>
      </w:r>
      <w:r>
        <w:rPr>
          <w:rFonts w:hint="eastAsia" w:ascii="宋体" w:hAnsi="宋体" w:cs="宋体"/>
          <w:color w:val="000000" w:themeColor="text1"/>
          <w:sz w:val="18"/>
          <w:szCs w:val="18"/>
          <w:lang w:eastAsia="zh-CN"/>
          <w14:textFill>
            <w14:solidFill>
              <w14:schemeClr w14:val="tx1"/>
            </w14:solidFill>
          </w14:textFill>
        </w:rPr>
        <w:t xml:space="preserve">JSZC-320105-LBZB-C2026-0010</w:t>
      </w:r>
      <w:r/>
    </w:p>
    <w:p>
      <w:pPr>
        <w:ind w:firstLine="360"/>
        <w:keepLines w:val="0"/>
        <w:keepNext w:val="0"/>
        <w:pageBreakBefore w:val="0"/>
        <w:spacing w:line="320" w:lineRule="exact"/>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2、项目名称：</w:t>
      </w:r>
      <w:r>
        <w:rPr>
          <w:rFonts w:hint="eastAsia" w:ascii="宋体" w:hAnsi="宋体" w:cs="宋体"/>
          <w:color w:val="000000" w:themeColor="text1"/>
          <w:sz w:val="18"/>
          <w:szCs w:val="18"/>
          <w:lang w:eastAsia="zh-CN"/>
          <w14:textFill>
            <w14:solidFill>
              <w14:schemeClr w14:val="tx1"/>
            </w14:solidFill>
          </w14:textFill>
        </w:rPr>
        <w:t xml:space="preserve">江苏国际法商服务港知识产权可信数据空间建设与运营项目</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3、采购方式：竞争性磋商</w:t>
      </w:r>
      <w:r/>
    </w:p>
    <w:p>
      <w:pPr>
        <w:ind w:firstLine="360"/>
        <w:keepLines w:val="0"/>
        <w:keepNext w:val="0"/>
        <w:pageBreakBefore w:val="0"/>
        <w:spacing w:line="320" w:lineRule="exact"/>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4、预算金额及最高限价：</w:t>
      </w:r>
      <w:r>
        <w:rPr>
          <w:rFonts w:hint="eastAsia" w:ascii="宋体" w:hAnsi="宋体" w:eastAsia="宋体" w:cs="宋体"/>
          <w:color w:val="000000" w:themeColor="text1"/>
          <w:sz w:val="18"/>
          <w:szCs w:val="18"/>
          <w:lang w:val="en-US" w:eastAsia="zh-CN"/>
          <w14:textFill>
            <w14:solidFill>
              <w14:schemeClr w14:val="tx1"/>
            </w14:solidFill>
          </w14:textFill>
        </w:rPr>
        <w:t xml:space="preserve">人民币</w:t>
      </w:r>
      <w:r>
        <w:rPr>
          <w:rFonts w:hint="eastAsia" w:ascii="宋体" w:hAnsi="宋体" w:cs="宋体"/>
          <w:color w:val="000000" w:themeColor="text1"/>
          <w:sz w:val="18"/>
          <w:szCs w:val="18"/>
          <w:highlight w:val="none"/>
          <w:lang w:val="en-US" w:eastAsia="zh-CN"/>
          <w14:textFill>
            <w14:solidFill>
              <w14:schemeClr w14:val="tx1"/>
            </w14:solidFill>
          </w14:textFill>
        </w:rPr>
        <w:t xml:space="preserve">300</w:t>
      </w:r>
      <w:r>
        <w:rPr>
          <w:rFonts w:hint="eastAsia" w:ascii="宋体" w:hAnsi="宋体" w:eastAsia="宋体" w:cs="宋体"/>
          <w:color w:val="000000" w:themeColor="text1"/>
          <w:sz w:val="18"/>
          <w:szCs w:val="18"/>
          <w14:textFill>
            <w14:solidFill>
              <w14:schemeClr w14:val="tx1"/>
            </w14:solidFill>
          </w14:textFill>
        </w:rPr>
        <w:t xml:space="preserve">万元</w:t>
      </w:r>
      <w:r>
        <w:rPr>
          <w:rFonts w:hint="eastAsia" w:ascii="宋体" w:hAnsi="宋体" w:eastAsia="宋体" w:cs="宋体"/>
          <w:color w:val="000000" w:themeColor="text1"/>
          <w:sz w:val="18"/>
          <w:szCs w:val="18"/>
          <w:lang w:eastAsia="zh-CN"/>
          <w14:textFill>
            <w14:solidFill>
              <w14:schemeClr w14:val="tx1"/>
            </w14:solidFill>
          </w14:textFill>
        </w:rPr>
        <w:t xml:space="preserve">。</w:t>
      </w:r>
      <w:r/>
    </w:p>
    <w:p>
      <w:pPr>
        <w:ind w:firstLine="360"/>
        <w:keepLines w:val="0"/>
        <w:keepNext w:val="0"/>
        <w:pageBreakBefore w:val="0"/>
        <w:spacing w:line="320" w:lineRule="exact"/>
        <w:rPr>
          <w:rFonts w:hint="eastAsia" w:ascii="宋体" w:hAnsi="宋体" w:eastAsia="宋体" w:cs="宋体"/>
          <w:color w:val="000000" w:themeColor="text1"/>
          <w:sz w:val="18"/>
          <w:szCs w:val="18"/>
          <w:highlight w:val="yellow"/>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rPr>
          <w:rFonts w:hint="eastAsia" w:ascii="宋体" w:hAnsi="宋体" w:eastAsia="宋体" w:cs="宋体"/>
          <w:color w:val="000000" w:themeColor="text1"/>
          <w:sz w:val="18"/>
          <w:szCs w:val="18"/>
          <w:highlight w:val="none"/>
          <w14:textFill>
            <w14:solidFill>
              <w14:schemeClr w14:val="tx1"/>
            </w14:solidFill>
          </w14:textFill>
        </w:rPr>
        <w:t xml:space="preserve">采购需求：</w:t>
      </w:r>
      <w:r>
        <w:rPr>
          <w:rFonts w:hint="eastAsia" w:ascii="宋体" w:hAnsi="宋体" w:eastAsia="宋体" w:cs="宋体"/>
          <w:color w:val="000000" w:themeColor="text1"/>
          <w:sz w:val="18"/>
          <w:szCs w:val="18"/>
          <w:highlight w:val="none"/>
          <w:lang w:eastAsia="zh-CN"/>
          <w14:textFill>
            <w14:solidFill>
              <w14:schemeClr w14:val="tx1"/>
            </w14:solidFill>
          </w14:textFill>
        </w:rPr>
        <w:t xml:space="preserve">江苏国际法商服务港知识产权可信数据空间</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系统集成项目</w:t>
      </w:r>
      <w:r>
        <w:rPr>
          <w:rFonts w:hint="eastAsia" w:ascii="宋体" w:hAnsi="宋体" w:eastAsia="宋体" w:cs="宋体"/>
          <w:color w:val="000000" w:themeColor="text1"/>
          <w:sz w:val="18"/>
          <w:szCs w:val="18"/>
          <w:highlight w:val="none"/>
          <w14:textFill>
            <w14:solidFill>
              <w14:schemeClr w14:val="tx1"/>
            </w14:solidFill>
          </w14:textFill>
        </w:rPr>
        <w:t xml:space="preserve">。</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具体内容详见磋商文件。</w:t>
      </w:r>
      <w:r/>
    </w:p>
    <w:p>
      <w:pPr>
        <w:ind w:firstLine="360"/>
        <w:keepLines w:val="0"/>
        <w:keepNext w:val="0"/>
        <w:pageBreakBefore w:val="0"/>
        <w:spacing w:line="320" w:lineRule="exact"/>
        <w:rPr>
          <w:rFonts w:hint="eastAsia" w:ascii="宋体" w:hAnsi="宋体" w:eastAsia="宋体" w:cs="宋体"/>
          <w:bCs/>
          <w:color w:val="000000" w:themeColor="text1"/>
          <w:sz w:val="18"/>
          <w:szCs w:val="18"/>
          <w:highlight w:val="yellow"/>
          <w:u w:val="single"/>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6、合同履行期限：</w:t>
      </w:r>
      <w:r>
        <w:rPr>
          <w:rFonts w:hint="eastAsia" w:ascii="宋体" w:hAnsi="宋体" w:eastAsia="宋体" w:cs="宋体"/>
          <w:sz w:val="18"/>
          <w:szCs w:val="18"/>
          <w:highlight w:val="none"/>
        </w:rPr>
        <w:t xml:space="preserve">供应商必须在合同签订后</w:t>
      </w:r>
      <w:r>
        <w:rPr>
          <w:rFonts w:hint="eastAsia" w:ascii="宋体" w:hAnsi="宋体" w:cs="宋体"/>
          <w:sz w:val="18"/>
          <w:szCs w:val="18"/>
          <w:highlight w:val="none"/>
          <w:u w:val="none"/>
          <w:lang w:val="en-US" w:eastAsia="zh-CN"/>
        </w:rPr>
        <w:t xml:space="preserve">在2027年2月底前完成系统试运行，</w:t>
      </w:r>
      <w:r>
        <w:rPr>
          <w:rFonts w:hint="eastAsia" w:ascii="宋体" w:hAnsi="宋体" w:cs="宋体"/>
          <w:sz w:val="18"/>
          <w:szCs w:val="18"/>
          <w:highlight w:val="none"/>
          <w:lang w:val="en-US" w:eastAsia="zh-CN"/>
        </w:rPr>
        <w:t xml:space="preserve">2027年6月底前</w:t>
      </w:r>
      <w:r>
        <w:rPr>
          <w:rFonts w:hint="eastAsia" w:ascii="宋体" w:hAnsi="宋体" w:eastAsia="宋体" w:cs="宋体"/>
          <w:sz w:val="18"/>
          <w:szCs w:val="18"/>
          <w:highlight w:val="none"/>
        </w:rPr>
        <w:t xml:space="preserve">完成系统集成和初验，应确保本次采购所有项目的安全稳定的运行，并承诺提供整体项目不低于</w:t>
      </w:r>
      <w:r>
        <w:rPr>
          <w:rFonts w:hint="eastAsia" w:ascii="宋体" w:hAnsi="宋体" w:cs="宋体"/>
          <w:sz w:val="18"/>
          <w:szCs w:val="18"/>
          <w:highlight w:val="none"/>
          <w:u w:val="none"/>
          <w:lang w:val="en-US" w:eastAsia="zh-CN"/>
        </w:rPr>
        <w:t xml:space="preserve">2</w:t>
      </w:r>
      <w:r>
        <w:rPr>
          <w:rFonts w:hint="eastAsia" w:ascii="宋体" w:hAnsi="宋体" w:eastAsia="宋体" w:cs="宋体"/>
          <w:sz w:val="18"/>
          <w:szCs w:val="18"/>
          <w:highlight w:val="none"/>
        </w:rPr>
        <w:t xml:space="preserve">年（其中硬件部分不低于</w:t>
      </w:r>
      <w:r>
        <w:rPr>
          <w:rFonts w:hint="eastAsia" w:ascii="宋体" w:hAnsi="宋体" w:cs="宋体"/>
          <w:sz w:val="18"/>
          <w:szCs w:val="18"/>
          <w:highlight w:val="none"/>
          <w:u w:val="none"/>
          <w:lang w:val="en-US" w:eastAsia="zh-CN"/>
        </w:rPr>
        <w:t xml:space="preserve">2</w:t>
      </w:r>
      <w:r>
        <w:rPr>
          <w:rFonts w:hint="eastAsia" w:ascii="宋体" w:hAnsi="宋体" w:eastAsia="宋体" w:cs="宋体"/>
          <w:sz w:val="18"/>
          <w:szCs w:val="18"/>
          <w:highlight w:val="none"/>
        </w:rPr>
        <w:t xml:space="preserve">年）免费质保服务（自验收报告签字确认日起，开始进入维护期，维护费用包含在本次总报价中）。</w:t>
      </w:r>
      <w:r/>
    </w:p>
    <w:p>
      <w:pPr>
        <w:ind w:firstLine="360"/>
        <w:keepLines w:val="0"/>
        <w:keepNext w:val="0"/>
        <w:pageBreakBefore w:val="0"/>
        <w:spacing w:line="320" w:lineRule="exact"/>
        <w:rPr>
          <w:rFonts w:hint="default" w:ascii="宋体" w:hAnsi="宋体" w:eastAsia="宋体" w:cs="宋体"/>
          <w:sz w:val="18"/>
          <w:szCs w:val="18"/>
          <w:highlight w:val="none"/>
          <w:lang w:val="en-US" w:eastAsia="zh-CN"/>
        </w:rPr>
      </w:pPr>
      <w:r>
        <w:rPr>
          <w:rFonts w:hint="eastAsia" w:ascii="宋体" w:hAnsi="宋体" w:eastAsia="宋体" w:cs="宋体"/>
          <w:color w:val="000000" w:themeColor="text1"/>
          <w:sz w:val="18"/>
          <w:szCs w:val="18"/>
          <w14:textFill>
            <w14:solidFill>
              <w14:schemeClr w14:val="tx1"/>
            </w14:solidFill>
          </w14:textFill>
        </w:rPr>
        <w:t xml:space="preserve">7、本项目所属行业为</w:t>
      </w:r>
      <w:r>
        <w:rPr>
          <w:rFonts w:hint="eastAsia" w:ascii="宋体" w:hAnsi="宋体" w:eastAsia="宋体" w:cs="宋体"/>
          <w:sz w:val="18"/>
          <w:szCs w:val="18"/>
          <w:highlight w:val="none"/>
        </w:rPr>
        <w:t xml:space="preserve">软件和信息技术服务业。</w:t>
      </w:r>
      <w:r/>
    </w:p>
    <w:p>
      <w:pPr>
        <w:ind w:firstLine="361"/>
        <w:keepLines w:val="0"/>
        <w:keepNext w:val="0"/>
        <w:pageBreakBefore w:val="0"/>
        <w:spacing w:line="32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二、申请人的资格要求</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（一）通用资格要求</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1、满足《中华人民共和国政府采购法》第二十二条规定：</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1.1法人或者其他组织的营业执照等证明材料，自然人的身份证明；</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1.2上一年度的财务状况报告（成立不满一年无需提供）；</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1.4具备履行合同所必需的设备和专业技术能力的证明材料；</w:t>
      </w:r>
      <w:r/>
    </w:p>
    <w:p>
      <w:pPr>
        <w:ind w:firstLine="360"/>
        <w:keepLines w:val="0"/>
        <w:keepNext w:val="0"/>
        <w:pageBreakBefore w:val="0"/>
        <w:spacing w:line="320" w:lineRule="exact"/>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1.5参加本项目竞争性磋商活动前3年内（距提交响应文件截止之日前</w:t>
      </w:r>
      <w:r>
        <w:rPr>
          <w:rFonts w:hint="eastAsia" w:ascii="宋体" w:hAnsi="宋体" w:eastAsia="宋体" w:cs="宋体"/>
          <w:color w:val="000000" w:themeColor="text1"/>
          <w:spacing w:val="-10"/>
          <w:sz w:val="18"/>
          <w:szCs w:val="18"/>
          <w14:textFill>
            <w14:solidFill>
              <w14:schemeClr w14:val="tx1"/>
            </w14:solidFill>
          </w14:textFill>
        </w:rPr>
        <w:t xml:space="preserve">）</w:t>
      </w:r>
      <w:r>
        <w:rPr>
          <w:rFonts w:hint="eastAsia" w:ascii="宋体" w:hAnsi="宋体" w:eastAsia="宋体" w:cs="宋体"/>
          <w:color w:val="000000" w:themeColor="text1"/>
          <w:sz w:val="18"/>
          <w:szCs w:val="18"/>
          <w14:textFill>
            <w14:solidFill>
              <w14:schemeClr w14:val="tx1"/>
            </w14:solidFill>
          </w14:textFill>
        </w:rPr>
        <w:t xml:space="preserve">在经营活动中没有重大违法记录的书面证明材料</w:t>
      </w:r>
      <w:r>
        <w:rPr>
          <w:rFonts w:hint="eastAsia" w:ascii="宋体" w:hAnsi="宋体" w:eastAsia="宋体" w:cs="宋体"/>
          <w:color w:val="000000" w:themeColor="text1"/>
          <w:sz w:val="18"/>
          <w:szCs w:val="18"/>
          <w:lang w:eastAsia="zh-CN"/>
          <w14:textFill>
            <w14:solidFill>
              <w14:schemeClr w14:val="tx1"/>
            </w14:solidFill>
          </w14:textFill>
        </w:rPr>
        <w:t xml:space="preserve">；</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1.6具备法律、行政法规规定的其他条件的证明材料。</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2、落实政府采购政策需满足的资格要求：无。</w:t>
      </w:r>
      <w:r/>
    </w:p>
    <w:p>
      <w:pPr>
        <w:ind w:firstLine="360"/>
        <w:spacing w:line="3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3、本项目接受联合体投标。</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具有良好的信用记录。未被“信用中国”（www.creditchina.gov.cn）、中国政府采购网（www.ccgp.gov.cn）列入失信被执行人、重大税收违法案件当事人名单、政府采购严重违法失信行为记录名单。拒绝列入失信被执行人、重大税收违法案件当事人名单、政府采购严重违法失信行为记录名单的供应商参与政府采购活动。</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5、本项目拒绝下述供应商参加本次采购活动：</w:t>
      </w:r>
      <w:r/>
    </w:p>
    <w:p>
      <w:pPr>
        <w:ind w:firstLine="360"/>
        <w:keepLines w:val="0"/>
        <w:keepNext w:val="0"/>
        <w:pageBreakBefore w:val="0"/>
        <w:spacing w:line="320" w:lineRule="exact"/>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5.1供应商单位负责人为同一人或者存在直接控股、管理关系的不同供应商，不得参加同一合同项下的政府采购活动</w:t>
      </w:r>
      <w:r>
        <w:rPr>
          <w:rFonts w:hint="eastAsia" w:ascii="宋体" w:hAnsi="宋体" w:eastAsia="宋体" w:cs="宋体"/>
          <w:color w:val="000000" w:themeColor="text1"/>
          <w:sz w:val="18"/>
          <w:szCs w:val="18"/>
          <w:lang w:eastAsia="zh-CN"/>
          <w14:textFill>
            <w14:solidFill>
              <w14:schemeClr w14:val="tx1"/>
            </w14:solidFill>
          </w14:textFill>
        </w:rPr>
        <w:t xml:space="preserve">；</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5.2凡为采购项目提供整体设计、规范编制或者项目管理、监理、检测等服务的供应商，不得再参加本项目的采购活动。</w:t>
      </w:r>
      <w:r/>
    </w:p>
    <w:p>
      <w:pPr>
        <w:ind w:firstLine="360"/>
        <w:keepLines w:val="0"/>
        <w:keepNext w:val="0"/>
        <w:pageBreakBefore w:val="0"/>
        <w:spacing w:line="320" w:lineRule="exact"/>
        <w:tabs>
          <w:tab w:val="left" w:pos="3769" w:leader="none"/>
        </w:tabs>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（二）特定资格要求</w:t>
      </w:r>
      <w:r/>
    </w:p>
    <w:p>
      <w:pPr>
        <w:ind w:firstLine="360"/>
        <w:keepLines w:val="0"/>
        <w:keepNext w:val="0"/>
        <w:pageBreakBefore w:val="0"/>
        <w:spacing w:line="320" w:lineRule="exact"/>
        <w:tabs>
          <w:tab w:val="left" w:pos="3769" w:leader="none"/>
        </w:tabs>
        <w:rPr>
          <w:rFonts w:hint="eastAsia" w:ascii="宋体" w:hAnsi="宋体" w:eastAsia="宋体" w:cs="宋体"/>
          <w:color w:val="000000" w:themeColor="text1"/>
          <w:sz w:val="18"/>
          <w:szCs w:val="18"/>
          <w:highlight w:val="yellow"/>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本项目的特定资格要求：无。</w:t>
      </w:r>
      <w:r/>
    </w:p>
    <w:p>
      <w:pPr>
        <w:ind w:firstLine="361"/>
        <w:keepLines w:val="0"/>
        <w:keepNext w:val="0"/>
        <w:pageBreakBefore w:val="0"/>
        <w:spacing w:line="32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三、获取采购文件</w:t>
      </w:r>
      <w:r/>
    </w:p>
    <w:p>
      <w:pPr>
        <w:ind w:firstLine="360"/>
        <w:keepLines w:val="0"/>
        <w:keepNext w:val="0"/>
        <w:pageBreakBefore w:val="0"/>
        <w:spacing w:line="320" w:lineRule="exact"/>
        <w:tabs>
          <w:tab w:val="center" w:pos="4716" w:leader="none"/>
        </w:tabs>
        <w:rPr>
          <w:rFonts w:hint="eastAsia" w:ascii="宋体" w:hAnsi="宋体" w:eastAsia="宋体" w:cs="宋体"/>
          <w:color w:val="000000" w:themeColor="text1"/>
          <w:sz w:val="18"/>
          <w:szCs w:val="18"/>
          <w:highlight w:val="none"/>
          <w14:textFill>
            <w14:solidFill>
              <w14:schemeClr w14:val="tx1"/>
            </w14:solidFill>
          </w14:textFill>
        </w:rPr>
      </w:pPr>
      <w:r/>
      <w:bookmarkStart w:id="4" w:name="_Toc18950"/>
      <w:r/>
      <w:bookmarkStart w:id="5" w:name="_Toc698"/>
      <w:r/>
      <w:bookmarkStart w:id="6" w:name="_Toc29481"/>
      <w:r>
        <w:rPr>
          <w:rFonts w:hint="eastAsia" w:ascii="宋体" w:hAnsi="宋体" w:eastAsia="宋体" w:cs="宋体"/>
          <w:color w:val="000000" w:themeColor="text1"/>
          <w:sz w:val="18"/>
          <w:szCs w:val="18"/>
          <w:highlight w:val="none"/>
          <w14:textFill>
            <w14:solidFill>
              <w14:schemeClr w14:val="tx1"/>
            </w14:solidFill>
          </w14:textFill>
        </w:rPr>
        <w:t xml:space="preserve">1、时间：自</w:t>
      </w:r>
      <w:r>
        <w:rPr>
          <w:rFonts w:hint="eastAsia" w:ascii="宋体" w:hAnsi="宋体" w:cs="宋体"/>
          <w:color w:val="000000" w:themeColor="text1"/>
          <w:sz w:val="18"/>
          <w:szCs w:val="18"/>
          <w:highlight w:val="none"/>
          <w:lang w:val="en-US" w:eastAsia="zh-CN"/>
          <w14:textFill>
            <w14:solidFill>
              <w14:schemeClr w14:val="tx1"/>
            </w14:solidFill>
          </w14:textFill>
        </w:rPr>
        <w:t xml:space="preserve">采购文件</w:t>
      </w:r>
      <w:r>
        <w:rPr>
          <w:rFonts w:hint="eastAsia" w:ascii="宋体" w:hAnsi="宋体" w:eastAsia="宋体" w:cs="宋体"/>
          <w:color w:val="000000" w:themeColor="text1"/>
          <w:sz w:val="18"/>
          <w:szCs w:val="18"/>
          <w:highlight w:val="none"/>
          <w14:textFill>
            <w14:solidFill>
              <w14:schemeClr w14:val="tx1"/>
            </w14:solidFill>
          </w14:textFill>
        </w:rPr>
        <w:t xml:space="preserve">公告发布之日起5个工作日。</w:t>
      </w:r>
      <w:r/>
    </w:p>
    <w:p>
      <w:pPr>
        <w:ind w:firstLine="360"/>
        <w:keepLines w:val="0"/>
        <w:keepNext w:val="0"/>
        <w:pageBreakBefore w:val="0"/>
        <w:spacing w:line="320" w:lineRule="exact"/>
        <w:tabs>
          <w:tab w:val="center" w:pos="4716" w:leader="none"/>
        </w:tabs>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2、地点：江苏政府采购网。</w:t>
      </w:r>
      <w:r/>
    </w:p>
    <w:p>
      <w:pPr>
        <w:ind w:firstLine="360"/>
        <w:keepLines w:val="0"/>
        <w:keepNext w:val="0"/>
        <w:pageBreakBefore w:val="0"/>
        <w:spacing w:line="320" w:lineRule="exact"/>
        <w:tabs>
          <w:tab w:val="center" w:pos="4716" w:leader="none"/>
        </w:tabs>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3、方式：在“江苏政府采购网”自行免费下载采购文</w:t>
      </w:r>
      <w:bookmarkStart w:id="153" w:name="_GoBack"/>
      <w:r/>
      <w:bookmarkEnd w:id="153"/>
      <w:r>
        <w:rPr>
          <w:rFonts w:hint="eastAsia" w:ascii="宋体" w:hAnsi="宋体" w:eastAsia="宋体" w:cs="宋体"/>
          <w:color w:val="000000" w:themeColor="text1"/>
          <w:sz w:val="18"/>
          <w:szCs w:val="18"/>
          <w:highlight w:val="none"/>
          <w14:textFill>
            <w14:solidFill>
              <w14:schemeClr w14:val="tx1"/>
            </w14:solidFill>
          </w14:textFill>
        </w:rPr>
        <w:t xml:space="preserve">件。</w:t>
      </w:r>
      <w:r/>
    </w:p>
    <w:p>
      <w:pPr>
        <w:ind w:firstLine="360"/>
        <w:keepLines w:val="0"/>
        <w:keepNext w:val="0"/>
        <w:pageBreakBefore w:val="0"/>
        <w:spacing w:line="320" w:lineRule="exact"/>
        <w:tabs>
          <w:tab w:val="center" w:pos="4716" w:leader="none"/>
        </w:tabs>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4、售价：0.00元。</w:t>
      </w:r>
      <w:r/>
    </w:p>
    <w:p>
      <w:pPr>
        <w:ind w:firstLine="361"/>
        <w:keepLines w:val="0"/>
        <w:keepNext w:val="0"/>
        <w:pageBreakBefore w:val="0"/>
        <w:spacing w:line="320" w:lineRule="exact"/>
        <w:tabs>
          <w:tab w:val="center" w:pos="4716" w:leader="none"/>
        </w:tabs>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四、响应文件提交截止时间、开启时间和地点</w:t>
      </w:r>
      <w:bookmarkEnd w:id="4"/>
      <w:r/>
      <w:bookmarkEnd w:id="5"/>
      <w:r/>
      <w:bookmarkEnd w:id="6"/>
      <w:r/>
      <w:r/>
    </w:p>
    <w:p>
      <w:pPr>
        <w:ind w:firstLine="360"/>
        <w:keepLines w:val="0"/>
        <w:keepNext w:val="0"/>
        <w:pageBreakBefore w:val="0"/>
        <w:spacing w:line="320" w:lineRule="exact"/>
        <w:shd w:val="clear" w:color="auto"/>
        <w:tabs>
          <w:tab w:val="center" w:pos="4716"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rPr>
          <w:rFonts w:hint="eastAsia" w:ascii="宋体" w:hAnsi="宋体" w:eastAsia="宋体" w:cs="宋体"/>
          <w:color w:val="000000" w:themeColor="text1"/>
          <w:sz w:val="18"/>
          <w:szCs w:val="18"/>
          <w:highlight w:val="none"/>
          <w14:textFill>
            <w14:solidFill>
              <w14:schemeClr w14:val="tx1"/>
            </w14:solidFill>
          </w14:textFill>
        </w:rPr>
        <w:t xml:space="preserve">202</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18"/>
          <w:szCs w:val="18"/>
          <w:highlight w:val="none"/>
          <w14:textFill>
            <w14:solidFill>
              <w14:schemeClr w14:val="tx1"/>
            </w14:solidFill>
          </w14:textFill>
        </w:rPr>
        <w:t xml:space="preserve">年</w:t>
      </w:r>
      <w:r>
        <w:rPr>
          <w:rFonts w:hint="eastAsia" w:ascii="宋体" w:hAnsi="宋体" w:cs="宋体"/>
          <w:bCs/>
          <w:color w:val="000000" w:themeColor="text1"/>
          <w:sz w:val="18"/>
          <w:szCs w:val="18"/>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18"/>
          <w:szCs w:val="18"/>
          <w:highlight w:val="none"/>
          <w14:textFill>
            <w14:solidFill>
              <w14:schemeClr w14:val="tx1"/>
            </w14:solidFill>
          </w14:textFill>
        </w:rPr>
        <w:t xml:space="preserve">月</w:t>
      </w:r>
      <w:r>
        <w:rPr>
          <w:rFonts w:hint="eastAsia" w:ascii="宋体" w:hAnsi="宋体" w:cs="宋体"/>
          <w:bCs/>
          <w:color w:val="000000" w:themeColor="text1"/>
          <w:sz w:val="18"/>
          <w:szCs w:val="18"/>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18"/>
          <w:szCs w:val="18"/>
          <w:highlight w:val="none"/>
          <w14:textFill>
            <w14:solidFill>
              <w14:schemeClr w14:val="tx1"/>
            </w14:solidFill>
          </w14:textFill>
        </w:rPr>
        <w:t xml:space="preserve">日</w:t>
      </w:r>
      <w:r>
        <w:rPr>
          <w:rFonts w:hint="eastAsia" w:ascii="宋体" w:hAnsi="宋体" w:eastAsia="宋体" w:cs="宋体"/>
          <w:bCs/>
          <w:color w:val="000000" w:themeColor="text1"/>
          <w:sz w:val="18"/>
          <w:szCs w:val="18"/>
          <w:highlight w:val="none"/>
          <w:lang w:val="en-US" w:eastAsia="zh-CN"/>
          <w14:textFill>
            <w14:solidFill>
              <w14:schemeClr w14:val="tx1"/>
            </w14:solidFill>
          </w14:textFill>
        </w:rPr>
        <w:t xml:space="preserve">14 </w:t>
      </w:r>
      <w:r>
        <w:rPr>
          <w:rFonts w:hint="eastAsia" w:ascii="宋体" w:hAnsi="宋体" w:eastAsia="宋体" w:cs="宋体"/>
          <w:bCs/>
          <w:color w:val="000000" w:themeColor="text1"/>
          <w:sz w:val="18"/>
          <w:szCs w:val="18"/>
          <w:highlight w:val="none"/>
          <w14:textFill>
            <w14:solidFill>
              <w14:schemeClr w14:val="tx1"/>
            </w14:solidFill>
          </w14:textFill>
        </w:rPr>
        <w:t xml:space="preserve">点</w:t>
      </w:r>
      <w:r>
        <w:rPr>
          <w:rFonts w:hint="eastAsia" w:ascii="宋体" w:hAnsi="宋体" w:eastAsia="宋体" w:cs="宋体"/>
          <w:bCs/>
          <w:color w:val="000000" w:themeColor="text1"/>
          <w:sz w:val="18"/>
          <w:szCs w:val="18"/>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18"/>
          <w:szCs w:val="18"/>
          <w:highlight w:val="none"/>
          <w14:textFill>
            <w14:solidFill>
              <w14:schemeClr w14:val="tx1"/>
            </w14:solidFill>
          </w14:textFill>
        </w:rPr>
        <w:t xml:space="preserve">0分</w:t>
      </w:r>
      <w:r/>
    </w:p>
    <w:p>
      <w:pPr>
        <w:ind w:firstLine="360"/>
        <w:keepLines w:val="0"/>
        <w:keepNext w:val="0"/>
        <w:pageBreakBefore w:val="0"/>
        <w:spacing w:line="320" w:lineRule="exact"/>
        <w:tabs>
          <w:tab w:val="center" w:pos="4716" w:leader="none"/>
        </w:tabs>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w:t>
      </w:r>
      <w:r>
        <w:rPr>
          <w:rFonts w:hint="eastAsia" w:ascii="宋体" w:hAnsi="宋体" w:eastAsia="宋体" w:cs="宋体"/>
          <w:color w:val="000000" w:themeColor="text1"/>
          <w:sz w:val="18"/>
          <w:szCs w:val="18"/>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18"/>
          <w:highlight w:val="none"/>
          <w14:textFill>
            <w14:solidFill>
              <w14:schemeClr w14:val="tx1"/>
            </w14:solidFill>
          </w14:textFill>
        </w:rPr>
        <w:t xml:space="preserve">提交响应文件地点：江苏省政府采购管理交易系统（苏采云）（以下简称“苏采云”）（网址：http://jszfcg.jsczt.cn/）。</w:t>
      </w:r>
      <w:r/>
    </w:p>
    <w:p>
      <w:pPr>
        <w:ind w:firstLine="360"/>
        <w:keepLines w:val="0"/>
        <w:keepNext w:val="0"/>
        <w:pageBreakBefore w:val="0"/>
        <w:spacing w:line="320" w:lineRule="exact"/>
        <w:tabs>
          <w:tab w:val="center" w:pos="4716" w:leader="none"/>
        </w:tabs>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w:t>
      </w:r>
      <w:r>
        <w:rPr>
          <w:rFonts w:hint="eastAsia" w:ascii="宋体" w:hAnsi="宋体" w:eastAsia="宋体" w:cs="宋体"/>
          <w:color w:val="000000" w:themeColor="text1"/>
          <w:sz w:val="18"/>
          <w:szCs w:val="18"/>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18"/>
          <w:highlight w:val="none"/>
          <w14:textFill>
            <w14:solidFill>
              <w14:schemeClr w14:val="tx1"/>
            </w14:solidFill>
          </w14:textFill>
        </w:rPr>
        <w:t xml:space="preserve">磋商地点：“苏采云”开标大厅。</w:t>
      </w:r>
      <w:r/>
    </w:p>
    <w:p>
      <w:pPr>
        <w:ind w:firstLine="361"/>
        <w:keepLines w:val="0"/>
        <w:keepNext w:val="0"/>
        <w:pageBreakBefore w:val="0"/>
        <w:spacing w:line="32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五、公告期限</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磋商公告及磋商文件公告期限为自本公告发布之日起</w:t>
      </w:r>
      <w:r>
        <w:rPr>
          <w:rFonts w:hint="eastAsia" w:ascii="宋体" w:hAnsi="宋体" w:eastAsia="宋体" w:cs="宋体"/>
          <w:color w:val="000000" w:themeColor="text1"/>
          <w:sz w:val="18"/>
          <w:szCs w:val="18"/>
          <w:lang w:val="en-US" w:eastAsia="zh-CN"/>
          <w14:textFill>
            <w14:solidFill>
              <w14:schemeClr w14:val="tx1"/>
            </w14:solidFill>
          </w14:textFill>
        </w:rPr>
        <w:t xml:space="preserve">3</w:t>
      </w:r>
      <w:r>
        <w:rPr>
          <w:rFonts w:hint="eastAsia" w:ascii="宋体" w:hAnsi="宋体" w:eastAsia="宋体" w:cs="宋体"/>
          <w:color w:val="000000" w:themeColor="text1"/>
          <w:sz w:val="18"/>
          <w:szCs w:val="18"/>
          <w14:textFill>
            <w14:solidFill>
              <w14:schemeClr w14:val="tx1"/>
            </w14:solidFill>
          </w14:textFill>
        </w:rPr>
        <w:t xml:space="preserve">个工作日。</w:t>
      </w:r>
      <w:r/>
    </w:p>
    <w:p>
      <w:pPr>
        <w:ind w:firstLine="361"/>
        <w:keepLines w:val="0"/>
        <w:keepNext w:val="0"/>
        <w:pageBreakBefore w:val="0"/>
        <w:spacing w:line="32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六、其他补充事宜</w:t>
      </w:r>
      <w:r/>
    </w:p>
    <w:p>
      <w:pPr>
        <w:ind w:firstLine="420"/>
        <w:keepLines w:val="0"/>
        <w:keepNext w:val="0"/>
        <w:pageBreakBefore w:val="0"/>
        <w:spacing w:line="320" w:lineRule="exact"/>
        <w:widowControl w:val="off"/>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18"/>
          <w:szCs w:val="18"/>
          <w:highlight w:val="none"/>
          <w:lang w:val="en-US" w:eastAsia="zh-CN"/>
        </w:rPr>
        <w:t xml:space="preserve">供应商</w:t>
      </w:r>
      <w:r>
        <w:rPr>
          <w:rFonts w:hint="eastAsia" w:ascii="宋体" w:hAnsi="宋体" w:eastAsia="宋体" w:cs="宋体"/>
          <w:color w:val="000000"/>
          <w:sz w:val="18"/>
          <w:szCs w:val="18"/>
          <w:highlight w:val="none"/>
        </w:rPr>
        <w:t xml:space="preserve">通过苏采云系统参与政府采购项目，需要更换CA数字证书和电子签章。具体办理指南和操作手册见链接：http://www.ccgp-jiangsu.gov.cn/jiangsu/zlxz/ee/ee3a4bc5a3454aa2b0d9312230633ce9.html。领取CA和办理电子签章(请至南京汉中门大街145号江苏省政务服务中心二期三楼大厅CA办理窗口办理，具体联系方式见《苏采云系统供应商操作手册》（以下简称《操作手册》））、进行注册并按《操作手册》要求制作、上传电子</w:t>
      </w:r>
      <w:r>
        <w:rPr>
          <w:rFonts w:hint="eastAsia" w:ascii="宋体" w:hAnsi="宋体" w:eastAsia="宋体" w:cs="宋体"/>
          <w:color w:val="000000"/>
          <w:sz w:val="18"/>
          <w:szCs w:val="18"/>
          <w:highlight w:val="none"/>
          <w:lang w:val="en-US" w:eastAsia="zh-CN"/>
        </w:rPr>
        <w:t xml:space="preserve">响应</w:t>
      </w:r>
      <w:r>
        <w:rPr>
          <w:rFonts w:hint="eastAsia" w:ascii="宋体" w:hAnsi="宋体" w:eastAsia="宋体" w:cs="宋体"/>
          <w:color w:val="000000"/>
          <w:sz w:val="18"/>
          <w:szCs w:val="18"/>
          <w:highlight w:val="none"/>
        </w:rPr>
        <w:t xml:space="preserve">文件。</w:t>
      </w:r>
      <w:r/>
    </w:p>
    <w:p>
      <w:pPr>
        <w:ind w:firstLine="361"/>
        <w:keepLines w:val="0"/>
        <w:keepNext w:val="0"/>
        <w:pageBreakBefore w:val="0"/>
        <w:spacing w:line="320" w:lineRule="exact"/>
        <w:tabs>
          <w:tab w:val="center" w:pos="4716" w:leader="none"/>
        </w:tabs>
        <w:rPr>
          <w:rFonts w:hint="eastAsia" w:ascii="宋体" w:hAnsi="宋体" w:eastAsia="宋体" w:cs="宋体"/>
          <w:sz w:val="18"/>
          <w:szCs w:val="18"/>
          <w:highlight w:val="yellow"/>
          <w:u w:val="none"/>
          <w:lang w:val="en-US"/>
        </w:rPr>
      </w:pPr>
      <w:r>
        <w:rPr>
          <w:rFonts w:hint="eastAsia" w:ascii="宋体" w:hAnsi="宋体" w:cs="宋体"/>
          <w:b/>
          <w:bCs/>
          <w:sz w:val="18"/>
          <w:szCs w:val="18"/>
          <w:highlight w:val="none"/>
          <w:lang w:val="en-US" w:eastAsia="zh-CN"/>
        </w:rPr>
        <w:t xml:space="preserve">2、请供应商在</w:t>
      </w:r>
      <w:r>
        <w:rPr>
          <w:rFonts w:hint="eastAsia" w:ascii="宋体" w:hAnsi="宋体" w:eastAsia="宋体" w:cs="宋体"/>
          <w:b/>
          <w:bCs/>
          <w:sz w:val="18"/>
          <w:szCs w:val="18"/>
          <w:highlight w:val="none"/>
        </w:rPr>
        <w:t xml:space="preserve">响应文件提交截止时间</w:t>
      </w:r>
      <w:r>
        <w:rPr>
          <w:rFonts w:hint="eastAsia" w:ascii="宋体" w:hAnsi="宋体" w:cs="宋体"/>
          <w:b/>
          <w:bCs/>
          <w:sz w:val="18"/>
          <w:szCs w:val="18"/>
          <w:highlight w:val="none"/>
          <w:lang w:val="en-US" w:eastAsia="zh-CN"/>
        </w:rPr>
        <w:t xml:space="preserve">前按第五章评审方法和评审标准中</w:t>
      </w:r>
      <w:r>
        <w:rPr>
          <w:rFonts w:hint="eastAsia" w:ascii="宋体" w:hAnsi="宋体" w:cs="宋体"/>
          <w:b/>
          <w:bCs/>
          <w:sz w:val="18"/>
          <w:szCs w:val="18"/>
          <w:highlight w:val="none"/>
          <w:lang w:val="en-US" w:eastAsia="zh-CN" w:bidi="ar-SA"/>
        </w:rPr>
        <w:t xml:space="preserve">第</w:t>
      </w:r>
      <w:r>
        <w:rPr>
          <w:rFonts w:hint="eastAsia" w:ascii="宋体" w:hAnsi="宋体" w:eastAsia="宋体" w:cs="宋体"/>
          <w:b/>
          <w:bCs/>
          <w:sz w:val="18"/>
          <w:szCs w:val="18"/>
          <w:highlight w:val="none"/>
          <w:lang w:val="en-US" w:eastAsia="zh-CN" w:bidi="ar-SA"/>
        </w:rPr>
        <w:t xml:space="preserve">4</w:t>
      </w:r>
      <w:r>
        <w:rPr>
          <w:rFonts w:hint="eastAsia" w:ascii="宋体" w:hAnsi="宋体" w:cs="宋体"/>
          <w:b/>
          <w:bCs/>
          <w:sz w:val="18"/>
          <w:szCs w:val="18"/>
          <w:highlight w:val="none"/>
          <w:lang w:val="en-US" w:eastAsia="zh-CN" w:bidi="ar-SA"/>
        </w:rPr>
        <w:t xml:space="preserve">项“现场演示”</w:t>
      </w:r>
      <w:r>
        <w:rPr>
          <w:rFonts w:hint="eastAsia" w:ascii="宋体" w:hAnsi="宋体" w:eastAsia="宋体" w:cs="宋体"/>
          <w:b/>
          <w:bCs/>
          <w:sz w:val="18"/>
          <w:szCs w:val="18"/>
          <w:highlight w:val="none"/>
          <w:lang w:val="en-US" w:eastAsia="zh-CN" w:bidi="ar-SA"/>
        </w:rPr>
        <w:t xml:space="preserve">要求</w:t>
      </w:r>
      <w:r>
        <w:rPr>
          <w:rFonts w:hint="eastAsia" w:ascii="宋体" w:hAnsi="宋体" w:cs="宋体"/>
          <w:b/>
          <w:bCs/>
          <w:sz w:val="18"/>
          <w:szCs w:val="18"/>
          <w:highlight w:val="none"/>
          <w:lang w:val="en-US" w:eastAsia="zh-CN" w:bidi="ar-SA"/>
        </w:rPr>
        <w:t xml:space="preserve">派员</w:t>
      </w:r>
      <w:r>
        <w:rPr>
          <w:rFonts w:hint="eastAsia" w:ascii="宋体" w:hAnsi="宋体" w:cs="宋体"/>
          <w:b/>
          <w:bCs/>
          <w:sz w:val="18"/>
          <w:szCs w:val="18"/>
          <w:highlight w:val="none"/>
          <w:lang w:val="en-US" w:eastAsia="zh-CN"/>
        </w:rPr>
        <w:t xml:space="preserve">携带笔记本及授权委托书到</w:t>
      </w:r>
      <w:r>
        <w:rPr>
          <w:rFonts w:hint="eastAsia" w:ascii="宋体" w:hAnsi="宋体" w:eastAsia="宋体" w:cs="宋体"/>
          <w:b/>
          <w:bCs/>
          <w:sz w:val="18"/>
          <w:szCs w:val="18"/>
          <w:highlight w:val="none"/>
          <w:u w:val="none"/>
        </w:rPr>
        <w:t xml:space="preserve">江苏省南京市鼓楼区集庆门大街268号苏宁慧谷E08-1幢2205、2206室</w:t>
      </w:r>
      <w:r>
        <w:rPr>
          <w:rFonts w:hint="eastAsia" w:ascii="宋体" w:hAnsi="宋体" w:cs="宋体"/>
          <w:b/>
          <w:bCs/>
          <w:sz w:val="18"/>
          <w:szCs w:val="18"/>
          <w:highlight w:val="none"/>
          <w:u w:val="none"/>
          <w:lang w:val="en-US" w:eastAsia="zh-CN"/>
        </w:rPr>
        <w:t xml:space="preserve">进行现场</w:t>
      </w:r>
      <w:r>
        <w:rPr>
          <w:rFonts w:hint="default" w:ascii="宋体" w:hAnsi="宋体" w:cs="宋体"/>
          <w:b/>
          <w:bCs/>
          <w:color w:val="000000" w:themeColor="text1"/>
          <w:sz w:val="18"/>
          <w:szCs w:val="21"/>
          <w:highlight w:val="none"/>
          <w:lang w:val="en-US" w:eastAsia="zh-CN"/>
          <w14:textFill>
            <w14:solidFill>
              <w14:schemeClr w14:val="tx1"/>
            </w14:solidFill>
          </w14:textFill>
        </w:rPr>
        <w:t xml:space="preserve">功能演示</w:t>
      </w:r>
      <w:r>
        <w:rPr>
          <w:rFonts w:hint="eastAsia" w:ascii="宋体" w:hAnsi="宋体" w:cs="宋体"/>
          <w:b/>
          <w:bCs/>
          <w:color w:val="000000" w:themeColor="text1"/>
          <w:sz w:val="18"/>
          <w:szCs w:val="21"/>
          <w:highlight w:val="none"/>
          <w:lang w:val="en-US" w:eastAsia="zh-CN"/>
          <w14:textFill>
            <w14:solidFill>
              <w14:schemeClr w14:val="tx1"/>
            </w14:solidFill>
          </w14:textFill>
        </w:rPr>
        <w:t xml:space="preserve">。（授权委托人员必须到场）</w:t>
      </w:r>
      <w:r/>
    </w:p>
    <w:p>
      <w:pPr>
        <w:ind w:firstLine="36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、有关本次</w:t>
      </w:r>
      <w:r>
        <w:rPr>
          <w:rFonts w:hint="eastAsia" w:ascii="宋体" w:hAnsi="宋体" w:eastAsia="宋体" w:cs="宋体"/>
          <w:color w:val="000000"/>
          <w:sz w:val="18"/>
          <w:szCs w:val="18"/>
          <w:highlight w:val="none"/>
          <w:lang w:val="en-US" w:eastAsia="zh-CN"/>
        </w:rPr>
        <w:t xml:space="preserve">磋商</w:t>
      </w:r>
      <w:r>
        <w:rPr>
          <w:rFonts w:hint="eastAsia" w:ascii="宋体" w:hAnsi="宋体" w:eastAsia="宋体" w:cs="宋体"/>
          <w:color w:val="000000"/>
          <w:sz w:val="18"/>
          <w:szCs w:val="18"/>
          <w:highlight w:val="none"/>
        </w:rPr>
        <w:t xml:space="preserve">的事项若存在变动或修改，敬请及时关注江苏励邦招标代理有限公司在“江苏政府采购网”发布的更正公告。</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、本次招标不收取投标保证金。</w:t>
      </w:r>
      <w:r/>
    </w:p>
    <w:p>
      <w:pPr>
        <w:ind w:firstLine="420"/>
        <w:keepLines w:val="0"/>
        <w:keepNext w:val="0"/>
        <w:pageBreakBefore w:val="0"/>
        <w:spacing w:line="320" w:lineRule="exact"/>
        <w:widowControl w:val="off"/>
        <w:rPr>
          <w:rFonts w:hint="eastAsia" w:ascii="宋体" w:hAnsi="宋体" w:eastAsia="宋体" w:cs="宋体"/>
          <w:color w:val="000000"/>
          <w:sz w:val="18"/>
          <w:szCs w:val="18"/>
          <w:highlight w:val="none"/>
        </w:rPr>
        <w:outlineLvl w:val="9"/>
      </w:pPr>
      <w:r>
        <w:rPr>
          <w:rFonts w:hint="eastAsia" w:ascii="宋体" w:hAnsi="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w:t>
      </w:r>
      <w:r>
        <w:rPr>
          <w:rFonts w:hint="eastAsia" w:ascii="宋体" w:hAnsi="宋体" w:eastAsia="宋体" w:cs="宋体"/>
          <w:color w:val="000000"/>
          <w:sz w:val="18"/>
          <w:szCs w:val="18"/>
          <w:highlight w:val="none"/>
        </w:rPr>
        <w:t xml:space="preserve">链接打开系统页面</w:t>
      </w:r>
      <w:r>
        <w:rPr>
          <w:rFonts w:hint="eastAsia" w:ascii="宋体" w:hAnsi="宋体" w:eastAsia="宋体" w:cs="宋体"/>
          <w:color w:val="000000"/>
          <w:sz w:val="18"/>
          <w:szCs w:val="18"/>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w:t>
      </w:r>
      <w:r>
        <w:rPr>
          <w:rFonts w:hint="eastAsia" w:ascii="宋体" w:hAnsi="宋体" w:cs="宋体"/>
          <w:color w:val="000000"/>
          <w:sz w:val="18"/>
          <w:szCs w:val="18"/>
          <w:highlight w:val="none"/>
          <w:lang w:eastAsia="zh-CN"/>
        </w:rPr>
        <w:t xml:space="preserve">并加</w:t>
      </w:r>
      <w:r>
        <w:rPr>
          <w:rFonts w:hint="eastAsia" w:ascii="宋体" w:hAnsi="宋体" w:eastAsia="宋体" w:cs="宋体"/>
          <w:color w:val="000000"/>
          <w:sz w:val="18"/>
          <w:szCs w:val="18"/>
          <w:highlight w:val="none"/>
        </w:rPr>
        <w:t xml:space="preserve">盖单位公章。信用记录表随</w:t>
      </w:r>
      <w:r>
        <w:rPr>
          <w:rFonts w:hint="eastAsia" w:ascii="宋体" w:hAnsi="宋体" w:eastAsia="宋体" w:cs="宋体"/>
          <w:color w:val="000000"/>
          <w:sz w:val="18"/>
          <w:szCs w:val="18"/>
          <w:highlight w:val="none"/>
          <w:lang w:val="en-US" w:eastAsia="zh-CN"/>
        </w:rPr>
        <w:t xml:space="preserve">电子</w:t>
      </w:r>
      <w:r>
        <w:rPr>
          <w:rFonts w:hint="eastAsia" w:ascii="宋体" w:hAnsi="宋体" w:eastAsia="宋体" w:cs="宋体"/>
          <w:color w:val="000000"/>
          <w:sz w:val="18"/>
          <w:szCs w:val="18"/>
          <w:highlight w:val="none"/>
        </w:rPr>
        <w:t xml:space="preserve">响应文件一并递交。</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在政府采购资格审查环节，供应商只需提供书面《南京市政府采购供应商信用记录表暨信用承诺书》，即可替代以下证明材料：</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（1）符合国家相关规定的财务状况报告；</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（2）依法缴纳税收的证明材料；</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（3）依法缴纳社会保障资金的证明材料；</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（4）具备履行政府采购合同所必需的设备和专业技术能力的证明材料；</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（5）参加政府采购活动前三年内在经营活动中没有重大违法记录的证明材料；</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（6）未被列入失信被执行人、重大税收违法失信主体、政府采购严重违法失信行为记录名单的证明材料。</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供应商涉及以下情形的，不适用信用承诺，仍须提供上述证明材料：</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（1）供应商被列入严重失信主体名单；</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（2）被相关监管部门作出行政处罚且尚在处罚有效期内；</w:t>
      </w:r>
      <w:r/>
    </w:p>
    <w:p>
      <w:pPr>
        <w:ind w:firstLine="42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（3）其他法律、行政法规规定的不适用信用承诺的情形。</w:t>
      </w:r>
      <w:r/>
    </w:p>
    <w:p>
      <w:pPr>
        <w:ind w:firstLine="360"/>
        <w:keepLines w:val="0"/>
        <w:keepNext w:val="0"/>
        <w:pageBreakBefore w:val="0"/>
        <w:spacing w:line="320" w:lineRule="exact"/>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lang w:val="en-US" w:eastAsia="zh-CN"/>
        </w:rPr>
        <w:t xml:space="preserve">供应商</w:t>
      </w:r>
      <w:r>
        <w:rPr>
          <w:rFonts w:hint="eastAsia" w:ascii="宋体" w:hAnsi="宋体" w:eastAsia="宋体" w:cs="宋体"/>
          <w:color w:val="000000"/>
          <w:sz w:val="18"/>
          <w:szCs w:val="18"/>
          <w:highlight w:val="none"/>
        </w:rPr>
        <w:t xml:space="preserve">对信用承诺内容的真实性、合法性、有效性负责。如作出虚假信用承诺，视同为“提供虚假材料谋取中标、成交”的违法行为。</w:t>
      </w:r>
      <w:r>
        <w:rPr>
          <w:rFonts w:hint="eastAsia" w:ascii="宋体" w:hAnsi="宋体" w:eastAsia="宋体" w:cs="宋体"/>
          <w:color w:val="000000" w:themeColor="text1"/>
          <w:sz w:val="18"/>
          <w:szCs w:val="18"/>
          <w14:textFill>
            <w14:solidFill>
              <w14:schemeClr w14:val="tx1"/>
            </w14:solidFill>
          </w14:textFill>
        </w:rPr>
        <w:t xml:space="preserve"> </w:t>
      </w:r>
      <w:r/>
    </w:p>
    <w:p>
      <w:pPr>
        <w:ind w:firstLine="361"/>
        <w:keepLines w:val="0"/>
        <w:keepNext w:val="0"/>
        <w:pageBreakBefore w:val="0"/>
        <w:spacing w:line="320" w:lineRule="exact"/>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七、本次竞争性磋商联系方式</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1、采购人信息</w:t>
      </w:r>
      <w:r/>
    </w:p>
    <w:p>
      <w:pPr>
        <w:ind w:firstLine="360"/>
        <w:keepLines w:val="0"/>
        <w:keepNext w:val="0"/>
        <w:pageBreakBefore w:val="0"/>
        <w:spacing w:line="320" w:lineRule="exact"/>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名称：</w:t>
      </w:r>
      <w:r>
        <w:rPr>
          <w:rFonts w:hint="eastAsia" w:ascii="宋体" w:hAnsi="宋体" w:eastAsia="宋体" w:cs="宋体"/>
          <w:color w:val="000000" w:themeColor="text1"/>
          <w:sz w:val="18"/>
          <w:szCs w:val="18"/>
          <w:lang w:eastAsia="zh-CN"/>
          <w14:textFill>
            <w14:solidFill>
              <w14:schemeClr w14:val="tx1"/>
            </w14:solidFill>
          </w14:textFill>
        </w:rPr>
        <w:t xml:space="preserve">南京市建邺区市场监督管理局</w:t>
      </w:r>
      <w:r/>
    </w:p>
    <w:p>
      <w:pPr>
        <w:ind w:firstLine="360"/>
        <w:keepLines w:val="0"/>
        <w:keepNext w:val="0"/>
        <w:pageBreakBefore w:val="0"/>
        <w:spacing w:line="3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地址：</w:t>
      </w:r>
      <w:r>
        <w:rPr>
          <w:rFonts w:hint="eastAsia" w:ascii="宋体" w:hAnsi="宋体" w:eastAsia="宋体" w:cs="宋体"/>
          <w:sz w:val="18"/>
          <w:szCs w:val="18"/>
          <w:highlight w:val="none"/>
          <w:lang w:eastAsia="zh-CN"/>
        </w:rPr>
        <w:t xml:space="preserve">南京市建邺区雨润大街99号</w:t>
      </w:r>
      <w:r/>
    </w:p>
    <w:p>
      <w:pPr>
        <w:ind w:firstLine="360"/>
        <w:keepLines w:val="0"/>
        <w:keepNext w:val="0"/>
        <w:pageBreakBefore w:val="0"/>
        <w:spacing w:line="320" w:lineRule="exact"/>
        <w:rPr>
          <w:rFonts w:hint="eastAsia" w:ascii="宋体" w:hAnsi="宋体" w:eastAsia="宋体" w:cs="宋体"/>
          <w:color w:val="000000" w:themeColor="text1"/>
          <w:sz w:val="18"/>
          <w:szCs w:val="18"/>
          <w:highlight w:val="none"/>
          <w:u w:val="singl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联系人：陈老师</w:t>
      </w:r>
      <w:r>
        <w:rPr>
          <w:rFonts w:hint="eastAsia" w:ascii="宋体" w:hAnsi="宋体" w:eastAsia="宋体" w:cs="宋体"/>
          <w:bCs/>
          <w:color w:val="000000" w:themeColor="text1"/>
          <w:sz w:val="18"/>
          <w:szCs w:val="18"/>
          <w:highlight w:val="none"/>
          <w14:textFill>
            <w14:solidFill>
              <w14:schemeClr w14:val="tx1"/>
            </w14:solidFill>
          </w14:textFill>
        </w:rPr>
        <w:t xml:space="preserve"> </w:t>
      </w:r>
      <w:r/>
    </w:p>
    <w:p>
      <w:pPr>
        <w:ind w:firstLine="360"/>
        <w:keepLines w:val="0"/>
        <w:keepNext w:val="0"/>
        <w:pageBreakBefore w:val="0"/>
        <w:spacing w:line="3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联系方式：025-85739758</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2、招标代理机构信息</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名称：</w:t>
      </w:r>
      <w:r>
        <w:rPr>
          <w:rFonts w:hint="eastAsia" w:ascii="宋体" w:hAnsi="宋体" w:eastAsia="宋体" w:cs="宋体"/>
          <w:color w:val="000000" w:themeColor="text1"/>
          <w:sz w:val="18"/>
          <w:szCs w:val="18"/>
          <w14:textFill>
            <w14:solidFill>
              <w14:schemeClr w14:val="tx1"/>
            </w14:solidFill>
          </w14:textFill>
        </w:rPr>
        <w:t xml:space="preserve">江苏励邦招标代理有限公司</w:t>
      </w:r>
      <w:r/>
    </w:p>
    <w:p>
      <w:pPr>
        <w:ind w:firstLine="360"/>
        <w:keepLines w:val="0"/>
        <w:keepNext w:val="0"/>
        <w:pageBreakBefore w:val="0"/>
        <w:spacing w:line="320" w:lineRule="exact"/>
        <w:rPr>
          <w:rFonts w:hint="eastAsia" w:ascii="宋体" w:hAnsi="宋体" w:eastAsia="宋体" w:cs="宋体"/>
          <w:color w:val="000000" w:themeColor="text1"/>
          <w:sz w:val="18"/>
          <w:szCs w:val="18"/>
          <w:u w:val="single"/>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地址：</w:t>
      </w:r>
      <w:r>
        <w:rPr>
          <w:rFonts w:hint="eastAsia" w:ascii="宋体" w:hAnsi="宋体" w:eastAsia="宋体" w:cs="宋体"/>
          <w:sz w:val="18"/>
          <w:szCs w:val="18"/>
          <w:u w:val="none"/>
        </w:rPr>
        <w:t xml:space="preserve">江苏省南京市鼓楼区集庆门大街268号苏宁慧谷E08-1幢2205、2206室</w:t>
      </w:r>
      <w:r/>
    </w:p>
    <w:p>
      <w:pPr>
        <w:ind w:firstLine="360"/>
        <w:keepLines w:val="0"/>
        <w:keepNext w:val="0"/>
        <w:pageBreakBefore w:val="0"/>
        <w:spacing w:line="320" w:lineRule="exact"/>
        <w:rPr>
          <w:rFonts w:hint="eastAsia" w:ascii="宋体" w:hAnsi="宋体" w:eastAsia="宋体" w:cs="宋体"/>
          <w:color w:val="000000" w:themeColor="text1"/>
          <w:sz w:val="18"/>
          <w:szCs w:val="18"/>
          <w:u w:val="single"/>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联系人：徐工</w:t>
      </w:r>
      <w:r/>
    </w:p>
    <w:p>
      <w:pPr>
        <w:ind w:firstLine="36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联系方式：13851424090</w:t>
      </w:r>
      <w:bookmarkEnd w:id="1"/>
      <w:r/>
      <w:bookmarkEnd w:id="2"/>
      <w:r/>
      <w:bookmarkEnd w:id="3"/>
      <w:r/>
      <w:r/>
    </w:p>
    <w:p>
      <w:pPr>
        <w:rPr>
          <w:rFonts w:hint="default"/>
          <w:lang w:val="en-US" w:eastAsia="zh-CN"/>
        </w:rPr>
      </w:pPr>
      <w:r/>
      <w:bookmarkStart w:id="7" w:name="_Toc24799"/>
      <w:r/>
      <w:bookmarkStart w:id="8" w:name="_Toc20823309"/>
      <w:r/>
      <w:bookmarkStart w:id="9" w:name="_Toc513029237"/>
      <w:r/>
      <w:bookmarkStart w:id="10" w:name="_Toc16938553"/>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r>
      <w:r/>
    </w:p>
    <w:p>
      <w:pPr>
        <w:pStyle w:val="982"/>
        <w:numPr>
          <w:ilvl w:val="0"/>
          <w:numId w:val="0"/>
        </w:numPr>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pPr>
      <w:r>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第二章 供应商须知</w:t>
      </w:r>
      <w:bookmarkEnd w:id="7"/>
      <w:r/>
      <w:bookmarkEnd w:id="8"/>
      <w:r/>
      <w:bookmarkEnd w:id="9"/>
      <w:r/>
      <w:bookmarkEnd w:id="10"/>
      <w:r/>
      <w:r/>
    </w:p>
    <w:p>
      <w:pPr>
        <w:ind w:firstLine="361"/>
        <w:keepLines w:val="0"/>
        <w:keepNext w:val="0"/>
        <w:pageBreakBefore w:val="0"/>
        <w:spacing w:line="320" w:lineRule="exact"/>
        <w:widowControl w:val="off"/>
        <w:rPr>
          <w:rFonts w:hint="eastAsia" w:ascii="宋体" w:hAnsi="宋体" w:eastAsia="宋体" w:cs="宋体"/>
          <w:b/>
          <w:bCs/>
          <w:color w:val="000000" w:themeColor="text1"/>
          <w:sz w:val="18"/>
          <w:szCs w:val="21"/>
          <w:highlight w:val="none"/>
          <w:lang w:val="zh-CN"/>
          <w14:textFill>
            <w14:solidFill>
              <w14:schemeClr w14:val="tx1"/>
            </w14:solidFill>
          </w14:textFill>
        </w:rPr>
      </w:pPr>
      <w:r/>
      <w:bookmarkStart w:id="11" w:name="_Toc120614214"/>
      <w:r/>
      <w:bookmarkStart w:id="12" w:name="_Toc20823275"/>
      <w:r/>
      <w:bookmarkStart w:id="13" w:name="_Toc513029203"/>
      <w:r/>
      <w:bookmarkStart w:id="14" w:name="_Toc16938519"/>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一、总则</w:t>
      </w:r>
      <w:bookmarkEnd w:id="11"/>
      <w:r/>
      <w:bookmarkEnd w:id="12"/>
      <w:r/>
      <w:bookmarkEnd w:id="13"/>
      <w:r/>
      <w:bookmarkEnd w:id="14"/>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15" w:name="_Hlt16619475"/>
      <w:r/>
      <w:bookmarkEnd w:id="15"/>
      <w:r/>
      <w:bookmarkStart w:id="16" w:name="_Toc458694821"/>
      <w:r/>
      <w:bookmarkStart w:id="17" w:name="_Toc16938520"/>
      <w:r/>
      <w:bookmarkStart w:id="18" w:name="_Toc20823276"/>
      <w:r/>
      <w:bookmarkStart w:id="19" w:name="_Toc513029204"/>
      <w:r>
        <w:rPr>
          <w:rFonts w:hint="eastAsia" w:ascii="宋体" w:hAnsi="宋体" w:eastAsia="宋体" w:cs="宋体"/>
          <w:color w:val="000000" w:themeColor="text1"/>
          <w:sz w:val="18"/>
          <w:szCs w:val="21"/>
          <w:highlight w:val="none"/>
          <w:lang w:val="zh-CN"/>
          <w14:textFill>
            <w14:solidFill>
              <w14:schemeClr w14:val="tx1"/>
            </w14:solidFill>
          </w14:textFill>
        </w:rPr>
        <w:t xml:space="preserve">1</w:t>
      </w:r>
      <w:bookmarkEnd w:id="16"/>
      <w:r>
        <w:rPr>
          <w:rFonts w:hint="eastAsia" w:ascii="宋体" w:hAnsi="宋体" w:eastAsia="宋体" w:cs="宋体"/>
          <w:color w:val="000000" w:themeColor="text1"/>
          <w:sz w:val="18"/>
          <w:szCs w:val="21"/>
          <w:highlight w:val="none"/>
          <w:lang w:val="zh-CN"/>
          <w14:textFill>
            <w14:solidFill>
              <w14:schemeClr w14:val="tx1"/>
            </w14:solidFill>
          </w14:textFill>
        </w:rPr>
        <w:t xml:space="preserve">、采购方式</w:t>
      </w:r>
      <w:bookmarkEnd w:id="17"/>
      <w:r/>
      <w:bookmarkEnd w:id="18"/>
      <w:r/>
      <w:bookmarkEnd w:id="19"/>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1.1 本次政府采购活动采取竞争性磋商(以下简称磋商)方式，本磋商文件仅适用于磋商公告中所述项目。</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20" w:name="_Toc20823277"/>
      <w:r/>
      <w:bookmarkStart w:id="21" w:name="_Toc513029205"/>
      <w:r/>
      <w:bookmarkStart w:id="22" w:name="_Toc16938521"/>
      <w:r>
        <w:rPr>
          <w:rFonts w:hint="eastAsia" w:ascii="宋体" w:hAnsi="宋体" w:eastAsia="宋体" w:cs="宋体"/>
          <w:color w:val="000000" w:themeColor="text1"/>
          <w:sz w:val="18"/>
          <w:szCs w:val="21"/>
          <w:highlight w:val="none"/>
          <w:lang w:val="zh-CN"/>
          <w14:textFill>
            <w14:solidFill>
              <w14:schemeClr w14:val="tx1"/>
            </w14:solidFill>
          </w14:textFill>
        </w:rPr>
        <w:t xml:space="preserve">2、合格的</w:t>
      </w:r>
      <w:bookmarkEnd w:id="20"/>
      <w:r/>
      <w:bookmarkEnd w:id="21"/>
      <w:r/>
      <w:bookmarkEnd w:id="22"/>
      <w:r>
        <w:rPr>
          <w:rFonts w:hint="eastAsia" w:ascii="宋体" w:hAnsi="宋体" w:eastAsia="宋体" w:cs="宋体"/>
          <w:color w:val="000000" w:themeColor="text1"/>
          <w:sz w:val="18"/>
          <w:szCs w:val="21"/>
          <w:highlight w:val="none"/>
          <w:lang w:val="zh-CN"/>
          <w14:textFill>
            <w14:solidFill>
              <w14:schemeClr w14:val="tx1"/>
            </w14:solidFill>
          </w14:textFill>
        </w:rPr>
        <w:t xml:space="preserve">供应商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2.1满足磋商公告中供应商资格要求的规定。</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2.2 满足本磋商文件实质性要求的规定。</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eastAsia="zh-CN"/>
          <w14:textFill>
            <w14:solidFill>
              <w14:schemeClr w14:val="tx1"/>
            </w14:solidFill>
          </w14:textFill>
        </w:rPr>
      </w:pPr>
      <w:r/>
      <w:bookmarkStart w:id="23" w:name="_Toc20823278"/>
      <w:r/>
      <w:bookmarkStart w:id="24" w:name="_Toc513029206"/>
      <w:r/>
      <w:bookmarkStart w:id="25" w:name="_Toc16938522"/>
      <w:r/>
      <w:bookmarkStart w:id="26" w:name="_Toc16938523"/>
      <w:r/>
      <w:bookmarkStart w:id="27" w:name="_Toc462564067"/>
      <w:r/>
      <w:bookmarkStart w:id="28" w:name="_Toc20823279"/>
      <w:r/>
      <w:bookmarkStart w:id="29" w:name="_Toc513029207"/>
      <w:r>
        <w:rPr>
          <w:rFonts w:hint="eastAsia" w:ascii="宋体" w:hAnsi="宋体" w:eastAsia="宋体" w:cs="宋体"/>
          <w:color w:val="000000" w:themeColor="text1"/>
          <w:sz w:val="18"/>
          <w:szCs w:val="21"/>
          <w:highlight w:val="none"/>
          <w:lang w:val="zh-CN"/>
          <w14:textFill>
            <w14:solidFill>
              <w14:schemeClr w14:val="tx1"/>
            </w14:solidFill>
          </w14:textFill>
        </w:rPr>
        <w:t xml:space="preserve">3、适用法律</w:t>
      </w:r>
      <w:bookmarkEnd w:id="23"/>
      <w:r/>
      <w:bookmarkEnd w:id="24"/>
      <w:r/>
      <w:bookmarkEnd w:id="25"/>
      <w:r>
        <w:rPr>
          <w:rFonts w:hint="eastAsia" w:ascii="宋体" w:hAnsi="宋体" w:eastAsia="宋体" w:cs="宋体"/>
          <w:color w:val="000000" w:themeColor="text1"/>
          <w:sz w:val="18"/>
          <w:szCs w:val="21"/>
          <w:highlight w:val="none"/>
          <w:lang w:val="zh-CN" w:eastAsia="zh-CN"/>
          <w14:textFill>
            <w14:solidFill>
              <w14:schemeClr w14:val="tx1"/>
            </w14:solidFill>
          </w14:textFill>
        </w:rPr>
        <w:t xml:space="preserve">和标准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3.1 本次</w:t>
      </w:r>
      <w:r>
        <w:rPr>
          <w:rFonts w:hint="eastAsia" w:ascii="宋体" w:hAnsi="宋体" w:eastAsia="宋体" w:cs="宋体"/>
          <w:color w:val="000000" w:themeColor="text1"/>
          <w:sz w:val="18"/>
          <w:szCs w:val="21"/>
          <w:highlight w:val="none"/>
          <w:lang w:val="zh-CN" w:eastAsia="zh-CN"/>
          <w14:textFill>
            <w14:solidFill>
              <w14:schemeClr w14:val="tx1"/>
            </w14:solidFill>
          </w14:textFill>
        </w:rPr>
        <w:t xml:space="preserve">磋商</w:t>
      </w:r>
      <w:r>
        <w:rPr>
          <w:rFonts w:hint="eastAsia" w:ascii="宋体" w:hAnsi="宋体" w:eastAsia="宋体" w:cs="宋体"/>
          <w:color w:val="000000" w:themeColor="text1"/>
          <w:sz w:val="18"/>
          <w:szCs w:val="21"/>
          <w:highlight w:val="none"/>
          <w:lang w:val="zh-CN"/>
          <w14:textFill>
            <w14:solidFill>
              <w14:schemeClr w14:val="tx1"/>
            </w14:solidFill>
          </w14:textFill>
        </w:rPr>
        <w:t xml:space="preserve">及由此产生的合同受中华人民共和国有关的法律法规制约和保护。</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3.2 在本项目政府采购活动过程中，如果所执行的标准有更新的，按照最新标准执行。</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4、磋商费用</w:t>
      </w:r>
      <w:bookmarkEnd w:id="26"/>
      <w:r/>
      <w:bookmarkEnd w:id="27"/>
      <w:r/>
      <w:bookmarkEnd w:id="28"/>
      <w:r/>
      <w:bookmarkEnd w:id="29"/>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18"/>
          <w:szCs w:val="21"/>
          <w:highlight w:val="none"/>
          <w:lang w:val="zh-CN"/>
          <w14:textFill>
            <w14:solidFill>
              <w14:schemeClr w14:val="tx1"/>
            </w14:solidFill>
          </w14:textFill>
        </w:rPr>
        <w:t xml:space="preserve">.1 供应商应承担所有与准备和参加磋商有关的费用，无论采购结果如何，采购代理机构和采购人在任何情况下均无义务和责任承担这些费用。</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18"/>
          <w:szCs w:val="21"/>
          <w:highlight w:val="none"/>
          <w:lang w:val="zh-CN"/>
          <w14:textFill>
            <w14:solidFill>
              <w14:schemeClr w14:val="tx1"/>
            </w14:solidFill>
          </w14:textFill>
        </w:rPr>
        <w:t xml:space="preserve">.2 本次采购，成交供应商参照《招标代理服务收费管理暂行办法》（国家发展计划委员会计价格〔2002〕1980号）代理服务招标收费基准费率计算</w:t>
      </w:r>
      <w:r>
        <w:rPr>
          <w:rFonts w:hint="eastAsia" w:ascii="宋体" w:hAnsi="宋体" w:cs="宋体"/>
          <w:color w:val="000000" w:themeColor="text1"/>
          <w:sz w:val="18"/>
          <w:szCs w:val="21"/>
          <w:highlight w:val="none"/>
          <w:lang w:val="zh-CN"/>
          <w14:textFill>
            <w14:solidFill>
              <w14:schemeClr w14:val="tx1"/>
            </w14:solidFill>
          </w14:textFill>
        </w:rPr>
        <w:t xml:space="preserve">。</w:t>
      </w:r>
      <w:r>
        <w:rPr>
          <w:rFonts w:hint="eastAsia" w:ascii="宋体" w:hAnsi="宋体" w:eastAsia="宋体" w:cs="宋体"/>
          <w:color w:val="000000" w:themeColor="text1"/>
          <w:sz w:val="18"/>
          <w:szCs w:val="21"/>
          <w:highlight w:val="none"/>
          <w:lang w:val="zh-CN"/>
          <w14:textFill>
            <w14:solidFill>
              <w14:schemeClr w14:val="tx1"/>
            </w14:solidFill>
          </w14:textFill>
        </w:rPr>
        <w:t xml:space="preserve">因本项目预算金额中包括招标代理服务费用，成交供应商应在领取成交通知书前向采购代理机构支付招标代理服务费。</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收款账户信息如下：</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账户名称：江苏励邦招标代理有限公司</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开户银行：中国银行草场门支行</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账</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18"/>
          <w:szCs w:val="21"/>
          <w:highlight w:val="none"/>
          <w:lang w:val="zh-CN"/>
          <w14:textFill>
            <w14:solidFill>
              <w14:schemeClr w14:val="tx1"/>
            </w14:solidFill>
          </w14:textFill>
        </w:rPr>
        <w:t xml:space="preserve">号：509277386442</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5、磋商文件的约束力</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5.1供应商一旦参加本项目采购活动，即被认为接受了本磋商文件的规定和约束。</w:t>
      </w:r>
      <w:r/>
    </w:p>
    <w:p>
      <w:pPr>
        <w:ind w:firstLine="361"/>
        <w:keepLines w:val="0"/>
        <w:keepNext w:val="0"/>
        <w:pageBreakBefore w:val="0"/>
        <w:spacing w:line="320" w:lineRule="exact"/>
        <w:widowControl w:val="off"/>
        <w:rPr>
          <w:rFonts w:hint="eastAsia" w:ascii="宋体" w:hAnsi="宋体" w:eastAsia="宋体" w:cs="宋体"/>
          <w:b/>
          <w:bCs/>
          <w:color w:val="000000" w:themeColor="text1"/>
          <w:sz w:val="18"/>
          <w:szCs w:val="21"/>
          <w:highlight w:val="none"/>
          <w:lang w:val="zh-CN"/>
          <w14:textFill>
            <w14:solidFill>
              <w14:schemeClr w14:val="tx1"/>
            </w14:solidFill>
          </w14:textFill>
        </w:rPr>
      </w:pPr>
      <w:r/>
      <w:bookmarkStart w:id="30" w:name="_Toc120614215"/>
      <w:r/>
      <w:bookmarkStart w:id="31" w:name="_Toc16938525"/>
      <w:r/>
      <w:bookmarkStart w:id="32" w:name="_Toc20823281"/>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二、</w:t>
      </w:r>
      <w:bookmarkEnd w:id="30"/>
      <w:r/>
      <w:bookmarkEnd w:id="31"/>
      <w:r/>
      <w:bookmarkEnd w:id="32"/>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磋商文件</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33" w:name="_Toc513029210"/>
      <w:r/>
      <w:bookmarkStart w:id="34" w:name="_Toc16938526"/>
      <w:r/>
      <w:bookmarkStart w:id="35" w:name="_Toc20823282"/>
      <w:r>
        <w:rPr>
          <w:rFonts w:hint="eastAsia" w:ascii="宋体" w:hAnsi="宋体" w:eastAsia="宋体" w:cs="宋体"/>
          <w:color w:val="000000" w:themeColor="text1"/>
          <w:sz w:val="18"/>
          <w:szCs w:val="21"/>
          <w:highlight w:val="none"/>
          <w:lang w:val="zh-CN"/>
          <w14:textFill>
            <w14:solidFill>
              <w14:schemeClr w14:val="tx1"/>
            </w14:solidFill>
          </w14:textFill>
        </w:rPr>
        <w:t xml:space="preserve">6、磋商文件构成</w:t>
      </w:r>
      <w:bookmarkEnd w:id="33"/>
      <w:r/>
      <w:bookmarkEnd w:id="34"/>
      <w:r/>
      <w:bookmarkEnd w:id="35"/>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6.1磋商文件由以下部分组成：</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（1）磋商邀请</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（2）供应商须知</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（3）合同文本</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（4）采购需求</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（5）评审方法与评审标准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（6）响应文件格式</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请仔细检查磋商文件是否齐全，如有缺漏请立即与招标代理机构联系解决。</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36" w:name="_Toc20823284"/>
      <w:r/>
      <w:bookmarkStart w:id="37" w:name="_Toc462564071"/>
      <w:r/>
      <w:bookmarkStart w:id="38" w:name="_Toc16938528"/>
      <w:r/>
      <w:bookmarkStart w:id="39" w:name="_Toc513029212"/>
      <w:r>
        <w:rPr>
          <w:rFonts w:hint="eastAsia" w:ascii="宋体" w:hAnsi="宋体" w:eastAsia="宋体" w:cs="宋体"/>
          <w:color w:val="000000" w:themeColor="text1"/>
          <w:sz w:val="18"/>
          <w:szCs w:val="21"/>
          <w:highlight w:val="none"/>
          <w:lang w:val="zh-CN"/>
          <w14:textFill>
            <w14:solidFill>
              <w14:schemeClr w14:val="tx1"/>
            </w14:solidFill>
          </w14:textFill>
        </w:rPr>
        <w:t xml:space="preserve">7、磋商文件的澄清和修改</w:t>
      </w:r>
      <w:bookmarkEnd w:id="36"/>
      <w:r/>
      <w:bookmarkEnd w:id="37"/>
      <w:r/>
      <w:bookmarkEnd w:id="38"/>
      <w:r/>
      <w:bookmarkEnd w:id="39"/>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7.1 在响应文件提交截止时间前，招标代理机构可以对磋商文件进行澄清和修改, 澄清或者修改的内容作为磋商文件的组成部分。澄清或者修改的内容可能影响响应文件编制的，招标代理机构将在提交首次响应文件截止时间至少5日前，在“江苏政府采购网”上发布书面更正公告形式通知所有获取磋商文件的供应商, 更正公告内容将作为磋商文件的组成部分，并对供应商具有约束力。不足5日的，招标代理机构将顺延提交首次响应文件截止时间。</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7.2招标代理机构可以视采购项目的具体情况，组织供应商进行现场考察或召开磋商前答疑会，但不单独或分别组织只有一个供应商参加的现场考察和答疑会。</w:t>
      </w:r>
      <w:r/>
    </w:p>
    <w:p>
      <w:pPr>
        <w:ind w:firstLine="361"/>
        <w:keepLines w:val="0"/>
        <w:keepNext w:val="0"/>
        <w:pageBreakBefore w:val="0"/>
        <w:spacing w:line="320" w:lineRule="exact"/>
        <w:widowControl w:val="off"/>
        <w:rPr>
          <w:rFonts w:hint="eastAsia" w:ascii="宋体" w:hAnsi="宋体" w:eastAsia="宋体" w:cs="宋体"/>
          <w:b/>
          <w:bCs/>
          <w:color w:val="000000" w:themeColor="text1"/>
          <w:sz w:val="18"/>
          <w:szCs w:val="21"/>
          <w:highlight w:val="none"/>
          <w:lang w:val="zh-CN"/>
          <w14:textFill>
            <w14:solidFill>
              <w14:schemeClr w14:val="tx1"/>
            </w14:solidFill>
          </w14:textFill>
        </w:rPr>
      </w:pPr>
      <w:r/>
      <w:bookmarkStart w:id="40" w:name="_Toc16938529"/>
      <w:r/>
      <w:bookmarkStart w:id="41" w:name="_Toc513029213"/>
      <w:r/>
      <w:bookmarkStart w:id="42" w:name="_Toc462564072"/>
      <w:r/>
      <w:bookmarkStart w:id="43" w:name="_Toc120614216"/>
      <w:r/>
      <w:bookmarkStart w:id="44" w:name="_Toc20823285"/>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三、响应文件的编制</w:t>
      </w:r>
      <w:bookmarkEnd w:id="40"/>
      <w:r/>
      <w:bookmarkEnd w:id="41"/>
      <w:r/>
      <w:bookmarkEnd w:id="42"/>
      <w:r/>
      <w:bookmarkEnd w:id="43"/>
      <w:r/>
      <w:bookmarkEnd w:id="44"/>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45" w:name="_Toc462564073"/>
      <w:r/>
      <w:bookmarkStart w:id="46" w:name="_Toc16938530"/>
      <w:r/>
      <w:bookmarkStart w:id="47" w:name="_Toc513029214"/>
      <w:r/>
      <w:bookmarkStart w:id="48" w:name="_Toc20823286"/>
      <w:r>
        <w:rPr>
          <w:rFonts w:hint="eastAsia" w:ascii="宋体" w:hAnsi="宋体" w:eastAsia="宋体" w:cs="宋体"/>
          <w:color w:val="000000" w:themeColor="text1"/>
          <w:sz w:val="18"/>
          <w:szCs w:val="21"/>
          <w:highlight w:val="none"/>
          <w:lang w:val="zh-CN"/>
          <w14:textFill>
            <w14:solidFill>
              <w14:schemeClr w14:val="tx1"/>
            </w14:solidFill>
          </w14:textFill>
        </w:rPr>
        <w:t xml:space="preserve">8、响应文件的语言及度量衡单位</w:t>
      </w:r>
      <w:bookmarkEnd w:id="45"/>
      <w:r/>
      <w:bookmarkEnd w:id="46"/>
      <w:r/>
      <w:bookmarkEnd w:id="47"/>
      <w:r/>
      <w:bookmarkEnd w:id="48"/>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8.1供应商提交的响应文件以及供应商与招标代理机构就有关磋商的所有来往通知、函件和文件均应使用简体中文。</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8.2 除技术性能另有规定外，响应文件所使用的度量衡单位，均须采用国家法定计量单位。</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49" w:name="_Toc16938531"/>
      <w:r/>
      <w:bookmarkStart w:id="50" w:name="_Toc462564074"/>
      <w:r/>
      <w:bookmarkStart w:id="51" w:name="_Toc513029215"/>
      <w:r/>
      <w:bookmarkStart w:id="52" w:name="_Toc20823287"/>
      <w:r>
        <w:rPr>
          <w:rFonts w:hint="eastAsia" w:ascii="宋体" w:hAnsi="宋体" w:eastAsia="宋体" w:cs="宋体"/>
          <w:color w:val="000000" w:themeColor="text1"/>
          <w:sz w:val="18"/>
          <w:szCs w:val="21"/>
          <w:highlight w:val="none"/>
          <w:lang w:val="zh-CN"/>
          <w14:textFill>
            <w14:solidFill>
              <w14:schemeClr w14:val="tx1"/>
            </w14:solidFill>
          </w14:textFill>
        </w:rPr>
        <w:t xml:space="preserve">9、响应文件构成</w:t>
      </w:r>
      <w:bookmarkEnd w:id="49"/>
      <w:r/>
      <w:bookmarkEnd w:id="50"/>
      <w:r/>
      <w:bookmarkEnd w:id="51"/>
      <w:r/>
      <w:bookmarkEnd w:id="52"/>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9.1供应商编写的响应文件应包括资格证明文件、实质性要求响应及偏离表、分项报价表、技术要求响应及偏离表、商务要求响应及偏离表、其他证明文件、磋商响应函等部分。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9.2 如标书制作工具中格式和内容与“江苏政府采购网”发布的磋商文件不一致，请以“江苏政府采购网”发布的磋商文件为准。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53" w:name="_Hlt26670360"/>
      <w:r/>
      <w:bookmarkEnd w:id="53"/>
      <w:r/>
      <w:bookmarkStart w:id="54" w:name="_Hlt26668975"/>
      <w:r/>
      <w:bookmarkEnd w:id="54"/>
      <w:r/>
      <w:bookmarkStart w:id="55" w:name="_Hlt26954838"/>
      <w:r/>
      <w:bookmarkEnd w:id="55"/>
      <w:r/>
      <w:bookmarkStart w:id="56" w:name="_Toc49090509"/>
      <w:r/>
      <w:bookmarkStart w:id="57" w:name="_Toc14577357"/>
      <w:r/>
      <w:bookmarkStart w:id="58" w:name="_Toc513029219"/>
      <w:r/>
      <w:bookmarkStart w:id="59" w:name="_Toc513029216"/>
      <w:r/>
      <w:bookmarkStart w:id="60" w:name="_Toc14577354"/>
      <w:r/>
      <w:bookmarkStart w:id="61" w:name="_Toc49090507"/>
      <w:r/>
      <w:bookmarkStart w:id="62" w:name="_Toc14577355"/>
      <w:r/>
      <w:bookmarkStart w:id="63" w:name="_Toc49090508"/>
      <w:r>
        <w:rPr>
          <w:rFonts w:hint="eastAsia" w:ascii="宋体" w:hAnsi="宋体" w:eastAsia="宋体" w:cs="宋体"/>
          <w:color w:val="000000" w:themeColor="text1"/>
          <w:sz w:val="18"/>
          <w:szCs w:val="21"/>
          <w:highlight w:val="none"/>
          <w:lang w:val="zh-CN"/>
          <w14:textFill>
            <w14:solidFill>
              <w14:schemeClr w14:val="tx1"/>
            </w14:solidFill>
          </w14:textFill>
        </w:rPr>
        <w:t xml:space="preserve">10、证明磋商响应标的符合磋商文件规定的文件</w:t>
      </w:r>
      <w:bookmarkEnd w:id="56"/>
      <w:r/>
      <w:bookmarkEnd w:id="57"/>
      <w:r/>
      <w:bookmarkEnd w:id="58"/>
      <w:r/>
      <w:bookmarkEnd w:id="59"/>
      <w:r/>
      <w:bookmarkEnd w:id="60"/>
      <w:r/>
      <w:bookmarkEnd w:id="61"/>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10.1供应商应按照磋商文件要求提交证明文件，证明其及磋商响应标的符合磋商文件规定。</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10.2磋商文件对证明文件无明确形式要求的，证明文件可以以文字资料、图纸和数据等形式提交。</w:t>
      </w:r>
      <w:bookmarkEnd w:id="62"/>
      <w:r/>
      <w:bookmarkEnd w:id="63"/>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11、分项报价表</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11.1供应商应按照磋商文件规定格式填报分项报价表。</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11.2磋商货币。响应文件中的单价和总价无特殊规定的采用人民币报价，以元为单位标注。磋商文件中另有规定的按规定执行。</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64" w:name="_Hlt26954731"/>
      <w:r/>
      <w:bookmarkEnd w:id="64"/>
      <w:r/>
      <w:bookmarkStart w:id="65" w:name="_Hlt26954848"/>
      <w:r/>
      <w:bookmarkEnd w:id="65"/>
      <w:r/>
      <w:bookmarkStart w:id="66" w:name="_Hlt26954846"/>
      <w:r/>
      <w:bookmarkEnd w:id="66"/>
      <w:r/>
      <w:bookmarkStart w:id="67" w:name="_Hlt26670486"/>
      <w:r/>
      <w:bookmarkEnd w:id="67"/>
      <w:r/>
      <w:bookmarkStart w:id="68" w:name="_Hlt26670482"/>
      <w:r/>
      <w:bookmarkEnd w:id="68"/>
      <w:r>
        <w:rPr>
          <w:rFonts w:hint="eastAsia" w:ascii="宋体" w:hAnsi="宋体" w:eastAsia="宋体" w:cs="宋体"/>
          <w:color w:val="000000" w:themeColor="text1"/>
          <w:sz w:val="18"/>
          <w:szCs w:val="21"/>
          <w:highlight w:val="none"/>
          <w:lang w:val="zh-CN"/>
          <w14:textFill>
            <w14:solidFill>
              <w14:schemeClr w14:val="tx1"/>
            </w14:solidFill>
          </w14:textFill>
        </w:rPr>
        <w:t xml:space="preserve">12、技术要求响应及偏离表、商务要求响应及偏离表</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12.1供应商需对磋商文件中的技术要求与商务要求逐项作出响应或偏离，并说明原因。</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12.2供应商需按照磋商文件要求，在响应文件中提供与技术要求和商务要求相关的证明材料。</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13、服务承诺、培训计划、人员安排及其他</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13.1供应商需根据磋商文件要求提供有关售后服务的管理制度，售后服务机构的分布情况，售后服务人员的数量、素质、技术水平及售后服务的反应能力等。</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13.2供应商需根据磋商文件要求提供培训计划。</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13.3供应商需根据磋商文件要求提供磋商响应标的的主要组成部分、功能设计、实现思路及关键技术等。</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69" w:name="_Toc14577359"/>
      <w:r/>
      <w:bookmarkStart w:id="70" w:name="_Toc49090510"/>
      <w:r>
        <w:rPr>
          <w:rFonts w:hint="eastAsia" w:ascii="宋体" w:hAnsi="宋体" w:eastAsia="宋体" w:cs="宋体"/>
          <w:color w:val="000000" w:themeColor="text1"/>
          <w:sz w:val="18"/>
          <w:szCs w:val="21"/>
          <w:highlight w:val="none"/>
          <w:lang w:val="zh-CN"/>
          <w14:textFill>
            <w14:solidFill>
              <w14:schemeClr w14:val="tx1"/>
            </w14:solidFill>
          </w14:textFill>
        </w:rPr>
        <w:t xml:space="preserve">14、磋商响应函</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14.1供应商应按照磋商文件中提供的格式完整、正确填写磋商响应函。</w:t>
      </w:r>
      <w:bookmarkEnd w:id="69"/>
      <w:r/>
      <w:bookmarkEnd w:id="70"/>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71" w:name="_Toc14577360"/>
      <w:r/>
      <w:bookmarkStart w:id="72" w:name="_Toc49090511"/>
      <w:r>
        <w:rPr>
          <w:rFonts w:hint="eastAsia" w:ascii="宋体" w:hAnsi="宋体" w:eastAsia="宋体" w:cs="宋体"/>
          <w:color w:val="000000" w:themeColor="text1"/>
          <w:sz w:val="18"/>
          <w:szCs w:val="21"/>
          <w:highlight w:val="none"/>
          <w:lang w:val="zh-CN"/>
          <w14:textFill>
            <w14:solidFill>
              <w14:schemeClr w14:val="tx1"/>
            </w14:solidFill>
          </w14:textFill>
        </w:rPr>
        <w:t xml:space="preserve">15、磋商有效期</w:t>
      </w:r>
      <w:bookmarkEnd w:id="71"/>
      <w:r/>
      <w:bookmarkEnd w:id="72"/>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15.1磋商有效期为招标代理机构规定的提交响应文件截止之日后六十（60）天。磋商有效期比规定短的将被视为非实质性响应磋商文件而予以拒绝。</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16、磋商有效期的延长</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16.1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361"/>
        <w:keepLines w:val="0"/>
        <w:keepNext w:val="0"/>
        <w:pageBreakBefore w:val="0"/>
        <w:spacing w:line="320" w:lineRule="exact"/>
        <w:widowControl w:val="off"/>
        <w:rPr>
          <w:rFonts w:hint="eastAsia" w:ascii="宋体" w:hAnsi="宋体" w:eastAsia="宋体" w:cs="宋体"/>
          <w:b/>
          <w:bCs/>
          <w:color w:val="000000" w:themeColor="text1"/>
          <w:sz w:val="18"/>
          <w:szCs w:val="21"/>
          <w:highlight w:val="none"/>
          <w:lang w:val="zh-CN"/>
          <w14:textFill>
            <w14:solidFill>
              <w14:schemeClr w14:val="tx1"/>
            </w14:solidFill>
          </w14:textFill>
        </w:rPr>
      </w:pPr>
      <w:r/>
      <w:bookmarkStart w:id="73" w:name="_Hlt26954739"/>
      <w:r/>
      <w:bookmarkEnd w:id="73"/>
      <w:r/>
      <w:bookmarkStart w:id="74" w:name="_Hlt26954852"/>
      <w:r/>
      <w:bookmarkEnd w:id="74"/>
      <w:r/>
      <w:bookmarkStart w:id="75" w:name="_Toc20823296"/>
      <w:r/>
      <w:bookmarkStart w:id="76" w:name="_Toc120614217"/>
      <w:r/>
      <w:bookmarkStart w:id="77" w:name="_Toc16938540"/>
      <w:r/>
      <w:bookmarkStart w:id="78" w:name="_Toc513029224"/>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四、响应文件的递交</w:t>
      </w:r>
      <w:bookmarkEnd w:id="75"/>
      <w:r/>
      <w:bookmarkEnd w:id="76"/>
      <w:r/>
      <w:bookmarkEnd w:id="77"/>
      <w:r/>
      <w:bookmarkEnd w:id="78"/>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79" w:name="_Toc16938541"/>
      <w:r/>
      <w:bookmarkStart w:id="80" w:name="_Toc20823297"/>
      <w:r/>
      <w:bookmarkStart w:id="81" w:name="_Toc513029225"/>
      <w:r/>
      <w:bookmarkStart w:id="82" w:name="_Toc462564084"/>
      <w:r>
        <w:rPr>
          <w:rFonts w:hint="eastAsia" w:ascii="宋体" w:hAnsi="宋体" w:eastAsia="宋体" w:cs="宋体"/>
          <w:color w:val="000000" w:themeColor="text1"/>
          <w:sz w:val="18"/>
          <w:szCs w:val="21"/>
          <w:highlight w:val="none"/>
          <w:lang w:val="zh-CN"/>
          <w14:textFill>
            <w14:solidFill>
              <w14:schemeClr w14:val="tx1"/>
            </w14:solidFill>
          </w14:textFill>
        </w:rPr>
        <w:t xml:space="preserve">17、电子磋商</w:t>
      </w:r>
      <w:bookmarkEnd w:id="79"/>
      <w:r/>
      <w:bookmarkEnd w:id="80"/>
      <w:r/>
      <w:bookmarkEnd w:id="81"/>
      <w:r/>
      <w:bookmarkEnd w:id="82"/>
      <w:r>
        <w:rPr>
          <w:rFonts w:hint="eastAsia" w:ascii="宋体" w:hAnsi="宋体" w:eastAsia="宋体" w:cs="宋体"/>
          <w:color w:val="000000" w:themeColor="text1"/>
          <w:sz w:val="18"/>
          <w:szCs w:val="21"/>
          <w:highlight w:val="none"/>
          <w:lang w:val="zh-CN"/>
          <w14:textFill>
            <w14:solidFill>
              <w14:schemeClr w14:val="tx1"/>
            </w14:solidFill>
          </w14:textFill>
        </w:rPr>
        <w:t xml:space="preserve">响应文件的递交</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17.1供应商应当按照《操作手册》规定，在提交响应文件截止时间前制作并上传电子响应文件。</w:t>
      </w:r>
      <w:bookmarkStart w:id="83" w:name="_Toc20823298"/>
      <w:r/>
      <w:bookmarkStart w:id="84" w:name="_Toc513029226"/>
      <w:r/>
      <w:bookmarkStart w:id="85" w:name="_Toc16938542"/>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18、提交响应文件截止时间</w:t>
      </w:r>
      <w:bookmarkEnd w:id="83"/>
      <w:r/>
      <w:bookmarkEnd w:id="84"/>
      <w:r/>
      <w:bookmarkEnd w:id="85"/>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18.1供应商上传电子响应文件的时间不得迟于磋商公告中规定的提交响应文件截止时间。</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供应商应充分考虑到网络环境、网络带宽等风险因素，如因供应商自身原因造成的电子响应文件上传不成功的按照本磋商文件第二章第25.3.2条规定</w:t>
      </w:r>
      <w:r>
        <w:rPr>
          <w:rFonts w:hint="eastAsia" w:ascii="宋体" w:hAnsi="宋体" w:cs="宋体"/>
          <w:color w:val="000000" w:themeColor="text1"/>
          <w:sz w:val="18"/>
          <w:szCs w:val="21"/>
          <w:highlight w:val="none"/>
          <w:lang w:val="zh-CN"/>
          <w14:textFill>
            <w14:solidFill>
              <w14:schemeClr w14:val="tx1"/>
            </w14:solidFill>
          </w14:textFill>
        </w:rPr>
        <w:t xml:space="preserve">作无效响应处理</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18.2 招标代理机构可以按照规定，通过修改磋商文件酌情延长提交响应文件截止日期，在此情况下，供应商的所有权利和义务以及供应商受制的截止日期均应以延长后新的截止日期为准。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86" w:name="_Toc513029227"/>
      <w:r/>
      <w:bookmarkStart w:id="87" w:name="_Toc20823299"/>
      <w:r/>
      <w:bookmarkStart w:id="88" w:name="_Toc16938543"/>
      <w:r>
        <w:rPr>
          <w:rFonts w:hint="eastAsia" w:ascii="宋体" w:hAnsi="宋体" w:eastAsia="宋体" w:cs="宋体"/>
          <w:color w:val="000000" w:themeColor="text1"/>
          <w:sz w:val="18"/>
          <w:szCs w:val="21"/>
          <w:highlight w:val="none"/>
          <w:lang w:val="zh-CN"/>
          <w14:textFill>
            <w14:solidFill>
              <w14:schemeClr w14:val="tx1"/>
            </w14:solidFill>
          </w14:textFill>
        </w:rPr>
        <w:t xml:space="preserve">19、响应文件</w:t>
      </w:r>
      <w:bookmarkEnd w:id="86"/>
      <w:r/>
      <w:bookmarkEnd w:id="87"/>
      <w:r/>
      <w:bookmarkEnd w:id="88"/>
      <w:r>
        <w:rPr>
          <w:rFonts w:hint="eastAsia" w:ascii="宋体" w:hAnsi="宋体" w:eastAsia="宋体" w:cs="宋体"/>
          <w:color w:val="000000" w:themeColor="text1"/>
          <w:sz w:val="18"/>
          <w:szCs w:val="21"/>
          <w:highlight w:val="none"/>
          <w:lang w:val="zh-CN"/>
          <w14:textFill>
            <w14:solidFill>
              <w14:schemeClr w14:val="tx1"/>
            </w14:solidFill>
          </w14:textFill>
        </w:rPr>
        <w:t xml:space="preserve">的拒收</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19.1 招标代理机构拒绝接收在其规定的提交响应文件截止时间后上传的任何电子响应文件。</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89" w:name="_Toc513029228"/>
      <w:r/>
      <w:bookmarkStart w:id="90" w:name="_Toc20823300"/>
      <w:r/>
      <w:bookmarkStart w:id="91" w:name="_Toc16938544"/>
      <w:r>
        <w:rPr>
          <w:rFonts w:hint="eastAsia" w:ascii="宋体" w:hAnsi="宋体" w:eastAsia="宋体" w:cs="宋体"/>
          <w:color w:val="000000" w:themeColor="text1"/>
          <w:sz w:val="18"/>
          <w:szCs w:val="21"/>
          <w:highlight w:val="none"/>
          <w:lang w:val="zh-CN"/>
          <w14:textFill>
            <w14:solidFill>
              <w14:schemeClr w14:val="tx1"/>
            </w14:solidFill>
          </w14:textFill>
        </w:rPr>
        <w:t xml:space="preserve">20、响应文件的撤回和修改</w:t>
      </w:r>
      <w:bookmarkEnd w:id="89"/>
      <w:r/>
      <w:bookmarkEnd w:id="90"/>
      <w:r/>
      <w:bookmarkEnd w:id="91"/>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20.1响应文件的撤回</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20.1.1 电子响应文件的撤回</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供应商可在提交响应文件截止时间前，撤回其电子响应文件，具体操作方法见《操作手册》。</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20.1.2供应商撤回电子响应文件，则认为其不再参与本项目磋商活动。</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20.2响应文件的修改</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供应商可在提交响应文件截止时间前，对其电子响应文件进行修改，具体操作方法见《操作手册》。</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20.3 在提交响应文件截止时间之后，供应商不得对其电子响应文件作任何修改。</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20.4 在提交响应文件截止时间至磋商文件中规定的磋商有效期满之间的这段时间内，供应商不得撤回其响应文件。</w:t>
      </w:r>
      <w:r/>
    </w:p>
    <w:p>
      <w:pPr>
        <w:ind w:firstLine="361"/>
        <w:keepLines w:val="0"/>
        <w:keepNext w:val="0"/>
        <w:pageBreakBefore w:val="0"/>
        <w:spacing w:line="320" w:lineRule="exact"/>
        <w:widowControl w:val="off"/>
        <w:rPr>
          <w:rFonts w:hint="eastAsia" w:ascii="宋体" w:hAnsi="宋体" w:eastAsia="宋体" w:cs="宋体"/>
          <w:b/>
          <w:bCs/>
          <w:color w:val="000000" w:themeColor="text1"/>
          <w:sz w:val="18"/>
          <w:szCs w:val="21"/>
          <w:highlight w:val="none"/>
          <w:lang w:val="zh-CN"/>
          <w14:textFill>
            <w14:solidFill>
              <w14:schemeClr w14:val="tx1"/>
            </w14:solidFill>
          </w14:textFill>
        </w:rPr>
      </w:pPr>
      <w:r/>
      <w:bookmarkStart w:id="92" w:name="_Toc20823301"/>
      <w:r/>
      <w:bookmarkStart w:id="93" w:name="_Toc120614218"/>
      <w:r/>
      <w:bookmarkStart w:id="94" w:name="_Toc16938545"/>
      <w:r/>
      <w:bookmarkStart w:id="95" w:name="_Toc513029229"/>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五、响应文件的解密与评审</w:t>
      </w:r>
      <w:bookmarkEnd w:id="92"/>
      <w:r/>
      <w:bookmarkEnd w:id="93"/>
      <w:r/>
      <w:bookmarkEnd w:id="94"/>
      <w:r/>
      <w:bookmarkEnd w:id="95"/>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96" w:name="_Toc16938546"/>
      <w:r/>
      <w:bookmarkStart w:id="97" w:name="_Toc20823302"/>
      <w:r/>
      <w:bookmarkStart w:id="98" w:name="_Toc513029230"/>
      <w:r>
        <w:rPr>
          <w:rFonts w:hint="eastAsia" w:ascii="宋体" w:hAnsi="宋体" w:eastAsia="宋体" w:cs="宋体"/>
          <w:color w:val="000000" w:themeColor="text1"/>
          <w:sz w:val="18"/>
          <w:szCs w:val="21"/>
          <w:highlight w:val="none"/>
          <w:lang w:val="zh-CN"/>
          <w14:textFill>
            <w14:solidFill>
              <w14:schemeClr w14:val="tx1"/>
            </w14:solidFill>
          </w14:textFill>
        </w:rPr>
        <w:t xml:space="preserve">21、</w:t>
      </w:r>
      <w:bookmarkEnd w:id="96"/>
      <w:r/>
      <w:bookmarkEnd w:id="97"/>
      <w:r/>
      <w:bookmarkEnd w:id="98"/>
      <w:r>
        <w:rPr>
          <w:rFonts w:hint="eastAsia" w:ascii="宋体" w:hAnsi="宋体" w:eastAsia="宋体" w:cs="宋体"/>
          <w:color w:val="000000" w:themeColor="text1"/>
          <w:sz w:val="18"/>
          <w:szCs w:val="21"/>
          <w:highlight w:val="none"/>
          <w:lang w:val="zh-CN"/>
          <w14:textFill>
            <w14:solidFill>
              <w14:schemeClr w14:val="tx1"/>
            </w14:solidFill>
          </w14:textFill>
        </w:rPr>
        <w:t xml:space="preserve">响应文件解密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eastAsia="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21.1供应商应当按照《操作手册》规定，在苏采云系统规定的时间内对磋商响应文件进行解密。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99" w:name="_Toc513029231"/>
      <w:r/>
      <w:bookmarkStart w:id="100" w:name="_Toc16938547"/>
      <w:r/>
      <w:bookmarkStart w:id="101" w:name="_Toc20823303"/>
      <w:r>
        <w:rPr>
          <w:rFonts w:hint="eastAsia" w:ascii="宋体" w:hAnsi="宋体" w:eastAsia="宋体" w:cs="宋体"/>
          <w:color w:val="000000" w:themeColor="text1"/>
          <w:sz w:val="18"/>
          <w:szCs w:val="21"/>
          <w:highlight w:val="none"/>
          <w:lang w:val="zh-CN"/>
          <w14:textFill>
            <w14:solidFill>
              <w14:schemeClr w14:val="tx1"/>
            </w14:solidFill>
          </w14:textFill>
        </w:rPr>
        <w:t xml:space="preserve">22、磋商小组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22.1招标代理机构将组织磋商小组对响应文件进行评审。磋商小组由采购人代表和有关技术、经济等方面的专家组成，且人员构成符合政府采购有关规定。</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22.2磋商小组独立工作，负责评审所有响应文件并确定成交</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候选</w:t>
      </w:r>
      <w:r>
        <w:rPr>
          <w:rFonts w:hint="eastAsia" w:ascii="宋体" w:hAnsi="宋体" w:eastAsia="宋体" w:cs="宋体"/>
          <w:color w:val="000000" w:themeColor="text1"/>
          <w:sz w:val="18"/>
          <w:szCs w:val="21"/>
          <w:highlight w:val="none"/>
          <w:lang w:val="zh-CN"/>
          <w14:textFill>
            <w14:solidFill>
              <w14:schemeClr w14:val="tx1"/>
            </w14:solidFill>
          </w14:textFill>
        </w:rPr>
        <w:t xml:space="preserve">人。</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23、评审过程的保密与公正</w:t>
      </w:r>
      <w:bookmarkEnd w:id="99"/>
      <w:r/>
      <w:bookmarkEnd w:id="100"/>
      <w:r/>
      <w:bookmarkEnd w:id="101"/>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23.1磋商小组、采购人和招标代理机构工作人员、相关监督人员等与评审工作有关的人员，对评审情况以及在评审过程中获悉的国家秘密、商业秘密负有保密责任。</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23.2在评审过程中，供应商不得以任何行为影响磋商评审过程，否则其响应文件将被作为无效响应文件。</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23.3在项目评审期间，招标代理机构将设专门人员与供应商联系。</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23.4 招标代理机构和磋商小组不向未成交的供应商解释未成交原因，也不公布评审过程中的相关细节。</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102" w:name="_Toc16938548"/>
      <w:r/>
      <w:bookmarkStart w:id="103" w:name="_Toc513029232"/>
      <w:r/>
      <w:bookmarkStart w:id="104" w:name="_Toc20823304"/>
      <w:r>
        <w:rPr>
          <w:rFonts w:hint="eastAsia" w:ascii="宋体" w:hAnsi="宋体" w:eastAsia="宋体" w:cs="宋体"/>
          <w:color w:val="000000" w:themeColor="text1"/>
          <w:sz w:val="18"/>
          <w:szCs w:val="21"/>
          <w:highlight w:val="none"/>
          <w:lang w:val="zh-CN"/>
          <w14:textFill>
            <w14:solidFill>
              <w14:schemeClr w14:val="tx1"/>
            </w14:solidFill>
          </w14:textFill>
        </w:rPr>
        <w:t xml:space="preserve">24、评审过程中澄清</w:t>
      </w:r>
      <w:bookmarkEnd w:id="102"/>
      <w:r/>
      <w:bookmarkEnd w:id="103"/>
      <w:r/>
      <w:bookmarkEnd w:id="104"/>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磋商小组并非对每个供应商都作澄清要求。</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24.3 接到磋商小组澄清、说明和更正要求的供应商如未按规定</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18"/>
          <w:szCs w:val="21"/>
          <w:highlight w:val="none"/>
          <w:lang w:val="zh-CN"/>
          <w14:textFill>
            <w14:solidFill>
              <w14:schemeClr w14:val="tx1"/>
            </w14:solidFill>
          </w14:textFill>
        </w:rPr>
        <w:t xml:space="preserve">出澄清、说明和 更正，其风险由供应商自行承担。</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105" w:name="_Toc16938549"/>
      <w:r/>
      <w:bookmarkStart w:id="106" w:name="_Toc20823305"/>
      <w:r/>
      <w:bookmarkStart w:id="107" w:name="_Toc513029233"/>
      <w:r>
        <w:rPr>
          <w:rFonts w:hint="eastAsia" w:ascii="宋体" w:hAnsi="宋体" w:eastAsia="宋体" w:cs="宋体"/>
          <w:color w:val="000000" w:themeColor="text1"/>
          <w:sz w:val="18"/>
          <w:szCs w:val="21"/>
          <w:highlight w:val="none"/>
          <w:lang w:val="zh-CN"/>
          <w14:textFill>
            <w14:solidFill>
              <w14:schemeClr w14:val="tx1"/>
            </w14:solidFill>
          </w14:textFill>
        </w:rPr>
        <w:t xml:space="preserve">25、对响应文件的审</w:t>
      </w:r>
      <w:bookmarkEnd w:id="105"/>
      <w:r/>
      <w:bookmarkEnd w:id="106"/>
      <w:r/>
      <w:bookmarkEnd w:id="107"/>
      <w:r>
        <w:rPr>
          <w:rFonts w:hint="eastAsia" w:ascii="宋体" w:hAnsi="宋体" w:eastAsia="宋体" w:cs="宋体"/>
          <w:color w:val="000000" w:themeColor="text1"/>
          <w:sz w:val="18"/>
          <w:szCs w:val="21"/>
          <w:highlight w:val="none"/>
          <w:lang w:val="zh-CN"/>
          <w14:textFill>
            <w14:solidFill>
              <w14:schemeClr w14:val="tx1"/>
            </w14:solidFill>
          </w14:textFill>
        </w:rPr>
        <w:t xml:space="preserve">查</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25.1响应文件审查分为资格审查和符合性审查。</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25.1.1 资格审查：由磋商小组依据法律法规和磋商文件的规定，对响应文件中的资格证明文件进行审查，以确定供应商是否具备参加磋商的资格。</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25.1.2 符合性审查：依据磋商文件的规定，由磋商小组从响应文件的有效性、完整性和对磋商文件的响应程度进行审查，以确定是否对磋商文件的实质性要求作出响应。</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25.3未实质性响应磋商文件的情形</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25.3.1供应商在苏采云系统规定的时间内未成功解密电子响应文件的。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25.3.2供应商未按照磋商文件要求上传电子响应文件的。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25.3.3供应商同一采购包提交两个（含两个）以上不同的响应文件或者最后报价的。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25.3.4供应商不具备磋商文件中规定资格要求的。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25.3.5供应商的最后报价超过了采购预算。</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25.3.6不符合磋商文件中规定的实质性要求的（</w:t>
      </w:r>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本磋商文件中</w:t>
      </w:r>
      <w:r>
        <w:rPr>
          <w:rFonts w:hint="eastAsia" w:ascii="宋体" w:hAnsi="宋体" w:eastAsia="宋体" w:cs="宋体"/>
          <w:b/>
          <w:bCs/>
          <w:i/>
          <w:iCs/>
          <w:color w:val="000000" w:themeColor="text1"/>
          <w:sz w:val="18"/>
          <w:szCs w:val="21"/>
          <w:highlight w:val="none"/>
          <w:u w:val="single"/>
          <w:lang w:val="zh-CN"/>
          <w14:textFill>
            <w14:solidFill>
              <w14:schemeClr w14:val="tx1"/>
            </w14:solidFill>
          </w14:textFill>
        </w:rPr>
        <w:t xml:space="preserve">斜体且有下划线</w:t>
      </w:r>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部分或加*号条款为实质性要求</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25.3.8 响应文件含有采购人不能接受的附加条件的。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25.3.9响应文件未按照磋商文件要求加盖CA电子公章的。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25.3.10 </w:t>
      </w:r>
      <w:r>
        <w:rPr>
          <w:rFonts w:hint="eastAsia" w:ascii="宋体" w:hAnsi="宋体" w:eastAsia="宋体" w:cs="宋体"/>
          <w:color w:val="000000" w:themeColor="text1"/>
          <w:sz w:val="18"/>
          <w:szCs w:val="21"/>
          <w:highlight w:val="none"/>
          <w:lang w:val="zh-CN" w:eastAsia="zh-CN"/>
          <w14:textFill>
            <w14:solidFill>
              <w14:schemeClr w14:val="tx1"/>
            </w14:solidFill>
          </w14:textFill>
        </w:rPr>
        <w:t xml:space="preserve">供应商所提供的服务不符合磋商文件中所列国家强制性标准的。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25.4未实质性响应磋商文件的响应文件按无效响应处理。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25.5如果响应文件实质上没有响应磋商文件的要求，磋商小组将予以拒绝，供应商不得通过修改或撤销不</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符</w:t>
      </w:r>
      <w:r>
        <w:rPr>
          <w:rFonts w:hint="eastAsia" w:ascii="宋体" w:hAnsi="宋体" w:eastAsia="宋体" w:cs="宋体"/>
          <w:color w:val="000000" w:themeColor="text1"/>
          <w:sz w:val="18"/>
          <w:szCs w:val="21"/>
          <w:highlight w:val="none"/>
          <w:lang w:val="zh-CN"/>
          <w14:textFill>
            <w14:solidFill>
              <w14:schemeClr w14:val="tx1"/>
            </w14:solidFill>
          </w14:textFill>
        </w:rPr>
        <w:t xml:space="preserve">合要求的偏离或保留而使其成为实质性响应的文件。</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108" w:name="_Toc20823306"/>
      <w:r/>
      <w:bookmarkStart w:id="109" w:name="_Toc513029234"/>
      <w:r/>
      <w:bookmarkStart w:id="110" w:name="_Toc16938550"/>
      <w:r>
        <w:rPr>
          <w:rFonts w:hint="eastAsia" w:ascii="宋体" w:hAnsi="宋体" w:eastAsia="宋体" w:cs="宋体"/>
          <w:color w:val="000000" w:themeColor="text1"/>
          <w:sz w:val="18"/>
          <w:szCs w:val="21"/>
          <w:highlight w:val="none"/>
          <w:lang w:val="zh-CN"/>
          <w14:textFill>
            <w14:solidFill>
              <w14:schemeClr w14:val="tx1"/>
            </w14:solidFill>
          </w14:textFill>
        </w:rPr>
        <w:t xml:space="preserve">25.6供应商在项目评审全过程中应保持通讯畅通，并安排专人与招标代理机构及磋商小组联系。</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w:t>
      </w:r>
      <w:bookmarkEnd w:id="108"/>
      <w:r/>
      <w:bookmarkEnd w:id="109"/>
      <w:r/>
      <w:bookmarkEnd w:id="110"/>
      <w:r>
        <w:rPr>
          <w:rFonts w:hint="eastAsia" w:ascii="宋体" w:hAnsi="宋体" w:eastAsia="宋体" w:cs="宋体"/>
          <w:color w:val="000000" w:themeColor="text1"/>
          <w:sz w:val="18"/>
          <w:szCs w:val="21"/>
          <w:highlight w:val="none"/>
          <w:lang w:val="zh-CN"/>
          <w14:textFill>
            <w14:solidFill>
              <w14:schemeClr w14:val="tx1"/>
            </w14:solidFill>
          </w14:textFill>
        </w:rPr>
        <w:t xml:space="preserve">磋商程序及评审方法</w:t>
      </w:r>
      <w:r>
        <w:rPr>
          <w:rFonts w:hint="eastAsia" w:ascii="宋体" w:hAnsi="宋体" w:eastAsia="宋体" w:cs="宋体"/>
          <w:color w:val="000000" w:themeColor="text1"/>
          <w:sz w:val="18"/>
          <w:szCs w:val="21"/>
          <w:highlight w:val="none"/>
          <w:lang w:val="zh-CN" w:eastAsia="zh-CN"/>
          <w14:textFill>
            <w14:solidFill>
              <w14:schemeClr w14:val="tx1"/>
            </w14:solidFill>
          </w14:textFill>
        </w:rPr>
        <w:t xml:space="preserve">与</w:t>
      </w:r>
      <w:r>
        <w:rPr>
          <w:rFonts w:hint="eastAsia" w:ascii="宋体" w:hAnsi="宋体" w:eastAsia="宋体" w:cs="宋体"/>
          <w:color w:val="000000" w:themeColor="text1"/>
          <w:sz w:val="18"/>
          <w:szCs w:val="21"/>
          <w:highlight w:val="none"/>
          <w:lang w:val="zh-CN"/>
          <w14:textFill>
            <w14:solidFill>
              <w14:schemeClr w14:val="tx1"/>
            </w14:solidFill>
          </w14:textFill>
        </w:rPr>
        <w:t xml:space="preserve">评审标准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26.1磋商程序</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18"/>
          <w:szCs w:val="21"/>
          <w:highlight w:val="none"/>
          <w:lang w:val="zh-CN"/>
          <w14:textFill>
            <w14:solidFill>
              <w14:schemeClr w14:val="tx1"/>
            </w14:solidFill>
          </w14:textFill>
        </w:rPr>
        <w:t xml:space="preserve"> 异常低价</w:t>
      </w:r>
      <w:r>
        <w:rPr>
          <w:rFonts w:hint="eastAsia" w:ascii="宋体" w:hAnsi="宋体" w:eastAsia="宋体" w:cs="宋体"/>
          <w:color w:val="000000" w:themeColor="text1"/>
          <w:sz w:val="18"/>
          <w:szCs w:val="21"/>
          <w:highlight w:val="none"/>
          <w:lang w:val="zh-CN" w:eastAsia="zh-CN"/>
          <w14:textFill>
            <w14:solidFill>
              <w14:schemeClr w14:val="tx1"/>
            </w14:solidFill>
          </w14:textFill>
        </w:rPr>
        <w:t xml:space="preserve">响应</w:t>
      </w:r>
      <w:r>
        <w:rPr>
          <w:rFonts w:hint="eastAsia" w:ascii="宋体" w:hAnsi="宋体" w:eastAsia="宋体" w:cs="宋体"/>
          <w:color w:val="000000" w:themeColor="text1"/>
          <w:sz w:val="18"/>
          <w:szCs w:val="21"/>
          <w:highlight w:val="none"/>
          <w:lang w:val="zh-CN"/>
          <w14:textFill>
            <w14:solidFill>
              <w14:schemeClr w14:val="tx1"/>
            </w14:solidFill>
          </w14:textFill>
        </w:rPr>
        <w:t xml:space="preserve">审查</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1.4.1</w:t>
      </w:r>
      <w:r>
        <w:rPr>
          <w:rFonts w:hint="eastAsia" w:ascii="宋体" w:hAnsi="宋体" w:eastAsia="宋体" w:cs="宋体"/>
          <w:color w:val="000000" w:themeColor="text1"/>
          <w:sz w:val="18"/>
          <w:szCs w:val="21"/>
          <w:highlight w:val="none"/>
          <w:lang w:val="zh-CN"/>
          <w14:textFill>
            <w14:solidFill>
              <w14:schemeClr w14:val="tx1"/>
            </w14:solidFill>
          </w14:textFill>
        </w:rPr>
        <w:t xml:space="preserve"> 供应商最后报价出现下列情形之一的，磋商小组应当启动异常低价响应审查程序：</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（1）供应商最后报价低于采购项目预算</w:t>
      </w:r>
      <w:r>
        <w:rPr>
          <w:rFonts w:hint="eastAsia" w:ascii="宋体" w:hAnsi="宋体" w:cs="宋体"/>
          <w:color w:val="000000" w:themeColor="text1"/>
          <w:sz w:val="18"/>
          <w:szCs w:val="21"/>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18"/>
          <w:szCs w:val="21"/>
          <w:highlight w:val="none"/>
          <w:lang w:val="zh-CN"/>
          <w14:textFill>
            <w14:solidFill>
              <w14:schemeClr w14:val="tx1"/>
            </w14:solidFill>
          </w14:textFill>
        </w:rPr>
        <w:t xml:space="preserve">%的，即最后报价＜采购项目预算×</w:t>
      </w:r>
      <w:r>
        <w:rPr>
          <w:rFonts w:hint="eastAsia" w:ascii="宋体" w:hAnsi="宋体" w:cs="宋体"/>
          <w:color w:val="000000" w:themeColor="text1"/>
          <w:sz w:val="18"/>
          <w:szCs w:val="21"/>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（2）磋商小组认定的供应商最后报价过低、有可能影响产品质量或者不能诚信履约的其他情形。</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1.4.2</w:t>
      </w:r>
      <w:r>
        <w:rPr>
          <w:rFonts w:hint="eastAsia" w:ascii="宋体" w:hAnsi="宋体" w:eastAsia="宋体" w:cs="宋体"/>
          <w:color w:val="000000" w:themeColor="text1"/>
          <w:sz w:val="18"/>
          <w:szCs w:val="21"/>
          <w:highlight w:val="none"/>
          <w:lang w:val="zh-CN"/>
          <w14:textFill>
            <w14:solidFill>
              <w14:schemeClr w14:val="tx1"/>
            </w14:solidFill>
          </w14:textFill>
        </w:rPr>
        <w:t xml:space="preserve">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18"/>
          <w:szCs w:val="21"/>
          <w:highlight w:val="none"/>
          <w:lang w:val="zh-CN"/>
          <w14:textFill>
            <w14:solidFill>
              <w14:schemeClr w14:val="tx1"/>
            </w14:solidFill>
          </w14:textFill>
        </w:rPr>
        <w:t xml:space="preserve">磋商响应文件的其他部分。其他部分由供应商根据编制磋商响应文件需要提供的其他相关文件组成。</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26.2 评审方法</w:t>
      </w:r>
      <w:r>
        <w:rPr>
          <w:rFonts w:hint="eastAsia" w:ascii="宋体" w:hAnsi="宋体" w:eastAsia="宋体" w:cs="宋体"/>
          <w:color w:val="000000" w:themeColor="text1"/>
          <w:sz w:val="18"/>
          <w:szCs w:val="21"/>
          <w:highlight w:val="none"/>
          <w:lang w:val="zh-CN" w:eastAsia="zh-CN"/>
          <w14:textFill>
            <w14:solidFill>
              <w14:schemeClr w14:val="tx1"/>
            </w14:solidFill>
          </w14:textFill>
        </w:rPr>
        <w:t xml:space="preserve">与</w:t>
      </w:r>
      <w:r>
        <w:rPr>
          <w:rFonts w:hint="eastAsia" w:ascii="宋体" w:hAnsi="宋体" w:eastAsia="宋体" w:cs="宋体"/>
          <w:color w:val="000000" w:themeColor="text1"/>
          <w:sz w:val="18"/>
          <w:szCs w:val="21"/>
          <w:highlight w:val="none"/>
          <w:lang w:val="zh-CN"/>
          <w14:textFill>
            <w14:solidFill>
              <w14:schemeClr w14:val="tx1"/>
            </w14:solidFill>
          </w14:textFill>
        </w:rPr>
        <w:t xml:space="preserve">评审标准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26.2.2评审标准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见本磋商文件第五章规定。</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26.3采购活动终止的情况</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出现下列情形之一的，本次竞争性磋商采购活动将被终止：</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26.3.1因情况变化，不再符合规定的竞争性磋商采购方式适用情形的。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26.3.2出现影响采购公正的违法、违规行为的。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26.3.3除本磋商文件第二章第26.1.2条第三款规定的情形外，在采购过程中符合要求的供应商或者最后报价未超过采购预算的供应商不足3家的。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26.3.4在苏采云系统规定时间内成功解密电子响应文件的供应商不足3家的。</w:t>
      </w:r>
      <w:r/>
    </w:p>
    <w:p>
      <w:pPr>
        <w:ind w:firstLine="361"/>
        <w:keepLines w:val="0"/>
        <w:keepNext w:val="0"/>
        <w:pageBreakBefore w:val="0"/>
        <w:spacing w:line="320" w:lineRule="exact"/>
        <w:widowControl w:val="off"/>
        <w:rPr>
          <w:rFonts w:hint="eastAsia" w:ascii="宋体" w:hAnsi="宋体" w:eastAsia="宋体" w:cs="宋体"/>
          <w:b/>
          <w:bCs/>
          <w:color w:val="000000" w:themeColor="text1"/>
          <w:sz w:val="18"/>
          <w:szCs w:val="21"/>
          <w:highlight w:val="none"/>
          <w:lang w:val="zh-CN"/>
          <w14:textFill>
            <w14:solidFill>
              <w14:schemeClr w14:val="tx1"/>
            </w14:solidFill>
          </w14:textFill>
        </w:rPr>
      </w:pPr>
      <w:r/>
      <w:bookmarkStart w:id="111" w:name="_Toc20823307"/>
      <w:r/>
      <w:bookmarkStart w:id="112" w:name="_Toc16938551"/>
      <w:r/>
      <w:bookmarkStart w:id="113" w:name="_Toc513029235"/>
      <w:r/>
      <w:bookmarkStart w:id="114" w:name="_Toc120614219"/>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六、</w:t>
      </w:r>
      <w:bookmarkEnd w:id="111"/>
      <w:r/>
      <w:bookmarkEnd w:id="112"/>
      <w:r/>
      <w:bookmarkEnd w:id="113"/>
      <w:r/>
      <w:bookmarkEnd w:id="114"/>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成交</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115" w:name="_Toc513029238"/>
      <w:r/>
      <w:bookmarkStart w:id="116" w:name="_Toc20823310"/>
      <w:r/>
      <w:bookmarkStart w:id="117" w:name="_Toc16938554"/>
      <w:r>
        <w:rPr>
          <w:rFonts w:hint="eastAsia" w:ascii="宋体" w:hAnsi="宋体" w:eastAsia="宋体" w:cs="宋体"/>
          <w:color w:val="000000" w:themeColor="text1"/>
          <w:sz w:val="18"/>
          <w:szCs w:val="21"/>
          <w:highlight w:val="none"/>
          <w:lang w:val="zh-CN"/>
          <w14:textFill>
            <w14:solidFill>
              <w14:schemeClr w14:val="tx1"/>
            </w14:solidFill>
          </w14:textFill>
        </w:rPr>
        <w:t xml:space="preserve">27、</w:t>
      </w:r>
      <w:bookmarkEnd w:id="115"/>
      <w:r>
        <w:rPr>
          <w:rFonts w:hint="eastAsia" w:ascii="宋体" w:hAnsi="宋体" w:eastAsia="宋体" w:cs="宋体"/>
          <w:color w:val="000000" w:themeColor="text1"/>
          <w:sz w:val="18"/>
          <w:szCs w:val="21"/>
          <w:highlight w:val="none"/>
          <w:lang w:val="zh-CN"/>
          <w14:textFill>
            <w14:solidFill>
              <w14:schemeClr w14:val="tx1"/>
            </w14:solidFill>
          </w14:textFill>
        </w:rPr>
        <w:t xml:space="preserve">确定</w:t>
      </w:r>
      <w:bookmarkEnd w:id="116"/>
      <w:r/>
      <w:bookmarkEnd w:id="117"/>
      <w:r>
        <w:rPr>
          <w:rFonts w:hint="eastAsia" w:ascii="宋体" w:hAnsi="宋体" w:eastAsia="宋体" w:cs="宋体"/>
          <w:color w:val="000000" w:themeColor="text1"/>
          <w:sz w:val="18"/>
          <w:szCs w:val="21"/>
          <w:highlight w:val="none"/>
          <w:lang w:val="zh-CN"/>
          <w14:textFill>
            <w14:solidFill>
              <w14:schemeClr w14:val="tx1"/>
            </w14:solidFill>
          </w14:textFill>
        </w:rPr>
        <w:t xml:space="preserve">成交单位</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27.2采购人从评审报告提出的成交候选供应商中，按照排序由高到低的原则确定成交供应商。采购人确定成交供应商后，招标代理机构将在“江苏政府采购网”发布成交结果公告，公告期限为1个工作日。</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27.3若有充分证据证明，成交供应商出现下列情况之一的，一经查实，将被取消成交资格：</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27.3.1提供虚假材料谋取成交的。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27.3.2与评审专家、采购人、其他供应商或者招标代理机构工作人员恶意串通的。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27.3.3向评审专家、采购人或招标代理机构工作人员行贿或者提供其他不正当利益的。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27.3.4恶意竞争，最后报价明显低于其自身合理成本且又无法提供证明的。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27.3.5不满足本磋商文件规定的实质性要求，但在评审过程中又未被磋商小组发现的。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27.3.6成交后无正当理由拒不与采购人签订政府采购合同或者未按照磋商文件确定的事项签订政府采购合同的。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27.3.7将政府采购合同转包的。</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bookmarkStart w:id="118" w:name="_Toc200451960"/>
      <w:r>
        <w:rPr>
          <w:rFonts w:hint="eastAsia" w:ascii="宋体" w:hAnsi="宋体" w:eastAsia="宋体" w:cs="宋体"/>
          <w:color w:val="000000" w:themeColor="text1"/>
          <w:sz w:val="18"/>
          <w:szCs w:val="21"/>
          <w:highlight w:val="none"/>
          <w:lang w:val="zh-CN"/>
          <w14:textFill>
            <w14:solidFill>
              <w14:schemeClr w14:val="tx1"/>
            </w14:solidFill>
          </w14:textFill>
        </w:rPr>
        <w:t xml:space="preserve">28、质疑处理</w:t>
      </w:r>
      <w:bookmarkEnd w:id="118"/>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firstLine="360"/>
        <w:jc w:val="left"/>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28.2.1对可以质疑的采购文件提出质疑的，为收到采购文件之日或者采购文件公告期限届满之日。</w:t>
      </w:r>
      <w:r>
        <w:rPr>
          <w:rFonts w:hint="eastAsia" w:ascii="宋体" w:hAnsi="宋体" w:eastAsia="宋体" w:cs="宋体"/>
          <w:color w:val="000000" w:themeColor="text1"/>
          <w:sz w:val="18"/>
          <w:szCs w:val="21"/>
          <w:highlight w:val="none"/>
          <w:lang w:val="zh-CN"/>
          <w14:textFill>
            <w14:solidFill>
              <w14:schemeClr w14:val="tx1"/>
            </w14:solidFill>
          </w14:textFill>
        </w:rPr>
        <w:br/>
      </w:r>
      <w:r>
        <w:rPr>
          <w:rFonts w:hint="eastAsia" w:ascii="宋体" w:hAnsi="宋体" w:eastAsia="宋体" w:cs="宋体"/>
          <w:color w:val="000000" w:themeColor="text1"/>
          <w:sz w:val="18"/>
          <w:szCs w:val="21"/>
          <w:highlight w:val="none"/>
          <w:lang w:val="zh-CN"/>
          <w14:textFill>
            <w14:solidFill>
              <w14:schemeClr w14:val="tx1"/>
            </w14:solidFill>
          </w14:textFill>
        </w:rPr>
        <w:t xml:space="preserve">　  　28.2.2对采购过程提出质疑的，为各采购程序环节结束之日。</w:t>
      </w:r>
      <w:r>
        <w:rPr>
          <w:rFonts w:hint="eastAsia" w:ascii="宋体" w:hAnsi="宋体" w:eastAsia="宋体" w:cs="宋体"/>
          <w:color w:val="000000" w:themeColor="text1"/>
          <w:sz w:val="18"/>
          <w:szCs w:val="21"/>
          <w:highlight w:val="none"/>
          <w:lang w:val="zh-CN"/>
          <w14:textFill>
            <w14:solidFill>
              <w14:schemeClr w14:val="tx1"/>
            </w14:solidFill>
          </w14:textFill>
        </w:rPr>
        <w:br/>
      </w:r>
      <w:r>
        <w:rPr>
          <w:rFonts w:hint="eastAsia" w:ascii="宋体" w:hAnsi="宋体" w:eastAsia="宋体" w:cs="宋体"/>
          <w:color w:val="000000" w:themeColor="text1"/>
          <w:sz w:val="18"/>
          <w:szCs w:val="21"/>
          <w:highlight w:val="none"/>
          <w:lang w:val="zh-CN"/>
          <w14:textFill>
            <w14:solidFill>
              <w14:schemeClr w14:val="tx1"/>
            </w14:solidFill>
          </w14:textFill>
        </w:rPr>
        <w:t xml:space="preserve">　 　 28.2.3对成交结果提出质疑的，为成交结果公告期限届满之日。</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28.4 供应商（含潜在供应商）对采购方式、采购需求、供应商资格条件、评审方法与评审标准、合同文本的询问、质疑请向采购人提出，由采购人负责答复。供应商对其他事项的询问、质疑请向招标代理机构提出，由招标代理机构负责答复。</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采购人及招标代理机构只接收以纸质原件形式送达的质疑,建议供应商尽量通过邮寄方式提交质疑（采购人和招标代理机构不接受无快递运单号的快递）。</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招标代理机构质疑接收部门为质疑处理科（快递运单上的收件人填写“质疑处理科”即可），联系地址：</w:t>
      </w:r>
      <w:r>
        <w:rPr>
          <w:rFonts w:hint="eastAsia" w:ascii="宋体" w:hAnsi="宋体" w:eastAsia="宋体" w:cs="宋体"/>
          <w:sz w:val="18"/>
          <w:u w:val="none"/>
        </w:rPr>
        <w:t xml:space="preserve">江苏省南京市鼓楼区集庆门大街268号苏宁慧谷E08-1幢2205、2206室</w:t>
      </w:r>
      <w:r>
        <w:rPr>
          <w:rFonts w:hint="eastAsia" w:ascii="宋体" w:hAnsi="宋体" w:eastAsia="宋体" w:cs="宋体"/>
          <w:color w:val="000000" w:themeColor="text1"/>
          <w:sz w:val="18"/>
          <w:szCs w:val="21"/>
          <w:highlight w:val="none"/>
          <w:lang w:val="zh-CN"/>
          <w14:textFill>
            <w14:solidFill>
              <w14:schemeClr w14:val="tx1"/>
            </w14:solidFill>
          </w14:textFill>
        </w:rPr>
        <w:t xml:space="preserve">，联系电话：025-83</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206581</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采购人质疑接收人及联系方式见本磋商文件第一章。</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28.5 以下情形的质疑不予受理</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28.5.1 内容不符合《政府采购质疑和投诉办法》第十二条规定的质疑。</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28.5.2 超出政府采购法定期限的质疑。</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28.5.3 以传真、电子邮件等方式递交的非原件形式的质疑。</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28.5.4 未参加磋商活动的供应商或在磋商活动中自身权益未受到损害的供应商所提出的质疑。</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28.5.5供应商组成联合体参加磋商，联合体中任何一方或多方未按要求签字、盖章、加盖公章的质疑。</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28.6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29、成交通知书</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29.1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361"/>
        <w:keepLines w:val="0"/>
        <w:keepNext w:val="0"/>
        <w:pageBreakBefore w:val="0"/>
        <w:spacing w:line="320" w:lineRule="exact"/>
        <w:widowControl w:val="off"/>
        <w:rPr>
          <w:rFonts w:hint="eastAsia" w:ascii="宋体" w:hAnsi="宋体" w:eastAsia="宋体" w:cs="宋体"/>
          <w:b/>
          <w:bCs/>
          <w:color w:val="000000" w:themeColor="text1"/>
          <w:sz w:val="18"/>
          <w:szCs w:val="21"/>
          <w:highlight w:val="none"/>
          <w:lang w:val="zh-CN"/>
          <w14:textFill>
            <w14:solidFill>
              <w14:schemeClr w14:val="tx1"/>
            </w14:solidFill>
          </w14:textFill>
        </w:rPr>
      </w:pPr>
      <w:r/>
      <w:bookmarkStart w:id="119" w:name="_Toc120614220"/>
      <w:r/>
      <w:bookmarkStart w:id="120" w:name="_Toc513029236"/>
      <w:r/>
      <w:bookmarkStart w:id="121" w:name="_Toc16938552"/>
      <w:r/>
      <w:bookmarkStart w:id="122" w:name="_Toc20823308"/>
      <w:r>
        <w:rPr>
          <w:rFonts w:hint="eastAsia" w:ascii="宋体" w:hAnsi="宋体" w:eastAsia="宋体" w:cs="宋体"/>
          <w:b/>
          <w:bCs/>
          <w:color w:val="000000" w:themeColor="text1"/>
          <w:sz w:val="18"/>
          <w:szCs w:val="21"/>
          <w:highlight w:val="none"/>
          <w:lang w:val="zh-CN"/>
          <w14:textFill>
            <w14:solidFill>
              <w14:schemeClr w14:val="tx1"/>
            </w14:solidFill>
          </w14:textFill>
        </w:rPr>
        <w:t xml:space="preserve">七、授予合同</w:t>
      </w:r>
      <w:bookmarkEnd w:id="119"/>
      <w:r/>
      <w:bookmarkEnd w:id="120"/>
      <w:r/>
      <w:bookmarkEnd w:id="121"/>
      <w:r/>
      <w:bookmarkEnd w:id="122"/>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30. 签订合同</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30.l成交供应商应当在成交通知书发出之日起三十日内，按照磋商文件确定的事项与采购人签订政府采购合同。</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30.2磋商文件、成交供应商的响应文件及磋商过程中有关澄清、承诺文件均应作为合同附件。</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31、标的物的追加</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32、政府采购履约资金扶持政策</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成交供应商可凭政府采购合同办理融资贷款，详情请见江苏政府采购网“政采贷”专栏。</w:t>
      </w:r>
      <w:r/>
    </w:p>
    <w:p>
      <w:pPr>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br w:type="page" w:clear="all"/>
      </w:r>
      <w:r/>
    </w:p>
    <w:p>
      <w:pPr>
        <w:rPr>
          <w:rFonts w:hint="default"/>
          <w:lang w:val="en-US" w:eastAsia="zh-CN"/>
        </w:rPr>
      </w:pPr>
      <w:r/>
      <w:bookmarkStart w:id="123" w:name="_Toc26848"/>
      <w:r/>
      <w:r/>
    </w:p>
    <w:p>
      <w:pPr>
        <w:pStyle w:val="982"/>
        <w:numPr>
          <w:ilvl w:val="0"/>
          <w:numId w:val="0"/>
        </w:numPr>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pPr>
      <w:r>
        <w:rPr>
          <w:rFonts w:hint="default"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第</w:t>
      </w:r>
      <w:r>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三</w:t>
      </w:r>
      <w:r>
        <w:rPr>
          <w:rFonts w:hint="default"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章</w:t>
      </w:r>
      <w:r>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 合同文本</w:t>
      </w:r>
      <w:bookmarkEnd w:id="123"/>
      <w:r/>
      <w:r/>
    </w:p>
    <w:p>
      <w:pPr>
        <w:ind w:firstLine="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ind w:firstLine="42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注：此合同是服务类采购合同参考模版。本合同内容条款在正式签署前，</w:t>
      </w:r>
      <w:r>
        <w:rPr>
          <w:rFonts w:hint="eastAsia" w:ascii="宋体" w:hAnsi="宋体" w:cs="宋体"/>
          <w:color w:val="000000" w:themeColor="text1"/>
          <w:szCs w:val="21"/>
          <w:highlight w:val="none"/>
          <w:lang w:val="en-US" w:eastAsia="zh-CN"/>
          <w14:textFill>
            <w14:solidFill>
              <w14:schemeClr w14:val="tx1"/>
            </w14:solidFill>
          </w14:textFill>
        </w:rPr>
        <w:t xml:space="preserve">成交</w:t>
      </w:r>
      <w:r>
        <w:rPr>
          <w:rFonts w:hint="eastAsia" w:ascii="宋体" w:hAnsi="宋体" w:eastAsia="宋体" w:cs="宋体"/>
          <w:color w:val="000000" w:themeColor="text1"/>
          <w:szCs w:val="21"/>
          <w:highlight w:val="none"/>
          <w14:textFill>
            <w14:solidFill>
              <w14:schemeClr w14:val="tx1"/>
            </w14:solidFill>
          </w14:textFill>
        </w:rPr>
        <w:t xml:space="preserve">双方有权在不改动项目实质性约定的前提下，协商优化、调整合同条款，最终正式合同以双方共同确认版本为准。</w:t>
      </w:r>
      <w:r>
        <w:rPr>
          <w:rFonts w:hint="eastAsia" w:ascii="宋体" w:hAnsi="宋体" w:eastAsia="宋体" w:cs="宋体"/>
          <w:color w:val="000000" w:themeColor="text1"/>
          <w:szCs w:val="21"/>
          <w14:textFill>
            <w14:solidFill>
              <w14:schemeClr w14:val="tx1"/>
            </w14:solidFill>
          </w14:textFill>
        </w:rPr>
        <w:t xml:space="preserve"> </w:t>
      </w:r>
      <w:r/>
    </w:p>
    <w:p>
      <w:pPr>
        <w:pStyle w:val="1021"/>
        <w:jc w:val="center"/>
        <w:spacing w:before="0" w:beforeAutospacing="0" w:after="0" w:afterAutospacing="0" w:line="380" w:lineRule="exact"/>
        <w:shd w:val="clear" w:color="auto" w:fill="ffffff"/>
        <w:rPr>
          <w:rFonts w:hint="eastAsia" w:ascii="宋体" w:hAnsi="宋体" w:eastAsia="宋体" w:cs="宋体"/>
          <w:b/>
          <w:bCs/>
          <w:sz w:val="36"/>
          <w:szCs w:val="36"/>
          <w14:textFill>
            <w14:solidFill>
              <w14:schemeClr w14:val="tx1"/>
            </w14:solidFill>
          </w14:textFill>
        </w:rPr>
      </w:pPr>
      <w:r>
        <w:rPr>
          <w:rFonts w:hint="eastAsia" w:ascii="宋体" w:hAnsi="宋体" w:eastAsia="宋体" w:cs="宋体"/>
          <w:b/>
          <w:bCs/>
          <w:color w:val="000000" w:themeColor="text1"/>
          <w:sz w:val="36"/>
          <w:szCs w:val="36"/>
          <w:shd w:val="clear" w:color="auto" w:fill="ffffff"/>
          <w14:textFill>
            <w14:solidFill>
              <w14:schemeClr w14:val="tx1"/>
            </w14:solidFill>
          </w14:textFill>
        </w:rPr>
      </w:r>
      <w:r>
        <w:rPr>
          <w:rFonts w:hint="eastAsia" w:ascii="宋体" w:hAnsi="宋体" w:eastAsia="宋体" w:cs="宋体"/>
          <w:b/>
          <w:bCs/>
          <w:color w:val="000000" w:themeColor="text1"/>
          <w:sz w:val="36"/>
          <w:szCs w:val="36"/>
          <w:shd w:val="clear" w:color="auto" w:fill="ffffff"/>
          <w14:textFill>
            <w14:solidFill>
              <w14:schemeClr w14:val="tx1"/>
            </w14:solidFill>
          </w14:textFill>
        </w:rPr>
      </w:r>
      <w:r/>
    </w:p>
    <w:p>
      <w:pPr>
        <w:pStyle w:val="1021"/>
        <w:jc w:val="center"/>
        <w:spacing w:before="0" w:beforeAutospacing="0" w:after="0" w:afterAutospacing="0" w:line="380" w:lineRule="exact"/>
        <w:shd w:val="clear" w:color="auto" w:fill="ffffff"/>
        <w:rPr>
          <w:rFonts w:hint="eastAsia" w:ascii="宋体" w:hAnsi="宋体" w:eastAsia="宋体" w:cs="宋体"/>
          <w:b/>
          <w:bCs/>
          <w:sz w:val="36"/>
          <w:szCs w:val="36"/>
          <w14:textFill>
            <w14:solidFill>
              <w14:schemeClr w14:val="tx1"/>
            </w14:solidFill>
          </w14:textFill>
        </w:rPr>
      </w:pPr>
      <w:r>
        <w:rPr>
          <w:rFonts w:hint="eastAsia" w:ascii="宋体" w:hAnsi="宋体" w:eastAsia="宋体" w:cs="宋体"/>
          <w:b/>
          <w:bCs/>
          <w:sz w:val="36"/>
          <w:szCs w:val="36"/>
          <w:shd w:val="clear" w:color="auto" w:fill="ffffff"/>
          <w14:textFill>
            <w14:solidFill>
              <w14:schemeClr w14:val="tx1"/>
            </w14:solidFill>
          </w14:textFill>
        </w:rPr>
      </w:r>
      <w:r>
        <w:rPr>
          <w:rFonts w:hint="eastAsia" w:ascii="宋体" w:hAnsi="宋体" w:eastAsia="宋体" w:cs="宋体"/>
          <w:b/>
          <w:bCs/>
          <w:sz w:val="36"/>
          <w:szCs w:val="36"/>
          <w:shd w:val="clear" w:color="auto" w:fill="ffffff"/>
          <w14:textFill>
            <w14:solidFill>
              <w14:schemeClr w14:val="tx1"/>
            </w14:solidFill>
          </w14:textFill>
        </w:rPr>
      </w:r>
      <w:r/>
    </w:p>
    <w:p>
      <w:pPr>
        <w:pStyle w:val="1021"/>
        <w:jc w:val="center"/>
        <w:spacing w:before="0" w:beforeAutospacing="0" w:after="0" w:afterAutospacing="0" w:line="380" w:lineRule="exact"/>
        <w:shd w:val="clear" w:color="auto" w:fill="ffffff"/>
        <w:rPr>
          <w:rFonts w:hint="eastAsia" w:ascii="宋体" w:hAnsi="宋体" w:eastAsia="宋体" w:cs="宋体"/>
          <w:b/>
          <w:bCs/>
          <w:sz w:val="36"/>
          <w:szCs w:val="36"/>
          <w14:textFill>
            <w14:solidFill>
              <w14:schemeClr w14:val="tx1"/>
            </w14:solidFill>
          </w14:textFill>
        </w:rPr>
      </w:pPr>
      <w:r>
        <w:rPr>
          <w:rFonts w:hint="eastAsia" w:ascii="宋体" w:hAnsi="宋体" w:eastAsia="宋体" w:cs="宋体"/>
          <w:b/>
          <w:bCs/>
          <w:sz w:val="36"/>
          <w:szCs w:val="36"/>
          <w:shd w:val="clear" w:color="auto" w:fill="ffffff"/>
          <w14:textFill>
            <w14:solidFill>
              <w14:schemeClr w14:val="tx1"/>
            </w14:solidFill>
          </w14:textFill>
        </w:rPr>
      </w:r>
      <w:r>
        <w:rPr>
          <w:rFonts w:hint="eastAsia" w:ascii="宋体" w:hAnsi="宋体" w:eastAsia="宋体" w:cs="宋体"/>
          <w:b/>
          <w:bCs/>
          <w:sz w:val="36"/>
          <w:szCs w:val="36"/>
          <w:shd w:val="clear" w:color="auto" w:fill="ffffff"/>
          <w14:textFill>
            <w14:solidFill>
              <w14:schemeClr w14:val="tx1"/>
            </w14:solidFill>
          </w14:textFill>
        </w:rPr>
      </w:r>
      <w:r/>
    </w:p>
    <w:p>
      <w:pPr>
        <w:pStyle w:val="1021"/>
        <w:jc w:val="center"/>
        <w:spacing w:before="0" w:beforeAutospacing="0" w:after="0" w:afterAutospacing="0" w:line="380" w:lineRule="exact"/>
        <w:shd w:val="clear" w:color="auto" w:fill="ffffff"/>
        <w:rPr>
          <w:rFonts w:hint="eastAsia" w:ascii="宋体" w:hAnsi="宋体" w:eastAsia="宋体" w:cs="宋体"/>
          <w:b/>
          <w:bCs/>
          <w:sz w:val="36"/>
          <w:szCs w:val="36"/>
          <w:shd w:val="clear" w:color="auto" w:fill="ffffff"/>
          <w14:textFill>
            <w14:solidFill>
              <w14:schemeClr w14:val="tx1"/>
            </w14:solidFill>
          </w14:textFill>
        </w:rPr>
      </w:pPr>
      <w:r>
        <w:rPr>
          <w:rFonts w:hint="eastAsia" w:ascii="宋体" w:hAnsi="宋体" w:eastAsia="宋体" w:cs="宋体"/>
          <w:b/>
          <w:bCs/>
          <w:color w:val="000000" w:themeColor="text1"/>
          <w:sz w:val="36"/>
          <w:szCs w:val="36"/>
          <w:shd w:val="clear" w:color="auto" w:fill="ffffff"/>
          <w14:textFill>
            <w14:solidFill>
              <w14:schemeClr w14:val="tx1"/>
            </w14:solidFill>
          </w14:textFill>
        </w:rPr>
      </w:r>
      <w:r/>
    </w:p>
    <w:p>
      <w:pPr>
        <w:jc w:val="center"/>
        <w:widowControl/>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南京市政府采购合同</w:t>
      </w:r>
      <w:r/>
    </w:p>
    <w:p>
      <w:pPr>
        <w:widowControl/>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ind w:firstLine="315"/>
        <w:widowControl/>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pStyle w:val="998"/>
        <w:ind w:left="0" w:firstLine="0"/>
        <w:rPr>
          <w:rFonts w:hint="eastAsia" w:ascii="宋体" w:hAnsi="宋体" w:eastAsia="宋体" w:cs="宋体"/>
          <w:sz w:val="36"/>
          <w:szCs w:val="36"/>
        </w:rPr>
      </w:pPr>
      <w:r>
        <w:rPr>
          <w:rFonts w:hint="eastAsia" w:ascii="宋体" w:hAnsi="宋体" w:eastAsia="宋体" w:cs="宋体"/>
          <w:sz w:val="36"/>
          <w:szCs w:val="36"/>
        </w:rPr>
      </w:r>
      <w:r/>
    </w:p>
    <w:p>
      <w:pPr>
        <w:widowControl/>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widowControl/>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ind w:firstLine="1280"/>
        <w:jc w:val="left"/>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合同编号 ：</w:t>
      </w:r>
      <w:r/>
    </w:p>
    <w:p>
      <w:pPr>
        <w:ind w:firstLine="1280"/>
        <w:jc w:val="left"/>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项目名称 ：</w:t>
      </w:r>
      <w:r/>
    </w:p>
    <w:p>
      <w:pPr>
        <w:ind w:firstLine="1280"/>
        <w:jc w:val="left"/>
        <w:rPr>
          <w:rFonts w:hint="eastAsia" w:ascii="宋体" w:hAnsi="宋体" w:eastAsia="宋体" w:cs="宋体"/>
          <w:color w:val="000000" w:themeColor="text1"/>
          <w:spacing w:val="-20"/>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采 购 人 ：</w:t>
      </w:r>
      <w:r>
        <w:rPr>
          <w:rFonts w:hint="eastAsia" w:ascii="宋体" w:hAnsi="宋体" w:eastAsia="宋体" w:cs="宋体"/>
          <w:color w:val="000000" w:themeColor="text1"/>
          <w:spacing w:val="-20"/>
          <w:sz w:val="32"/>
          <w:szCs w:val="32"/>
          <w14:textFill>
            <w14:solidFill>
              <w14:schemeClr w14:val="tx1"/>
            </w14:solidFill>
          </w14:textFill>
        </w:rPr>
        <w:t xml:space="preserve"> </w:t>
      </w:r>
      <w:r/>
    </w:p>
    <w:p>
      <w:pPr>
        <w:ind w:firstLine="1280"/>
        <w:jc w:val="left"/>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供 应 商 ：</w:t>
      </w:r>
      <w:r/>
    </w:p>
    <w:p>
      <w:pPr>
        <w:ind w:firstLine="1280"/>
        <w:jc w:val="left"/>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签订日期 ：</w:t>
      </w:r>
      <w:r>
        <w:rPr>
          <w:rFonts w:hint="eastAsia" w:ascii="宋体" w:hAnsi="宋体" w:eastAsia="宋体" w:cs="宋体"/>
          <w:color w:val="000000" w:themeColor="text1"/>
          <w:sz w:val="36"/>
          <w:szCs w:val="36"/>
          <w14:textFill>
            <w14:solidFill>
              <w14:schemeClr w14:val="tx1"/>
            </w14:solidFill>
          </w14:textFill>
        </w:rPr>
        <w:t xml:space="preserve"> </w:t>
      </w:r>
      <w:r/>
    </w:p>
    <w:p>
      <w:pPr>
        <w:jc w:val="center"/>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999"/>
        <w:ind w:left="840" w:hanging="420"/>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pStyle w:val="1132"/>
        <w:ind w:firstLine="508"/>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tbl>
      <w:tblPr>
        <w:tblStyle w:val="10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6"/>
        <w:gridCol w:w="2847"/>
      </w:tblGrid>
      <w:tr>
        <w:trPr>
          <w:jc w:val="center"/>
        </w:trPr>
        <w:tc>
          <w:tcPr>
            <w:tcBorders>
              <w:top w:val="none" w:color="000000" w:sz="4" w:space="0"/>
              <w:left w:val="none" w:color="000000" w:sz="4" w:space="0"/>
              <w:bottom w:val="none" w:color="000000" w:sz="4" w:space="0"/>
              <w:right w:val="none" w:color="000000" w:sz="4" w:space="0"/>
            </w:tcBorders>
            <w:tcW w:w="6096" w:type="dxa"/>
            <w:textDirection w:val="lrTb"/>
            <w:noWrap w:val="false"/>
          </w:tcPr>
          <w:p>
            <w:pPr>
              <w:jc w:val="right"/>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t xml:space="preserve">南京市市场监督管理局</w:t>
            </w:r>
            <w:r/>
          </w:p>
        </w:tc>
        <w:tc>
          <w:tcPr>
            <w:tcBorders>
              <w:top w:val="none" w:color="000000" w:sz="4" w:space="0"/>
              <w:left w:val="none" w:color="000000" w:sz="4" w:space="0"/>
              <w:bottom w:val="none" w:color="000000" w:sz="4" w:space="0"/>
              <w:right w:val="none" w:color="000000" w:sz="4" w:space="0"/>
            </w:tcBorders>
            <w:tcW w:w="2847" w:type="dxa"/>
            <w:vAlign w:val="center"/>
            <w:vMerge w:val="restart"/>
            <w:textDirection w:val="lrTb"/>
            <w:noWrap w:val="false"/>
          </w:tcPr>
          <w:p>
            <w:pPr>
              <w:jc w:val="center"/>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t xml:space="preserve">监制</w:t>
            </w:r>
            <w:r/>
          </w:p>
        </w:tc>
      </w:tr>
      <w:tr>
        <w:trPr>
          <w:jc w:val="center"/>
        </w:trPr>
        <w:tc>
          <w:tcPr>
            <w:tcBorders>
              <w:top w:val="none" w:color="000000" w:sz="4" w:space="0"/>
              <w:left w:val="none" w:color="000000" w:sz="4" w:space="0"/>
              <w:bottom w:val="none" w:color="000000" w:sz="4" w:space="0"/>
              <w:right w:val="none" w:color="000000" w:sz="4" w:space="0"/>
            </w:tcBorders>
            <w:tcW w:w="6096" w:type="dxa"/>
            <w:textDirection w:val="lrTb"/>
            <w:noWrap w:val="false"/>
          </w:tcPr>
          <w:p>
            <w:pPr>
              <w:jc w:val="right"/>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t xml:space="preserve">南  京  市  财  政  局</w:t>
            </w:r>
            <w:r/>
          </w:p>
        </w:tc>
        <w:tc>
          <w:tcPr>
            <w:tcBorders>
              <w:left w:val="none" w:color="000000" w:sz="4" w:space="0"/>
              <w:bottom w:val="none" w:color="000000" w:sz="4" w:space="0"/>
              <w:right w:val="none" w:color="000000" w:sz="4" w:space="0"/>
            </w:tcBorders>
            <w:tcW w:w="2847" w:type="dxa"/>
            <w:vAlign w:val="center"/>
            <w:vMerge w:val="continue"/>
            <w:textDirection w:val="lrTb"/>
            <w:noWrap w:val="false"/>
          </w:tcPr>
          <w:p>
            <w:pPr>
              <w:jc w:val="center"/>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tc>
      </w:tr>
    </w:tbl>
    <w:p>
      <w:pPr>
        <w:jc w:val="left"/>
        <w:spacing w:line="360" w:lineRule="auto"/>
        <w:widowControl/>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p>
      <w:pPr>
        <w:pStyle w:val="99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hd w:val="nil" w:color="auto"/>
        <w:rPr>
          <w:rFonts w:hint="eastAsia" w:ascii="宋体" w:hAnsi="宋体" w:eastAsia="宋体" w:cs="宋体"/>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r>
      <w:r/>
    </w:p>
    <w:p>
      <w:pPr>
        <w:pStyle w:val="998"/>
        <w:rPr>
          <w:rFonts w:hint="eastAsia" w:ascii="宋体" w:hAnsi="宋体" w:eastAsia="宋体" w:cs="宋体"/>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合同编号： </w:t>
      </w:r>
      <w:r/>
    </w:p>
    <w:p>
      <w:pPr>
        <w:pStyle w:val="997"/>
        <w:keepLines w:val="0"/>
        <w:keepNext w:val="0"/>
        <w:pageBreakBefore w:val="0"/>
        <w:spacing w:line="320" w:lineRule="exact"/>
        <w:rPr>
          <w:rFonts w:hint="eastAsia" w:ascii="宋体" w:hAnsi="宋体" w:eastAsia="宋体" w:cs="宋体"/>
          <w:sz w:val="18"/>
          <w:szCs w:val="18"/>
        </w:rPr>
      </w:pPr>
      <w:r>
        <w:rPr>
          <w:rFonts w:hint="eastAsia" w:ascii="宋体" w:hAnsi="宋体" w:eastAsia="宋体" w:cs="宋体"/>
          <w:sz w:val="18"/>
          <w:szCs w:val="18"/>
        </w:rPr>
      </w:r>
      <w:r/>
    </w:p>
    <w:p>
      <w:pPr>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采购人：(以下称甲方)                                    供应商：（以下称乙方）</w:t>
      </w:r>
      <w:r/>
    </w:p>
    <w:p>
      <w:pPr>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ab/>
      </w:r>
      <w:r/>
    </w:p>
    <w:p>
      <w:pPr>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住所地：                                                住所地：</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根据《中华人民共和国政府采购法》、《中华人民共和国民法典》等法律法规的规定，甲乙双方按照采购代理机构的招标结果签订本合同。</w:t>
      </w:r>
      <w:r/>
    </w:p>
    <w:p>
      <w:pPr>
        <w:ind w:firstLine="361"/>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bookmarkStart w:id="124" w:name="_Toc139360214"/>
      <w:r>
        <w:rPr>
          <w:rFonts w:hint="eastAsia" w:ascii="宋体" w:hAnsi="宋体" w:eastAsia="宋体" w:cs="宋体"/>
          <w:b/>
          <w:bCs/>
          <w:color w:val="000000" w:themeColor="text1"/>
          <w:sz w:val="18"/>
          <w:szCs w:val="18"/>
          <w14:textFill>
            <w14:solidFill>
              <w14:schemeClr w14:val="tx1"/>
            </w14:solidFill>
          </w14:textFill>
        </w:rPr>
        <w:t xml:space="preserve">第一条 合同标的</w:t>
      </w:r>
      <w:bookmarkEnd w:id="124"/>
      <w:r>
        <w:rPr>
          <w:rFonts w:hint="eastAsia" w:ascii="宋体" w:hAnsi="宋体" w:eastAsia="宋体" w:cs="宋体"/>
          <w:color w:val="000000" w:themeColor="text1"/>
          <w:sz w:val="18"/>
          <w:szCs w:val="18"/>
          <w14:textFill>
            <w14:solidFill>
              <w14:schemeClr w14:val="tx1"/>
            </w14:solidFill>
          </w14:textFill>
        </w:rPr>
        <w:t xml:space="preserve">  </w:t>
      </w:r>
      <w:r/>
    </w:p>
    <w:p>
      <w:pPr>
        <w:ind w:firstLine="48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1、乙方根据甲方需求提供下列服务：</w:t>
      </w:r>
      <w:r>
        <w:rPr>
          <w:rFonts w:hint="eastAsia" w:ascii="宋体" w:hAnsi="宋体" w:eastAsia="宋体" w:cs="宋体"/>
          <w:color w:val="000000" w:themeColor="text1"/>
          <w:sz w:val="18"/>
          <w:szCs w:val="18"/>
          <w:u w:val="single"/>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 xml:space="preserve">详见乙方响应文件。</w:t>
      </w:r>
      <w:r/>
    </w:p>
    <w:p>
      <w:pPr>
        <w:ind w:firstLine="420"/>
        <w:jc w:val="left"/>
        <w:keepLines w:val="0"/>
        <w:keepNext w:val="0"/>
        <w:pageBreakBefore w:val="0"/>
        <w:spacing w:line="320" w:lineRule="exact"/>
        <w:rPr>
          <w:rFonts w:hint="eastAsia" w:ascii="宋体" w:hAnsi="宋体" w:eastAsia="宋体" w:cs="宋体"/>
          <w:b/>
          <w:bCs/>
          <w:color w:val="000000" w:themeColor="text1"/>
          <w:sz w:val="18"/>
          <w:szCs w:val="18"/>
          <w14:textFill>
            <w14:solidFill>
              <w14:schemeClr w14:val="tx1"/>
            </w14:solidFill>
          </w14:textFill>
        </w:rPr>
        <w:outlineLvl w:val="9"/>
      </w:pPr>
      <w:r/>
      <w:bookmarkStart w:id="125" w:name="_Toc139360215"/>
      <w:r>
        <w:rPr>
          <w:rFonts w:hint="eastAsia" w:ascii="宋体" w:hAnsi="宋体" w:eastAsia="宋体" w:cs="宋体"/>
          <w:b/>
          <w:bCs/>
          <w:color w:val="000000" w:themeColor="text1"/>
          <w:sz w:val="18"/>
          <w:szCs w:val="18"/>
          <w14:textFill>
            <w14:solidFill>
              <w14:schemeClr w14:val="tx1"/>
            </w14:solidFill>
          </w14:textFill>
        </w:rPr>
        <w:t xml:space="preserve">第二条 合同总价款</w:t>
      </w:r>
      <w:bookmarkEnd w:id="125"/>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1、本合同项下服务总价款为</w:t>
      </w:r>
      <w:r>
        <w:rPr>
          <w:rFonts w:hint="eastAsia" w:ascii="宋体" w:hAnsi="宋体" w:eastAsia="宋体" w:cs="宋体"/>
          <w:color w:val="000000" w:themeColor="text1"/>
          <w:sz w:val="18"/>
          <w:szCs w:val="18"/>
          <w:u w:val="single"/>
          <w14:textFill>
            <w14:solidFill>
              <w14:schemeClr w14:val="tx1"/>
            </w14:solidFill>
          </w14:textFill>
        </w:rPr>
        <w:t xml:space="preserve"> </w:t>
      </w:r>
      <w:r>
        <w:rPr>
          <w:rFonts w:hint="eastAsia" w:ascii="宋体" w:hAnsi="宋体" w:eastAsia="宋体" w:cs="宋体"/>
          <w:b/>
          <w:bCs/>
          <w:color w:val="000000" w:themeColor="text1"/>
          <w:sz w:val="18"/>
          <w:szCs w:val="18"/>
          <w:u w:val="single"/>
          <w14:textFill>
            <w14:solidFill>
              <w14:schemeClr w14:val="tx1"/>
            </w14:solidFill>
          </w14:textFill>
        </w:rPr>
        <w:t xml:space="preserve">        </w:t>
      </w:r>
      <w:r>
        <w:rPr>
          <w:rFonts w:hint="eastAsia" w:ascii="宋体" w:hAnsi="宋体" w:eastAsia="宋体" w:cs="宋体"/>
          <w:color w:val="000000" w:themeColor="text1"/>
          <w:sz w:val="18"/>
          <w:szCs w:val="18"/>
          <w:u w:val="single"/>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 xml:space="preserve">（大写）人民币，分项价款在乙方“响应文件价格部分”中有明确规定。</w:t>
      </w:r>
      <w:r/>
    </w:p>
    <w:p>
      <w:pPr>
        <w:ind w:firstLine="480"/>
        <w:keepLines w:val="0"/>
        <w:keepNext w:val="0"/>
        <w:pageBreakBefore w:val="0"/>
        <w:spacing w:line="320" w:lineRule="exact"/>
        <w:rPr>
          <w:rFonts w:hint="eastAsia" w:ascii="宋体" w:hAnsi="宋体" w:eastAsia="宋体" w:cs="宋体"/>
          <w:b/>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2、本合同总价款是完成本项目所发生的所有含税费用、支付给员工的工资和国家强制缴纳的各种社会保障资金</w:t>
      </w:r>
      <w:r>
        <w:rPr>
          <w:rFonts w:hint="eastAsia" w:ascii="宋体" w:hAnsi="宋体" w:eastAsia="宋体" w:cs="宋体"/>
          <w:bCs/>
          <w:color w:val="000000" w:themeColor="text1"/>
          <w:sz w:val="18"/>
          <w:szCs w:val="18"/>
          <w14:textFill>
            <w14:solidFill>
              <w14:schemeClr w14:val="tx1"/>
            </w14:solidFill>
          </w14:textFill>
        </w:rPr>
        <w:t xml:space="preserve">，以</w:t>
      </w:r>
      <w:r>
        <w:rPr>
          <w:rFonts w:hint="eastAsia" w:ascii="宋体" w:hAnsi="宋体" w:eastAsia="宋体" w:cs="宋体"/>
          <w:color w:val="000000" w:themeColor="text1"/>
          <w:sz w:val="18"/>
          <w:szCs w:val="18"/>
          <w14:textFill>
            <w14:solidFill>
              <w14:schemeClr w14:val="tx1"/>
            </w14:solidFill>
          </w14:textFill>
        </w:rPr>
        <w:t xml:space="preserve">及乙方认为需要的其他费用等。</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3、本合同执行期间合同总价款不变。</w:t>
      </w:r>
      <w:r/>
    </w:p>
    <w:p>
      <w:pPr>
        <w:ind w:firstLine="482"/>
        <w:keepLines w:val="0"/>
        <w:keepNext w:val="0"/>
        <w:pageBreakBefore w:val="0"/>
        <w:spacing w:line="320" w:lineRule="exact"/>
        <w:rPr>
          <w:rFonts w:hint="eastAsia" w:ascii="宋体" w:hAnsi="宋体" w:eastAsia="宋体" w:cs="宋体"/>
          <w:b/>
          <w:bCs/>
          <w:color w:val="000000" w:themeColor="text1"/>
          <w:sz w:val="18"/>
          <w:szCs w:val="18"/>
          <w14:textFill>
            <w14:solidFill>
              <w14:schemeClr w14:val="tx1"/>
            </w14:solidFill>
          </w14:textFill>
        </w:rPr>
        <w:outlineLvl w:val="9"/>
      </w:pPr>
      <w:r/>
      <w:bookmarkStart w:id="126" w:name="_Toc139360216"/>
      <w:r>
        <w:rPr>
          <w:rFonts w:hint="eastAsia" w:ascii="宋体" w:hAnsi="宋体" w:eastAsia="宋体" w:cs="宋体"/>
          <w:b/>
          <w:bCs/>
          <w:color w:val="000000" w:themeColor="text1"/>
          <w:sz w:val="18"/>
          <w:szCs w:val="18"/>
          <w14:textFill>
            <w14:solidFill>
              <w14:schemeClr w14:val="tx1"/>
            </w14:solidFill>
          </w14:textFill>
        </w:rPr>
        <w:t xml:space="preserve">第三条 组成本合同的有关文件</w:t>
      </w:r>
      <w:bookmarkEnd w:id="126"/>
      <w:r/>
      <w:r/>
    </w:p>
    <w:p>
      <w:pPr>
        <w:ind w:firstLine="480"/>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下列关于</w:t>
      </w:r>
      <w:r>
        <w:rPr>
          <w:rFonts w:hint="eastAsia" w:ascii="宋体" w:hAnsi="宋体" w:eastAsia="宋体" w:cs="宋体"/>
          <w:bCs/>
          <w:color w:val="000000" w:themeColor="text1"/>
          <w:sz w:val="18"/>
          <w:szCs w:val="18"/>
          <w:u w:val="single"/>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 xml:space="preserve">号标的磋商文件或与本次采购活动方式相适应的文件及有关附件是本合同不可分割的组成部分，与本合同具有同等法律效力，这些文件包括但不限于：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1、竞争性磋商文件；</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2、乙方提供的响应文件和报价表；</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3、技术规格响应表；</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4、成交承诺/服务承诺；</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5、成交通知书；</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6、甲乙双方商定的其他文件等。</w:t>
      </w:r>
      <w:r/>
    </w:p>
    <w:p>
      <w:pPr>
        <w:ind w:firstLine="482"/>
        <w:jc w:val="left"/>
        <w:keepLines w:val="0"/>
        <w:keepNext w:val="0"/>
        <w:pageBreakBefore w:val="0"/>
        <w:spacing w:line="320" w:lineRule="exact"/>
        <w:rPr>
          <w:rFonts w:hint="eastAsia" w:ascii="宋体" w:hAnsi="宋体" w:eastAsia="宋体" w:cs="宋体"/>
          <w:b/>
          <w:bCs/>
          <w:color w:val="000000" w:themeColor="text1"/>
          <w:sz w:val="18"/>
          <w:szCs w:val="18"/>
          <w14:textFill>
            <w14:solidFill>
              <w14:schemeClr w14:val="tx1"/>
            </w14:solidFill>
          </w14:textFill>
        </w:rPr>
        <w:outlineLvl w:val="9"/>
      </w:pPr>
      <w:r/>
      <w:bookmarkStart w:id="127" w:name="_Toc139360217"/>
      <w:r>
        <w:rPr>
          <w:rFonts w:hint="eastAsia" w:ascii="宋体" w:hAnsi="宋体" w:eastAsia="宋体" w:cs="宋体"/>
          <w:b/>
          <w:bCs/>
          <w:color w:val="000000" w:themeColor="text1"/>
          <w:sz w:val="18"/>
          <w:szCs w:val="18"/>
          <w14:textFill>
            <w14:solidFill>
              <w14:schemeClr w14:val="tx1"/>
            </w14:solidFill>
          </w14:textFill>
        </w:rPr>
        <w:t xml:space="preserve">第四条 权利保证</w:t>
      </w:r>
      <w:bookmarkEnd w:id="127"/>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1、乙方应保证甲方在使用该服务或其任何一部分时不受第三方提出侵犯其专利权、版权、商标权或其他权利的起诉。一旦出现侵权，乙方应承担全部责任。</w:t>
      </w:r>
      <w:r/>
    </w:p>
    <w:p>
      <w:pPr>
        <w:ind w:firstLine="482"/>
        <w:jc w:val="left"/>
        <w:keepLines w:val="0"/>
        <w:keepNext w:val="0"/>
        <w:pageBreakBefore w:val="0"/>
        <w:spacing w:line="320" w:lineRule="exact"/>
        <w:rPr>
          <w:rFonts w:hint="eastAsia" w:ascii="宋体" w:hAnsi="宋体" w:eastAsia="宋体" w:cs="宋体"/>
          <w:b/>
          <w:bCs/>
          <w:color w:val="000000" w:themeColor="text1"/>
          <w:sz w:val="18"/>
          <w:szCs w:val="18"/>
          <w14:textFill>
            <w14:solidFill>
              <w14:schemeClr w14:val="tx1"/>
            </w14:solidFill>
          </w14:textFill>
        </w:rPr>
        <w:outlineLvl w:val="9"/>
      </w:pPr>
      <w:r/>
      <w:bookmarkStart w:id="128" w:name="_Toc139360218"/>
      <w:r>
        <w:rPr>
          <w:rFonts w:hint="eastAsia" w:ascii="宋体" w:hAnsi="宋体" w:eastAsia="宋体" w:cs="宋体"/>
          <w:b/>
          <w:bCs/>
          <w:color w:val="000000" w:themeColor="text1"/>
          <w:sz w:val="18"/>
          <w:szCs w:val="18"/>
          <w14:textFill>
            <w14:solidFill>
              <w14:schemeClr w14:val="tx1"/>
            </w14:solidFill>
          </w14:textFill>
        </w:rPr>
        <w:t xml:space="preserve">第五条 质量保证</w:t>
      </w:r>
      <w:bookmarkEnd w:id="128"/>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1、乙方所提供的服务的技术规格应与磋商文件规定的技术规格及投标文件所附的“技术条款偏离表”相一致；若技术性能无特殊说明，则按国家有关部门最新颁布的标准及规范为准。</w:t>
      </w:r>
      <w:r/>
    </w:p>
    <w:p>
      <w:pPr>
        <w:ind w:firstLine="482"/>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bookmarkStart w:id="129" w:name="_Toc139360219"/>
      <w:r>
        <w:rPr>
          <w:rFonts w:hint="eastAsia" w:ascii="宋体" w:hAnsi="宋体" w:eastAsia="宋体" w:cs="宋体"/>
          <w:b/>
          <w:bCs/>
          <w:color w:val="000000" w:themeColor="text1"/>
          <w:sz w:val="18"/>
          <w:szCs w:val="18"/>
          <w14:textFill>
            <w14:solidFill>
              <w14:schemeClr w14:val="tx1"/>
            </w14:solidFill>
          </w14:textFill>
        </w:rPr>
        <w:t xml:space="preserve">第六条</w:t>
      </w:r>
      <w:bookmarkEnd w:id="129"/>
      <w:r>
        <w:rPr>
          <w:rFonts w:hint="eastAsia" w:ascii="宋体" w:hAnsi="宋体" w:eastAsia="宋体" w:cs="宋体"/>
          <w:b/>
          <w:bCs/>
          <w:color w:val="000000" w:themeColor="text1"/>
          <w:sz w:val="18"/>
          <w:szCs w:val="18"/>
          <w14:textFill>
            <w14:solidFill>
              <w14:schemeClr w14:val="tx1"/>
            </w14:solidFill>
          </w14:textFill>
        </w:rPr>
        <w:t xml:space="preserve"> 交付和验收</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u w:val="single"/>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1、乙方应当在</w:t>
      </w:r>
      <w:r>
        <w:rPr>
          <w:rFonts w:hint="eastAsia" w:ascii="宋体" w:hAnsi="宋体" w:eastAsia="宋体" w:cs="宋体"/>
          <w:bCs/>
          <w:color w:val="000000" w:themeColor="text1"/>
          <w:sz w:val="18"/>
          <w:szCs w:val="18"/>
          <w14:textFill>
            <w14:solidFill>
              <w14:schemeClr w14:val="tx1"/>
            </w14:solidFill>
          </w14:textFill>
        </w:rPr>
        <w:t xml:space="preserve">合同签订后</w:t>
      </w:r>
      <w:r>
        <w:rPr>
          <w:rFonts w:hint="eastAsia" w:ascii="宋体" w:hAnsi="宋体" w:eastAsia="宋体" w:cs="宋体"/>
          <w:bCs/>
          <w:color w:val="000000" w:themeColor="text1"/>
          <w:sz w:val="18"/>
          <w:szCs w:val="18"/>
          <w:u w:val="single"/>
          <w14:textFill>
            <w14:solidFill>
              <w14:schemeClr w14:val="tx1"/>
            </w14:solidFill>
          </w14:textFill>
        </w:rPr>
        <w:t xml:space="preserve"> </w:t>
      </w:r>
      <w:r>
        <w:rPr>
          <w:rFonts w:hint="eastAsia" w:ascii="宋体" w:hAnsi="宋体" w:eastAsia="宋体" w:cs="宋体"/>
          <w:b/>
          <w:color w:val="000000" w:themeColor="text1"/>
          <w:sz w:val="18"/>
          <w:szCs w:val="18"/>
          <w:u w:val="single"/>
          <w14:textFill>
            <w14:solidFill>
              <w14:schemeClr w14:val="tx1"/>
            </w14:solidFill>
          </w14:textFill>
        </w:rPr>
        <w:t xml:space="preserve">      </w:t>
      </w:r>
      <w:r>
        <w:rPr>
          <w:rFonts w:hint="eastAsia" w:ascii="宋体" w:hAnsi="宋体" w:eastAsia="宋体" w:cs="宋体"/>
          <w:bCs/>
          <w:color w:val="000000" w:themeColor="text1"/>
          <w:sz w:val="18"/>
          <w:szCs w:val="18"/>
          <w:u w:val="single"/>
          <w14:textFill>
            <w14:solidFill>
              <w14:schemeClr w14:val="tx1"/>
            </w14:solidFill>
          </w14:textFill>
        </w:rPr>
        <w:t xml:space="preserve"> </w:t>
      </w:r>
      <w:r>
        <w:rPr>
          <w:rFonts w:hint="eastAsia" w:ascii="宋体" w:hAnsi="宋体" w:eastAsia="宋体" w:cs="宋体"/>
          <w:bCs/>
          <w:color w:val="000000" w:themeColor="text1"/>
          <w:sz w:val="18"/>
          <w:szCs w:val="18"/>
          <w14:textFill>
            <w14:solidFill>
              <w14:schemeClr w14:val="tx1"/>
            </w14:solidFill>
          </w14:textFill>
        </w:rPr>
        <w:t xml:space="preserve">天内</w:t>
      </w:r>
      <w:r>
        <w:rPr>
          <w:rFonts w:hint="eastAsia" w:ascii="宋体" w:hAnsi="宋体" w:eastAsia="宋体" w:cs="宋体"/>
          <w:color w:val="000000" w:themeColor="text1"/>
          <w:sz w:val="18"/>
          <w:szCs w:val="18"/>
          <w14:textFill>
            <w14:solidFill>
              <w14:schemeClr w14:val="tx1"/>
            </w14:solidFill>
          </w14:textFill>
        </w:rPr>
        <w:t xml:space="preserve">完成服务事项。</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2、验收标准：按行业通行标准和乙方投标文件的承诺（不低于国家相关标准）。</w:t>
      </w:r>
      <w:r/>
    </w:p>
    <w:p>
      <w:pPr>
        <w:ind w:firstLine="482"/>
        <w:jc w:val="left"/>
        <w:keepLines w:val="0"/>
        <w:keepNext w:val="0"/>
        <w:pageBreakBefore w:val="0"/>
        <w:spacing w:line="320" w:lineRule="exact"/>
        <w:rPr>
          <w:rFonts w:hint="eastAsia" w:ascii="宋体" w:hAnsi="宋体" w:eastAsia="宋体" w:cs="宋体"/>
          <w:b/>
          <w:bCs/>
          <w:color w:val="000000" w:themeColor="text1"/>
          <w:sz w:val="18"/>
          <w:szCs w:val="18"/>
          <w14:textFill>
            <w14:solidFill>
              <w14:schemeClr w14:val="tx1"/>
            </w14:solidFill>
          </w14:textFill>
        </w:rPr>
        <w:outlineLvl w:val="9"/>
      </w:pPr>
      <w:r/>
      <w:bookmarkStart w:id="130" w:name="_Toc139360221"/>
      <w:r>
        <w:rPr>
          <w:rFonts w:hint="eastAsia" w:ascii="宋体" w:hAnsi="宋体" w:eastAsia="宋体" w:cs="宋体"/>
          <w:b/>
          <w:bCs/>
          <w:color w:val="000000" w:themeColor="text1"/>
          <w:sz w:val="18"/>
          <w:szCs w:val="18"/>
          <w14:textFill>
            <w14:solidFill>
              <w14:schemeClr w14:val="tx1"/>
            </w14:solidFill>
          </w14:textFill>
        </w:rPr>
        <w:t xml:space="preserve">第七条 </w:t>
      </w:r>
      <w:bookmarkEnd w:id="130"/>
      <w:r>
        <w:rPr>
          <w:rFonts w:hint="eastAsia" w:ascii="宋体" w:hAnsi="宋体" w:eastAsia="宋体" w:cs="宋体"/>
          <w:b/>
          <w:bCs/>
          <w:color w:val="000000" w:themeColor="text1"/>
          <w:sz w:val="18"/>
          <w:szCs w:val="18"/>
          <w14:textFill>
            <w14:solidFill>
              <w14:schemeClr w14:val="tx1"/>
            </w14:solidFill>
          </w14:textFill>
        </w:rPr>
        <w:t xml:space="preserve">履约保证金（本项目不适用）</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1、本次</w:t>
      </w:r>
      <w:r>
        <w:rPr>
          <w:rFonts w:hint="eastAsia" w:ascii="宋体" w:hAnsi="宋体" w:eastAsia="宋体" w:cs="宋体"/>
          <w:color w:val="000000" w:themeColor="text1"/>
          <w:sz w:val="18"/>
          <w:szCs w:val="18"/>
          <w:u w:val="single"/>
          <w14:textFill>
            <w14:solidFill>
              <w14:schemeClr w14:val="tx1"/>
            </w14:solidFill>
          </w14:textFill>
        </w:rPr>
        <w:t xml:space="preserve">   □收取/□不收取   </w:t>
      </w:r>
      <w:r>
        <w:rPr>
          <w:rFonts w:hint="eastAsia" w:ascii="宋体" w:hAnsi="宋体" w:eastAsia="宋体" w:cs="宋体"/>
          <w:color w:val="000000" w:themeColor="text1"/>
          <w:sz w:val="18"/>
          <w:szCs w:val="18"/>
          <w14:textFill>
            <w14:solidFill>
              <w14:schemeClr w14:val="tx1"/>
            </w14:solidFill>
          </w14:textFill>
        </w:rPr>
        <w:t xml:space="preserve">履约保证金。履约保证金金额为</w:t>
      </w:r>
      <w:r>
        <w:rPr>
          <w:rFonts w:hint="eastAsia" w:ascii="宋体" w:hAnsi="宋体" w:eastAsia="宋体" w:cs="宋体"/>
          <w:color w:val="000000" w:themeColor="text1"/>
          <w:sz w:val="18"/>
          <w:szCs w:val="18"/>
          <w:u w:val="single"/>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 xml:space="preserve">元，形式为银行保函 。</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2、履约保证金的有效期为该项目免费维护期满时止。</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3、如乙方未能履行合同规定的义务，甲方有权从履约保证金中取得补偿。4、履约保证金扣除甲方应得的补偿后的余额在有效期满后七工作日内无息退还给乙方。</w:t>
      </w:r>
      <w:r/>
    </w:p>
    <w:p>
      <w:pPr>
        <w:ind w:firstLine="482"/>
        <w:jc w:val="left"/>
        <w:keepLines w:val="0"/>
        <w:keepNext w:val="0"/>
        <w:pageBreakBefore w:val="0"/>
        <w:spacing w:line="320" w:lineRule="exact"/>
        <w:rPr>
          <w:rFonts w:hint="eastAsia" w:ascii="宋体" w:hAnsi="宋体" w:eastAsia="宋体" w:cs="宋体"/>
          <w:b/>
          <w:bCs/>
          <w:i/>
          <w:iCs/>
          <w:color w:val="000000" w:themeColor="text1"/>
          <w:sz w:val="18"/>
          <w:szCs w:val="18"/>
          <w14:textFill>
            <w14:solidFill>
              <w14:schemeClr w14:val="tx1"/>
            </w14:solidFill>
          </w14:textFill>
        </w:rPr>
        <w:outlineLvl w:val="9"/>
      </w:pPr>
      <w:r/>
      <w:bookmarkStart w:id="131" w:name="_Toc139360223"/>
      <w:r>
        <w:rPr>
          <w:rFonts w:hint="eastAsia" w:ascii="宋体" w:hAnsi="宋体" w:eastAsia="宋体" w:cs="宋体"/>
          <w:b/>
          <w:bCs/>
          <w:color w:val="000000" w:themeColor="text1"/>
          <w:sz w:val="18"/>
          <w:szCs w:val="18"/>
          <w14:textFill>
            <w14:solidFill>
              <w14:schemeClr w14:val="tx1"/>
            </w14:solidFill>
          </w14:textFill>
        </w:rPr>
        <w:t xml:space="preserve">第八条 合同款支付</w:t>
      </w:r>
      <w:bookmarkEnd w:id="131"/>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1、本合同项下所有款项均以人民币支付。</w:t>
      </w:r>
      <w:r/>
    </w:p>
    <w:p>
      <w:pPr>
        <w:ind w:firstLine="480"/>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2、本合同项下的采购资金由甲方自行支付，乙方向甲方开具发票。</w:t>
      </w:r>
      <w:r/>
    </w:p>
    <w:p>
      <w:pPr>
        <w:ind w:firstLine="480"/>
        <w:jc w:val="left"/>
        <w:keepLines w:val="0"/>
        <w:keepNext w:val="0"/>
        <w:pageBreakBefore w:val="0"/>
        <w:spacing w:line="320" w:lineRule="exact"/>
        <w:rPr>
          <w:rFonts w:hint="eastAsia" w:ascii="宋体" w:hAnsi="宋体" w:eastAsia="宋体" w:cs="宋体"/>
          <w:bCs/>
          <w:color w:val="000000" w:themeColor="text1"/>
          <w:sz w:val="18"/>
          <w:szCs w:val="18"/>
          <w14:textFill>
            <w14:solidFill>
              <w14:schemeClr w14:val="tx1"/>
            </w14:solidFill>
          </w14:textFill>
        </w:rPr>
        <w:outlineLvl w:val="9"/>
      </w:pPr>
      <w:r>
        <w:rPr>
          <w:rFonts w:hint="eastAsia" w:ascii="宋体" w:hAnsi="宋体" w:eastAsia="宋体" w:cs="宋体"/>
          <w:bCs/>
          <w:color w:val="000000" w:themeColor="text1"/>
          <w:sz w:val="18"/>
          <w:szCs w:val="18"/>
          <w14:textFill>
            <w14:solidFill>
              <w14:schemeClr w14:val="tx1"/>
            </w14:solidFill>
          </w14:textFill>
        </w:rPr>
        <w:t xml:space="preserve">3、付款条件：</w:t>
      </w:r>
      <w:r>
        <w:rPr>
          <w:rFonts w:hint="eastAsia" w:ascii="宋体" w:hAnsi="宋体" w:eastAsia="宋体" w:cs="宋体"/>
          <w:color w:val="000000" w:themeColor="text1"/>
          <w:sz w:val="18"/>
          <w:szCs w:val="18"/>
          <w:u w:val="single"/>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 xml:space="preserve">。</w:t>
      </w:r>
      <w:r/>
    </w:p>
    <w:p>
      <w:pPr>
        <w:ind w:firstLine="482"/>
        <w:jc w:val="left"/>
        <w:keepLines w:val="0"/>
        <w:keepNext w:val="0"/>
        <w:pageBreakBefore w:val="0"/>
        <w:spacing w:line="320" w:lineRule="exact"/>
        <w:rPr>
          <w:rFonts w:hint="eastAsia" w:ascii="宋体" w:hAnsi="宋体" w:eastAsia="宋体" w:cs="宋体"/>
          <w:b/>
          <w:bCs/>
          <w:color w:val="000000" w:themeColor="text1"/>
          <w:sz w:val="18"/>
          <w:szCs w:val="18"/>
          <w14:textFill>
            <w14:solidFill>
              <w14:schemeClr w14:val="tx1"/>
            </w14:solidFill>
          </w14:textFill>
        </w:rPr>
        <w:outlineLvl w:val="9"/>
      </w:pPr>
      <w:r/>
      <w:bookmarkStart w:id="132" w:name="_Toc139360224"/>
      <w:r>
        <w:rPr>
          <w:rFonts w:hint="eastAsia" w:ascii="宋体" w:hAnsi="宋体" w:eastAsia="宋体" w:cs="宋体"/>
          <w:b/>
          <w:bCs/>
          <w:color w:val="000000" w:themeColor="text1"/>
          <w:sz w:val="18"/>
          <w:szCs w:val="18"/>
          <w14:textFill>
            <w14:solidFill>
              <w14:schemeClr w14:val="tx1"/>
            </w14:solidFill>
          </w14:textFill>
        </w:rPr>
        <w:t xml:space="preserve">第九条 违约责任</w:t>
      </w:r>
      <w:bookmarkEnd w:id="132"/>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1、甲方无正当理由拒收服务、拒付服务款的，由甲方向乙方偿付合同总价的5%违约金。</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2、甲方未按合同规定的期限向乙方支付货款的，每逾期1天甲方向乙方偿付欠款总额的5‰滞纳金，但累计滞纳金总额不超过欠款总额的5%。</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3、如乙方不能交付服务、完成安装调试的，乙方应向甲方支付合同总价5%的违约金。</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4、乙方逾期交付的，每逾期1天，乙方向甲方偿付合同总额的5‰的滞纳金。如乙方逾期交付达10天，甲方有权解除合同，解除合同的通知自到达乙方时生效。</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5、乙方所交付的服务不符合合同规定的，甲方有权拒收。甲方拒收的，乙方应向甲方支付合同总额5%的违约金。甲方未拒收的，采购代理机构发现后将向有关部门反映，并责成乙方按照采购结果提供货物和服务。</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6、在乙方承诺的或国家规定的质量保证期内（取两者中最长的期限），如经乙方两次维修或更换，服务仍不能达到合同约定的质量标准，乙方应退回全部货款，并按第3款处理，同时，乙方还须赔偿甲方因此遭受的损失。</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7、乙方未按本合同的规定和“服务承诺”提供伴随服务/售后服务的，应按合同总价款的5%向甲方承担违约责任。</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9、乙方投标属虚假承诺，或经权威部门监测提供的服务不能满足招标文件要求，或是由于乙方的过错造成合同无法继续履行的，乙方应向甲方支付不少于合同总价30%赔偿金。</w:t>
      </w:r>
      <w:r/>
    </w:p>
    <w:p>
      <w:pPr>
        <w:ind w:firstLine="482"/>
        <w:jc w:val="left"/>
        <w:keepLines w:val="0"/>
        <w:keepNext w:val="0"/>
        <w:pageBreakBefore w:val="0"/>
        <w:spacing w:line="320" w:lineRule="exact"/>
        <w:widowControl/>
        <w:rPr>
          <w:rFonts w:hint="eastAsia" w:ascii="宋体" w:hAnsi="宋体" w:eastAsia="宋体" w:cs="宋体"/>
          <w:b/>
          <w:bCs/>
          <w:color w:val="000000" w:themeColor="text1"/>
          <w:sz w:val="18"/>
          <w:szCs w:val="18"/>
          <w14:textFill>
            <w14:solidFill>
              <w14:schemeClr w14:val="tx1"/>
            </w14:solidFill>
          </w14:textFill>
        </w:rPr>
        <w:outlineLvl w:val="9"/>
      </w:pPr>
      <w:r/>
      <w:bookmarkStart w:id="133" w:name="_Toc139360226"/>
      <w:r>
        <w:rPr>
          <w:rFonts w:hint="eastAsia" w:ascii="宋体" w:hAnsi="宋体" w:eastAsia="宋体" w:cs="宋体"/>
          <w:b/>
          <w:bCs/>
          <w:color w:val="000000" w:themeColor="text1"/>
          <w:sz w:val="18"/>
          <w:szCs w:val="18"/>
          <w14:textFill>
            <w14:solidFill>
              <w14:schemeClr w14:val="tx1"/>
            </w14:solidFill>
          </w14:textFill>
        </w:rPr>
        <w:t xml:space="preserve">第十条 合同的变更和终止</w:t>
      </w:r>
      <w:bookmarkEnd w:id="133"/>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1、除《政府采购法》第50条第二款规定的情形外，本合同一经签订，甲乙双方不得擅自变更、中止或终止合同。</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2、除发生法律规定的不能预见、不能避免并不能克服的客观情况外，甲乙双方不得放弃或拒绝履行合同。</w:t>
      </w:r>
      <w:r/>
    </w:p>
    <w:p>
      <w:pPr>
        <w:ind w:firstLine="482"/>
        <w:jc w:val="left"/>
        <w:keepLines w:val="0"/>
        <w:keepNext w:val="0"/>
        <w:pageBreakBefore w:val="0"/>
        <w:spacing w:line="320" w:lineRule="exact"/>
        <w:widowControl/>
        <w:rPr>
          <w:rFonts w:hint="eastAsia" w:ascii="宋体" w:hAnsi="宋体" w:eastAsia="宋体" w:cs="宋体"/>
          <w:b/>
          <w:bCs/>
          <w:color w:val="000000" w:themeColor="text1"/>
          <w:sz w:val="18"/>
          <w:szCs w:val="18"/>
          <w14:textFill>
            <w14:solidFill>
              <w14:schemeClr w14:val="tx1"/>
            </w14:solidFill>
          </w14:textFill>
        </w:rPr>
        <w:outlineLvl w:val="9"/>
      </w:pPr>
      <w:r/>
      <w:bookmarkStart w:id="134" w:name="_Toc139360227"/>
      <w:r>
        <w:rPr>
          <w:rFonts w:hint="eastAsia" w:ascii="宋体" w:hAnsi="宋体" w:eastAsia="宋体" w:cs="宋体"/>
          <w:b/>
          <w:bCs/>
          <w:color w:val="000000" w:themeColor="text1"/>
          <w:sz w:val="18"/>
          <w:szCs w:val="18"/>
          <w14:textFill>
            <w14:solidFill>
              <w14:schemeClr w14:val="tx1"/>
            </w14:solidFill>
          </w14:textFill>
        </w:rPr>
        <w:t xml:space="preserve">第十一条 合同的转让</w:t>
      </w:r>
      <w:bookmarkEnd w:id="134"/>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乙方不得擅自部分或全部转让其应履行的合同义务。</w:t>
      </w:r>
      <w:r/>
    </w:p>
    <w:p>
      <w:pPr>
        <w:ind w:firstLine="482"/>
        <w:jc w:val="left"/>
        <w:keepLines w:val="0"/>
        <w:keepNext w:val="0"/>
        <w:pageBreakBefore w:val="0"/>
        <w:spacing w:line="320" w:lineRule="exact"/>
        <w:widowControl/>
        <w:rPr>
          <w:rFonts w:hint="eastAsia" w:ascii="宋体" w:hAnsi="宋体" w:eastAsia="宋体" w:cs="宋体"/>
          <w:b/>
          <w:bCs/>
          <w:color w:val="000000" w:themeColor="text1"/>
          <w:sz w:val="18"/>
          <w:szCs w:val="18"/>
          <w14:textFill>
            <w14:solidFill>
              <w14:schemeClr w14:val="tx1"/>
            </w14:solidFill>
          </w14:textFill>
        </w:rPr>
        <w:outlineLvl w:val="9"/>
      </w:pPr>
      <w:r/>
      <w:bookmarkStart w:id="135" w:name="_Toc139360228"/>
      <w:r>
        <w:rPr>
          <w:rFonts w:hint="eastAsia" w:ascii="宋体" w:hAnsi="宋体" w:eastAsia="宋体" w:cs="宋体"/>
          <w:b/>
          <w:bCs/>
          <w:color w:val="000000" w:themeColor="text1"/>
          <w:sz w:val="18"/>
          <w:szCs w:val="18"/>
          <w14:textFill>
            <w14:solidFill>
              <w14:schemeClr w14:val="tx1"/>
            </w14:solidFill>
          </w14:textFill>
        </w:rPr>
        <w:t xml:space="preserve">第十二条 争议的解决</w:t>
      </w:r>
      <w:bookmarkEnd w:id="135"/>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2、因履行本合同引起的或与本合同有关的争议，甲、乙双方应首先通过友好协商解决，如果协商不能解决争议，则采取以下第（2）种方式解决争议：</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 向甲方所在地有管辖权的人民法院提起诉讼；</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 向南京仲裁委员会按其仲裁规则申请仲裁。</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3、在仲裁期间，本合同应继续履行。</w:t>
      </w:r>
      <w:r/>
    </w:p>
    <w:p>
      <w:pPr>
        <w:ind w:firstLine="482"/>
        <w:jc w:val="left"/>
        <w:keepLines w:val="0"/>
        <w:keepNext w:val="0"/>
        <w:pageBreakBefore w:val="0"/>
        <w:spacing w:line="320" w:lineRule="exact"/>
        <w:widowControl/>
        <w:rPr>
          <w:rFonts w:hint="eastAsia" w:ascii="宋体" w:hAnsi="宋体" w:eastAsia="宋体" w:cs="宋体"/>
          <w:b/>
          <w:bCs/>
          <w:color w:val="000000" w:themeColor="text1"/>
          <w:sz w:val="18"/>
          <w:szCs w:val="18"/>
          <w14:textFill>
            <w14:solidFill>
              <w14:schemeClr w14:val="tx1"/>
            </w14:solidFill>
          </w14:textFill>
        </w:rPr>
        <w:outlineLvl w:val="9"/>
      </w:pPr>
      <w:r/>
      <w:bookmarkStart w:id="136" w:name="_Toc139360229"/>
      <w:r>
        <w:rPr>
          <w:rFonts w:hint="eastAsia" w:ascii="宋体" w:hAnsi="宋体" w:eastAsia="宋体" w:cs="宋体"/>
          <w:b/>
          <w:bCs/>
          <w:color w:val="000000" w:themeColor="text1"/>
          <w:sz w:val="18"/>
          <w:szCs w:val="18"/>
          <w14:textFill>
            <w14:solidFill>
              <w14:schemeClr w14:val="tx1"/>
            </w14:solidFill>
          </w14:textFill>
        </w:rPr>
        <w:t xml:space="preserve">第十三条 诚实信用</w:t>
      </w:r>
      <w:bookmarkEnd w:id="136"/>
      <w:r>
        <w:rPr>
          <w:rFonts w:hint="eastAsia" w:ascii="宋体" w:hAnsi="宋体" w:eastAsia="宋体" w:cs="宋体"/>
          <w:b/>
          <w:bCs/>
          <w:color w:val="000000" w:themeColor="text1"/>
          <w:sz w:val="18"/>
          <w:szCs w:val="18"/>
          <w14:textFill>
            <w14:solidFill>
              <w14:schemeClr w14:val="tx1"/>
            </w14:solidFill>
          </w14:textFill>
        </w:rPr>
        <w:t xml:space="preserve"> </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乙方应诚实信用，严格按照招标文件要求和投标承诺履行合同，不向甲方进行商业贿赂或者提供不正当利益。</w:t>
      </w:r>
      <w:r/>
    </w:p>
    <w:p>
      <w:pPr>
        <w:ind w:firstLine="482"/>
        <w:jc w:val="left"/>
        <w:keepLines w:val="0"/>
        <w:keepNext w:val="0"/>
        <w:pageBreakBefore w:val="0"/>
        <w:spacing w:line="320" w:lineRule="exact"/>
        <w:widowControl/>
        <w:rPr>
          <w:rFonts w:hint="eastAsia" w:ascii="宋体" w:hAnsi="宋体" w:eastAsia="宋体" w:cs="宋体"/>
          <w:b/>
          <w:bCs/>
          <w:color w:val="000000" w:themeColor="text1"/>
          <w:sz w:val="18"/>
          <w:szCs w:val="18"/>
          <w14:textFill>
            <w14:solidFill>
              <w14:schemeClr w14:val="tx1"/>
            </w14:solidFill>
          </w14:textFill>
        </w:rPr>
        <w:outlineLvl w:val="9"/>
      </w:pPr>
      <w:r/>
      <w:bookmarkStart w:id="137" w:name="_Toc139360230"/>
      <w:r>
        <w:rPr>
          <w:rFonts w:hint="eastAsia" w:ascii="宋体" w:hAnsi="宋体" w:eastAsia="宋体" w:cs="宋体"/>
          <w:b/>
          <w:bCs/>
          <w:color w:val="000000" w:themeColor="text1"/>
          <w:sz w:val="18"/>
          <w:szCs w:val="18"/>
          <w14:textFill>
            <w14:solidFill>
              <w14:schemeClr w14:val="tx1"/>
            </w14:solidFill>
          </w14:textFill>
        </w:rPr>
        <w:t xml:space="preserve">第十四条 不可抗力事件处理</w:t>
      </w:r>
      <w:bookmarkEnd w:id="137"/>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2、不可抗力事件发生后，应立即通知对方，并寄送有关权威机构出具的证明。</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3、不可抗力事件延续120天以上，双方应通过友好协商，确定是否继续履行合同。</w:t>
      </w:r>
      <w:r/>
    </w:p>
    <w:p>
      <w:pPr>
        <w:ind w:firstLine="482"/>
        <w:jc w:val="left"/>
        <w:keepLines w:val="0"/>
        <w:keepNext w:val="0"/>
        <w:pageBreakBefore w:val="0"/>
        <w:spacing w:line="320" w:lineRule="exact"/>
        <w:widowControl/>
        <w:rPr>
          <w:rFonts w:hint="eastAsia" w:ascii="宋体" w:hAnsi="宋体" w:eastAsia="宋体" w:cs="宋体"/>
          <w:b/>
          <w:bCs/>
          <w:color w:val="000000" w:themeColor="text1"/>
          <w:sz w:val="18"/>
          <w:szCs w:val="18"/>
          <w14:textFill>
            <w14:solidFill>
              <w14:schemeClr w14:val="tx1"/>
            </w14:solidFill>
          </w14:textFill>
        </w:rPr>
        <w:outlineLvl w:val="9"/>
      </w:pPr>
      <w:r/>
      <w:bookmarkStart w:id="138" w:name="_Toc139360231"/>
      <w:r>
        <w:rPr>
          <w:rFonts w:hint="eastAsia" w:ascii="宋体" w:hAnsi="宋体" w:eastAsia="宋体" w:cs="宋体"/>
          <w:b/>
          <w:bCs/>
          <w:color w:val="000000" w:themeColor="text1"/>
          <w:sz w:val="18"/>
          <w:szCs w:val="18"/>
          <w14:textFill>
            <w14:solidFill>
              <w14:schemeClr w14:val="tx1"/>
            </w14:solidFill>
          </w14:textFill>
        </w:rPr>
        <w:t xml:space="preserve">第十五条 合同生效及其他</w:t>
      </w:r>
      <w:bookmarkEnd w:id="138"/>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1、本合同自签订之日起生效。</w:t>
      </w:r>
      <w:r/>
    </w:p>
    <w:p>
      <w:pPr>
        <w:ind w:firstLine="480"/>
        <w:jc w:val="left"/>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2、本合同一式四份，甲乙双方各执贰份。</w:t>
      </w:r>
      <w:r/>
    </w:p>
    <w:p>
      <w:pPr>
        <w:pStyle w:val="999"/>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outlineLvl w:val="9"/>
      </w:pPr>
      <w:r>
        <w:rPr>
          <w:rFonts w:hint="eastAsia" w:ascii="宋体" w:hAnsi="宋体" w:eastAsia="宋体" w:cs="宋体"/>
          <w:color w:val="000000" w:themeColor="text1"/>
          <w:sz w:val="18"/>
          <w:szCs w:val="18"/>
          <w14:textFill>
            <w14:solidFill>
              <w14:schemeClr w14:val="tx1"/>
            </w14:solidFill>
          </w14:textFill>
        </w:rPr>
        <w:t xml:space="preserve">3、本合同应按照中华人民共和国的现行法律进行解释。</w:t>
      </w:r>
      <w:r/>
    </w:p>
    <w:p>
      <w:pP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br w:type="page" w:clear="all"/>
      </w:r>
      <w:r/>
    </w:p>
    <w:p>
      <w:pPr>
        <w:pStyle w:val="1010"/>
        <w:rPr>
          <w:rFonts w:hint="eastAsia"/>
        </w:rPr>
      </w:pPr>
      <w:r>
        <w:rPr>
          <w:rFonts w:hint="eastAsia"/>
        </w:rPr>
      </w:r>
      <w:r/>
    </w:p>
    <w:tbl>
      <w:tblPr>
        <w:tblStyle w:val="9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4472"/>
      </w:tblGrid>
      <w:tr>
        <w:trPr>
          <w:jc w:val="center"/>
          <w:trHeight w:val="454"/>
        </w:trPr>
        <w:tc>
          <w:tcPr>
            <w:tcW w:w="4471" w:type="dxa"/>
            <w:vAlign w:val="center"/>
            <w:textDirection w:val="lrTb"/>
            <w:noWrap w:val="false"/>
          </w:tcPr>
          <w:p>
            <w:pPr>
              <w:keepLines w:val="0"/>
              <w:keepNext w:val="0"/>
              <w:pageBreakBefore w:val="0"/>
              <w:spacing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甲方(采购人)：</w:t>
            </w:r>
            <w:r/>
          </w:p>
        </w:tc>
        <w:tc>
          <w:tcPr>
            <w:tcW w:w="4472" w:type="dxa"/>
            <w:vAlign w:val="center"/>
            <w:textDirection w:val="lrTb"/>
            <w:noWrap w:val="false"/>
          </w:tcPr>
          <w:p>
            <w:pPr>
              <w:pStyle w:val="1004"/>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乙方(供应商)：</w:t>
            </w:r>
            <w:r/>
          </w:p>
        </w:tc>
      </w:tr>
      <w:tr>
        <w:trPr>
          <w:jc w:val="center"/>
          <w:trHeight w:val="454"/>
        </w:trPr>
        <w:tc>
          <w:tcPr>
            <w:tcW w:w="4471" w:type="dxa"/>
            <w:vAlign w:val="center"/>
            <w:textDirection w:val="lrTb"/>
            <w:noWrap w:val="false"/>
          </w:tcPr>
          <w:p>
            <w:pPr>
              <w:pStyle w:val="1004"/>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pacing w:val="105"/>
                <w:sz w:val="18"/>
                <w:szCs w:val="18"/>
                <w14:textFill>
                  <w14:solidFill>
                    <w14:schemeClr w14:val="tx1"/>
                  </w14:solidFill>
                </w14:textFill>
              </w:rPr>
              <w:t xml:space="preserve">代表</w:t>
            </w:r>
            <w:r>
              <w:rPr>
                <w:rFonts w:hint="eastAsia" w:ascii="宋体" w:hAnsi="宋体" w:eastAsia="宋体" w:cs="宋体"/>
                <w:color w:val="000000" w:themeColor="text1"/>
                <w:spacing w:val="0"/>
                <w:sz w:val="18"/>
                <w:szCs w:val="18"/>
                <w14:textFill>
                  <w14:solidFill>
                    <w14:schemeClr w14:val="tx1"/>
                  </w14:solidFill>
                </w14:textFill>
              </w:rPr>
              <w:t xml:space="preserve">人</w:t>
            </w:r>
            <w:r>
              <w:rPr>
                <w:rFonts w:hint="eastAsia" w:ascii="宋体" w:hAnsi="宋体" w:eastAsia="宋体" w:cs="宋体"/>
                <w:color w:val="000000" w:themeColor="text1"/>
                <w:sz w:val="18"/>
                <w:szCs w:val="18"/>
                <w14:textFill>
                  <w14:solidFill>
                    <w14:schemeClr w14:val="tx1"/>
                  </w14:solidFill>
                </w14:textFill>
              </w:rPr>
              <w:t xml:space="preserve">：</w:t>
            </w:r>
            <w:r/>
          </w:p>
        </w:tc>
        <w:tc>
          <w:tcPr>
            <w:tcW w:w="4472" w:type="dxa"/>
            <w:vAlign w:val="center"/>
            <w:textDirection w:val="lrTb"/>
            <w:noWrap w:val="false"/>
          </w:tcPr>
          <w:p>
            <w:pPr>
              <w:pStyle w:val="1004"/>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pacing w:val="105"/>
                <w:sz w:val="18"/>
                <w:szCs w:val="18"/>
                <w14:textFill>
                  <w14:solidFill>
                    <w14:schemeClr w14:val="tx1"/>
                  </w14:solidFill>
                </w14:textFill>
              </w:rPr>
              <w:t xml:space="preserve">代表</w:t>
            </w:r>
            <w:r>
              <w:rPr>
                <w:rFonts w:hint="eastAsia" w:ascii="宋体" w:hAnsi="宋体" w:eastAsia="宋体" w:cs="宋体"/>
                <w:color w:val="000000" w:themeColor="text1"/>
                <w:spacing w:val="0"/>
                <w:sz w:val="18"/>
                <w:szCs w:val="18"/>
                <w14:textFill>
                  <w14:solidFill>
                    <w14:schemeClr w14:val="tx1"/>
                  </w14:solidFill>
                </w14:textFill>
              </w:rPr>
              <w:t xml:space="preserve">人</w:t>
            </w:r>
            <w:r>
              <w:rPr>
                <w:rFonts w:hint="eastAsia" w:ascii="宋体" w:hAnsi="宋体" w:eastAsia="宋体" w:cs="宋体"/>
                <w:color w:val="000000" w:themeColor="text1"/>
                <w:sz w:val="18"/>
                <w:szCs w:val="18"/>
                <w14:textFill>
                  <w14:solidFill>
                    <w14:schemeClr w14:val="tx1"/>
                  </w14:solidFill>
                </w14:textFill>
              </w:rPr>
              <w:t xml:space="preserve">：</w:t>
            </w:r>
            <w:r/>
          </w:p>
        </w:tc>
      </w:tr>
      <w:tr>
        <w:trPr>
          <w:jc w:val="center"/>
          <w:trHeight w:val="454"/>
        </w:trPr>
        <w:tc>
          <w:tcPr>
            <w:tcW w:w="4471" w:type="dxa"/>
            <w:vAlign w:val="center"/>
            <w:textDirection w:val="lrTb"/>
            <w:noWrap w:val="false"/>
          </w:tcPr>
          <w:p>
            <w:pPr>
              <w:pStyle w:val="1004"/>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pacing w:val="300"/>
                <w:sz w:val="18"/>
                <w:szCs w:val="18"/>
                <w14:textFill>
                  <w14:solidFill>
                    <w14:schemeClr w14:val="tx1"/>
                  </w14:solidFill>
                </w14:textFill>
              </w:rPr>
              <w:t xml:space="preserve">电</w:t>
            </w:r>
            <w:r>
              <w:rPr>
                <w:rFonts w:hint="eastAsia" w:ascii="宋体" w:hAnsi="宋体" w:eastAsia="宋体" w:cs="宋体"/>
                <w:color w:val="000000" w:themeColor="text1"/>
                <w:spacing w:val="0"/>
                <w:sz w:val="18"/>
                <w:szCs w:val="18"/>
                <w14:textFill>
                  <w14:solidFill>
                    <w14:schemeClr w14:val="tx1"/>
                  </w14:solidFill>
                </w14:textFill>
              </w:rPr>
              <w:t xml:space="preserve">话</w:t>
            </w:r>
            <w:r>
              <w:rPr>
                <w:rFonts w:hint="eastAsia" w:ascii="宋体" w:hAnsi="宋体" w:eastAsia="宋体" w:cs="宋体"/>
                <w:color w:val="000000" w:themeColor="text1"/>
                <w:sz w:val="18"/>
                <w:szCs w:val="18"/>
                <w14:textFill>
                  <w14:solidFill>
                    <w14:schemeClr w14:val="tx1"/>
                  </w14:solidFill>
                </w14:textFill>
              </w:rPr>
              <w:t xml:space="preserve">：</w:t>
            </w:r>
            <w:r/>
          </w:p>
        </w:tc>
        <w:tc>
          <w:tcPr>
            <w:tcW w:w="4472" w:type="dxa"/>
            <w:vAlign w:val="center"/>
            <w:textDirection w:val="lrTb"/>
            <w:noWrap w:val="false"/>
          </w:tcPr>
          <w:p>
            <w:pPr>
              <w:pStyle w:val="1004"/>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pacing w:val="300"/>
                <w:sz w:val="18"/>
                <w:szCs w:val="18"/>
                <w14:textFill>
                  <w14:solidFill>
                    <w14:schemeClr w14:val="tx1"/>
                  </w14:solidFill>
                </w14:textFill>
              </w:rPr>
              <w:t xml:space="preserve">电</w:t>
            </w:r>
            <w:r>
              <w:rPr>
                <w:rFonts w:hint="eastAsia" w:ascii="宋体" w:hAnsi="宋体" w:eastAsia="宋体" w:cs="宋体"/>
                <w:color w:val="000000" w:themeColor="text1"/>
                <w:spacing w:val="0"/>
                <w:sz w:val="18"/>
                <w:szCs w:val="18"/>
                <w14:textFill>
                  <w14:solidFill>
                    <w14:schemeClr w14:val="tx1"/>
                  </w14:solidFill>
                </w14:textFill>
              </w:rPr>
              <w:t xml:space="preserve">话</w:t>
            </w:r>
            <w:r>
              <w:rPr>
                <w:rFonts w:hint="eastAsia" w:ascii="宋体" w:hAnsi="宋体" w:eastAsia="宋体" w:cs="宋体"/>
                <w:color w:val="000000" w:themeColor="text1"/>
                <w:sz w:val="18"/>
                <w:szCs w:val="18"/>
                <w14:textFill>
                  <w14:solidFill>
                    <w14:schemeClr w14:val="tx1"/>
                  </w14:solidFill>
                </w14:textFill>
              </w:rPr>
              <w:t xml:space="preserve">：</w:t>
            </w:r>
            <w:r/>
          </w:p>
        </w:tc>
      </w:tr>
      <w:tr>
        <w:trPr>
          <w:jc w:val="center"/>
          <w:trHeight w:val="454"/>
        </w:trPr>
        <w:tc>
          <w:tcPr>
            <w:tcW w:w="4471" w:type="dxa"/>
            <w:vAlign w:val="center"/>
            <w:textDirection w:val="lrTb"/>
            <w:noWrap w:val="false"/>
          </w:tcPr>
          <w:p>
            <w:pPr>
              <w:pStyle w:val="1004"/>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pacing w:val="40"/>
                <w:sz w:val="18"/>
                <w:szCs w:val="18"/>
                <w14:textFill>
                  <w14:solidFill>
                    <w14:schemeClr w14:val="tx1"/>
                  </w14:solidFill>
                </w14:textFill>
              </w:rPr>
              <w:t xml:space="preserve">开户银</w:t>
            </w:r>
            <w:r>
              <w:rPr>
                <w:rFonts w:hint="eastAsia" w:ascii="宋体" w:hAnsi="宋体" w:eastAsia="宋体" w:cs="宋体"/>
                <w:color w:val="000000" w:themeColor="text1"/>
                <w:spacing w:val="0"/>
                <w:sz w:val="18"/>
                <w:szCs w:val="18"/>
                <w14:textFill>
                  <w14:solidFill>
                    <w14:schemeClr w14:val="tx1"/>
                  </w14:solidFill>
                </w14:textFill>
              </w:rPr>
              <w:t xml:space="preserve">行</w:t>
            </w:r>
            <w:r>
              <w:rPr>
                <w:rFonts w:hint="eastAsia" w:ascii="宋体" w:hAnsi="宋体" w:eastAsia="宋体" w:cs="宋体"/>
                <w:color w:val="000000" w:themeColor="text1"/>
                <w:sz w:val="18"/>
                <w:szCs w:val="18"/>
                <w14:textFill>
                  <w14:solidFill>
                    <w14:schemeClr w14:val="tx1"/>
                  </w14:solidFill>
                </w14:textFill>
              </w:rPr>
              <w:t xml:space="preserve">： </w:t>
            </w:r>
            <w:r/>
          </w:p>
        </w:tc>
        <w:tc>
          <w:tcPr>
            <w:tcW w:w="4472" w:type="dxa"/>
            <w:vAlign w:val="center"/>
            <w:textDirection w:val="lrTb"/>
            <w:noWrap w:val="false"/>
          </w:tcPr>
          <w:p>
            <w:pPr>
              <w:pStyle w:val="1004"/>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pacing w:val="40"/>
                <w:sz w:val="18"/>
                <w:szCs w:val="18"/>
                <w14:textFill>
                  <w14:solidFill>
                    <w14:schemeClr w14:val="tx1"/>
                  </w14:solidFill>
                </w14:textFill>
              </w:rPr>
              <w:t xml:space="preserve">开户银</w:t>
            </w:r>
            <w:r>
              <w:rPr>
                <w:rFonts w:hint="eastAsia" w:ascii="宋体" w:hAnsi="宋体" w:eastAsia="宋体" w:cs="宋体"/>
                <w:color w:val="000000" w:themeColor="text1"/>
                <w:spacing w:val="0"/>
                <w:sz w:val="18"/>
                <w:szCs w:val="18"/>
                <w14:textFill>
                  <w14:solidFill>
                    <w14:schemeClr w14:val="tx1"/>
                  </w14:solidFill>
                </w14:textFill>
              </w:rPr>
              <w:t xml:space="preserve">行</w:t>
            </w:r>
            <w:r>
              <w:rPr>
                <w:rFonts w:hint="eastAsia" w:ascii="宋体" w:hAnsi="宋体" w:eastAsia="宋体" w:cs="宋体"/>
                <w:color w:val="000000" w:themeColor="text1"/>
                <w:sz w:val="18"/>
                <w:szCs w:val="18"/>
                <w14:textFill>
                  <w14:solidFill>
                    <w14:schemeClr w14:val="tx1"/>
                  </w14:solidFill>
                </w14:textFill>
              </w:rPr>
              <w:t xml:space="preserve">：</w:t>
            </w:r>
            <w:r/>
          </w:p>
        </w:tc>
      </w:tr>
      <w:tr>
        <w:trPr>
          <w:jc w:val="center"/>
          <w:trHeight w:val="454"/>
        </w:trPr>
        <w:tc>
          <w:tcPr>
            <w:tcW w:w="4471" w:type="dxa"/>
            <w:vAlign w:val="center"/>
            <w:textDirection w:val="lrTb"/>
            <w:noWrap w:val="false"/>
          </w:tcPr>
          <w:p>
            <w:pPr>
              <w:pStyle w:val="1004"/>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pacing w:val="300"/>
                <w:sz w:val="18"/>
                <w:szCs w:val="18"/>
                <w14:textFill>
                  <w14:solidFill>
                    <w14:schemeClr w14:val="tx1"/>
                  </w14:solidFill>
                </w14:textFill>
              </w:rPr>
              <w:t xml:space="preserve">帐</w:t>
            </w:r>
            <w:r>
              <w:rPr>
                <w:rFonts w:hint="eastAsia" w:ascii="宋体" w:hAnsi="宋体" w:eastAsia="宋体" w:cs="宋体"/>
                <w:color w:val="000000" w:themeColor="text1"/>
                <w:spacing w:val="0"/>
                <w:sz w:val="18"/>
                <w:szCs w:val="18"/>
                <w14:textFill>
                  <w14:solidFill>
                    <w14:schemeClr w14:val="tx1"/>
                  </w14:solidFill>
                </w14:textFill>
              </w:rPr>
              <w:t xml:space="preserve">号</w:t>
            </w:r>
            <w:r>
              <w:rPr>
                <w:rFonts w:hint="eastAsia" w:ascii="宋体" w:hAnsi="宋体" w:eastAsia="宋体" w:cs="宋体"/>
                <w:color w:val="000000" w:themeColor="text1"/>
                <w:sz w:val="18"/>
                <w:szCs w:val="18"/>
                <w14:textFill>
                  <w14:solidFill>
                    <w14:schemeClr w14:val="tx1"/>
                  </w14:solidFill>
                </w14:textFill>
              </w:rPr>
              <w:t xml:space="preserve">：</w:t>
            </w:r>
            <w:r/>
          </w:p>
        </w:tc>
        <w:tc>
          <w:tcPr>
            <w:tcW w:w="4472" w:type="dxa"/>
            <w:vAlign w:val="center"/>
            <w:textDirection w:val="lrTb"/>
            <w:noWrap w:val="false"/>
          </w:tcPr>
          <w:p>
            <w:pPr>
              <w:pStyle w:val="1004"/>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pacing w:val="300"/>
                <w:sz w:val="18"/>
                <w:szCs w:val="18"/>
                <w14:textFill>
                  <w14:solidFill>
                    <w14:schemeClr w14:val="tx1"/>
                  </w14:solidFill>
                </w14:textFill>
              </w:rPr>
              <w:t xml:space="preserve">帐</w:t>
            </w:r>
            <w:r>
              <w:rPr>
                <w:rFonts w:hint="eastAsia" w:ascii="宋体" w:hAnsi="宋体" w:eastAsia="宋体" w:cs="宋体"/>
                <w:color w:val="000000" w:themeColor="text1"/>
                <w:spacing w:val="0"/>
                <w:sz w:val="18"/>
                <w:szCs w:val="18"/>
                <w14:textFill>
                  <w14:solidFill>
                    <w14:schemeClr w14:val="tx1"/>
                  </w14:solidFill>
                </w14:textFill>
              </w:rPr>
              <w:t xml:space="preserve">号</w:t>
            </w:r>
            <w:r>
              <w:rPr>
                <w:rFonts w:hint="eastAsia" w:ascii="宋体" w:hAnsi="宋体" w:eastAsia="宋体" w:cs="宋体"/>
                <w:color w:val="000000" w:themeColor="text1"/>
                <w:sz w:val="18"/>
                <w:szCs w:val="18"/>
                <w14:textFill>
                  <w14:solidFill>
                    <w14:schemeClr w14:val="tx1"/>
                  </w14:solidFill>
                </w14:textFill>
              </w:rPr>
              <w:t xml:space="preserve">：</w:t>
            </w:r>
            <w:r/>
          </w:p>
        </w:tc>
      </w:tr>
      <w:tr>
        <w:trPr>
          <w:jc w:val="center"/>
          <w:trHeight w:val="454"/>
        </w:trPr>
        <w:tc>
          <w:tcPr>
            <w:tcW w:w="4471" w:type="dxa"/>
            <w:vAlign w:val="center"/>
            <w:textDirection w:val="lrTb"/>
            <w:noWrap w:val="false"/>
          </w:tcPr>
          <w:p>
            <w:pPr>
              <w:pStyle w:val="1004"/>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pacing w:val="300"/>
                <w:sz w:val="18"/>
                <w:szCs w:val="18"/>
                <w14:textFill>
                  <w14:solidFill>
                    <w14:schemeClr w14:val="tx1"/>
                  </w14:solidFill>
                </w14:textFill>
              </w:rPr>
              <w:t xml:space="preserve">日</w:t>
            </w:r>
            <w:r>
              <w:rPr>
                <w:rFonts w:hint="eastAsia" w:ascii="宋体" w:hAnsi="宋体" w:eastAsia="宋体" w:cs="宋体"/>
                <w:color w:val="000000" w:themeColor="text1"/>
                <w:spacing w:val="0"/>
                <w:sz w:val="18"/>
                <w:szCs w:val="18"/>
                <w14:textFill>
                  <w14:solidFill>
                    <w14:schemeClr w14:val="tx1"/>
                  </w14:solidFill>
                </w14:textFill>
              </w:rPr>
              <w:t xml:space="preserve">期</w:t>
            </w:r>
            <w:r>
              <w:rPr>
                <w:rFonts w:hint="eastAsia" w:ascii="宋体" w:hAnsi="宋体" w:eastAsia="宋体" w:cs="宋体"/>
                <w:color w:val="000000" w:themeColor="text1"/>
                <w:sz w:val="18"/>
                <w:szCs w:val="18"/>
                <w14:textFill>
                  <w14:solidFill>
                    <w14:schemeClr w14:val="tx1"/>
                  </w14:solidFill>
                </w14:textFill>
              </w:rPr>
              <w:t xml:space="preserve">：                年   月   日</w:t>
            </w:r>
            <w:r/>
          </w:p>
        </w:tc>
        <w:tc>
          <w:tcPr>
            <w:tcW w:w="4472" w:type="dxa"/>
            <w:vAlign w:val="center"/>
            <w:textDirection w:val="lrTb"/>
            <w:noWrap w:val="false"/>
          </w:tcPr>
          <w:p>
            <w:pPr>
              <w:pStyle w:val="1004"/>
              <w:jc w:val="left"/>
              <w:keepLines w:val="0"/>
              <w:keepNext w:val="0"/>
              <w:pageBreakBefore w:val="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pacing w:val="300"/>
                <w:sz w:val="18"/>
                <w:szCs w:val="18"/>
                <w14:textFill>
                  <w14:solidFill>
                    <w14:schemeClr w14:val="tx1"/>
                  </w14:solidFill>
                </w14:textFill>
              </w:rPr>
              <w:t xml:space="preserve">日</w:t>
            </w:r>
            <w:r>
              <w:rPr>
                <w:rFonts w:hint="eastAsia" w:ascii="宋体" w:hAnsi="宋体" w:eastAsia="宋体" w:cs="宋体"/>
                <w:color w:val="000000" w:themeColor="text1"/>
                <w:spacing w:val="0"/>
                <w:sz w:val="18"/>
                <w:szCs w:val="18"/>
                <w14:textFill>
                  <w14:solidFill>
                    <w14:schemeClr w14:val="tx1"/>
                  </w14:solidFill>
                </w14:textFill>
              </w:rPr>
              <w:t xml:space="preserve">期</w:t>
            </w:r>
            <w:r>
              <w:rPr>
                <w:rFonts w:hint="eastAsia" w:ascii="宋体" w:hAnsi="宋体" w:eastAsia="宋体" w:cs="宋体"/>
                <w:color w:val="000000" w:themeColor="text1"/>
                <w:sz w:val="18"/>
                <w:szCs w:val="18"/>
                <w14:textFill>
                  <w14:solidFill>
                    <w14:schemeClr w14:val="tx1"/>
                  </w14:solidFill>
                </w14:textFill>
              </w:rPr>
              <w:t xml:space="preserve">：                年   月   日</w:t>
            </w:r>
            <w:r/>
          </w:p>
        </w:tc>
      </w:tr>
    </w:tbl>
    <w:p>
      <w:pPr>
        <w:spacing w:line="360" w:lineRule="auto"/>
        <w:tabs>
          <w:tab w:val="left" w:pos="0" w:leader="none"/>
          <w:tab w:val="left" w:pos="1002" w:leader="none"/>
          <w:tab w:val="left" w:pos="1134"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rPr>
          <w:rFonts w:hint="eastAsia" w:ascii="宋体" w:hAnsi="宋体" w:eastAsia="宋体" w:cs="宋体"/>
          <w:color w:val="000000" w:themeColor="text1"/>
          <w:sz w:val="36"/>
          <w:szCs w:val="36"/>
          <w:lang w:val="en-US"/>
          <w14:textFill>
            <w14:solidFill>
              <w14:schemeClr w14:val="tx1"/>
            </w14:solidFill>
          </w14:textFill>
        </w:rPr>
      </w:pPr>
      <w:r>
        <w:rPr>
          <w:rFonts w:hint="eastAsia" w:ascii="宋体" w:hAnsi="宋体" w:eastAsia="宋体" w:cs="宋体"/>
          <w:color w:val="000000" w:themeColor="text1"/>
          <w:sz w:val="36"/>
          <w:szCs w:val="36"/>
          <w:lang w:val="en-US"/>
          <w14:textFill>
            <w14:solidFill>
              <w14:schemeClr w14:val="tx1"/>
            </w14:solidFill>
          </w14:textFill>
        </w:rPr>
        <w:br w:type="page" w:clear="all"/>
      </w:r>
      <w:r/>
    </w:p>
    <w:p>
      <w:pPr>
        <w:rPr>
          <w:rFonts w:hint="default"/>
          <w:lang w:val="en-US" w:eastAsia="zh-CN"/>
        </w:rPr>
      </w:pPr>
      <w:r/>
      <w:bookmarkStart w:id="139" w:name="_Toc1345"/>
      <w:r/>
      <w:bookmarkEnd w:id="139"/>
      <w:r/>
      <w:r/>
    </w:p>
    <w:p>
      <w:pPr>
        <w:pStyle w:val="982"/>
        <w:numPr>
          <w:ilvl w:val="0"/>
          <w:numId w:val="0"/>
        </w:numPr>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pPr>
      <w:r>
        <w:rPr>
          <w:rFonts w:hint="default"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第</w:t>
      </w:r>
      <w:r>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四</w:t>
      </w:r>
      <w:r>
        <w:rPr>
          <w:rFonts w:hint="default"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章</w:t>
      </w:r>
      <w:r>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 项目需求</w:t>
      </w:r>
      <w:r/>
    </w:p>
    <w:p>
      <w:pPr>
        <w:ind w:firstLine="361"/>
        <w:keepLines w:val="0"/>
        <w:keepNext w:val="0"/>
        <w:pageBreakBefore w:val="0"/>
        <w:spacing w:line="320" w:lineRule="exact"/>
        <w:widowControl w:val="off"/>
        <w:tabs>
          <w:tab w:val="left" w:pos="567" w:leader="none"/>
        </w:tabs>
        <w:rPr>
          <w:rFonts w:hint="eastAsia"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eastAsia="宋体" w:cs="宋体"/>
          <w:b/>
          <w:bCs/>
          <w:color w:val="000000" w:themeColor="text1"/>
          <w:sz w:val="18"/>
          <w:szCs w:val="18"/>
          <w:lang w:val="en-US" w:eastAsia="zh-CN"/>
          <w14:textFill>
            <w14:solidFill>
              <w14:schemeClr w14:val="tx1"/>
            </w14:solidFill>
          </w14:textFill>
        </w:rPr>
        <w:t xml:space="preserve">一、项目</w:t>
      </w:r>
      <w:r>
        <w:rPr>
          <w:rFonts w:hint="eastAsia" w:ascii="宋体" w:hAnsi="宋体" w:cs="宋体"/>
          <w:b/>
          <w:bCs/>
          <w:color w:val="000000" w:themeColor="text1"/>
          <w:sz w:val="18"/>
          <w:szCs w:val="18"/>
          <w:lang w:val="en-US" w:eastAsia="zh-CN"/>
          <w14:textFill>
            <w14:solidFill>
              <w14:schemeClr w14:val="tx1"/>
            </w14:solidFill>
          </w14:textFill>
        </w:rPr>
        <w:t xml:space="preserve">背景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深入贯彻国家数据局《可信数据空间发展行动计划（2024—2028年）》、国家知识产权局数据要素市场化配置、知识产权公共服务数字化转</w:t>
      </w:r>
      <w:r>
        <w:rPr>
          <w:rFonts w:hint="eastAsia" w:ascii="宋体" w:hAnsi="宋体" w:eastAsia="宋体" w:cs="宋体"/>
          <w:sz w:val="18"/>
          <w:szCs w:val="18"/>
          <w:lang w:val="en-US" w:eastAsia="zh-CN"/>
        </w:rPr>
        <w:t xml:space="preserve">型系列政策要求，全面落实《江苏省推进可信数据空间发展工作方案》及全省数字经济高质量发展、数据要素价值释放相关工作部署，立足江苏省知识产权发展实际，聚焦知识产权数据合规流通、安全管控、价值挖掘与产业赋能核心需求，搭建省级知识产权专属可信数据空间应用。项目以构建安全可信、规范高效、互联互通的知识产权数据基础设施为核心目标，严格遵循国家及江苏省可信数据空间建设技术标准、治理规则与运营体系要求，依托可信数据空间技术架构与规则体系，激活知识产权数据要素乘数价值，构建知识产权数据合规流通、创新应用、安全可控的全新生态。</w:t>
      </w:r>
      <w:r/>
    </w:p>
    <w:p>
      <w:pPr>
        <w:ind w:firstLine="361"/>
        <w:keepLines w:val="0"/>
        <w:keepNext w:val="0"/>
        <w:pageBreakBefore w:val="0"/>
        <w:spacing w:line="320" w:lineRule="exact"/>
        <w:widowControl w:val="off"/>
        <w:tabs>
          <w:tab w:val="left" w:pos="567" w:leader="none"/>
        </w:tabs>
        <w:rPr>
          <w:rFonts w:hint="eastAsia"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eastAsia="宋体" w:cs="宋体"/>
          <w:b/>
          <w:bCs/>
          <w:color w:val="000000" w:themeColor="text1"/>
          <w:sz w:val="18"/>
          <w:szCs w:val="18"/>
          <w:lang w:val="en-US" w:eastAsia="zh-CN"/>
          <w14:textFill>
            <w14:solidFill>
              <w14:schemeClr w14:val="tx1"/>
            </w14:solidFill>
          </w14:textFill>
        </w:rPr>
        <w:t xml:space="preserve">二、设计依据</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《国家数据基础设施建设指引》（发改数据〔2024〕1853号）</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《可信数据空间发展行动计划（2024—2028年）》（国数资源〔2024〕119号）</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《可信数据空间标准体系建设指南（2025年版）》</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《可信数据空间 数字合约技术要求》</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《可信数据空间 使用控制技术要求》</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《可信数据空间 技术能力评价规范》</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《数据基础设施 参考架构》</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《数据基础设施 互联互通基本要求》</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《数据基础设施 用户身份管理和接入规范》</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《数据基础设施 标识管理规范》</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《数据基础设施 接入连接器技术要求》</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《数据基础设施 数据目录描述规范》</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《江苏省推进可信数据空间发展工作方案》</w:t>
      </w:r>
      <w:r/>
    </w:p>
    <w:p>
      <w:pPr>
        <w:numPr>
          <w:ilvl w:val="0"/>
          <w:numId w:val="5"/>
        </w:numPr>
        <w:ind w:firstLine="361"/>
        <w:keepLines w:val="0"/>
        <w:keepNext w:val="0"/>
        <w:pageBreakBefore w:val="0"/>
        <w:spacing w:line="320" w:lineRule="exact"/>
        <w:widowControl w:val="off"/>
        <w:tabs>
          <w:tab w:val="left" w:pos="567" w:leader="none"/>
        </w:tabs>
        <w:rPr>
          <w:rFonts w:hint="eastAsia"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lang w:val="en-US" w:eastAsia="zh-CN"/>
          <w14:textFill>
            <w14:solidFill>
              <w14:schemeClr w14:val="tx1"/>
            </w14:solidFill>
          </w14:textFill>
        </w:rPr>
        <w:t xml:space="preserve">服务</w:t>
      </w:r>
      <w:r>
        <w:rPr>
          <w:rFonts w:hint="eastAsia" w:ascii="宋体" w:hAnsi="宋体" w:eastAsia="宋体" w:cs="宋体"/>
          <w:b/>
          <w:bCs/>
          <w:color w:val="000000" w:themeColor="text1"/>
          <w:sz w:val="18"/>
          <w:szCs w:val="18"/>
          <w:lang w:val="en-US" w:eastAsia="zh-CN"/>
          <w14:textFill>
            <w14:solidFill>
              <w14:schemeClr w14:val="tx1"/>
            </w14:solidFill>
          </w14:textFill>
        </w:rPr>
        <w:t xml:space="preserve">清单</w:t>
      </w:r>
      <w:r/>
    </w:p>
    <w:tbl>
      <w:tblPr>
        <w:tblStyle w:val="9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0"/>
        <w:gridCol w:w="2415"/>
        <w:gridCol w:w="3810"/>
        <w:gridCol w:w="1230"/>
        <w:gridCol w:w="1380"/>
      </w:tblGrid>
      <w:tr>
        <w:trPr>
          <w:trHeight w:val="566"/>
        </w:trPr>
        <w:tc>
          <w:tcPr>
            <w:shd w:val="clear" w:color="auto" w:fill="auto"/>
            <w:tcW w:w="6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W w:w="24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系统</w:t>
            </w:r>
            <w:r/>
          </w:p>
        </w:tc>
        <w:tc>
          <w:tcPr>
            <w:shd w:val="clear" w:color="auto" w:fill="auto"/>
            <w:tcW w:w="3810"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一级功能</w:t>
            </w:r>
            <w:r/>
          </w:p>
        </w:tc>
        <w:tc>
          <w:tcPr>
            <w:shd w:val="clear" w:color="auto" w:fill="auto"/>
            <w:tcW w:w="123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W w:w="138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r>
      <w:tr>
        <w:trPr>
          <w:trHeight w:val="325"/>
        </w:trPr>
        <w:tc>
          <w:tcPr>
            <w:shd w:val="clear" w:color="auto" w:fill="auto"/>
            <w:tcW w:w="61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W w:w="2415"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可信数据空间服务</w:t>
            </w:r>
            <w:r/>
          </w:p>
        </w:tc>
        <w:tc>
          <w:tcPr>
            <w:shd w:val="clear" w:color="auto" w:fill="auto"/>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统一门户</w:t>
            </w:r>
            <w:r/>
          </w:p>
        </w:tc>
        <w:tc>
          <w:tcPr>
            <w:shd w:val="clear" w:color="auto" w:fill="auto"/>
            <w:tcW w:w="123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W w:w="138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10"/>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空间基础管理</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空间运营管理</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25"/>
        </w:trPr>
        <w:tc>
          <w:tcPr>
            <w:shd w:val="clear" w:color="auto" w:fill="auto"/>
            <w:tcW w:w="610"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W w:w="241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数据开发利用系统</w:t>
            </w:r>
            <w:r/>
          </w:p>
        </w:tc>
        <w:tc>
          <w:tcPr>
            <w:shd w:val="clear" w:color="auto" w:fill="auto"/>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数据接入管理</w:t>
            </w:r>
            <w:r/>
          </w:p>
        </w:tc>
        <w:tc>
          <w:tcPr>
            <w:shd w:val="clear" w:color="auto" w:fill="auto"/>
            <w:tcW w:w="123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W w:w="138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00"/>
        </w:trPr>
        <w:tc>
          <w:tcPr>
            <w:shd w:val="clear" w:color="auto" w:fill="auto"/>
            <w:tcW w:w="610"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开发沙箱与多语言环境</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
        </w:trPr>
        <w:tc>
          <w:tcPr>
            <w:shd w:val="clear" w:color="auto" w:fill="auto"/>
            <w:tcW w:w="610"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任务调度与工作流编排</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
        </w:trPr>
        <w:tc>
          <w:tcPr>
            <w:shd w:val="clear" w:color="auto" w:fill="auto"/>
            <w:tcW w:w="610"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数据产品封装与API编排</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25"/>
        </w:trPr>
        <w:tc>
          <w:tcPr>
            <w:shd w:val="clear" w:color="auto" w:fill="auto"/>
            <w:tcW w:w="61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W w:w="2415"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接入连接器</w:t>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连接器工作台</w:t>
            </w:r>
            <w:r/>
          </w:p>
        </w:tc>
        <w:tc>
          <w:tcPr>
            <w:shd w:val="clear" w:color="auto" w:fill="auto"/>
            <w:tcW w:w="123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W w:w="138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r>
      <w:tr>
        <w:trPr>
          <w:trHeight w:val="325"/>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身份认证</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25"/>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网络接入</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数据资源管理</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数字合约管理</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数据产品管理</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数据访问控制</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数据使用控制</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日志记录</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
        </w:trPr>
        <w:tc>
          <w:tcPr>
            <w:shd w:val="clear" w:color="auto" w:fill="auto"/>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运行状态上报</w:t>
            </w:r>
            <w:r/>
          </w:p>
        </w:tc>
        <w:tc>
          <w:tcPr>
            <w:shd w:val="clear" w:color="auto" w:fill="auto"/>
            <w:tcW w:w="123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138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25"/>
        </w:trPr>
        <w:tc>
          <w:tcPr>
            <w:shd w:val="clear" w:color="auto" w:fill="auto"/>
            <w:tcW w:w="61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W w:w="24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系统对接</w:t>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江苏省可信数据空间省级枢纽对接</w:t>
            </w:r>
            <w:r/>
          </w:p>
        </w:tc>
        <w:tc>
          <w:tcPr>
            <w:shd w:val="clear" w:color="auto" w:fill="auto"/>
            <w:tcW w:w="12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W w:w="138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25"/>
        </w:trPr>
        <w:tc>
          <w:tcPr>
            <w:shd w:val="clear" w:color="auto" w:fill="ffffff"/>
            <w:tcW w:w="61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W w:w="2415"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运营服务</w:t>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建立运营规范</w:t>
            </w:r>
            <w:r/>
          </w:p>
        </w:tc>
        <w:tc>
          <w:tcPr>
            <w:shd w:val="clear" w:color="auto" w:fill="auto"/>
            <w:tcW w:w="12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W w:w="138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38"/>
        </w:trPr>
        <w:tc>
          <w:tcPr>
            <w:shd w:val="clear" w:color="auto" w:fill="ffffff"/>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平台日常运营</w:t>
            </w:r>
            <w:r/>
          </w:p>
        </w:tc>
        <w:tc>
          <w:tcPr>
            <w:shd w:val="clear" w:color="auto" w:fill="auto"/>
            <w:tcW w:w="12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W w:w="138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38"/>
        </w:trPr>
        <w:tc>
          <w:tcPr>
            <w:shd w:val="clear" w:color="auto" w:fill="ffffff"/>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数据产品打造</w:t>
            </w:r>
            <w:r/>
          </w:p>
        </w:tc>
        <w:tc>
          <w:tcPr>
            <w:shd w:val="clear" w:color="auto" w:fill="auto"/>
            <w:tcW w:w="12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W w:w="138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10"/>
        </w:trPr>
        <w:tc>
          <w:tcPr>
            <w:shd w:val="clear" w:color="auto" w:fill="ffffff"/>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平台及产品推广</w:t>
            </w:r>
            <w:r/>
          </w:p>
        </w:tc>
        <w:tc>
          <w:tcPr>
            <w:shd w:val="clear" w:color="auto" w:fill="auto"/>
            <w:tcW w:w="12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W w:w="138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30"/>
        </w:trPr>
        <w:tc>
          <w:tcPr>
            <w:shd w:val="clear" w:color="auto" w:fill="ffffff"/>
            <w:tcW w:w="61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W w:w="2415"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安全服务</w:t>
            </w:r>
            <w:r/>
          </w:p>
        </w:tc>
        <w:tc>
          <w:tcPr>
            <w:shd w:val="clear" w:color="auto" w:fill="auto"/>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平台安全能力</w:t>
            </w:r>
            <w:r/>
          </w:p>
        </w:tc>
        <w:tc>
          <w:tcPr>
            <w:shd w:val="clear" w:color="auto" w:fill="auto"/>
            <w:tcW w:w="12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W w:w="138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30"/>
        </w:trPr>
        <w:tc>
          <w:tcPr>
            <w:shd w:val="clear" w:color="auto" w:fill="ffffff"/>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平台安全运营</w:t>
            </w:r>
            <w:r/>
          </w:p>
        </w:tc>
        <w:tc>
          <w:tcPr>
            <w:shd w:val="clear" w:color="auto" w:fill="auto"/>
            <w:tcW w:w="12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W w:w="138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30"/>
        </w:trPr>
        <w:tc>
          <w:tcPr>
            <w:shd w:val="clear" w:color="auto" w:fill="ffffff"/>
            <w:tcW w:w="610"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ffffff"/>
            <w:tcW w:w="2415"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3810"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平台风险评估</w:t>
            </w:r>
            <w:r/>
          </w:p>
        </w:tc>
        <w:tc>
          <w:tcPr>
            <w:shd w:val="clear" w:color="auto" w:fill="auto"/>
            <w:tcW w:w="12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W w:w="138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bl>
    <w:p>
      <w:pPr>
        <w:ind w:firstLine="361"/>
        <w:keepLines w:val="0"/>
        <w:keepNext w:val="0"/>
        <w:pageBreakBefore w:val="0"/>
        <w:spacing w:line="320" w:lineRule="exact"/>
        <w:widowControl w:val="off"/>
        <w:tabs>
          <w:tab w:val="left" w:pos="567" w:leader="none"/>
        </w:tabs>
        <w:rPr>
          <w:rFonts w:hint="eastAsia"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eastAsia="宋体" w:cs="宋体"/>
          <w:b/>
          <w:bCs/>
          <w:color w:val="000000" w:themeColor="text1"/>
          <w:sz w:val="18"/>
          <w:szCs w:val="18"/>
          <w:lang w:val="en-US" w:eastAsia="zh-CN"/>
          <w14:textFill>
            <w14:solidFill>
              <w14:schemeClr w14:val="tx1"/>
            </w14:solidFill>
          </w14:textFill>
        </w:rPr>
        <w:t xml:space="preserve">四、建设要求</w:t>
      </w:r>
      <w:r/>
    </w:p>
    <w:p>
      <w:pPr>
        <w:ind w:firstLine="361"/>
        <w:pageBreakBefore w:val="0"/>
        <w:spacing w:line="24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（一）可信数据空间服务</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可信数据空间服务是知识产权可信数据空间的运营、管理与服务中枢，为数据要素流通提供一站式、合规、高效的支持环境。该服务须向</w:t>
      </w:r>
      <w:r>
        <w:rPr>
          <w:rFonts w:hint="eastAsia" w:ascii="宋体" w:hAnsi="宋体" w:eastAsia="宋体" w:cs="宋体"/>
          <w:sz w:val="18"/>
          <w:szCs w:val="18"/>
          <w:highlight w:val="none"/>
          <w:lang w:val="en-US" w:eastAsia="zh-CN"/>
        </w:rPr>
        <w:t xml:space="preserve">采购人</w:t>
      </w:r>
      <w:r>
        <w:rPr>
          <w:rFonts w:hint="eastAsia" w:ascii="宋体" w:hAnsi="宋体" w:eastAsia="宋体" w:cs="宋体"/>
          <w:sz w:val="18"/>
          <w:szCs w:val="18"/>
          <w:lang w:val="en-US" w:eastAsia="zh-CN"/>
        </w:rPr>
        <w:t xml:space="preserve">提供知识产权可信数据空间统一门户、空间基础管理、空间运营管理等服务，实现信息聚合、业务撮合、流程管控、技术赋能与生态协同。服务所涉及系统应符合国家数据基础设施整体架构，提供身份管理、接入连接器管理、目录管理、数字合约管理、可信数据空间管理、数据使用控制等核心功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1、统一门户</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统一门户作为平台的综合入口与展示窗口，提供信息发布与业务撮合服务。具体功能要求包括：</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（1）首页：提供平台宣传展示与核心入口导航功能，集中呈现平台定位、核心能力与主要业务板块。</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（2）供需大厅：支持数据需求发布、数据产品超市浏览、数据资源展示与申请等供需对接功能。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（3）数据资源中心：作为数据要素的“资源库”，实现空间内所有数据资源的统一汇聚、分类展示与检索查询。</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（4）数据产品中心：作为空间的“价值转化器”集中展示区，将数据资源转化为可交付的标准化数据产品或服务进行集中展示。</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（5）生态合作：展示服务商信息，促进各方合作对接。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（6）资讯动态：发布政策法规、功能更新、资源动态等平台资讯。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（7）帮助中心：提供操作指南、常见问题解答与反馈渠道。</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（8）用户中心：提供用户注册、登录及个人中心等账户管理功能。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2、空间基础管理</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空间基础管理为平台运行提供底层支撑与管控能力。具体功能要求包括：</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（1）身份管理：支持代理或直通省级枢纽为用户提供身份注册、核验等服务，支持手动维护添加用户模块，实现身份管理在空间内自闭环。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t xml:space="preserve">）身份注册：支持为可信数据空间用户分配数字身份。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）身份认证：提供身份认证功能，支持相关方确认可信数据空间中的用户身份。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zh-CN"/>
        </w:rPr>
        <w:t xml:space="preserve">）身份更新：支持用户更新身份信息，并将更新同步至省级枢纽。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w:t>
      </w:r>
      <w:r>
        <w:rPr>
          <w:rFonts w:hint="eastAsia" w:ascii="宋体" w:hAnsi="宋体" w:eastAsia="宋体" w:cs="宋体"/>
          <w:sz w:val="18"/>
          <w:szCs w:val="18"/>
          <w:lang w:val="en-US" w:eastAsia="zh-CN"/>
        </w:rPr>
        <w:t xml:space="preserve">）身份注销：支持用户通过服务系统注销可信数据空间身份。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）接入连接器管理：支持代理或直通省级枢纽面向可信数据空间中的连接器提供注册、核验等服务，实现接入连接器管理在空间内自闭环。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t xml:space="preserve">）接入连接器注册：支持为新连接器注册并分配连接器身份信息。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）接入连接器注销：支持用户通过服务系统注销连接器在可信数据空间中的身份。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zh-CN"/>
        </w:rPr>
        <w:t xml:space="preserve">）接入连接器认证：支持对连接器进行身份认证，也可通过调用接口方式代理省级枢纽验证连接器身份。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w:t>
      </w:r>
      <w:r>
        <w:rPr>
          <w:rFonts w:hint="eastAsia" w:ascii="宋体" w:hAnsi="宋体" w:eastAsia="宋体" w:cs="宋体"/>
          <w:sz w:val="18"/>
          <w:szCs w:val="18"/>
          <w:lang w:val="en-US" w:eastAsia="zh-CN"/>
        </w:rPr>
        <w:t xml:space="preserve">）接入连接器运行监测：支持收集、汇总连接器运行状态，监测可信数据空间中连接器的运行情况。</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w:t>
      </w: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zh-CN"/>
        </w:rPr>
        <w:t xml:space="preserve">）目录管理：支持代理或直通省级枢纽向空间中的数据产品提供登记等服务，实现目录管理在空间内自闭环。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t xml:space="preserve">）产品登记：支持空间运营方代理数据提供方将数据产品在省级枢纽中进行数据登记，获取数据产品唯一标识。</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产品目录：支持数据提供方将数据产品上架至可信数据空间，确认数据产品的数据标识、登记信息、描述信息元数据，审核通过后纳入产品目录；数据目录应提供包括但不限于数据分类分级、适用场景、数据类型、使用策略等标签，并提供数据产品查询检索能力，包括查询本空间数据产品以及通过省级枢纽查询其他可信数据空间或业务节点开放的数据产品目录。</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zh-CN"/>
        </w:rPr>
        <w:t xml:space="preserve">）使用申请：提供数据产品使用申请功能，允许数据使用方通过连接器向所需的数据产品发出使用申请。</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w:t>
      </w:r>
      <w:r>
        <w:rPr>
          <w:rFonts w:hint="eastAsia" w:ascii="宋体" w:hAnsi="宋体" w:cs="宋体"/>
          <w:sz w:val="18"/>
          <w:szCs w:val="18"/>
          <w:lang w:val="en-US" w:eastAsia="zh-CN"/>
        </w:rPr>
        <w:t xml:space="preserve">4</w:t>
      </w:r>
      <w:r>
        <w:rPr>
          <w:rFonts w:hint="eastAsia" w:ascii="宋体" w:hAnsi="宋体" w:eastAsia="宋体" w:cs="宋体"/>
          <w:sz w:val="18"/>
          <w:szCs w:val="18"/>
          <w:lang w:val="en-US" w:eastAsia="zh-CN"/>
        </w:rPr>
        <w:t xml:space="preserve">）存证审计：对关键操作日志进行存证与查验，保障可追溯。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t xml:space="preserve">）日志存证：支持合约生成、合约协商、合约签订、合约解除等过程的合约存证，支持数据发布、数据申请、数据使用过程中的数据操作存证。</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）日志查验：支持对已存证日志的查询与验证。 </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zh-CN"/>
        </w:rPr>
        <w:t xml:space="preserve">）日志追溯：支持与行业/区域功能节点对接，提供日志存证信息进行审计溯源、合规检查，支持监管方对可信数据空间运行情况进行监管，支持相关方对数据使用控制是否符合数字合约约束进行审计。</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w:t>
      </w:r>
      <w:r>
        <w:rPr>
          <w:rFonts w:hint="eastAsia" w:ascii="宋体" w:hAnsi="宋体" w:eastAsia="宋体" w:cs="宋体"/>
          <w:sz w:val="18"/>
          <w:szCs w:val="18"/>
          <w:lang w:val="en-US" w:eastAsia="zh-CN"/>
        </w:rPr>
        <w:t xml:space="preserve">）日志上报：支持与连接器对接，收集连接器的运行和业务日志；支持与省级枢纽对接，将运行日志上报至省级枢纽。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w:t>
      </w:r>
      <w:r>
        <w:rPr>
          <w:rFonts w:hint="eastAsia" w:ascii="宋体" w:hAnsi="宋体" w:cs="宋体"/>
          <w:sz w:val="18"/>
          <w:szCs w:val="18"/>
          <w:lang w:val="en-US" w:eastAsia="zh-CN"/>
        </w:rPr>
        <w:t xml:space="preserve">5</w:t>
      </w:r>
      <w:r>
        <w:rPr>
          <w:rFonts w:hint="eastAsia" w:ascii="宋体" w:hAnsi="宋体" w:eastAsia="宋体" w:cs="宋体"/>
          <w:sz w:val="18"/>
          <w:szCs w:val="18"/>
          <w:lang w:val="en-US" w:eastAsia="zh-CN"/>
        </w:rPr>
        <w:t xml:space="preserve">）流程配置：支持自定义审批、订单等业务流程。</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w:t>
      </w:r>
      <w:r>
        <w:rPr>
          <w:rFonts w:hint="eastAsia" w:ascii="宋体" w:hAnsi="宋体" w:cs="宋体"/>
          <w:sz w:val="18"/>
          <w:szCs w:val="18"/>
          <w:lang w:val="en-US" w:eastAsia="zh-CN"/>
        </w:rPr>
        <w:t xml:space="preserve">6</w:t>
      </w:r>
      <w:r>
        <w:rPr>
          <w:rFonts w:hint="eastAsia" w:ascii="宋体" w:hAnsi="宋体" w:eastAsia="宋体" w:cs="宋体"/>
          <w:sz w:val="18"/>
          <w:szCs w:val="18"/>
          <w:lang w:val="en-US" w:eastAsia="zh-CN"/>
        </w:rPr>
        <w:t xml:space="preserve">）账户/角色/权限管理：实现平台用户、角色及功能权限的统一配置与管理。</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3、空间运营管理</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空间运营管理是构建可信数据空间的核心支撑体系，实现从数据资源管理、数据产品管理到数据交付管理、数据交易管理的全链条可信管控能力。具体要求如下：</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（1）数据资源管理：提供数据资源登记和数据资源目录管理能力。</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t xml:space="preserve">）数据资源目录管理：采用多维分类模型按行业、类型、敏感度等维度科学分类，包含数据资源名称、归属行业、安全等级等核心特征信息，支持公共数据资源目录面向全社会开放、非公共数据资源目录按授权范围差异化访问控制，提供编目、展示、多维度组合查询等核心功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）数据资源登记与变更：支持数据资源在线提交、变更申请、状态更新的全流程操作，提供标准化登记表单，审核通过后系统自动更新数据资源状态并生成唯一的数据资源标识码。</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zh-CN"/>
        </w:rPr>
        <w:t xml:space="preserve">）数据资源登记审核：建立严格的专业审核机制，从数据合法性、数据质量、安全风险评估等多个维度进行全面审核。</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w:t>
      </w: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）数据产品管理：支持数据提供方完成数据产品的创建、查询、编辑、登记、撤销登记、上下架、审核及详情查看等全流程操作。</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t xml:space="preserve">）数据产品目录：包含数据产品名称、归属行业、交付方式、定价策略、交付协议和使用约束条件等描述内容，提供与接入连接器产品目录同步接口。</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）数据产品创建：支持通过表单录入数据产品基本信息，上传相关声明文件完成产品创建。</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zh-CN"/>
        </w:rPr>
        <w:t xml:space="preserve">）数据产品编辑：支持修改已创建的数据产品信息，更新产品配置。</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w:t>
      </w:r>
      <w:r>
        <w:rPr>
          <w:rFonts w:hint="eastAsia" w:ascii="宋体" w:hAnsi="宋体" w:eastAsia="宋体" w:cs="宋体"/>
          <w:sz w:val="18"/>
          <w:szCs w:val="18"/>
          <w:lang w:val="en-US" w:eastAsia="zh-CN"/>
        </w:rPr>
        <w:t xml:space="preserve">）数据产品登记：进行数据产品登记，获取数据产品唯一标识。</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5</w:t>
      </w:r>
      <w:r>
        <w:rPr>
          <w:rFonts w:hint="eastAsia" w:ascii="宋体" w:hAnsi="宋体" w:eastAsia="宋体" w:cs="宋体"/>
          <w:sz w:val="18"/>
          <w:szCs w:val="18"/>
          <w:lang w:val="en-US" w:eastAsia="zh-CN"/>
        </w:rPr>
        <w:t xml:space="preserve">）数据产品撤销登记：支持撤销已登记但未上架的数据产品。</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6</w:t>
      </w:r>
      <w:r>
        <w:rPr>
          <w:rFonts w:hint="eastAsia" w:ascii="宋体" w:hAnsi="宋体" w:eastAsia="宋体" w:cs="宋体"/>
          <w:sz w:val="18"/>
          <w:szCs w:val="18"/>
          <w:lang w:val="en-US" w:eastAsia="zh-CN"/>
        </w:rPr>
        <w:t xml:space="preserve">）数据产品上架：提交数据产品至审核流程，审批通过后上架至可信数据空间服务系统。</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7</w:t>
      </w:r>
      <w:r>
        <w:rPr>
          <w:rFonts w:hint="eastAsia" w:ascii="宋体" w:hAnsi="宋体" w:eastAsia="宋体" w:cs="宋体"/>
          <w:sz w:val="18"/>
          <w:szCs w:val="18"/>
          <w:lang w:val="en-US" w:eastAsia="zh-CN"/>
        </w:rPr>
        <w:t xml:space="preserve">）数据产品审核：设立审核机制对数据产品上架进行审核，涉及公共数据产品需推送至公共数据授权运营平台进行二次审核。</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8</w:t>
      </w:r>
      <w:r>
        <w:rPr>
          <w:rFonts w:hint="eastAsia" w:ascii="宋体" w:hAnsi="宋体" w:eastAsia="宋体" w:cs="宋体"/>
          <w:sz w:val="18"/>
          <w:szCs w:val="18"/>
          <w:lang w:val="en-US" w:eastAsia="zh-CN"/>
        </w:rPr>
        <w:t xml:space="preserve">）数据产品下架：支持已上架产品申请下架，删除未上架或被拒绝的数据产品。</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9</w:t>
      </w:r>
      <w:r>
        <w:rPr>
          <w:rFonts w:hint="eastAsia" w:ascii="宋体" w:hAnsi="宋体" w:eastAsia="宋体" w:cs="宋体"/>
          <w:sz w:val="18"/>
          <w:szCs w:val="18"/>
          <w:lang w:val="en-US" w:eastAsia="zh-CN"/>
        </w:rPr>
        <w:t xml:space="preserve">）数据产品详情：展示数据产品详细信息，包括产品名称、类型、时间范围、行业分类、声明文件等。</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w:t>
      </w: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zh-CN"/>
        </w:rPr>
        <w:t xml:space="preserve">）数字合约管理：通过技术手段将传统数据使用协议转化为可执行、可验证、可审计的数字化规则。应符合《可信数据空间</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数字合约技术要求》及《可信数据空间 使用控制技术要求》的相关规定。</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策略模板：支持参与方根据业务需求选择一个或多个策略创建数字合约，涵盖限定数据产品内容、交付与使用连接器、使用者、操作、次数、时长、可见与可用范围、使用通知、使用后销毁等多种使用控制策略，支持用户自定义计量计费规则。</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数字合约签署：支持空间运营方作为中介协助数据提供方、使用方和服务方完成合约协商及签署，可通过服务系统或接入连接器两种方式开展合约创建、协商、签署全流程；合约签署前需经空间运营方和监管方授权审批，签订后向双方连接器同步下发数据交易控制指令及使用控制策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zh-CN"/>
        </w:rPr>
        <w:t xml:space="preserve">）数字合约备案：对已签署的所有数字合约进行统一备案管理，自动完整记录合约编号、签订时间、参与方信息、合约控制策略、执行状态等核心信息。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w:t>
      </w:r>
      <w:r>
        <w:rPr>
          <w:rFonts w:hint="eastAsia" w:ascii="宋体" w:hAnsi="宋体" w:eastAsia="宋体" w:cs="宋体"/>
          <w:sz w:val="18"/>
          <w:szCs w:val="18"/>
          <w:lang w:val="en-US" w:eastAsia="zh-CN"/>
        </w:rPr>
        <w:t xml:space="preserve">）数字合约解除：允许合约签署双方在符合约定条件下解除数字合约，系统自动终止所有相关连接器上的合约履行流程，并同步标记解除时间与状态。</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w:t>
      </w:r>
      <w:r>
        <w:rPr>
          <w:rFonts w:hint="eastAsia" w:ascii="宋体" w:hAnsi="宋体" w:cs="宋体"/>
          <w:sz w:val="18"/>
          <w:szCs w:val="18"/>
          <w:lang w:val="en-US" w:eastAsia="zh-CN"/>
        </w:rPr>
        <w:t xml:space="preserve">4</w:t>
      </w:r>
      <w:r>
        <w:rPr>
          <w:rFonts w:hint="eastAsia" w:ascii="宋体" w:hAnsi="宋体" w:eastAsia="宋体" w:cs="宋体"/>
          <w:sz w:val="18"/>
          <w:szCs w:val="18"/>
          <w:lang w:val="en-US" w:eastAsia="zh-CN"/>
        </w:rPr>
        <w:t xml:space="preserve">）数据订单管理：支持依据数据交易量、使用频次、服务时长等核心指标进行精确计量；支持空间运营方配置收益分成模板；支持计量记账、对接省数据交易平台结算支付。</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t xml:space="preserve">）数据流通交易计量：对数据产品的调用频次、数据量、访问时长等交易维度进行精准统计与记录。</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）资源使用计量：对数据产品开发过程中申请占用的通算资源使用量进行统计核算。</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w:t>
      </w:r>
      <w:r>
        <w:rPr>
          <w:rFonts w:hint="eastAsia" w:ascii="宋体" w:hAnsi="宋体" w:cs="宋体"/>
          <w:sz w:val="18"/>
          <w:szCs w:val="18"/>
          <w:lang w:val="en-US" w:eastAsia="zh-CN"/>
        </w:rPr>
        <w:t xml:space="preserve">5</w:t>
      </w:r>
      <w:r>
        <w:rPr>
          <w:rFonts w:hint="eastAsia" w:ascii="宋体" w:hAnsi="宋体" w:eastAsia="宋体" w:cs="宋体"/>
          <w:sz w:val="18"/>
          <w:szCs w:val="18"/>
          <w:lang w:val="en-US" w:eastAsia="zh-CN"/>
        </w:rPr>
        <w:t xml:space="preserve">）运营统计分析：以数据可视化、指标体系化为核心构建全方位多层次的运营分析体系，对数据资源管理、数据产品运营、参与方协作、交易活动等全链条运营数据进行系统性整合、智能化分析与场景化呈现。</w:t>
      </w:r>
      <w:r/>
    </w:p>
    <w:p>
      <w:pPr>
        <w:ind w:firstLine="361"/>
        <w:pageBreakBefore w:val="0"/>
        <w:spacing w:line="24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（二）数据开发利用系统</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数据开发利用系统主要为数据服务方开展数据开发提供安全沙箱、数据源对接、工作流编排与API封装等能力。具体要求如下：</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1、数据接入管理</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支持多类数据接入通道，所有接入任务支持全量/增量/定时三种同步模式及状态监控告警。</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（1）本地文件上传（CSV/Excel等）；</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（2）本地数据库对接；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（3）通过连接器接收合约指定的数据至受控沙箱。</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2、开发沙箱与多语言环境</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开发沙箱与多语言环境面向不同开发主体提供统一、隔离、受控的开发与运行空间。为每个开发主体分配独立租户沙箱实例，容器化隔离CPU/内存/存储，内置SQL、Python、Java等开发和运行环境；沙箱内数据禁止直连导出，仅允许通过封装后API服务等形式输出。</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3、任务调度与工作流编排</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任务调度与工作流编排是数据开发利用系统的核心执行引擎，以流程化开发为核心，支持构建任务依赖关系，支持定时触发、前置任务完成触发及手动执行等模式。</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4、数据产品封装与API编排</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数据产品封装与API编排是数据价值向业务输出的关键环节，支持将沙箱内开发成果封装为标准化的API服务等数据产品；提供低代码拖拽式API编排，以及API在线调试、出入参配置等。</w:t>
      </w:r>
      <w:r/>
    </w:p>
    <w:p>
      <w:pPr>
        <w:ind w:firstLine="361"/>
        <w:pageBreakBefore w:val="0"/>
        <w:spacing w:line="24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（三）接入连接器</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接入连接器是数据提供方、使用方、服务方加入可信数据空间生态的统一入口，通过标准化接口与可信数据空间服务系统对接。连接器应符合《可信数据空间 技术架构》、《数据基础设施 接入连接器技术要求》及《江苏省可信数据空间连接器规范》的相关规定并通过测试验证，遵循统一身份认证、统一目录标识、统一接口要求的“三统一”原则。接入连接器须具备连接器工作台、身份认证、网络接入、数据资源管理、数字合约管理、数据产品管理、数据访问控制、数据使用控制、数据交付管理、日志记录、运行状态上报等功能。具体要求如下：</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1、连接器工作台</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（1）连接器概览展示：汇总展示资源、订单、交易交付等运营统计数据。</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（2）业务快捷导航：提供清晰、快速的功能入口，支持收藏常用功能。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（3）待办中心：集中展示各类审批待办事项并进行消息提醒。</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（4）便捷访问：提供快速访问可信数据空间统一门户的入口。</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2、身份认证</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（1）接入连接器激活：完成连接器的注册与激活，确保安全接入。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（2）接入连接器注册信息管理：展示和管理连接器的基本属性、状态、数字证书等身份信息。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（3）组织机构注册信息管理：展示和验证接入组织的法人、资本、经营范围等关键注册信息。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3、网络接入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（1）白名单/黑名单管理：基于连接器标识、机构信息等，对允许或禁止访问的节点进行管理。</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（2）连接器状态监控：实时显示连接器的网络状态、访问延迟、最后访问时间等信息。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4、数据资源管理</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（1）多源数据接入：支持配置和管理与数据库、消息队列、文件存储、API等多种数据源的连接。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（2）数据资源登记与管理：支持数据资源的新建、编辑、删除，并可将资源登记至可信数据空间服务系统。</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（3）数据资源目录：按照国标形成数据资源目录列表，支持本地检索与查询。</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5、数字合约管理</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（1）合约查询与展示：按条件查询数据交易合约，并以卡片等形式展示详情。</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（2）合约协商与签署：支持与数据使用方进行多轮合约协商、记录历史，并支持同意、驳回、终止及电子签署。</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（3）合约履行关联：与“数据获取订单”关联，确保交易合规透明。</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6、数据产品管理</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（1）全生命周期管理：支持数据产品的创建、编辑、登记、上架、撤销、删除等操作。</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（2）数据产品目录：浏览和查询已上架或登记的数据产品，获取详细信息以发起数据获取订单。</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7、数据访问控制</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（1）策略解析与执行：依据数字合约自动解析并执行基于时间、IP、访问次数等维度的精细化访问控制策略，防止未授权访问。</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（2）实时监测与控制：对数据访问请求进行实时校验与拦截。</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8、数据使用控制</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（1）策略解析与执行：解析并执行数字合约中约定的数据使用控制策略，如使用时间、次数、数据量限制等。</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（2）实时监测与控制：对数据使用行为进行实时监测，并在违规时触发控制措施。</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9、日志记录</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（1）计量日志：统计并展示连接器的调用次数、数据使用量、订单生命周期等，支持使用趋势分析和日志导出。</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（2）业务日志：展示和跟踪业务操作的执行情况、时长、频率等，实现业务可追溯。</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（3）系统日志：记录系统运行状态，用于监控与故障排查。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10、运行状态上报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（1）支持按配置频率（如每分钟）将连接器运行状态、心跳信息定时上报至可信数据空间服务系统。</w:t>
      </w:r>
      <w:r/>
    </w:p>
    <w:p>
      <w:pPr>
        <w:ind w:firstLine="361"/>
        <w:pageBreakBefore w:val="0"/>
        <w:spacing w:line="24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（四）系统对接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知识产权可信数据空间须实现与江苏省可信数据空间省级枢纽打通，通过可信数据空间平台实现数据互联互通。通过与省级枢纽对接，实现江苏省知识产权数据产品发布等，在本空间内完成标准化封装后，通过省级枢纽的统一数据资源目录索引实现全省同步展示，使全省数据需求方可在省级枢纽门户及本空间门户中检索、浏览知识产权类数据产品。同时通过省级枢纽的跨域流通调度总线，实现与其他接入省级枢纽的可信数据空间的数据产品和资源交互，支撑跨域数据融合场景实现。</w:t>
      </w:r>
      <w:r/>
    </w:p>
    <w:p>
      <w:pPr>
        <w:ind w:firstLine="361"/>
        <w:pageBreakBefore w:val="0"/>
        <w:spacing w:line="24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（五）运营服务</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1、建立运营规范</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保证空间规范、安全、高效运行，建立运营规范体系，服务内容包括：</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（1）建立可信数据空间生态合作管理规范，规范和引导符合条件的法人组织入驻空间成为空间主体，规范空间主体申请管理的合规性、严谨性。</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（2）建立可信数据空间数据资源管理规范，规范空间数据资源治理，落实数据分类分级相关要求。</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（3）建立可信数据空间数据资源授权管理规范，规范空间开发资源管理、数据应用及多方协同流程，保障知识产权权利人、市场主体等各类信息主体权益。</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（4）建立可信数据空间数据产品管理规范，规范数据产品全生命周期管理流程，确保数据产品和服务的质量、安全与合规性。</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（5）建立可信数据空间敏感数据处理规范，规范敏感数据识别、分级与处理活动，保障个人信息和商业秘密安全，防范数据安全风险。</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2、平台日常运营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平台日常运营是保障可信数据空间持续稳定运行、提升用户粘性与生态活跃度的基础性工作。提供平台日常运营服务1年，服务内容包括：</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（1）数据资源管理：协助运营方明确数据资源对接流程与相关方责任，包括数据资源目录管理、数据资源登记、数据资源变更、数据登记审核等环节。</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（2）数据产品管理：协助运营方明确数据产品对接流程与相关方责任，包括数据产品目录管理、数据产品发布审核、数据产品登记、数据产品更新、数据产品上架、数据产品下架等环节。</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（3）平台日常流程管理：协助运营方明确全流程日常审核管理工作流程及相关责任方；提供一站式全流程服务，支撑日常审核管理工作，建立用户咨询与响应机制。</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（4）平台门户管理：定期更新门户政策动态、行业趋势、产品上新等资讯，展示数据场景典型案例不少于1个。</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（5）平台运营分析：定期分析数据资源登记数量、产品上架数量、用户注册、需求对接、合同签订等核心运营指标，开展阶段性成效分析。</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3、数据产品打造</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聚焦科技创新（知识产权）领域典型场景，开展数据产品打造，服务内容包括：</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（1）拓展数商生态网络：完成与不少于3个知识产权相关领域的生态主体的深度合作。</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（2）多元化数据资源对接：围绕典型应用场景，对接公共数据和行业特色数据，接入相关数据资源不少于10个。</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（3）数据资源合规审核：协同空间运营方开展数据来源合法性、内容合规性、授权依据等多维度合规审核。</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（4）场景需求调研：协同空间运营方开展场景需求调研，梳理各场景核心业务流程、数据痛点、合规要求及数据应用需求。</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（5）产品开发支持：协助数据开发方开展数据产品设计、模型搭建等工作，推进数据资源开发利用。</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（6）产品合规评审：从数据来源、产品设计到应用场景进行全链条合规评估，重点核查数据安全与流通合规性。</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（7）产品上线管理：配合数据开发方开展数据产品生产环境部署、数据初始化及上线前检测，建立产品版本迭代机制，持续优化产品功能与体验，完成数据产品登记上架不少于3个。</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4、平台及产品推广</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开展空间平台的宣传推广和培训，开展数据产品推广，打通产品打造到市场价值转化通道。</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（1）平台宣传推广：准备平台宣讲与推广材料，包括平台介绍手册、宣讲演示文稿、宣传短视频、典型案例集等系列推广材料，开展各类宣传活动。</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（2）平台培训：准备平台培训材料，面向不同角色用户组织不少于2次平台使用培训会。</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（3）数据产品推广：支持数据开发方设计推广方案，针对数据产品的核心功能、目标客群与应用场景，准备产品介绍、报价模板、合同范本等标准化推广材料。</w:t>
      </w:r>
      <w:r/>
    </w:p>
    <w:p>
      <w:pPr>
        <w:ind w:firstLine="361"/>
        <w:pageBreakBefore w:val="0"/>
        <w:spacing w:line="24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（六）安全服务</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1、平台安全能力</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构建可信数据空间服务系统端到端安全防护体系，夯实平台安全基座。获得可信数据空间服务系统应用安全与主机安全等关键防护模块License授权，确保安全资源容量满足业务扩展需求。</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2、平台安全运营</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建立常态化、标准化的安全运营机制。开展可信数据空间服务系统日常安全巡检与系统状态监测，定期实施信息系统漏洞扫描、暴露面测绘及基础渗透测试。负责可信数据空间服务系统安全设备的运维管理，建立高效的应急响应流程，保障平台持续稳定运行。</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3、平台风险评估</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严格遵循国家法律法规与合规要求，开展多维度风险评估。面向可信数据空间服务系统统筹实施网络安全等级保护三级测评、商用密码应用安全性评估、数据安全风险评估及个人信息保护影响评估。针对数据开发利用系统，提供等保三级及商密评估服务，确保系统合规上线。</w:t>
      </w:r>
      <w:r/>
    </w:p>
    <w:p>
      <w:pPr>
        <w:ind w:firstLine="361"/>
        <w:pageBreakBefore w:val="0"/>
        <w:spacing w:line="24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（七）交付方式</w:t>
      </w:r>
      <w:r/>
    </w:p>
    <w:p>
      <w:pPr>
        <w:ind w:firstLine="360"/>
        <w:pageBreakBefore w:val="0"/>
        <w:spacing w:line="24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可信数据空间服务所涉及的系统统一部署在</w:t>
      </w:r>
      <w:r>
        <w:rPr>
          <w:rFonts w:hint="eastAsia" w:ascii="宋体" w:hAnsi="宋体" w:eastAsia="宋体" w:cs="宋体"/>
          <w:sz w:val="18"/>
          <w:szCs w:val="18"/>
          <w:highlight w:val="none"/>
          <w:lang w:val="en-US" w:eastAsia="zh-CN"/>
        </w:rPr>
        <w:t xml:space="preserve">供应商</w:t>
      </w:r>
      <w:r>
        <w:rPr>
          <w:rFonts w:hint="eastAsia" w:ascii="宋体" w:hAnsi="宋体" w:eastAsia="宋体" w:cs="宋体"/>
          <w:sz w:val="18"/>
          <w:szCs w:val="18"/>
          <w:lang w:val="en-US" w:eastAsia="zh-CN"/>
        </w:rPr>
        <w:t xml:space="preserve">环境，</w:t>
      </w:r>
      <w:r>
        <w:rPr>
          <w:rFonts w:hint="eastAsia" w:ascii="宋体" w:hAnsi="宋体" w:eastAsia="宋体" w:cs="宋体"/>
          <w:sz w:val="18"/>
          <w:szCs w:val="18"/>
          <w:highlight w:val="none"/>
          <w:lang w:val="en-US" w:eastAsia="zh-CN"/>
        </w:rPr>
        <w:t xml:space="preserve">供应商</w:t>
      </w:r>
      <w:r>
        <w:rPr>
          <w:rFonts w:hint="eastAsia" w:ascii="宋体" w:hAnsi="宋体" w:eastAsia="宋体" w:cs="宋体"/>
          <w:sz w:val="18"/>
          <w:szCs w:val="18"/>
          <w:lang w:val="en-US" w:eastAsia="zh-CN"/>
        </w:rPr>
        <w:t xml:space="preserve">以SaaS化方式向</w:t>
      </w:r>
      <w:r>
        <w:rPr>
          <w:rFonts w:hint="eastAsia" w:ascii="宋体" w:hAnsi="宋体" w:eastAsia="宋体" w:cs="宋体"/>
          <w:sz w:val="18"/>
          <w:szCs w:val="18"/>
          <w:highlight w:val="none"/>
          <w:lang w:val="en-US" w:eastAsia="zh-CN"/>
        </w:rPr>
        <w:t xml:space="preserve">采购人</w:t>
      </w:r>
      <w:r>
        <w:rPr>
          <w:rFonts w:hint="eastAsia" w:ascii="宋体" w:hAnsi="宋体" w:eastAsia="宋体" w:cs="宋体"/>
          <w:sz w:val="18"/>
          <w:szCs w:val="18"/>
          <w:lang w:val="en-US" w:eastAsia="zh-CN"/>
        </w:rPr>
        <w:t xml:space="preserve">提供统一的可信数据空间服务，向</w:t>
      </w:r>
      <w:r>
        <w:rPr>
          <w:rFonts w:hint="eastAsia" w:ascii="宋体" w:hAnsi="宋体" w:eastAsia="宋体" w:cs="宋体"/>
          <w:sz w:val="18"/>
          <w:szCs w:val="18"/>
          <w:highlight w:val="none"/>
          <w:lang w:val="en-US" w:eastAsia="zh-CN"/>
        </w:rPr>
        <w:t xml:space="preserve">采购人</w:t>
      </w:r>
      <w:r>
        <w:rPr>
          <w:rFonts w:hint="eastAsia" w:ascii="宋体" w:hAnsi="宋体" w:eastAsia="宋体" w:cs="宋体"/>
          <w:sz w:val="18"/>
          <w:szCs w:val="18"/>
          <w:lang w:val="en-US" w:eastAsia="zh-CN"/>
        </w:rPr>
        <w:t xml:space="preserve">开通账号权限，数据权限隔离使用。数据开发利用系统和接入连接器均为</w:t>
      </w:r>
      <w:r>
        <w:rPr>
          <w:rFonts w:hint="eastAsia" w:ascii="宋体" w:hAnsi="宋体" w:eastAsia="宋体" w:cs="宋体"/>
          <w:sz w:val="18"/>
          <w:szCs w:val="18"/>
          <w:highlight w:val="none"/>
          <w:lang w:val="en-US" w:eastAsia="zh-CN"/>
        </w:rPr>
        <w:t xml:space="preserve">采购人</w:t>
      </w:r>
      <w:r>
        <w:rPr>
          <w:rFonts w:hint="eastAsia" w:ascii="宋体" w:hAnsi="宋体" w:eastAsia="宋体" w:cs="宋体"/>
          <w:sz w:val="18"/>
          <w:szCs w:val="18"/>
          <w:lang w:val="en-US" w:eastAsia="zh-CN"/>
        </w:rPr>
        <w:t xml:space="preserve">指定本地化环境部署。</w:t>
      </w:r>
      <w:r/>
    </w:p>
    <w:p>
      <w:pPr>
        <w:ind w:firstLine="361"/>
        <w:pageBreakBefore w:val="0"/>
        <w:spacing w:line="24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五、商务要求</w:t>
      </w:r>
      <w:r/>
    </w:p>
    <w:p>
      <w:pPr>
        <w:ind w:firstLine="360"/>
        <w:keepLines w:val="0"/>
        <w:keepNext w:val="0"/>
        <w:pageBreakBefore w:val="0"/>
        <w:spacing w:line="320" w:lineRule="exact"/>
        <w:rPr>
          <w:rFonts w:hint="eastAsia" w:ascii="宋体" w:hAnsi="宋体" w:eastAsia="宋体" w:cs="宋体"/>
          <w:bCs/>
          <w:color w:val="000000" w:themeColor="text1"/>
          <w:sz w:val="18"/>
          <w:szCs w:val="18"/>
          <w:highlight w:val="yellow"/>
          <w:u w:val="single"/>
          <w14:textFill>
            <w14:solidFill>
              <w14:schemeClr w14:val="tx1"/>
            </w14:solidFill>
          </w14:textFill>
        </w:rPr>
      </w:pPr>
      <w:r/>
      <w:bookmarkStart w:id="140" w:name="项目费用预算框架："/>
      <w:r/>
      <w:bookmarkEnd w:id="140"/>
      <w:r/>
      <w:bookmarkStart w:id="141" w:name="项目二.“学党史·守初心”大型党史主题竞赛活动"/>
      <w:r/>
      <w:bookmarkEnd w:id="141"/>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（一）</w:t>
      </w:r>
      <w:r>
        <w:rPr>
          <w:rFonts w:hint="eastAsia" w:ascii="宋体" w:hAnsi="宋体" w:eastAsia="宋体" w:cs="宋体"/>
          <w:i w:val="0"/>
          <w:iCs w:val="0"/>
          <w:color w:val="000000" w:themeColor="text1"/>
          <w:sz w:val="18"/>
          <w:szCs w:val="18"/>
          <w:highlight w:val="none"/>
          <w:u w:val="none"/>
          <w14:textFill>
            <w14:solidFill>
              <w14:schemeClr w14:val="tx1"/>
            </w14:solidFill>
          </w14:textFill>
        </w:rPr>
        <w:t xml:space="preserve">服务期限：</w:t>
      </w:r>
      <w:r>
        <w:rPr>
          <w:rFonts w:hint="eastAsia" w:ascii="宋体" w:hAnsi="宋体" w:eastAsia="宋体" w:cs="宋体"/>
          <w:sz w:val="18"/>
          <w:szCs w:val="18"/>
          <w:highlight w:val="none"/>
        </w:rPr>
        <w:t xml:space="preserve">供应商必须在合同签订后</w:t>
      </w:r>
      <w:r>
        <w:rPr>
          <w:rFonts w:hint="eastAsia" w:ascii="宋体" w:hAnsi="宋体" w:cs="宋体"/>
          <w:sz w:val="18"/>
          <w:szCs w:val="18"/>
          <w:highlight w:val="none"/>
          <w:lang w:val="en-US" w:eastAsia="zh-CN"/>
        </w:rPr>
        <w:t xml:space="preserve">在2027年2月底前完成系统试运行，2027年6月底前</w:t>
      </w:r>
      <w:r>
        <w:rPr>
          <w:rFonts w:hint="eastAsia" w:ascii="宋体" w:hAnsi="宋体" w:eastAsia="宋体" w:cs="宋体"/>
          <w:sz w:val="18"/>
          <w:szCs w:val="18"/>
          <w:highlight w:val="none"/>
        </w:rPr>
        <w:t xml:space="preserve">完成系统集成和初验，应确保本次采购所有项目的安全稳定的运行，并承诺提供整体项目不低于</w:t>
      </w:r>
      <w:r>
        <w:rPr>
          <w:rFonts w:hint="eastAsia" w:ascii="宋体" w:hAnsi="宋体" w:cs="宋体"/>
          <w:sz w:val="18"/>
          <w:szCs w:val="18"/>
          <w:highlight w:val="none"/>
          <w:u w:val="none"/>
          <w:lang w:val="en-US" w:eastAsia="zh-CN"/>
        </w:rPr>
        <w:t xml:space="preserve">2</w:t>
      </w:r>
      <w:r>
        <w:rPr>
          <w:rFonts w:hint="eastAsia" w:ascii="宋体" w:hAnsi="宋体" w:eastAsia="宋体" w:cs="宋体"/>
          <w:sz w:val="18"/>
          <w:szCs w:val="18"/>
          <w:highlight w:val="none"/>
        </w:rPr>
        <w:t xml:space="preserve">年（其中硬件部分不低于</w:t>
      </w:r>
      <w:r>
        <w:rPr>
          <w:rFonts w:hint="eastAsia" w:ascii="宋体" w:hAnsi="宋体" w:cs="宋体"/>
          <w:sz w:val="18"/>
          <w:szCs w:val="18"/>
          <w:highlight w:val="none"/>
          <w:u w:val="none"/>
          <w:lang w:val="en-US" w:eastAsia="zh-CN"/>
        </w:rPr>
        <w:t xml:space="preserve">2</w:t>
      </w:r>
      <w:r>
        <w:rPr>
          <w:rFonts w:hint="eastAsia" w:ascii="宋体" w:hAnsi="宋体" w:eastAsia="宋体" w:cs="宋体"/>
          <w:sz w:val="18"/>
          <w:szCs w:val="18"/>
          <w:highlight w:val="none"/>
        </w:rPr>
        <w:t xml:space="preserve">年）免费质保服务（自验收报告签字确认日起，开始进入维护期，维护费用包含在本次总报价中）。</w:t>
      </w:r>
      <w:r/>
    </w:p>
    <w:p>
      <w:pPr>
        <w:ind w:firstLine="360"/>
        <w:keepLines w:val="0"/>
        <w:keepNext w:val="0"/>
        <w:pageBreakBefore w:val="0"/>
        <w:spacing w:line="320" w:lineRule="exact"/>
        <w:widowControl w:val="off"/>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t xml:space="preserve">（二）</w:t>
      </w:r>
      <w:r>
        <w:rPr>
          <w:rFonts w:hint="eastAsia" w:ascii="宋体" w:hAnsi="宋体" w:eastAsia="宋体" w:cs="宋体"/>
          <w:b w:val="0"/>
          <w:bCs w:val="0"/>
          <w:color w:val="auto"/>
          <w:sz w:val="18"/>
          <w:szCs w:val="18"/>
          <w:highlight w:val="none"/>
        </w:rPr>
        <w:t xml:space="preserve">付款方式</w:t>
      </w:r>
      <w:r/>
    </w:p>
    <w:p>
      <w:pPr>
        <w:ind w:firstLine="360"/>
        <w:keepLines w:val="0"/>
        <w:keepNext w:val="0"/>
        <w:pageBreakBefore w:val="0"/>
        <w:spacing w:line="320" w:lineRule="exact"/>
        <w:widowControl w:val="off"/>
        <w:rPr>
          <w:rFonts w:hint="eastAsia" w:ascii="宋体" w:hAnsi="宋体" w:eastAsia="宋体" w:cs="宋体"/>
          <w:i w:val="0"/>
          <w:iCs w:val="0"/>
          <w:color w:val="auto"/>
          <w:sz w:val="18"/>
          <w:szCs w:val="18"/>
          <w:highlight w:val="yellow"/>
          <w:u w:val="none"/>
        </w:rPr>
      </w:pPr>
      <w:r>
        <w:rPr>
          <w:rFonts w:hint="eastAsia" w:ascii="宋体" w:hAnsi="宋体" w:eastAsia="宋体" w:cs="宋体"/>
          <w:i w:val="0"/>
          <w:iCs w:val="0"/>
          <w:color w:val="auto"/>
          <w:sz w:val="18"/>
          <w:szCs w:val="18"/>
          <w:highlight w:val="none"/>
          <w:u w:val="none"/>
          <w:lang w:val="en-US" w:eastAsia="zh-CN"/>
        </w:rPr>
        <w:t xml:space="preserve">1、</w:t>
      </w:r>
      <w:r>
        <w:rPr>
          <w:rFonts w:hint="eastAsia" w:ascii="宋体" w:hAnsi="宋体" w:eastAsia="宋体" w:cs="宋体"/>
          <w:i w:val="0"/>
          <w:iCs w:val="0"/>
          <w:color w:val="auto"/>
          <w:sz w:val="18"/>
          <w:szCs w:val="18"/>
          <w:highlight w:val="none"/>
          <w:u w:val="none"/>
        </w:rPr>
        <w:t xml:space="preserve">合同签订后，</w:t>
      </w:r>
      <w:r>
        <w:rPr>
          <w:rFonts w:hint="eastAsia" w:ascii="宋体" w:hAnsi="宋体" w:cs="宋体"/>
          <w:i w:val="0"/>
          <w:iCs w:val="0"/>
          <w:color w:val="auto"/>
          <w:sz w:val="18"/>
          <w:szCs w:val="18"/>
          <w:highlight w:val="none"/>
          <w:u w:val="none"/>
          <w:lang w:val="en-US" w:eastAsia="zh-CN"/>
        </w:rPr>
        <w:t xml:space="preserve">采购人</w:t>
      </w:r>
      <w:r>
        <w:rPr>
          <w:rFonts w:hint="eastAsia" w:ascii="宋体" w:hAnsi="宋体" w:eastAsia="宋体" w:cs="宋体"/>
          <w:i w:val="0"/>
          <w:iCs w:val="0"/>
          <w:color w:val="auto"/>
          <w:sz w:val="18"/>
          <w:szCs w:val="18"/>
          <w:highlight w:val="none"/>
          <w:u w:val="none"/>
        </w:rPr>
        <w:t xml:space="preserve">支付合同总价款的</w:t>
      </w:r>
      <w:r>
        <w:rPr>
          <w:rFonts w:hint="eastAsia" w:ascii="宋体" w:hAnsi="宋体" w:cs="宋体"/>
          <w:i w:val="0"/>
          <w:iCs w:val="0"/>
          <w:color w:val="auto"/>
          <w:sz w:val="18"/>
          <w:szCs w:val="18"/>
          <w:highlight w:val="none"/>
          <w:u w:val="none"/>
          <w:lang w:val="en-US" w:eastAsia="zh-CN"/>
        </w:rPr>
        <w:t xml:space="preserve">80</w:t>
      </w:r>
      <w:r>
        <w:rPr>
          <w:rFonts w:hint="eastAsia" w:ascii="宋体" w:hAnsi="宋体" w:eastAsia="宋体" w:cs="宋体"/>
          <w:i w:val="0"/>
          <w:iCs w:val="0"/>
          <w:color w:val="auto"/>
          <w:sz w:val="18"/>
          <w:szCs w:val="18"/>
          <w:highlight w:val="none"/>
          <w:u w:val="none"/>
        </w:rPr>
        <w:t xml:space="preserve">%，验收合格后支付合同总价的</w:t>
      </w:r>
      <w:r>
        <w:rPr>
          <w:rFonts w:hint="eastAsia" w:ascii="宋体" w:hAnsi="宋体" w:cs="宋体"/>
          <w:i w:val="0"/>
          <w:iCs w:val="0"/>
          <w:color w:val="auto"/>
          <w:sz w:val="18"/>
          <w:szCs w:val="18"/>
          <w:highlight w:val="none"/>
          <w:u w:val="none"/>
          <w:lang w:val="en-US" w:eastAsia="zh-CN"/>
        </w:rPr>
        <w:t xml:space="preserve">20</w:t>
      </w:r>
      <w:r>
        <w:rPr>
          <w:rFonts w:hint="eastAsia" w:ascii="宋体" w:hAnsi="宋体" w:eastAsia="宋体" w:cs="宋体"/>
          <w:i w:val="0"/>
          <w:iCs w:val="0"/>
          <w:color w:val="auto"/>
          <w:sz w:val="18"/>
          <w:szCs w:val="18"/>
          <w:highlight w:val="none"/>
          <w:u w:val="none"/>
        </w:rPr>
        <w:t xml:space="preserve">%，</w:t>
      </w:r>
      <w:r>
        <w:rPr>
          <w:rFonts w:hint="eastAsia" w:ascii="宋体" w:hAnsi="宋体" w:cs="宋体"/>
          <w:i w:val="0"/>
          <w:iCs w:val="0"/>
          <w:color w:val="auto"/>
          <w:sz w:val="18"/>
          <w:szCs w:val="18"/>
          <w:highlight w:val="none"/>
          <w:u w:val="none"/>
          <w:lang w:val="en-US" w:eastAsia="zh-CN"/>
        </w:rPr>
        <w:t xml:space="preserve">供应商</w:t>
      </w:r>
      <w:r>
        <w:rPr>
          <w:rFonts w:hint="eastAsia" w:ascii="宋体" w:hAnsi="宋体" w:eastAsia="宋体" w:cs="宋体"/>
          <w:i w:val="0"/>
          <w:iCs w:val="0"/>
          <w:color w:val="auto"/>
          <w:sz w:val="18"/>
          <w:szCs w:val="18"/>
          <w:highlight w:val="none"/>
          <w:u w:val="none"/>
        </w:rPr>
        <w:t xml:space="preserve">提供符合</w:t>
      </w:r>
      <w:r>
        <w:rPr>
          <w:rFonts w:hint="eastAsia" w:ascii="宋体" w:hAnsi="宋体" w:cs="宋体"/>
          <w:i w:val="0"/>
          <w:iCs w:val="0"/>
          <w:color w:val="auto"/>
          <w:sz w:val="18"/>
          <w:szCs w:val="18"/>
          <w:highlight w:val="none"/>
          <w:u w:val="none"/>
          <w:lang w:val="en-US" w:eastAsia="zh-CN"/>
        </w:rPr>
        <w:t xml:space="preserve">采购人</w:t>
      </w:r>
      <w:r>
        <w:rPr>
          <w:rFonts w:hint="eastAsia" w:ascii="宋体" w:hAnsi="宋体" w:eastAsia="宋体" w:cs="宋体"/>
          <w:i w:val="0"/>
          <w:iCs w:val="0"/>
          <w:color w:val="auto"/>
          <w:sz w:val="18"/>
          <w:szCs w:val="18"/>
          <w:highlight w:val="none"/>
          <w:u w:val="none"/>
        </w:rPr>
        <w:t xml:space="preserve">要求的增值税普</w:t>
      </w:r>
      <w:r>
        <w:rPr>
          <w:rFonts w:hint="eastAsia" w:ascii="宋体" w:hAnsi="宋体" w:cs="宋体"/>
          <w:i w:val="0"/>
          <w:iCs w:val="0"/>
          <w:color w:val="auto"/>
          <w:sz w:val="18"/>
          <w:szCs w:val="18"/>
          <w:highlight w:val="none"/>
          <w:u w:val="none"/>
          <w:lang w:val="en-US" w:eastAsia="zh-CN"/>
        </w:rPr>
        <w:t xml:space="preserve">通</w:t>
      </w:r>
      <w:r>
        <w:rPr>
          <w:rFonts w:hint="eastAsia" w:ascii="宋体" w:hAnsi="宋体" w:eastAsia="宋体" w:cs="宋体"/>
          <w:i w:val="0"/>
          <w:iCs w:val="0"/>
          <w:color w:val="auto"/>
          <w:sz w:val="18"/>
          <w:szCs w:val="18"/>
          <w:highlight w:val="none"/>
          <w:u w:val="none"/>
        </w:rPr>
        <w:t xml:space="preserve">发票。</w:t>
      </w:r>
      <w:r/>
    </w:p>
    <w:p>
      <w:pPr>
        <w:ind w:firstLine="360"/>
        <w:keepLines w:val="0"/>
        <w:keepNext w:val="0"/>
        <w:pageBreakBefore w:val="0"/>
        <w:spacing w:line="320" w:lineRule="exact"/>
        <w:widowControl w:val="off"/>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t xml:space="preserve">2、</w:t>
      </w:r>
      <w:r>
        <w:rPr>
          <w:rFonts w:hint="eastAsia" w:ascii="宋体" w:hAnsi="宋体" w:eastAsia="宋体" w:cs="宋体"/>
          <w:i w:val="0"/>
          <w:iCs w:val="0"/>
          <w:color w:val="000000" w:themeColor="text1"/>
          <w:sz w:val="18"/>
          <w:szCs w:val="18"/>
          <w:highlight w:val="none"/>
          <w:u w:val="none"/>
          <w14:textFill>
            <w14:solidFill>
              <w14:schemeClr w14:val="tx1"/>
            </w14:solidFill>
          </w14:textFill>
        </w:rPr>
        <w:t xml:space="preserve">供应商须在商务条款偏离表中对付款方式进行完全响应。</w:t>
      </w:r>
      <w:r/>
    </w:p>
    <w:p>
      <w:pPr>
        <w:ind w:firstLine="360"/>
        <w:keepLines w:val="0"/>
        <w:keepNext w:val="0"/>
        <w:pageBreakBefore w:val="0"/>
        <w:spacing w:line="320" w:lineRule="exact"/>
        <w:widowControl w:val="off"/>
        <w:rPr>
          <w:rFonts w:hint="eastAsia" w:ascii="宋体" w:hAnsi="宋体" w:eastAsia="宋体" w:cs="宋体"/>
          <w:b w:val="0"/>
          <w:bCs w:val="0"/>
          <w:color w:val="000000" w:themeColor="text1"/>
          <w:sz w:val="18"/>
          <w:szCs w:val="18"/>
          <w:highlight w:val="none"/>
          <w14:textFill>
            <w14:solidFill>
              <w14:schemeClr w14:val="tx1"/>
            </w14:solidFill>
          </w14:textFill>
        </w:rPr>
      </w:pPr>
      <w:r>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t xml:space="preserve">（三）</w:t>
      </w:r>
      <w:r>
        <w:rPr>
          <w:rFonts w:hint="eastAsia" w:ascii="宋体" w:hAnsi="宋体" w:eastAsia="宋体" w:cs="宋体"/>
          <w:b w:val="0"/>
          <w:bCs w:val="0"/>
          <w:color w:val="000000" w:themeColor="text1"/>
          <w:sz w:val="18"/>
          <w:szCs w:val="18"/>
          <w:highlight w:val="none"/>
          <w14:textFill>
            <w14:solidFill>
              <w14:schemeClr w14:val="tx1"/>
            </w14:solidFill>
          </w14:textFill>
        </w:rPr>
        <w:t xml:space="preserve">关于报价</w:t>
      </w:r>
      <w:r/>
    </w:p>
    <w:p>
      <w:pPr>
        <w:ind w:firstLine="360"/>
        <w:keepLines w:val="0"/>
        <w:keepNext w:val="0"/>
        <w:pageBreakBefore w:val="0"/>
        <w:spacing w:line="320" w:lineRule="exact"/>
        <w:widowControl w:val="off"/>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该项目预算为全口径预算，包含了本项目所需的服务提供过程中可能发生的所有费用，包括但不限于各种税费、利润、税金、人员工资（含各类保险、加班费、交通费、过节费等所有与人员相关费用）、培训及合同包含的所有风险、责任以及采购人项目预算已包含的评审等各项相关费用。本次磋商供应商的报价应包括为完成本项目发生的上述所有费用及采购代理服务费用，成交后采购人除按成交价格支付采购资金以外，不再另行支付任何费用。投标供应商应将履约过程中需发生的所有费用自行测算。</w:t>
      </w:r>
      <w:r/>
    </w:p>
    <w:p>
      <w:pP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br w:type="page" w:clear="all"/>
      </w:r>
      <w:r/>
    </w:p>
    <w:p>
      <w:pPr>
        <w:ind w:firstLine="360"/>
        <w:keepLines w:val="0"/>
        <w:keepNext w:val="0"/>
        <w:pageBreakBefore w:val="0"/>
        <w:spacing w:line="3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rPr>
          <w:rFonts w:hint="default"/>
          <w:lang w:val="en-US" w:eastAsia="zh-CN"/>
        </w:rPr>
      </w:pPr>
      <w:r/>
      <w:bookmarkStart w:id="142" w:name="_Toc12261"/>
      <w:r/>
      <w:bookmarkEnd w:id="142"/>
      <w:r/>
      <w:r/>
    </w:p>
    <w:p>
      <w:pPr>
        <w:pStyle w:val="982"/>
        <w:numPr>
          <w:ilvl w:val="0"/>
          <w:numId w:val="0"/>
        </w:numPr>
        <w:ind w:left="1575" w:hanging="1575"/>
        <w:spacing w:line="240" w:lineRule="auto"/>
        <w:tabs>
          <w:tab w:val="left" w:pos="1260" w:leader="none"/>
        </w:tabs>
        <w:rPr>
          <w:rFonts w:hint="eastAsia"/>
          <w:lang w:val="en-US" w:eastAsia="zh-CN"/>
        </w:rPr>
      </w:pPr>
      <w:r>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第五章 评审方法和评审标准</w:t>
      </w:r>
      <w:r/>
    </w:p>
    <w:p>
      <w:pPr>
        <w:ind w:firstLine="360"/>
        <w:keepLines w:val="0"/>
        <w:keepNext w:val="0"/>
        <w:pageBreakBefore w:val="0"/>
        <w:spacing w:line="320" w:lineRule="exact"/>
        <w:widowControl w:val="off"/>
        <w:rPr>
          <w:rFonts w:hint="eastAsia" w:ascii="宋体" w:hAnsi="宋体" w:eastAsia="宋体" w:cs="宋体"/>
          <w:bCs/>
          <w:color w:val="000000" w:themeColor="text1"/>
          <w:sz w:val="18"/>
          <w:szCs w:val="21"/>
          <w14:textFill>
            <w14:solidFill>
              <w14:schemeClr w14:val="tx1"/>
            </w14:solidFill>
          </w14:textFill>
        </w:rPr>
      </w:pPr>
      <w:r>
        <w:rPr>
          <w:rFonts w:hint="eastAsia" w:ascii="宋体" w:hAnsi="宋体" w:eastAsia="宋体" w:cs="宋体"/>
          <w:bCs/>
          <w:color w:val="000000" w:themeColor="text1"/>
          <w:sz w:val="18"/>
          <w:szCs w:val="21"/>
          <w14:textFill>
            <w14:solidFill>
              <w14:schemeClr w14:val="tx1"/>
            </w14:solidFill>
          </w14:textFill>
        </w:rPr>
        <w:t xml:space="preserve">本项目采用综合评分法，评分统计方法采用百分制（满分100分），将全部磋商小组成员评分直接进行算术平均，小数点后保留2位。评审结果按评审后得分由高到低顺序排列，得分相同的，按报价由低到高顺序排列，得分且报价相同的，按响应文件满足磋商文件全部实质性要求和评审因素的量化指标顺序排列，由磋商小组确定3个成交候选人，排名第一的为成交供应商。具体评分标准及分值如下：</w:t>
      </w:r>
      <w:r/>
    </w:p>
    <w:tbl>
      <w:tblPr>
        <w:tblStyle w:val="10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110"/>
        <w:gridCol w:w="6535"/>
        <w:gridCol w:w="785"/>
      </w:tblGrid>
      <w:tr>
        <w:trPr>
          <w:jc w:val="center"/>
          <w:trHeight w:val="641"/>
        </w:trPr>
        <w:tc>
          <w:tcPr>
            <w:tcMar>
              <w:left w:w="108" w:type="dxa"/>
              <w:top w:w="0" w:type="dxa"/>
              <w:right w:w="108" w:type="dxa"/>
              <w:bottom w:w="0" w:type="dxa"/>
            </w:tcMar>
            <w:tcW w:w="651"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18"/>
                <w:szCs w:val="21"/>
                <w:highlight w:val="none"/>
                <w14:textFill>
                  <w14:solidFill>
                    <w14:schemeClr w14:val="tx1"/>
                  </w14:solidFill>
                </w14:textFill>
              </w:rPr>
              <w:t xml:space="preserve">序号</w:t>
            </w:r>
            <w:r/>
          </w:p>
        </w:tc>
        <w:tc>
          <w:tcPr>
            <w:tcMar>
              <w:left w:w="108" w:type="dxa"/>
              <w:top w:w="0" w:type="dxa"/>
              <w:right w:w="108" w:type="dxa"/>
              <w:bottom w:w="0" w:type="dxa"/>
            </w:tcMar>
            <w:tcW w:w="1110"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18"/>
                <w:szCs w:val="21"/>
                <w:highlight w:val="none"/>
                <w14:textFill>
                  <w14:solidFill>
                    <w14:schemeClr w14:val="tx1"/>
                  </w14:solidFill>
                </w14:textFill>
              </w:rPr>
              <w:t xml:space="preserve">评分因素</w:t>
            </w:r>
            <w:r/>
          </w:p>
        </w:tc>
        <w:tc>
          <w:tcPr>
            <w:tcMar>
              <w:left w:w="108" w:type="dxa"/>
              <w:top w:w="0" w:type="dxa"/>
              <w:right w:w="108" w:type="dxa"/>
              <w:bottom w:w="0" w:type="dxa"/>
            </w:tcMar>
            <w:tcW w:w="6535"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18"/>
                <w:szCs w:val="21"/>
                <w:highlight w:val="none"/>
                <w14:textFill>
                  <w14:solidFill>
                    <w14:schemeClr w14:val="tx1"/>
                  </w14:solidFill>
                </w14:textFill>
              </w:rPr>
              <w:t xml:space="preserve">评分标准</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18"/>
                <w:szCs w:val="21"/>
                <w:highlight w:val="none"/>
                <w14:textFill>
                  <w14:solidFill>
                    <w14:schemeClr w14:val="tx1"/>
                  </w14:solidFill>
                </w14:textFill>
              </w:rPr>
              <w:t xml:space="preserve">分值</w:t>
            </w:r>
            <w:r/>
          </w:p>
        </w:tc>
      </w:tr>
      <w:tr>
        <w:trPr>
          <w:jc w:val="center"/>
          <w:trHeight w:val="197"/>
        </w:trPr>
        <w:tc>
          <w:tcPr>
            <w:tcMar>
              <w:left w:w="108" w:type="dxa"/>
              <w:top w:w="0" w:type="dxa"/>
              <w:right w:w="108" w:type="dxa"/>
              <w:bottom w:w="0" w:type="dxa"/>
            </w:tcMar>
            <w:tcW w:w="651"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1</w:t>
            </w:r>
            <w:r/>
          </w:p>
        </w:tc>
        <w:tc>
          <w:tcPr>
            <w:tcMar>
              <w:left w:w="108" w:type="dxa"/>
              <w:top w:w="0" w:type="dxa"/>
              <w:right w:w="108" w:type="dxa"/>
              <w:bottom w:w="0" w:type="dxa"/>
            </w:tcMar>
            <w:tcW w:w="1110"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价格</w:t>
            </w:r>
            <w:r/>
          </w:p>
          <w:p>
            <w:pPr>
              <w:jc w:val="cente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（10分）</w:t>
            </w:r>
            <w:r/>
          </w:p>
        </w:tc>
        <w:tc>
          <w:tcPr>
            <w:tcMar>
              <w:left w:w="108" w:type="dxa"/>
              <w:top w:w="0" w:type="dxa"/>
              <w:right w:w="108" w:type="dxa"/>
              <w:bottom w:w="0" w:type="dxa"/>
            </w:tcMar>
            <w:tcW w:w="6535" w:type="dxa"/>
            <w:vAlign w:val="center"/>
            <w:textDirection w:val="lrTb"/>
            <w:noWrap w:val="false"/>
          </w:tcPr>
          <w:p>
            <w:p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18"/>
                <w:szCs w:val="21"/>
                <w:highlight w:val="none"/>
                <w14:textFill>
                  <w14:solidFill>
                    <w14:schemeClr w14:val="tx1"/>
                  </w14:solidFill>
                </w14:textFill>
              </w:rPr>
              <w:t xml:space="preserve">价格</w:t>
            </w:r>
            <w:r/>
          </w:p>
          <w:p>
            <w:pP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采用低价优先法计算，即满足采购文件要求且报价最低的</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21"/>
                <w:highlight w:val="none"/>
                <w14:textFill>
                  <w14:solidFill>
                    <w14:schemeClr w14:val="tx1"/>
                  </w14:solidFill>
                </w14:textFill>
              </w:rPr>
              <w:t xml:space="preserve">报价为</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18"/>
                <w:szCs w:val="21"/>
                <w:highlight w:val="none"/>
                <w14:textFill>
                  <w14:solidFill>
                    <w14:schemeClr w14:val="tx1"/>
                  </w14:solidFill>
                </w14:textFill>
              </w:rPr>
              <w:t xml:space="preserve">基准价，其价格分为满分10分，其它</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21"/>
                <w:highlight w:val="none"/>
                <w14:textFill>
                  <w14:solidFill>
                    <w14:schemeClr w14:val="tx1"/>
                  </w14:solidFill>
                </w14:textFill>
              </w:rPr>
              <w:t xml:space="preserve">的价格分统一按照以下公式计算：</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18"/>
                <w:szCs w:val="21"/>
                <w:highlight w:val="none"/>
                <w14:textFill>
                  <w14:solidFill>
                    <w14:schemeClr w14:val="tx1"/>
                  </w14:solidFill>
                </w14:textFill>
              </w:rPr>
              <w:t xml:space="preserve">报价得分=（评</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审</w:t>
            </w:r>
            <w:r>
              <w:rPr>
                <w:rFonts w:hint="eastAsia" w:ascii="宋体" w:hAnsi="宋体" w:eastAsia="宋体" w:cs="宋体"/>
                <w:color w:val="000000" w:themeColor="text1"/>
                <w:sz w:val="18"/>
                <w:szCs w:val="21"/>
                <w:highlight w:val="none"/>
                <w14:textFill>
                  <w14:solidFill>
                    <w14:schemeClr w14:val="tx1"/>
                  </w14:solidFill>
                </w14:textFill>
              </w:rPr>
              <w:t xml:space="preserve">基准价/该</w:t>
            </w:r>
            <w:r>
              <w:rPr>
                <w:rFonts w:hint="eastAsia" w:ascii="宋体" w:hAnsi="宋体" w:cs="宋体"/>
                <w:color w:val="000000" w:themeColor="text1"/>
                <w:sz w:val="18"/>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21"/>
                <w:highlight w:val="none"/>
                <w14:textFill>
                  <w14:solidFill>
                    <w14:schemeClr w14:val="tx1"/>
                  </w14:solidFill>
                </w14:textFill>
              </w:rPr>
              <w:t xml:space="preserve">的</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18"/>
                <w:szCs w:val="21"/>
                <w:highlight w:val="none"/>
                <w14:textFill>
                  <w14:solidFill>
                    <w14:schemeClr w14:val="tx1"/>
                  </w14:solidFill>
                </w14:textFill>
              </w:rPr>
              <w:t xml:space="preserve">报价）×10分。分值保留小数点后2位。</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10</w:t>
            </w:r>
            <w:r/>
          </w:p>
        </w:tc>
      </w:tr>
      <w:tr>
        <w:trPr>
          <w:jc w:val="center"/>
          <w:trHeight w:val="4573"/>
        </w:trPr>
        <w:tc>
          <w:tcPr>
            <w:tcMar>
              <w:left w:w="108" w:type="dxa"/>
              <w:top w:w="0" w:type="dxa"/>
              <w:right w:w="108" w:type="dxa"/>
              <w:bottom w:w="0" w:type="dxa"/>
            </w:tcMar>
            <w:tcW w:w="651" w:type="dxa"/>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2</w:t>
            </w:r>
            <w:r/>
          </w:p>
        </w:tc>
        <w:tc>
          <w:tcPr>
            <w:tcMar>
              <w:left w:w="108" w:type="dxa"/>
              <w:top w:w="0" w:type="dxa"/>
              <w:right w:w="108" w:type="dxa"/>
              <w:bottom w:w="0" w:type="dxa"/>
            </w:tcMar>
            <w:tcW w:w="1110" w:type="dxa"/>
            <w:vAlign w:val="center"/>
            <w:vMerge w:val="restart"/>
            <w:textDirection w:val="lrTb"/>
            <w:noWrap w:val="false"/>
          </w:tcPr>
          <w:p>
            <w:pPr>
              <w:jc w:val="cente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服务方案（43分）</w:t>
            </w:r>
            <w:r/>
          </w:p>
        </w:tc>
        <w:tc>
          <w:tcPr>
            <w:tcMar>
              <w:left w:w="108" w:type="dxa"/>
              <w:top w:w="0" w:type="dxa"/>
              <w:right w:w="108" w:type="dxa"/>
              <w:bottom w:w="0" w:type="dxa"/>
            </w:tcMar>
            <w:tcW w:w="6535" w:type="dxa"/>
            <w:vAlign w:val="center"/>
            <w:textDirection w:val="lrTb"/>
            <w:noWrap w:val="false"/>
          </w:tcPr>
          <w:p>
            <w:pP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2.1</w:t>
            </w:r>
            <w:r>
              <w:rPr>
                <w:rFonts w:hint="eastAsia" w:ascii="宋体" w:hAnsi="宋体" w:cs="宋体"/>
                <w:color w:val="000000" w:themeColor="text1"/>
                <w:sz w:val="18"/>
                <w:szCs w:val="21"/>
                <w:highlight w:val="none"/>
                <w:lang w:val="en-US" w:eastAsia="zh-CN"/>
                <w14:textFill>
                  <w14:solidFill>
                    <w14:schemeClr w14:val="tx1"/>
                  </w14:solidFill>
                </w14:textFill>
              </w:rPr>
              <w:t xml:space="preserve">项目理解与架构设计</w:t>
            </w:r>
            <w:r/>
          </w:p>
          <w:p>
            <w:pPr>
              <w:numPr>
                <w:ilvl w:val="0"/>
                <w:numId w:val="0"/>
              </w:numP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根据供应商提供针对本项目的理解分析与总体架构设计，包括但不限于：</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对可信数据空间建设背景、政策导向、业务痛点的理解深度；对采购需求中可信数据空间服务系统（统一门户、基础管理、运营管理）、数据开发利用系统、接入连接器等模块的总体架构设计思路；与外部系统江苏省可信数据空间省级枢纽对接的架构设计</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等</w:t>
            </w:r>
            <w:r>
              <w:rPr>
                <w:rFonts w:hint="eastAsia" w:ascii="宋体" w:hAnsi="宋体" w:cs="宋体"/>
                <w:color w:val="000000" w:themeColor="text1"/>
                <w:sz w:val="18"/>
                <w:szCs w:val="21"/>
                <w:highlight w:val="none"/>
                <w:lang w:val="en-US" w:eastAsia="zh-CN"/>
                <w14:textFill>
                  <w14:solidFill>
                    <w14:schemeClr w14:val="tx1"/>
                  </w14:solidFill>
                </w14:textFill>
              </w:rPr>
              <w:t xml:space="preserve">进行</w:t>
            </w:r>
            <w:r>
              <w:rPr>
                <w:rFonts w:hint="eastAsia" w:ascii="宋体" w:hAnsi="宋体" w:eastAsia="宋体" w:cs="宋体"/>
                <w:color w:val="000000" w:themeColor="text1"/>
                <w:sz w:val="18"/>
                <w:szCs w:val="21"/>
                <w:highlight w:val="none"/>
                <w14:textFill>
                  <w14:solidFill>
                    <w14:schemeClr w14:val="tx1"/>
                  </w14:solidFill>
                </w14:textFill>
              </w:rPr>
              <w:t xml:space="preserve">综合评分</w:t>
            </w: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精准把握项目目标与业务痛点，需求分析全面深入；总体架构选型科学合理、层次清晰，核心功能模块与外部系统对接架构设计齐全完整，方案成熟完备、落地可行性强，优于项目需求的</w:t>
            </w:r>
            <w:r>
              <w:rPr>
                <w:rFonts w:hint="eastAsia" w:ascii="宋体" w:hAnsi="宋体" w:eastAsia="宋体" w:cs="宋体"/>
                <w:color w:val="000000" w:themeColor="text1"/>
                <w:sz w:val="18"/>
                <w:szCs w:val="21"/>
                <w:highlight w:val="none"/>
                <w14:textFill>
                  <w14:solidFill>
                    <w14:schemeClr w14:val="tx1"/>
                  </w14:solidFill>
                </w14:textFill>
              </w:rPr>
              <w:t xml:space="preserve">得 8 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较好理解项目核心需求与建设定位，需求分析较为深入；总体架构路线合理，核心功能模块与外部系统对接架构设计较为齐全，整体具备较好的落地可行性，仅部分非核心细节设计有待优化，</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满足项目需求的</w:t>
            </w:r>
            <w:r>
              <w:rPr>
                <w:rFonts w:hint="eastAsia" w:ascii="宋体" w:hAnsi="宋体" w:eastAsia="宋体" w:cs="宋体"/>
                <w:color w:val="000000" w:themeColor="text1"/>
                <w:sz w:val="18"/>
                <w:szCs w:val="21"/>
                <w:highlight w:val="none"/>
                <w14:textFill>
                  <w14:solidFill>
                    <w14:schemeClr w14:val="tx1"/>
                  </w14:solidFill>
                </w14:textFill>
              </w:rPr>
              <w:t xml:space="preserve">得 5 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对项目有基本认知，需求分析深度不足；总体架构具备初步框架，但核心模块与外部对接架构设计不够完整，方案落地性不足，需大幅优化完善后方可实施，</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基本满足项目需求的</w:t>
            </w:r>
            <w:r>
              <w:rPr>
                <w:rFonts w:hint="eastAsia" w:ascii="宋体" w:hAnsi="宋体" w:eastAsia="宋体" w:cs="宋体"/>
                <w:color w:val="000000" w:themeColor="text1"/>
                <w:sz w:val="18"/>
                <w:szCs w:val="21"/>
                <w:highlight w:val="none"/>
                <w14:textFill>
                  <w14:solidFill>
                    <w14:schemeClr w14:val="tx1"/>
                  </w14:solidFill>
                </w14:textFill>
              </w:rPr>
              <w:t xml:space="preserve">得 3 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对项目理解存在明显偏差，需求分析严重不充分；总体架构设计存在重大缺陷，核心模块与对接架构缺失严重，难以支撑项目实施，或未提供相关方案，不得分。</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8</w:t>
            </w:r>
            <w:r/>
          </w:p>
        </w:tc>
      </w:tr>
      <w:tr>
        <w:trPr>
          <w:jc w:val="center"/>
          <w:trHeight w:val="197"/>
        </w:trPr>
        <w:tc>
          <w:tcPr>
            <w:tcMar>
              <w:left w:w="108" w:type="dxa"/>
              <w:top w:w="0" w:type="dxa"/>
              <w:right w:w="108" w:type="dxa"/>
              <w:bottom w:w="0" w:type="dxa"/>
            </w:tcMar>
            <w:tcW w:w="651"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lang w:val="en-US" w:eastAsia="zh-CN"/>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2.2</w:t>
            </w:r>
            <w:r>
              <w:rPr>
                <w:rFonts w:hint="eastAsia" w:ascii="宋体" w:hAnsi="宋体" w:cs="宋体"/>
                <w:color w:val="000000" w:themeColor="text1"/>
                <w:sz w:val="18"/>
                <w:szCs w:val="21"/>
                <w:highlight w:val="none"/>
                <w:lang w:val="en-US" w:eastAsia="zh-CN"/>
                <w14:textFill>
                  <w14:solidFill>
                    <w14:schemeClr w14:val="tx1"/>
                  </w14:solidFill>
                </w14:textFill>
              </w:rPr>
              <w:t xml:space="preserve">平台建设方案</w:t>
            </w:r>
            <w:r/>
          </w:p>
          <w:p>
            <w:p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根据供应商</w:t>
            </w:r>
            <w:r>
              <w:rPr>
                <w:rFonts w:hint="eastAsia" w:ascii="宋体" w:hAnsi="宋体" w:eastAsia="宋体" w:cs="宋体"/>
                <w:color w:val="000000" w:themeColor="text1"/>
                <w:sz w:val="18"/>
                <w:szCs w:val="21"/>
                <w:highlight w:val="none"/>
                <w14:textFill>
                  <w14:solidFill>
                    <w14:schemeClr w14:val="tx1"/>
                  </w14:solidFill>
                </w14:textFill>
              </w:rPr>
              <w:t xml:space="preserve">提供本项目建设方案，包括但不限于：可信数据空间服务系统（统一门户、基础管理、运营管理）、数据开发利用系统、接入连接器等功能模块的建设方案</w:t>
            </w:r>
            <w:r>
              <w:rPr>
                <w:rFonts w:hint="eastAsia" w:ascii="宋体" w:hAnsi="宋体" w:cs="宋体"/>
                <w:color w:val="000000" w:themeColor="text1"/>
                <w:sz w:val="18"/>
                <w:szCs w:val="21"/>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18"/>
                <w:szCs w:val="21"/>
                <w:highlight w:val="none"/>
                <w14:textFill>
                  <w14:solidFill>
                    <w14:schemeClr w14:val="tx1"/>
                  </w14:solidFill>
                </w14:textFill>
              </w:rPr>
              <w:t xml:space="preserve">进行综合评分</w:t>
            </w:r>
            <w:r>
              <w:rPr>
                <w:rFonts w:hint="eastAsia" w:ascii="宋体" w:hAnsi="宋体" w:cs="宋体"/>
                <w:color w:val="000000" w:themeColor="text1"/>
                <w:sz w:val="18"/>
                <w:szCs w:val="21"/>
                <w:highlight w:val="none"/>
                <w:lang w:eastAsia="zh-CN"/>
                <w14:textFill>
                  <w14:solidFill>
                    <w14:schemeClr w14:val="tx1"/>
                  </w14:solidFill>
                </w14:textFill>
              </w:rPr>
              <w:t xml:space="preserve">：</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方案详尽完善，技术路线先进合理，全部功能模块实现路径完整清晰，全面覆盖采购需求，技术成熟度与落地可行性强；且全部模块均提供现有产品平台功能界面截图（须加盖</w:t>
            </w:r>
            <w:r>
              <w:rPr>
                <w:rFonts w:hint="eastAsia" w:ascii="宋体" w:hAnsi="宋体" w:cs="宋体"/>
                <w:color w:val="000000" w:themeColor="text1"/>
                <w:sz w:val="18"/>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18"/>
                <w:szCs w:val="21"/>
                <w:highlight w:val="none"/>
                <w14:textFill>
                  <w14:solidFill>
                    <w14:schemeClr w14:val="tx1"/>
                  </w14:solidFill>
                </w14:textFill>
              </w:rPr>
              <w:t xml:space="preserve">公章），佐证材料充分完备，</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优于项目需求的</w:t>
            </w:r>
            <w:r>
              <w:rPr>
                <w:rFonts w:hint="eastAsia" w:ascii="宋体" w:hAnsi="宋体" w:eastAsia="宋体" w:cs="宋体"/>
                <w:color w:val="000000" w:themeColor="text1"/>
                <w:sz w:val="18"/>
                <w:szCs w:val="21"/>
                <w:highlight w:val="none"/>
                <w14:textFill>
                  <w14:solidFill>
                    <w14:schemeClr w14:val="tx1"/>
                  </w14:solidFill>
                </w14:textFill>
              </w:rPr>
              <w:t xml:space="preserve">得</w:t>
            </w:r>
            <w:r>
              <w:rPr>
                <w:rFonts w:hint="eastAsia" w:ascii="宋体" w:hAnsi="宋体" w:cs="宋体"/>
                <w:color w:val="000000" w:themeColor="text1"/>
                <w:sz w:val="18"/>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18"/>
                <w:szCs w:val="21"/>
                <w:highlight w:val="none"/>
                <w14:textFill>
                  <w14:solidFill>
                    <w14:schemeClr w14:val="tx1"/>
                  </w14:solidFill>
                </w14:textFill>
              </w:rPr>
              <w:t xml:space="preserve">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方案整体较完整，技术路线可行，全部功能模块实现路径明确，基本覆盖采购需求，仅部分细节设计有所欠缺，具备落地基础；能提供部分现有产品平台功能界面截图（须加盖</w:t>
            </w:r>
            <w:r>
              <w:rPr>
                <w:rFonts w:hint="eastAsia" w:ascii="宋体" w:hAnsi="宋体" w:cs="宋体"/>
                <w:color w:val="000000" w:themeColor="text1"/>
                <w:sz w:val="18"/>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18"/>
                <w:szCs w:val="21"/>
                <w:highlight w:val="none"/>
                <w14:textFill>
                  <w14:solidFill>
                    <w14:schemeClr w14:val="tx1"/>
                  </w14:solidFill>
                </w14:textFill>
              </w:rPr>
              <w:t xml:space="preserve">公章），佐证材料较为齐全，</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满足项目需求的</w:t>
            </w:r>
            <w:r>
              <w:rPr>
                <w:rFonts w:hint="eastAsia" w:ascii="宋体" w:hAnsi="宋体" w:eastAsia="宋体" w:cs="宋体"/>
                <w:color w:val="000000" w:themeColor="text1"/>
                <w:sz w:val="18"/>
                <w:szCs w:val="21"/>
                <w:highlight w:val="none"/>
                <w14:textFill>
                  <w14:solidFill>
                    <w14:schemeClr w14:val="tx1"/>
                  </w14:solidFill>
                </w14:textFill>
              </w:rPr>
              <w:t xml:space="preserve">得</w:t>
            </w:r>
            <w:r>
              <w:rPr>
                <w:rFonts w:hint="eastAsia" w:ascii="宋体" w:hAnsi="宋体" w:cs="宋体"/>
                <w:color w:val="000000" w:themeColor="text1"/>
                <w:sz w:val="18"/>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18"/>
                <w:szCs w:val="21"/>
                <w:highlight w:val="none"/>
                <w14:textFill>
                  <w14:solidFill>
                    <w14:schemeClr w14:val="tx1"/>
                  </w14:solidFill>
                </w14:textFill>
              </w:rPr>
              <w:t xml:space="preserve">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方案具备基本框架，功能模块覆盖不全或技术路线描述简略，核心实现路径不清晰，存在明显内容遗漏，需大幅优化完善后方可落地；仅部分模块提供现有产品平台功能界面截图，佐证材料不足，</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基本满足项目需求的</w:t>
            </w:r>
            <w:r>
              <w:rPr>
                <w:rFonts w:hint="eastAsia" w:ascii="宋体" w:hAnsi="宋体" w:eastAsia="宋体" w:cs="宋体"/>
                <w:color w:val="000000" w:themeColor="text1"/>
                <w:sz w:val="18"/>
                <w:szCs w:val="21"/>
                <w:highlight w:val="none"/>
                <w14:textFill>
                  <w14:solidFill>
                    <w14:schemeClr w14:val="tx1"/>
                  </w14:solidFill>
                </w14:textFill>
              </w:rPr>
              <w:t xml:space="preserve">得3分；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方案严重不完整、存在重大功能遗漏，或技术路线不可行，或未提供相关方案及佐证材料</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，不得分</w:t>
            </w:r>
            <w:r>
              <w:rPr>
                <w:rFonts w:hint="eastAsia" w:ascii="宋体" w:hAnsi="宋体" w:eastAsia="宋体" w:cs="宋体"/>
                <w:color w:val="000000" w:themeColor="text1"/>
                <w:sz w:val="18"/>
                <w:szCs w:val="21"/>
                <w:highlight w:val="none"/>
                <w14:textFill>
                  <w14:solidFill>
                    <w14:schemeClr w14:val="tx1"/>
                  </w14:solidFill>
                </w14:textFill>
              </w:rPr>
              <w:t xml:space="preserve">。</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8</w:t>
            </w:r>
            <w:r/>
          </w:p>
        </w:tc>
      </w:tr>
      <w:tr>
        <w:trPr>
          <w:jc w:val="center"/>
          <w:trHeight w:val="197"/>
        </w:trPr>
        <w:tc>
          <w:tcPr>
            <w:tcMar>
              <w:left w:w="108" w:type="dxa"/>
              <w:top w:w="0" w:type="dxa"/>
              <w:right w:w="108" w:type="dxa"/>
              <w:bottom w:w="0" w:type="dxa"/>
            </w:tcMar>
            <w:tcW w:w="651"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lang w:val="en-US" w:eastAsia="zh-CN"/>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keepLines w:val="0"/>
              <w:keepNext w:val="0"/>
              <w:pageBreakBefore w:val="0"/>
              <w:spacing w:line="280" w:lineRule="exact"/>
              <w:widowControl w:val="off"/>
              <w:rPr>
                <w:rFonts w:hint="default"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2.3</w:t>
            </w:r>
            <w:r>
              <w:rPr>
                <w:rFonts w:hint="eastAsia" w:ascii="宋体" w:hAnsi="宋体" w:cs="宋体"/>
                <w:color w:val="000000" w:themeColor="text1"/>
                <w:sz w:val="18"/>
                <w:szCs w:val="21"/>
                <w:highlight w:val="none"/>
                <w:lang w:val="en-US" w:eastAsia="zh-CN"/>
                <w14:textFill>
                  <w14:solidFill>
                    <w14:schemeClr w14:val="tx1"/>
                  </w14:solidFill>
                </w14:textFill>
              </w:rPr>
              <w:t xml:space="preserve">平台对接方案</w:t>
            </w:r>
            <w:r/>
          </w:p>
          <w:p>
            <w:pPr>
              <w:keepLines w:val="0"/>
              <w:keepNext w:val="0"/>
              <w:pageBreakBefore w:val="0"/>
              <w:spacing w:line="280" w:lineRule="exact"/>
              <w:widowControl w:val="off"/>
              <w:rPr>
                <w:rFonts w:hint="eastAsia" w:ascii="宋体" w:hAnsi="宋体" w:eastAsia="宋体" w:cs="宋体"/>
                <w:color w:val="000000" w:themeColor="text1"/>
                <w:sz w:val="1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根据</w:t>
            </w:r>
            <w:r>
              <w:rPr>
                <w:rFonts w:hint="eastAsia" w:ascii="宋体" w:hAnsi="宋体" w:cs="宋体"/>
                <w:color w:val="000000" w:themeColor="text1"/>
                <w:sz w:val="18"/>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21"/>
                <w:highlight w:val="none"/>
                <w14:textFill>
                  <w14:solidFill>
                    <w14:schemeClr w14:val="tx1"/>
                  </w14:solidFill>
                </w14:textFill>
              </w:rPr>
              <w:t xml:space="preserve">提供本项目与外部系统江苏省可信数据空间省级枢纽的对接方案进行综合评分</w:t>
            </w:r>
            <w:r>
              <w:rPr>
                <w:rFonts w:hint="eastAsia" w:ascii="宋体" w:hAnsi="宋体" w:cs="宋体"/>
                <w:color w:val="000000" w:themeColor="text1"/>
                <w:sz w:val="18"/>
                <w:szCs w:val="21"/>
                <w:highlight w:val="none"/>
                <w:lang w:eastAsia="zh-CN"/>
                <w14:textFill>
                  <w14:solidFill>
                    <w14:schemeClr w14:val="tx1"/>
                  </w14:solidFill>
                </w14:textFill>
              </w:rPr>
              <w:t xml:space="preserve">：</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对接方案完整成熟，技术路径准确清晰，与实际架构高度匹配，全流程细节完备，外部系统对接核心业务目标均充分体现，完全匹配业务要求</w:t>
            </w:r>
            <w:r>
              <w:rPr>
                <w:rFonts w:hint="eastAsia" w:ascii="宋体" w:hAnsi="宋体" w:cs="宋体"/>
                <w:color w:val="000000" w:themeColor="text1"/>
                <w:sz w:val="18"/>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18"/>
                <w:szCs w:val="21"/>
                <w:highlight w:val="none"/>
                <w14:textFill>
                  <w14:solidFill>
                    <w14:schemeClr w14:val="tx1"/>
                  </w14:solidFill>
                </w14:textFill>
              </w:rPr>
              <w:t xml:space="preserve">优于项目需求的得</w:t>
            </w:r>
            <w:r>
              <w:rPr>
                <w:rFonts w:hint="eastAsia" w:ascii="宋体" w:hAnsi="宋体" w:cs="宋体"/>
                <w:color w:val="000000" w:themeColor="text1"/>
                <w:sz w:val="18"/>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18"/>
                <w:szCs w:val="21"/>
                <w:highlight w:val="none"/>
                <w14:textFill>
                  <w14:solidFill>
                    <w14:schemeClr w14:val="tx1"/>
                  </w14:solidFill>
                </w14:textFill>
              </w:rPr>
              <w:t xml:space="preserve">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对接方案整体完善可行，核心对接路径清晰明确，外部系统均有完整对接设计，仅部分非核心机制、预案描述简略，存在少量细节短板，不影响核心对接业务落地，满足项目需求的得</w:t>
            </w:r>
            <w:r>
              <w:rPr>
                <w:rFonts w:hint="eastAsia" w:ascii="宋体" w:hAnsi="宋体" w:cs="宋体"/>
                <w:color w:val="000000" w:themeColor="text1"/>
                <w:sz w:val="18"/>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18"/>
                <w:szCs w:val="21"/>
                <w:highlight w:val="none"/>
                <w14:textFill>
                  <w14:solidFill>
                    <w14:schemeClr w14:val="tx1"/>
                  </w14:solidFill>
                </w14:textFill>
              </w:rPr>
              <w:t xml:space="preserve">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对接方案总体可行，核心对接路径基本明确，外部系统均有对应设计，部分环节细节描述不够充分，存在一定短板但核心对接功能可保障，基本满足项目需求的得</w:t>
            </w:r>
            <w:r>
              <w:rPr>
                <w:rFonts w:hint="eastAsia" w:ascii="宋体" w:hAnsi="宋体" w:cs="宋体"/>
                <w:color w:val="000000" w:themeColor="text1"/>
                <w:sz w:val="18"/>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18"/>
                <w:szCs w:val="21"/>
                <w:highlight w:val="none"/>
                <w14:textFill>
                  <w14:solidFill>
                    <w14:schemeClr w14:val="tx1"/>
                  </w14:solidFill>
                </w14:textFill>
              </w:rPr>
              <w:t xml:space="preserve">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对接方案仅具备初步框架，覆盖不够全面，外部系统对接设计存在明显缺失，技术路径描述简略，关键细节不足，落地存在较大风险，需大幅优化完善，</w:t>
            </w:r>
            <w:r>
              <w:rPr>
                <w:rFonts w:hint="eastAsia" w:ascii="宋体" w:hAnsi="宋体" w:cs="宋体"/>
                <w:color w:val="000000" w:themeColor="text1"/>
                <w:sz w:val="18"/>
                <w:szCs w:val="21"/>
                <w:highlight w:val="none"/>
                <w:lang w:val="en-US" w:eastAsia="zh-CN"/>
                <w14:textFill>
                  <w14:solidFill>
                    <w14:schemeClr w14:val="tx1"/>
                  </w14:solidFill>
                </w14:textFill>
              </w:rPr>
              <w:t xml:space="preserve">部分满足</w:t>
            </w:r>
            <w:r>
              <w:rPr>
                <w:rFonts w:hint="eastAsia" w:ascii="宋体" w:hAnsi="宋体" w:eastAsia="宋体" w:cs="宋体"/>
                <w:color w:val="000000" w:themeColor="text1"/>
                <w:sz w:val="18"/>
                <w:szCs w:val="21"/>
                <w:highlight w:val="none"/>
                <w14:textFill>
                  <w14:solidFill>
                    <w14:schemeClr w14:val="tx1"/>
                  </w14:solidFill>
                </w14:textFill>
              </w:rPr>
              <w:t xml:space="preserve">项目需求的得</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2分；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对接方案内容单薄，关键模块严重缺失，无法保障业务稳定对接，存在显著安全、可靠性风险，或未提供相关方案，不得分。</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11</w:t>
            </w:r>
            <w:r/>
          </w:p>
        </w:tc>
      </w:tr>
      <w:tr>
        <w:trPr>
          <w:jc w:val="center"/>
          <w:trHeight w:val="1277"/>
        </w:trPr>
        <w:tc>
          <w:tcPr>
            <w:tcMar>
              <w:left w:w="108" w:type="dxa"/>
              <w:top w:w="0" w:type="dxa"/>
              <w:right w:w="108" w:type="dxa"/>
              <w:bottom w:w="0" w:type="dxa"/>
            </w:tcMar>
            <w:tcW w:w="651"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lang w:val="en-US" w:eastAsia="zh-CN"/>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keepLines w:val="0"/>
              <w:keepNext w:val="0"/>
              <w:pageBreakBefore w:val="0"/>
              <w:spacing w:line="280" w:lineRule="exact"/>
              <w:widowControl w:val="off"/>
              <w:rPr>
                <w:rFonts w:hint="default"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2.4</w:t>
            </w:r>
            <w:r>
              <w:rPr>
                <w:rFonts w:hint="eastAsia" w:ascii="宋体" w:hAnsi="宋体" w:cs="宋体"/>
                <w:color w:val="000000" w:themeColor="text1"/>
                <w:sz w:val="18"/>
                <w:szCs w:val="21"/>
                <w:highlight w:val="none"/>
                <w:lang w:val="en-US" w:eastAsia="zh-CN"/>
                <w14:textFill>
                  <w14:solidFill>
                    <w14:schemeClr w14:val="tx1"/>
                  </w14:solidFill>
                </w14:textFill>
              </w:rPr>
              <w:t xml:space="preserve">运营服务方案</w:t>
            </w:r>
            <w:r/>
          </w:p>
          <w:p>
            <w:pPr>
              <w:keepLines w:val="0"/>
              <w:keepNext w:val="0"/>
              <w:pageBreakBefore w:val="0"/>
              <w:spacing w:line="280" w:lineRule="exact"/>
              <w:widowControl w:val="off"/>
              <w:rPr>
                <w:rFonts w:hint="eastAsia" w:ascii="宋体" w:hAnsi="宋体" w:cs="宋体"/>
                <w:color w:val="000000" w:themeColor="text1"/>
                <w:sz w:val="1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根据</w:t>
            </w:r>
            <w:r>
              <w:rPr>
                <w:rFonts w:hint="eastAsia" w:ascii="宋体" w:hAnsi="宋体" w:cs="宋体"/>
                <w:color w:val="000000" w:themeColor="text1"/>
                <w:sz w:val="18"/>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21"/>
                <w:highlight w:val="none"/>
                <w14:textFill>
                  <w14:solidFill>
                    <w14:schemeClr w14:val="tx1"/>
                  </w14:solidFill>
                </w14:textFill>
              </w:rPr>
              <w:t xml:space="preserve">提供完整的运营服务方案，涵盖建立运营规范服务、平台日常运营服务、数据产品打造服务、平台及产品推广服务四部分内容进行综合评分</w:t>
            </w:r>
            <w:r>
              <w:rPr>
                <w:rFonts w:hint="eastAsia" w:ascii="宋体" w:hAnsi="宋体" w:cs="宋体"/>
                <w:color w:val="000000" w:themeColor="text1"/>
                <w:sz w:val="18"/>
                <w:szCs w:val="21"/>
                <w:highlight w:val="none"/>
                <w:lang w:eastAsia="zh-CN"/>
                <w14:textFill>
                  <w14:solidFill>
                    <w14:schemeClr w14:val="tx1"/>
                  </w14:solidFill>
                </w14:textFill>
              </w:rPr>
              <w:t xml:space="preserve">：</w:t>
            </w:r>
            <w:r/>
          </w:p>
          <w:p>
            <w:pPr>
              <w:numPr>
                <w:ilvl w:val="0"/>
                <w:numId w:val="0"/>
              </w:numPr>
              <w:keepLines w:val="0"/>
              <w:keepNext w:val="0"/>
              <w:pageBreakBefore w:val="0"/>
              <w:spacing w:line="280" w:lineRule="exact"/>
              <w:widowControl w:val="off"/>
              <w:rPr>
                <w:rFonts w:hint="eastAsia" w:ascii="宋体" w:hAnsi="宋体" w:cs="宋体"/>
                <w:color w:val="000000" w:themeColor="text1"/>
                <w:sz w:val="1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体系完整成熟、落地路径清晰详实、配套支撑充分，运营规范体系完整、逻辑流程闭环、贴合本项目，平台日常运营可操作性强且有同类案例支撑，知识产权相关领域数据产品打造全流程路径明确可行，平台及产品推广服务完善并提供丰富的已合作生态伙伴名单及合作协议扫描件（可脱敏），充分匹配项目运营落地要求，优于项目需求的得</w:t>
            </w:r>
            <w:r>
              <w:rPr>
                <w:rFonts w:hint="eastAsia" w:ascii="宋体" w:hAnsi="宋体" w:cs="宋体"/>
                <w:color w:val="000000" w:themeColor="text1"/>
                <w:sz w:val="18"/>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18"/>
                <w:szCs w:val="21"/>
                <w:highlight w:val="none"/>
                <w14:textFill>
                  <w14:solidFill>
                    <w14:schemeClr w14:val="tx1"/>
                  </w14:solidFill>
                </w14:textFill>
              </w:rPr>
              <w:t xml:space="preserve">分</w:t>
            </w:r>
            <w:r>
              <w:rPr>
                <w:rFonts w:hint="eastAsia" w:ascii="宋体" w:hAnsi="宋体" w:cs="宋体"/>
                <w:color w:val="000000" w:themeColor="text1"/>
                <w:sz w:val="18"/>
                <w:szCs w:val="21"/>
                <w:highlight w:val="none"/>
                <w:lang w:eastAsia="zh-CN"/>
                <w14:textFill>
                  <w14:solidFill>
                    <w14:schemeClr w14:val="tx1"/>
                  </w14:solidFill>
                </w14:textFill>
              </w:rPr>
              <w:t xml:space="preserve">；</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整体完善可行，落地路径清晰明确，运营规范体系较完整、逻辑流程较通顺、较贴合本项目，平台日常运营可操作性较强，知识产权相关领域数据产品打造路径完整，平台及产品推广服务有具体规划且具备一定生态资源支撑，整体完全符合采购需求，仅少量非核心环节细节有所欠缺，满足项目需求的得</w:t>
            </w:r>
            <w:r>
              <w:rPr>
                <w:rFonts w:hint="eastAsia" w:ascii="宋体" w:hAnsi="宋体" w:cs="宋体"/>
                <w:color w:val="000000" w:themeColor="text1"/>
                <w:sz w:val="18"/>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18"/>
                <w:szCs w:val="21"/>
                <w:highlight w:val="none"/>
                <w14:textFill>
                  <w14:solidFill>
                    <w14:schemeClr w14:val="tx1"/>
                  </w14:solidFill>
                </w14:textFill>
              </w:rPr>
              <w:t xml:space="preserve">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总体可行，四大模块均有完整覆盖，运营规范体系基本完整、逻辑流程基本通顺、基本贴合本项目，平台日常运营具备基本操作路径，知识产权相关领域数据产品打造有对应思路，平台及产品推广服务有初步规划，部分环节描述简略、存在一定细节短板，但可支撑基础运营落地，基本满足项目需求的得</w:t>
            </w:r>
            <w:r>
              <w:rPr>
                <w:rFonts w:hint="eastAsia" w:ascii="宋体" w:hAnsi="宋体" w:cs="宋体"/>
                <w:color w:val="000000" w:themeColor="text1"/>
                <w:sz w:val="18"/>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18"/>
                <w:szCs w:val="21"/>
                <w:highlight w:val="none"/>
                <w14:textFill>
                  <w14:solidFill>
                    <w14:schemeClr w14:val="tx1"/>
                  </w14:solidFill>
                </w14:textFill>
              </w:rPr>
              <w:t xml:space="preserve">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仅具备基本框架，四大模块内容均较为简略，运营规范不完整或逻辑流程不通顺、不贴合本项目，平台日常运营操作路径模糊，数据产品打造仅停留在初步思路层面，平台及产品推广服务规划不足、缺少实质支撑材料，落地可行性较弱，需大幅优化完善，</w:t>
            </w:r>
            <w:r>
              <w:rPr>
                <w:rFonts w:hint="eastAsia" w:ascii="宋体" w:hAnsi="宋体" w:cs="宋体"/>
                <w:color w:val="000000" w:themeColor="text1"/>
                <w:sz w:val="18"/>
                <w:szCs w:val="21"/>
                <w:highlight w:val="none"/>
                <w:lang w:val="en-US" w:eastAsia="zh-CN"/>
                <w14:textFill>
                  <w14:solidFill>
                    <w14:schemeClr w14:val="tx1"/>
                  </w14:solidFill>
                </w14:textFill>
              </w:rPr>
              <w:t xml:space="preserve">部分满足</w:t>
            </w:r>
            <w:r>
              <w:rPr>
                <w:rFonts w:hint="eastAsia" w:ascii="宋体" w:hAnsi="宋体" w:eastAsia="宋体" w:cs="宋体"/>
                <w:color w:val="000000" w:themeColor="text1"/>
                <w:sz w:val="18"/>
                <w:szCs w:val="21"/>
                <w:highlight w:val="none"/>
                <w14:textFill>
                  <w14:solidFill>
                    <w14:schemeClr w14:val="tx1"/>
                  </w14:solidFill>
                </w14:textFill>
              </w:rPr>
              <w:t xml:space="preserve">项目需求的得</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2分；</w:t>
            </w:r>
            <w:r/>
          </w:p>
          <w:p>
            <w:pPr>
              <w:numPr>
                <w:ilvl w:val="0"/>
                <w:numId w:val="0"/>
              </w:numPr>
              <w:keepLines w:val="0"/>
              <w:keepNext w:val="0"/>
              <w:pageBreakBefore w:val="0"/>
              <w:spacing w:line="280" w:lineRule="exact"/>
              <w:widowControl w:val="off"/>
              <w:rPr>
                <w:rFonts w:hint="default"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方案内容单薄、核心模块严重缺失，无法保障运营服务稳定落地，存在明显的可行性不足、配套支撑缺失等问题，或未提供相关方案，不得分。</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12</w:t>
            </w:r>
            <w:r/>
          </w:p>
        </w:tc>
      </w:tr>
      <w:tr>
        <w:trPr>
          <w:jc w:val="center"/>
          <w:trHeight w:val="901"/>
        </w:trPr>
        <w:tc>
          <w:tcPr>
            <w:tcMar>
              <w:left w:w="108" w:type="dxa"/>
              <w:top w:w="0" w:type="dxa"/>
              <w:right w:w="108" w:type="dxa"/>
              <w:bottom w:w="0" w:type="dxa"/>
            </w:tcMar>
            <w:tcW w:w="651"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lang w:val="en-US" w:eastAsia="zh-CN"/>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jc w:val="left"/>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2.5安全服务方案</w:t>
            </w:r>
            <w:r/>
          </w:p>
          <w:p>
            <w:pPr>
              <w:jc w:val="left"/>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根据供应商提供完整的安全服务方案，涵盖平台安全能力建设服务、平台安全运营服务、台全维度合规风险评估服务三部分内容</w:t>
            </w:r>
            <w:r>
              <w:rPr>
                <w:rFonts w:hint="eastAsia" w:ascii="宋体" w:hAnsi="宋体" w:eastAsia="宋体" w:cs="宋体"/>
                <w:color w:val="000000" w:themeColor="text1"/>
                <w:sz w:val="18"/>
                <w:szCs w:val="21"/>
                <w:highlight w:val="none"/>
                <w14:textFill>
                  <w14:solidFill>
                    <w14:schemeClr w14:val="tx1"/>
                  </w14:solidFill>
                </w14:textFill>
              </w:rPr>
              <w:t xml:space="preserve">进行综合评分</w:t>
            </w: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w:t>
            </w:r>
            <w:r/>
          </w:p>
          <w:p>
            <w:pPr>
              <w:numPr>
                <w:ilvl w:val="0"/>
                <w:numId w:val="0"/>
              </w:numPr>
              <w:jc w:val="left"/>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18"/>
                <w:szCs w:val="21"/>
                <w:highlight w:val="none"/>
                <w:lang w:val="en-US" w:eastAsia="zh-CN"/>
                <w14:textFill>
                  <w14:solidFill>
                    <w14:schemeClr w14:val="tx1"/>
                  </w14:solidFill>
                </w14:textFill>
              </w:rPr>
              <w:t xml:space="preserve">方案体系完整成熟、落地路径清晰详实、配套支撑充分，安全运营可操作性强，充分匹配项目运营落地要求，</w:t>
            </w:r>
            <w:r>
              <w:rPr>
                <w:rFonts w:hint="eastAsia" w:ascii="宋体" w:hAnsi="宋体" w:eastAsia="宋体" w:cs="宋体"/>
                <w:color w:val="000000" w:themeColor="text1"/>
                <w:sz w:val="18"/>
                <w:szCs w:val="21"/>
                <w:highlight w:val="none"/>
                <w14:textFill>
                  <w14:solidFill>
                    <w14:schemeClr w14:val="tx1"/>
                  </w14:solidFill>
                </w14:textFill>
              </w:rPr>
              <w:t xml:space="preserve">优于项目需求的得</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2分；</w:t>
            </w:r>
            <w:r/>
          </w:p>
          <w:p>
            <w:pPr>
              <w:numPr>
                <w:ilvl w:val="0"/>
                <w:numId w:val="0"/>
              </w:numPr>
              <w:jc w:val="left"/>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方案整体完善可行，落地路径清晰明确，安全运营可操作性较强，整体完全符合采购需求，仅少量非核心环节细节有所欠缺，</w:t>
            </w:r>
            <w:r>
              <w:rPr>
                <w:rFonts w:hint="eastAsia" w:ascii="宋体" w:hAnsi="宋体" w:eastAsia="宋体" w:cs="宋体"/>
                <w:color w:val="000000" w:themeColor="text1"/>
                <w:sz w:val="18"/>
                <w:szCs w:val="21"/>
                <w:highlight w:val="none"/>
                <w14:textFill>
                  <w14:solidFill>
                    <w14:schemeClr w14:val="tx1"/>
                  </w14:solidFill>
                </w14:textFill>
              </w:rPr>
              <w:t xml:space="preserve">满足项目需求的得1.5分；</w:t>
            </w:r>
            <w:r/>
          </w:p>
          <w:p>
            <w:pPr>
              <w:numPr>
                <w:ilvl w:val="0"/>
                <w:numId w:val="0"/>
              </w:numPr>
              <w:jc w:val="left"/>
              <w:keepLines w:val="0"/>
              <w:keepNext w:val="0"/>
              <w:pageBreakBefore w:val="0"/>
              <w:spacing w:line="280" w:lineRule="exact"/>
              <w:widowControl w:val="off"/>
              <w:rPr>
                <w:rFonts w:hint="eastAsia" w:ascii="宋体" w:hAnsi="宋体" w:eastAsia="宋体" w:cs="宋体"/>
                <w:color w:val="000000" w:themeColor="text1"/>
                <w:sz w:val="1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方案总体可行，安全运营具备基本操作路径，基本满足项目需求的得1 分</w:t>
            </w: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w:t>
            </w:r>
            <w:r/>
          </w:p>
          <w:p>
            <w:pPr>
              <w:numPr>
                <w:ilvl w:val="0"/>
                <w:numId w:val="0"/>
              </w:numPr>
              <w:jc w:val="left"/>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方案仅具备基本框架，内容均较为简略，</w:t>
            </w:r>
            <w:r>
              <w:rPr>
                <w:rFonts w:hint="eastAsia" w:ascii="宋体" w:hAnsi="宋体" w:cs="宋体"/>
                <w:color w:val="000000" w:themeColor="text1"/>
                <w:sz w:val="18"/>
                <w:szCs w:val="21"/>
                <w:highlight w:val="none"/>
                <w:lang w:val="en-US" w:eastAsia="zh-CN"/>
                <w14:textFill>
                  <w14:solidFill>
                    <w14:schemeClr w14:val="tx1"/>
                  </w14:solidFill>
                </w14:textFill>
              </w:rPr>
              <w:t xml:space="preserve">部分满足</w:t>
            </w:r>
            <w:r>
              <w:rPr>
                <w:rFonts w:hint="eastAsia" w:ascii="宋体" w:hAnsi="宋体" w:eastAsia="宋体" w:cs="宋体"/>
                <w:color w:val="000000" w:themeColor="text1"/>
                <w:sz w:val="18"/>
                <w:szCs w:val="21"/>
                <w:highlight w:val="none"/>
                <w14:textFill>
                  <w14:solidFill>
                    <w14:schemeClr w14:val="tx1"/>
                  </w14:solidFill>
                </w14:textFill>
              </w:rPr>
              <w:t xml:space="preserve">项目需求的得</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0.5分；</w:t>
            </w:r>
            <w:r/>
          </w:p>
          <w:p>
            <w:pPr>
              <w:numPr>
                <w:ilvl w:val="0"/>
                <w:numId w:val="0"/>
              </w:numPr>
              <w:jc w:val="left"/>
              <w:keepLines w:val="0"/>
              <w:keepNext w:val="0"/>
              <w:pageBreakBefore w:val="0"/>
              <w:spacing w:line="280" w:lineRule="exact"/>
              <w:widowControl w:val="off"/>
              <w:rPr>
                <w:rFonts w:hint="default"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方案内容单薄、核心模块严重缺失，无法保障安全运营服务稳定落地，或未提供相关方案，不得分。</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2</w:t>
            </w:r>
            <w:r/>
          </w:p>
        </w:tc>
      </w:tr>
      <w:tr>
        <w:trPr>
          <w:jc w:val="center"/>
          <w:trHeight w:val="197"/>
        </w:trPr>
        <w:tc>
          <w:tcPr>
            <w:tcMar>
              <w:left w:w="108" w:type="dxa"/>
              <w:top w:w="0" w:type="dxa"/>
              <w:right w:w="108" w:type="dxa"/>
              <w:bottom w:w="0" w:type="dxa"/>
            </w:tcMar>
            <w:tcW w:w="651"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lang w:val="en-US" w:eastAsia="zh-CN"/>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2.6实施保障方案、售后及培训方案</w:t>
            </w:r>
            <w:r/>
          </w:p>
          <w:p>
            <w:pP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根据供应商须提供项目实施保障、售后服务和培训方案进行综合评分：</w:t>
            </w:r>
            <w:r/>
          </w:p>
          <w:p>
            <w:p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方案体系完整成熟，实施保障层面对项目支持、实施计划、风险管理等内容描述详尽完善，优于磋商要求；售后服务体系完整、支撑能力强、保障举措完备；培训方案内容完整、可行性强，充分匹配项目全周期交付与运维需求，</w:t>
            </w:r>
            <w:r>
              <w:rPr>
                <w:rFonts w:hint="eastAsia" w:ascii="宋体" w:hAnsi="宋体" w:eastAsia="宋体" w:cs="宋体"/>
                <w:color w:val="000000" w:themeColor="text1"/>
                <w:sz w:val="18"/>
                <w:szCs w:val="21"/>
                <w:highlight w:val="none"/>
                <w14:textFill>
                  <w14:solidFill>
                    <w14:schemeClr w14:val="tx1"/>
                  </w14:solidFill>
                </w14:textFill>
              </w:rPr>
              <w:t xml:space="preserve">优于项目需求的得</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2分；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方案整体完善可行，实施保障、售后服务、培训三大模块内容完整，核心要素齐全；实施保障层面对项目支持、实施计划、风险管理等均有明确设计，售后服务与培训方案符合采购需求，仅部分非核心机制与细节描述简略，不影响整体落地执行，</w:t>
            </w:r>
            <w:r>
              <w:rPr>
                <w:rFonts w:hint="eastAsia" w:ascii="宋体" w:hAnsi="宋体" w:eastAsia="宋体" w:cs="宋体"/>
                <w:color w:val="000000" w:themeColor="text1"/>
                <w:sz w:val="18"/>
                <w:szCs w:val="21"/>
                <w:highlight w:val="none"/>
                <w14:textFill>
                  <w14:solidFill>
                    <w14:schemeClr w14:val="tx1"/>
                  </w14:solidFill>
                </w14:textFill>
              </w:rPr>
              <w:t xml:space="preserve">满足项目需求的得1.5分；</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方案具备基本框架，总体可落地；三大模块均有覆盖但内容不够详实，实施保障的项目支持、实施计划、风险管理等机制设计存在短板，核心要素有一定缺失，需优化完善后方可充分保障项目开展</w:t>
            </w: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21"/>
                <w:highlight w:val="none"/>
                <w14:textFill>
                  <w14:solidFill>
                    <w14:schemeClr w14:val="tx1"/>
                  </w14:solidFill>
                </w14:textFill>
              </w:rPr>
              <w:t xml:space="preserve">基本满足项目需求的得1 分</w:t>
            </w: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w:t>
            </w:r>
            <w:r/>
          </w:p>
          <w:p>
            <w:pPr>
              <w:numPr>
                <w:ilvl w:val="0"/>
                <w:numId w:val="0"/>
              </w:num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方案内容单薄，核心模块严重缺失，无法保障项目实施落地、售后运维及培训工作稳定开展，不符合采购需求或未提供方案的，不得分。</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2</w:t>
            </w:r>
            <w:r/>
          </w:p>
        </w:tc>
      </w:tr>
      <w:tr>
        <w:trPr>
          <w:jc w:val="center"/>
          <w:trHeight w:val="197"/>
        </w:trPr>
        <w:tc>
          <w:tcPr>
            <w:tcMar>
              <w:left w:w="108" w:type="dxa"/>
              <w:top w:w="0" w:type="dxa"/>
              <w:right w:w="108" w:type="dxa"/>
              <w:bottom w:w="0" w:type="dxa"/>
            </w:tcMar>
            <w:tcW w:w="651" w:type="dxa"/>
            <w:vAlign w:val="center"/>
            <w:vMerge w:val="restart"/>
            <w:textDirection w:val="lrTb"/>
            <w:noWrap w:val="false"/>
          </w:tcPr>
          <w:p>
            <w:pPr>
              <w:jc w:val="center"/>
              <w:keepLines w:val="0"/>
              <w:keepNext w:val="0"/>
              <w:pageBreakBefore w:val="0"/>
              <w:spacing w:line="280" w:lineRule="exact"/>
              <w:widowControl w:val="off"/>
              <w:rPr>
                <w:rFonts w:hint="default" w:ascii="宋体" w:hAnsi="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3</w:t>
            </w:r>
            <w:r/>
          </w:p>
        </w:tc>
        <w:tc>
          <w:tcPr>
            <w:tcMar>
              <w:left w:w="108" w:type="dxa"/>
              <w:top w:w="0" w:type="dxa"/>
              <w:right w:w="108" w:type="dxa"/>
              <w:bottom w:w="0" w:type="dxa"/>
            </w:tcMar>
            <w:tcW w:w="1110" w:type="dxa"/>
            <w:vAlign w:val="center"/>
            <w:vMerge w:val="restart"/>
            <w:textDirection w:val="lrTb"/>
            <w:noWrap w:val="false"/>
          </w:tcPr>
          <w:p>
            <w:pPr>
              <w:jc w:val="cente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企业综合 实力     （37分）</w:t>
            </w:r>
            <w:r/>
          </w:p>
        </w:tc>
        <w:tc>
          <w:tcPr>
            <w:tcMar>
              <w:left w:w="108" w:type="dxa"/>
              <w:top w:w="0" w:type="dxa"/>
              <w:right w:w="108" w:type="dxa"/>
              <w:bottom w:w="0" w:type="dxa"/>
            </w:tcMar>
            <w:tcW w:w="6535" w:type="dxa"/>
            <w:vAlign w:val="center"/>
            <w:textDirection w:val="lrTb"/>
            <w:noWrap w:val="false"/>
          </w:tcPr>
          <w:p>
            <w:pP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3.1企业资质</w:t>
            </w:r>
            <w:r/>
          </w:p>
          <w:p>
            <w:pPr>
              <w:keepLines w:val="0"/>
              <w:keepNext w:val="0"/>
              <w:pageBreakBefore w:val="0"/>
              <w:spacing w:line="280" w:lineRule="exact"/>
              <w:widowControl w:val="off"/>
              <w:rPr>
                <w:rFonts w:hint="eastAsia"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供应商具有以下认证证书的，每项得0.5分，最高得2分：</w:t>
            </w:r>
            <w:r/>
          </w:p>
          <w:p>
            <w:pPr>
              <w:numPr>
                <w:ilvl w:val="0"/>
                <w:numId w:val="0"/>
              </w:numPr>
              <w:keepLines w:val="0"/>
              <w:keepNext w:val="0"/>
              <w:pageBreakBefore w:val="0"/>
              <w:spacing w:line="280" w:lineRule="exact"/>
              <w:widowControl w:val="off"/>
              <w:rPr>
                <w:rFonts w:hint="default"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ISO9001质量管理体系认证证书、ISO27001信息安全</w:t>
            </w:r>
            <w:r>
              <w:rPr>
                <w:rFonts w:hint="eastAsia" w:ascii="宋体" w:hAnsi="宋体" w:cs="宋体"/>
                <w:color w:val="000000" w:themeColor="text1"/>
                <w:sz w:val="18"/>
                <w:szCs w:val="21"/>
                <w:highlight w:val="none"/>
                <w:lang w:val="en-US" w:eastAsia="zh-CN"/>
                <w14:textFill>
                  <w14:solidFill>
                    <w14:schemeClr w14:val="tx1"/>
                  </w14:solidFill>
                </w14:textFill>
              </w:rPr>
              <w:t xml:space="preserve">管理</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体系认证证书、ISO22301业务连续性管理体系认证证书、ISO27701隐私信息管理体系认证证书。（以上须提供有效期内证书复印件，并加盖</w:t>
            </w:r>
            <w:r>
              <w:rPr>
                <w:rFonts w:hint="eastAsia" w:ascii="宋体" w:hAnsi="宋体" w:cs="宋体"/>
                <w:color w:val="000000" w:themeColor="text1"/>
                <w:sz w:val="18"/>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公章）</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2</w:t>
            </w:r>
            <w:r/>
          </w:p>
        </w:tc>
      </w:tr>
      <w:tr>
        <w:trPr>
          <w:jc w:val="center"/>
          <w:trHeight w:val="197"/>
        </w:trPr>
        <w:tc>
          <w:tcPr>
            <w:tcMar>
              <w:left w:w="108" w:type="dxa"/>
              <w:top w:w="0" w:type="dxa"/>
              <w:right w:w="108" w:type="dxa"/>
              <w:bottom w:w="0" w:type="dxa"/>
            </w:tcMar>
            <w:tcW w:w="651"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lang w:val="en-US" w:eastAsia="zh-CN"/>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3.2履约能力</w:t>
            </w:r>
            <w:r/>
          </w:p>
          <w:p>
            <w:pP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3.2.1供应商提供自2024年1月1日以来具有“可信数据空间”省部级研究项目或试点经验，每个得4分，最高得8分。(需提供省部级单位发布的研究项目立项通知或合同复印件、与省部级单位签订的试点任务书复印件，并加盖供应商公章)</w:t>
            </w:r>
            <w:r/>
          </w:p>
          <w:p>
            <w:pPr>
              <w:keepLines w:val="0"/>
              <w:keepNext w:val="0"/>
              <w:pageBreakBefore w:val="0"/>
              <w:spacing w:line="280" w:lineRule="exact"/>
              <w:widowControl w:val="off"/>
              <w:rPr>
                <w:rFonts w:hint="eastAsia" w:ascii="宋体" w:hAnsi="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3.2.2供应商提供自2024年1月1日以来具有“可信数据空间”市厅级单位项目库经验，每个得3分，最高得9分。(需提供市厅级单位项目库发布通知复印件，并加盖供应商公章)</w:t>
            </w:r>
            <w:r/>
          </w:p>
          <w:p>
            <w:pP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3.2.3供应商提供自2024年1月1日以来承担“可信数据空间”服务案例，服务合同或协议名称需包括关键字“可信数据空间”，每个得1分，最高得10分。（案例以签订时间为准，需提供服务合同或协议复印件，同时载明可信数据空间名称、具体服务内容、服务方、双方有效盖章等关键信息，并加盖供应商公章）</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3.2.4 供应商提供自2024年1月1日以来承担“公共数据与行业数据融合”或“公共数据与企业数据融合”的服务案例，服务合同或协议名称需包括公共数据、行业数据/企业数据、融合等关键字，每个得2分，最高得2分。（案例以签订时间为准，需提供服务合同或协议复印件，同时载明名称、具体服务内容、服务方、双方有效签章等关键信息，并加盖供应商公章）</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29</w:t>
            </w:r>
            <w:r/>
          </w:p>
        </w:tc>
      </w:tr>
      <w:tr>
        <w:trPr>
          <w:jc w:val="center"/>
          <w:trHeight w:val="197"/>
        </w:trPr>
        <w:tc>
          <w:tcPr>
            <w:tcMar>
              <w:left w:w="108" w:type="dxa"/>
              <w:top w:w="0" w:type="dxa"/>
              <w:right w:w="108" w:type="dxa"/>
              <w:bottom w:w="0" w:type="dxa"/>
            </w:tcMar>
            <w:tcW w:w="651"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lang w:val="en-US" w:eastAsia="zh-CN"/>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keepLines w:val="0"/>
              <w:keepNext w:val="0"/>
              <w:pageBreakBefore w:val="0"/>
              <w:spacing w:line="280" w:lineRule="exact"/>
              <w:widowControl w:val="off"/>
              <w:rPr>
                <w:rFonts w:hint="eastAsia"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3.3人员配置</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3.3.1</w:t>
            </w:r>
            <w:r>
              <w:rPr>
                <w:rFonts w:hint="default" w:ascii="宋体" w:hAnsi="宋体" w:cs="宋体"/>
                <w:color w:val="000000" w:themeColor="text1"/>
                <w:sz w:val="18"/>
                <w:szCs w:val="21"/>
                <w:highlight w:val="none"/>
                <w:lang w:val="en-US" w:eastAsia="zh-CN"/>
                <w14:textFill>
                  <w14:solidFill>
                    <w14:schemeClr w14:val="tx1"/>
                  </w14:solidFill>
                </w14:textFill>
              </w:rPr>
              <w:t xml:space="preserve">项目经理（3分）：具备高级工程师职称、信息系统项目管理师（高级）、大数据分析师（高级）证书，每提供一个得1分，最高得3分</w:t>
            </w:r>
            <w:r>
              <w:rPr>
                <w:rFonts w:hint="eastAsia" w:ascii="宋体" w:hAnsi="宋体" w:cs="宋体"/>
                <w:color w:val="000000" w:themeColor="text1"/>
                <w:sz w:val="18"/>
                <w:szCs w:val="21"/>
                <w:highlight w:val="none"/>
                <w:lang w:val="en-US" w:eastAsia="zh-CN"/>
                <w14:textFill>
                  <w14:solidFill>
                    <w14:schemeClr w14:val="tx1"/>
                  </w14:solidFill>
                </w14:textFill>
              </w:rPr>
              <w:t xml:space="preserve">。</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3.3.2</w:t>
            </w:r>
            <w:r>
              <w:rPr>
                <w:rFonts w:hint="default" w:ascii="宋体" w:hAnsi="宋体" w:cs="宋体"/>
                <w:color w:val="000000" w:themeColor="text1"/>
                <w:sz w:val="18"/>
                <w:szCs w:val="21"/>
                <w:highlight w:val="none"/>
                <w:lang w:val="en-US" w:eastAsia="zh-CN"/>
                <w14:textFill>
                  <w14:solidFill>
                    <w14:schemeClr w14:val="tx1"/>
                  </w14:solidFill>
                </w14:textFill>
              </w:rPr>
              <w:t xml:space="preserve">技术负责人（3分）：具备信息系统项目管理师高级证书、信息安全高级工程师证书、注册数据安全治理专业人员证书，每提供一个得1分，最高得3分</w:t>
            </w:r>
            <w:r>
              <w:rPr>
                <w:rFonts w:hint="eastAsia" w:ascii="宋体" w:hAnsi="宋体" w:cs="宋体"/>
                <w:color w:val="000000" w:themeColor="text1"/>
                <w:sz w:val="18"/>
                <w:szCs w:val="21"/>
                <w:highlight w:val="none"/>
                <w:lang w:val="en-US" w:eastAsia="zh-CN"/>
                <w14:textFill>
                  <w14:solidFill>
                    <w14:schemeClr w14:val="tx1"/>
                  </w14:solidFill>
                </w14:textFill>
              </w:rPr>
              <w:t xml:space="preserve">。</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s="宋体"/>
                <w:color w:val="000000" w:themeColor="text1"/>
                <w:sz w:val="18"/>
                <w:szCs w:val="21"/>
                <w:highlight w:val="none"/>
                <w:lang w:val="en-US" w:eastAsia="zh-CN"/>
                <w14:textFill>
                  <w14:solidFill>
                    <w14:schemeClr w14:val="tx1"/>
                  </w14:solidFill>
                </w14:textFill>
              </w:rPr>
              <w:t xml:space="preserve">（以上持证人员须提供证书扫描件及近6个月中任意</w:t>
            </w:r>
            <w:r>
              <w:rPr>
                <w:rFonts w:hint="eastAsia" w:ascii="宋体" w:hAnsi="宋体" w:cs="宋体"/>
                <w:color w:val="000000" w:themeColor="text1"/>
                <w:sz w:val="18"/>
                <w:szCs w:val="21"/>
                <w:highlight w:val="none"/>
                <w:lang w:val="en-US" w:eastAsia="zh-CN"/>
                <w14:textFill>
                  <w14:solidFill>
                    <w14:schemeClr w14:val="tx1"/>
                  </w14:solidFill>
                </w14:textFill>
              </w:rPr>
              <w:t xml:space="preserve">1</w:t>
            </w:r>
            <w:r>
              <w:rPr>
                <w:rFonts w:hint="default" w:ascii="宋体" w:hAnsi="宋体" w:cs="宋体"/>
                <w:color w:val="000000" w:themeColor="text1"/>
                <w:sz w:val="18"/>
                <w:szCs w:val="21"/>
                <w:highlight w:val="none"/>
                <w:lang w:val="en-US" w:eastAsia="zh-CN"/>
                <w14:textFill>
                  <w14:solidFill>
                    <w14:schemeClr w14:val="tx1"/>
                  </w14:solidFill>
                </w14:textFill>
              </w:rPr>
              <w:t xml:space="preserve">个月的社保证明，否则不得分）</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6</w:t>
            </w:r>
            <w:r/>
          </w:p>
        </w:tc>
      </w:tr>
      <w:tr>
        <w:trPr>
          <w:jc w:val="center"/>
          <w:trHeight w:val="197"/>
        </w:trPr>
        <w:tc>
          <w:tcPr>
            <w:tcMar>
              <w:left w:w="108" w:type="dxa"/>
              <w:top w:w="0" w:type="dxa"/>
              <w:right w:w="108" w:type="dxa"/>
              <w:bottom w:w="0" w:type="dxa"/>
            </w:tcMar>
            <w:tcW w:w="651" w:type="dxa"/>
            <w:vAlign w:val="center"/>
            <w:textDirection w:val="lrTb"/>
            <w:noWrap w:val="false"/>
          </w:tcPr>
          <w:p>
            <w:pPr>
              <w:jc w:val="center"/>
              <w:keepLines w:val="0"/>
              <w:keepNext w:val="0"/>
              <w:pageBreakBefore w:val="0"/>
              <w:spacing w:line="280" w:lineRule="exact"/>
              <w:widowControl w:val="off"/>
              <w:rPr>
                <w:rFonts w:hint="default" w:ascii="宋体" w:hAnsi="宋体" w:cs="宋体"/>
                <w:color w:val="000000" w:themeColor="text1"/>
                <w:sz w:val="18"/>
                <w:szCs w:val="2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4</w:t>
            </w:r>
            <w:r/>
          </w:p>
        </w:tc>
        <w:tc>
          <w:tcPr>
            <w:tcMar>
              <w:left w:w="108" w:type="dxa"/>
              <w:top w:w="0" w:type="dxa"/>
              <w:right w:w="108" w:type="dxa"/>
              <w:bottom w:w="0" w:type="dxa"/>
            </w:tcMar>
            <w:tcW w:w="1110" w:type="dxa"/>
            <w:vAlign w:val="center"/>
            <w:textDirection w:val="lrTb"/>
            <w:noWrap w:val="false"/>
          </w:tcPr>
          <w:p>
            <w:pPr>
              <w:jc w:val="center"/>
              <w:keepLines w:val="0"/>
              <w:keepNext w:val="0"/>
              <w:pageBreakBefore w:val="0"/>
              <w:spacing w:line="280" w:lineRule="exact"/>
              <w:widowControl w:val="off"/>
              <w:rPr>
                <w:rFonts w:hint="eastAsia" w:ascii="宋体" w:hAnsi="宋体" w:cs="宋体"/>
                <w:b/>
                <w:bCs/>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18"/>
                <w:szCs w:val="21"/>
                <w:highlight w:val="none"/>
                <w:lang w:val="en-US" w:eastAsia="zh-CN"/>
                <w14:textFill>
                  <w14:solidFill>
                    <w14:schemeClr w14:val="tx1"/>
                  </w14:solidFill>
                </w14:textFill>
              </w:rPr>
              <w:t xml:space="preserve">现场演示</w:t>
            </w:r>
            <w:r/>
          </w:p>
          <w:p>
            <w:pPr>
              <w:jc w:val="cente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18"/>
                <w:szCs w:val="21"/>
                <w:highlight w:val="none"/>
                <w:lang w:val="en-US" w:eastAsia="zh-CN"/>
                <w14:textFill>
                  <w14:solidFill>
                    <w14:schemeClr w14:val="tx1"/>
                  </w14:solidFill>
                </w14:textFill>
              </w:rPr>
              <w:t xml:space="preserve">（10分）</w:t>
            </w:r>
            <w:r/>
          </w:p>
        </w:tc>
        <w:tc>
          <w:tcPr>
            <w:tcMar>
              <w:left w:w="108" w:type="dxa"/>
              <w:top w:w="0" w:type="dxa"/>
              <w:right w:w="108" w:type="dxa"/>
              <w:bottom w:w="0" w:type="dxa"/>
            </w:tcMar>
            <w:tcW w:w="6535" w:type="dxa"/>
            <w:vAlign w:val="center"/>
            <w:textDirection w:val="lrTb"/>
            <w:noWrap w:val="false"/>
          </w:tcPr>
          <w:p>
            <w:pPr>
              <w:jc w:val="left"/>
              <w:keepLines w:val="0"/>
              <w:keepNext w:val="0"/>
              <w:pageBreakBefore w:val="0"/>
              <w:spacing w:line="280" w:lineRule="exact"/>
              <w:widowControl w:val="off"/>
              <w:rPr>
                <w:rFonts w:hint="eastAsia" w:ascii="宋体" w:hAnsi="宋体" w:cs="宋体"/>
                <w:b/>
                <w:bCs/>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18"/>
                <w:szCs w:val="21"/>
                <w:highlight w:val="none"/>
                <w:lang w:val="en-US" w:eastAsia="zh-CN"/>
                <w14:textFill>
                  <w14:solidFill>
                    <w14:schemeClr w14:val="tx1"/>
                  </w14:solidFill>
                </w14:textFill>
              </w:rPr>
              <w:t xml:space="preserve">4.1现场演示</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供应商</w:t>
            </w:r>
            <w:r>
              <w:rPr>
                <w:rFonts w:hint="default" w:ascii="宋体" w:hAnsi="宋体" w:cs="宋体"/>
                <w:color w:val="000000" w:themeColor="text1"/>
                <w:sz w:val="18"/>
                <w:szCs w:val="21"/>
                <w:highlight w:val="none"/>
                <w:lang w:val="en-US" w:eastAsia="zh-CN"/>
                <w14:textFill>
                  <w14:solidFill>
                    <w14:schemeClr w14:val="tx1"/>
                  </w14:solidFill>
                </w14:textFill>
              </w:rPr>
              <w:t xml:space="preserve">需按照</w:t>
            </w:r>
            <w:r>
              <w:rPr>
                <w:rFonts w:hint="eastAsia" w:ascii="宋体" w:hAnsi="宋体" w:cs="宋体"/>
                <w:color w:val="000000" w:themeColor="text1"/>
                <w:sz w:val="18"/>
                <w:szCs w:val="21"/>
                <w:highlight w:val="none"/>
                <w:lang w:val="en-US" w:eastAsia="zh-CN"/>
                <w14:textFill>
                  <w14:solidFill>
                    <w14:schemeClr w14:val="tx1"/>
                  </w14:solidFill>
                </w14:textFill>
              </w:rPr>
              <w:t xml:space="preserve">磋商</w:t>
            </w:r>
            <w:r>
              <w:rPr>
                <w:rFonts w:hint="default" w:ascii="宋体" w:hAnsi="宋体" w:cs="宋体"/>
                <w:color w:val="000000" w:themeColor="text1"/>
                <w:sz w:val="18"/>
                <w:szCs w:val="21"/>
                <w:highlight w:val="none"/>
                <w:lang w:val="en-US" w:eastAsia="zh-CN"/>
                <w14:textFill>
                  <w14:solidFill>
                    <w14:schemeClr w14:val="tx1"/>
                  </w14:solidFill>
                </w14:textFill>
              </w:rPr>
              <w:t xml:space="preserve">文件规定的功能演示要求进行现场演示，演示时间不超过10分钟，需提供真实系统或demo演示，最高可得满分</w:t>
            </w:r>
            <w:r>
              <w:rPr>
                <w:rFonts w:hint="eastAsia" w:ascii="宋体" w:hAnsi="宋体" w:cs="宋体"/>
                <w:color w:val="000000" w:themeColor="text1"/>
                <w:sz w:val="18"/>
                <w:szCs w:val="21"/>
                <w:highlight w:val="none"/>
                <w:lang w:val="en-US" w:eastAsia="zh-CN"/>
                <w14:textFill>
                  <w14:solidFill>
                    <w14:schemeClr w14:val="tx1"/>
                  </w14:solidFill>
                </w14:textFill>
              </w:rPr>
              <w:t xml:space="preserve">10</w:t>
            </w:r>
            <w:r>
              <w:rPr>
                <w:rFonts w:hint="default" w:ascii="宋体" w:hAnsi="宋体" w:cs="宋体"/>
                <w:color w:val="000000" w:themeColor="text1"/>
                <w:sz w:val="18"/>
                <w:szCs w:val="21"/>
                <w:highlight w:val="none"/>
                <w:lang w:val="en-US" w:eastAsia="zh-CN"/>
                <w14:textFill>
                  <w14:solidFill>
                    <w14:schemeClr w14:val="tx1"/>
                  </w14:solidFill>
                </w14:textFill>
              </w:rPr>
              <w:t xml:space="preserve">分；</w:t>
            </w:r>
            <w:r>
              <w:rPr>
                <w:rFonts w:hint="eastAsia" w:ascii="宋体" w:hAnsi="宋体" w:cs="宋体"/>
                <w:color w:val="000000" w:themeColor="text1"/>
                <w:sz w:val="18"/>
                <w:szCs w:val="21"/>
                <w:highlight w:val="none"/>
                <w:lang w:val="en-US" w:eastAsia="zh-CN"/>
                <w14:textFill>
                  <w14:solidFill>
                    <w14:schemeClr w14:val="tx1"/>
                  </w14:solidFill>
                </w14:textFill>
              </w:rPr>
              <w:t xml:space="preserve">演示人员未按时到达现场的、</w:t>
            </w:r>
            <w:r>
              <w:rPr>
                <w:rFonts w:hint="default" w:ascii="宋体" w:hAnsi="宋体" w:cs="宋体"/>
                <w:color w:val="000000" w:themeColor="text1"/>
                <w:sz w:val="18"/>
                <w:szCs w:val="21"/>
                <w:highlight w:val="none"/>
                <w:lang w:val="en-US" w:eastAsia="zh-CN"/>
                <w14:textFill>
                  <w14:solidFill>
                    <w14:schemeClr w14:val="tx1"/>
                  </w14:solidFill>
                </w14:textFill>
              </w:rPr>
              <w:t xml:space="preserve">视频</w:t>
            </w:r>
            <w:r>
              <w:rPr>
                <w:rFonts w:hint="eastAsia" w:ascii="宋体" w:hAnsi="宋体" w:cs="宋体"/>
                <w:color w:val="000000" w:themeColor="text1"/>
                <w:sz w:val="18"/>
                <w:szCs w:val="21"/>
                <w:highlight w:val="none"/>
                <w:lang w:val="en-US" w:eastAsia="zh-CN"/>
                <w14:textFill>
                  <w14:solidFill>
                    <w14:schemeClr w14:val="tx1"/>
                  </w14:solidFill>
                </w14:textFill>
              </w:rPr>
              <w:t xml:space="preserve">和</w:t>
            </w:r>
            <w:r>
              <w:rPr>
                <w:rFonts w:hint="default" w:ascii="宋体" w:hAnsi="宋体" w:cs="宋体"/>
                <w:color w:val="000000" w:themeColor="text1"/>
                <w:sz w:val="18"/>
                <w:szCs w:val="21"/>
                <w:highlight w:val="none"/>
                <w:lang w:val="en-US" w:eastAsia="zh-CN"/>
                <w14:textFill>
                  <w14:solidFill>
                    <w14:schemeClr w14:val="tx1"/>
                  </w14:solidFill>
                </w14:textFill>
              </w:rPr>
              <w:t xml:space="preserve">PPT等不符合演示</w:t>
            </w:r>
            <w:r>
              <w:rPr>
                <w:rFonts w:hint="eastAsia" w:ascii="宋体" w:hAnsi="宋体" w:cs="宋体"/>
                <w:color w:val="000000" w:themeColor="text1"/>
                <w:sz w:val="18"/>
                <w:szCs w:val="21"/>
                <w:highlight w:val="none"/>
                <w:lang w:val="en-US" w:eastAsia="zh-CN"/>
                <w14:textFill>
                  <w14:solidFill>
                    <w14:schemeClr w14:val="tx1"/>
                  </w14:solidFill>
                </w14:textFill>
              </w:rPr>
              <w:t xml:space="preserve">要求的</w:t>
            </w:r>
            <w:r>
              <w:rPr>
                <w:rFonts w:hint="default" w:ascii="宋体" w:hAnsi="宋体" w:cs="宋体"/>
                <w:color w:val="000000" w:themeColor="text1"/>
                <w:sz w:val="18"/>
                <w:szCs w:val="21"/>
                <w:highlight w:val="none"/>
                <w:lang w:val="en-US" w:eastAsia="zh-CN"/>
                <w14:textFill>
                  <w14:solidFill>
                    <w14:schemeClr w14:val="tx1"/>
                  </w14:solidFill>
                </w14:textFill>
              </w:rPr>
              <w:t xml:space="preserve">或未演示的，不得分。</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4.1.1 </w:t>
            </w:r>
            <w:r>
              <w:rPr>
                <w:rFonts w:hint="default" w:ascii="宋体" w:hAnsi="宋体" w:cs="宋体"/>
                <w:color w:val="000000" w:themeColor="text1"/>
                <w:sz w:val="18"/>
                <w:szCs w:val="21"/>
                <w:highlight w:val="none"/>
                <w:lang w:val="en-US" w:eastAsia="zh-CN"/>
                <w14:textFill>
                  <w14:solidFill>
                    <w14:schemeClr w14:val="tx1"/>
                  </w14:solidFill>
                </w14:textFill>
              </w:rPr>
              <w:t xml:space="preserve">可信数据空间服务系统-空间运营管理-空间数字合约管理-策略模板：支持参与方根据业务需求选择一个或多个策略创建数字合约，涵盖限定数据产品内容、交付与使用连接器、使用者、操作、次数、时长、可见与可用范围、使用通知、使用后销毁等多种使用控制策略，支持用户自定义计量计费规则。</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4.1.2 </w:t>
            </w:r>
            <w:r>
              <w:rPr>
                <w:rFonts w:hint="default" w:ascii="宋体" w:hAnsi="宋体" w:cs="宋体"/>
                <w:color w:val="000000" w:themeColor="text1"/>
                <w:sz w:val="18"/>
                <w:szCs w:val="21"/>
                <w:highlight w:val="none"/>
                <w:lang w:val="en-US" w:eastAsia="zh-CN"/>
                <w14:textFill>
                  <w14:solidFill>
                    <w14:schemeClr w14:val="tx1"/>
                  </w14:solidFill>
                </w14:textFill>
              </w:rPr>
              <w:t xml:space="preserve">数据开发利用系统-数据接入管理：支持多类数据接入通道，所有接入任务支持全量/增量/定时三种同步模式及状态监控告警。①本地文件上传（CSV/Excel等）；②本地数据库对接；③通过连接器接收合约指定的数据至受控沙箱。</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4.1.3 </w:t>
            </w:r>
            <w:r>
              <w:rPr>
                <w:rFonts w:hint="default" w:ascii="宋体" w:hAnsi="宋体" w:cs="宋体"/>
                <w:color w:val="000000" w:themeColor="text1"/>
                <w:sz w:val="18"/>
                <w:szCs w:val="21"/>
                <w:highlight w:val="none"/>
                <w:lang w:val="en-US" w:eastAsia="zh-CN"/>
                <w14:textFill>
                  <w14:solidFill>
                    <w14:schemeClr w14:val="tx1"/>
                  </w14:solidFill>
                </w14:textFill>
              </w:rPr>
              <w:t xml:space="preserve">数据开发利用系统-开发沙箱与多语言环境：开发沙箱与多语言环境面向不同开发主体提供统一、隔离、受控的开发与运行空间。为每个开发主体分配独立租户沙箱实例，容器化隔离CPU/内存/存储，内置SQL、Python、Java等开发和运行环境；沙箱内数据禁止直连导出，仅允许通过封装后API服务等形式输出。</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4.1.4 </w:t>
            </w:r>
            <w:r>
              <w:rPr>
                <w:rFonts w:hint="default" w:ascii="宋体" w:hAnsi="宋体" w:cs="宋体"/>
                <w:color w:val="000000" w:themeColor="text1"/>
                <w:sz w:val="18"/>
                <w:szCs w:val="21"/>
                <w:highlight w:val="none"/>
                <w:lang w:val="en-US" w:eastAsia="zh-CN"/>
                <w14:textFill>
                  <w14:solidFill>
                    <w14:schemeClr w14:val="tx1"/>
                  </w14:solidFill>
                </w14:textFill>
              </w:rPr>
              <w:t xml:space="preserve">接入连接器-数字合约管理-合约协商与签署：支持与数据使用方进行多轮合约协商、记录历史，并支持同意、驳回、终止及电子签署。</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4.1.5 </w:t>
            </w:r>
            <w:r>
              <w:rPr>
                <w:rFonts w:hint="default" w:ascii="宋体" w:hAnsi="宋体" w:cs="宋体"/>
                <w:color w:val="000000" w:themeColor="text1"/>
                <w:sz w:val="18"/>
                <w:szCs w:val="21"/>
                <w:highlight w:val="none"/>
                <w:lang w:val="en-US" w:eastAsia="zh-CN"/>
                <w14:textFill>
                  <w14:solidFill>
                    <w14:schemeClr w14:val="tx1"/>
                  </w14:solidFill>
                </w14:textFill>
              </w:rPr>
              <w:t xml:space="preserve">接入连接器-数据使用控制-策略解析与执行：解析并执行数字合约中约定的数据使用控制策略，如使用时间、次数、数据量限制等。</w:t>
            </w:r>
            <w:r/>
          </w:p>
          <w:p>
            <w:pP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s="宋体"/>
                <w:color w:val="000000" w:themeColor="text1"/>
                <w:sz w:val="18"/>
                <w:szCs w:val="21"/>
                <w:highlight w:val="none"/>
                <w:lang w:val="en-US" w:eastAsia="zh-CN"/>
                <w14:textFill>
                  <w14:solidFill>
                    <w14:schemeClr w14:val="tx1"/>
                  </w14:solidFill>
                </w14:textFill>
              </w:rPr>
              <w:t xml:space="preserve">以上5个功能点，每满足1个得2分，不满足不得分，此项最高</w:t>
            </w:r>
            <w:r>
              <w:rPr>
                <w:rFonts w:hint="eastAsia" w:ascii="宋体" w:hAnsi="宋体" w:cs="宋体"/>
                <w:color w:val="000000" w:themeColor="text1"/>
                <w:sz w:val="18"/>
                <w:szCs w:val="21"/>
                <w:highlight w:val="none"/>
                <w:lang w:val="en-US" w:eastAsia="zh-CN"/>
                <w14:textFill>
                  <w14:solidFill>
                    <w14:schemeClr w14:val="tx1"/>
                  </w14:solidFill>
                </w14:textFill>
              </w:rPr>
              <w:t xml:space="preserve">10</w:t>
            </w:r>
            <w:r>
              <w:rPr>
                <w:rFonts w:hint="default" w:ascii="宋体" w:hAnsi="宋体" w:cs="宋体"/>
                <w:color w:val="000000" w:themeColor="text1"/>
                <w:sz w:val="18"/>
                <w:szCs w:val="21"/>
                <w:highlight w:val="none"/>
                <w:lang w:val="en-US" w:eastAsia="zh-CN"/>
                <w14:textFill>
                  <w14:solidFill>
                    <w14:schemeClr w14:val="tx1"/>
                  </w14:solidFill>
                </w14:textFill>
              </w:rPr>
              <w:t xml:space="preserve">分。</w:t>
            </w:r>
            <w:r/>
          </w:p>
        </w:tc>
        <w:tc>
          <w:tcPr>
            <w:tcMar>
              <w:left w:w="108" w:type="dxa"/>
              <w:top w:w="0" w:type="dxa"/>
              <w:right w:w="108" w:type="dxa"/>
              <w:bottom w:w="0" w:type="dxa"/>
            </w:tcMar>
            <w:tcW w:w="785" w:type="dxa"/>
            <w:vAlign w:val="center"/>
            <w:textDirection w:val="lrTb"/>
            <w:noWrap w:val="false"/>
          </w:tcPr>
          <w:p>
            <w:pPr>
              <w:jc w:val="center"/>
              <w:keepLines w:val="0"/>
              <w:keepNext w:val="0"/>
              <w:pageBreakBefore w:val="0"/>
              <w:spacing w:line="280" w:lineRule="exact"/>
              <w:widowControl w:val="off"/>
              <w:rPr>
                <w:rFonts w:hint="default" w:ascii="宋体" w:hAnsi="宋体" w:cs="宋体"/>
                <w:color w:val="000000" w:themeColor="text1"/>
                <w:sz w:val="1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lang w:val="en-US" w:eastAsia="zh-CN"/>
                <w14:textFill>
                  <w14:solidFill>
                    <w14:schemeClr w14:val="tx1"/>
                  </w14:solidFill>
                </w14:textFill>
              </w:rPr>
              <w:t xml:space="preserve">10</w:t>
            </w:r>
            <w:r/>
          </w:p>
        </w:tc>
      </w:tr>
    </w:tbl>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说明：</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1、小微企业价格扣除</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1.1对于专门面向中小企业或小型、微型企业的项目，只面向中小企业或小型、微型企业采购。对于非专门面向中小企业的项目，对小型和微型企业的价格给予 10%的扣除，用扣除后的价格参与评审。</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1.2大中型企业和其他自然人、法人或者其他组织与小型、微型企业组成联合体共同参加响应，如果联合协议中约定，小型、微型企业的协议合同金额占到联合体协议合同总金额 30% 以上的，给予联合体 2%的价格扣除。联合体各方均为小型、微型企业的，联合体视同为小型、微型企业给予 10%价格扣除，用扣除后的价格参与评审。组成联合体的大中型企业和其他自然人、法人或者其他组织，与小型、微型企业之间不得存在投资关系。</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2、监狱和戒毒企业的价格扣除</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2.1本项目对监狱和戒毒企业，给予 10%的价格扣除，用扣除后的价格参与评审。</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2.2监狱企业需提供由省级以上监狱管理局、戒毒管理局（含新疆生产建设兵团）出具的  属于监狱企业的证明文件。</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2.3监狱企业标准请参照《关于政府采购支持监狱企业发展有关问题的通知》（财库〔2014〕68 号）。</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3、残疾人福利性单位的价格扣除</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3.1本项目对残疾人福利性单位，给予 10%的价格扣除，用扣除后的价格参与评审。</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3.2残疾人福利性单位需提供《残疾人福利性单位声明函》。</w:t>
      </w:r>
      <w:r/>
    </w:p>
    <w:p>
      <w:p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3.3残疾人福利性单位标准请参照《关于促进残疾人就业政府采购政策的通知》（财库〔2017〕141 号）。</w:t>
      </w:r>
      <w:r/>
    </w:p>
    <w:p>
      <w:pPr>
        <w:numPr>
          <w:ilvl w:val="0"/>
          <w:numId w:val="6"/>
        </w:numPr>
        <w:ind w:firstLine="360"/>
        <w:keepLines w:val="0"/>
        <w:keepNext w:val="0"/>
        <w:pageBreakBefore w:val="0"/>
        <w:spacing w:line="320" w:lineRule="exact"/>
        <w:widowControl w:val="off"/>
        <w:rPr>
          <w:rFonts w:hint="eastAsia" w:ascii="宋体" w:hAnsi="宋体" w:eastAsia="宋体" w:cs="宋体"/>
          <w:b w:val="0"/>
          <w:bCs/>
          <w:color w:val="000000" w:themeColor="text1"/>
          <w:sz w:val="18"/>
          <w:szCs w:val="21"/>
          <w14:textFill>
            <w14:solidFill>
              <w14:schemeClr w14:val="tx1"/>
            </w14:solidFill>
          </w14:textFill>
        </w:rPr>
      </w:pPr>
      <w:r>
        <w:rPr>
          <w:rFonts w:hint="eastAsia" w:ascii="宋体" w:hAnsi="宋体" w:eastAsia="宋体" w:cs="宋体"/>
          <w:b w:val="0"/>
          <w:bCs/>
          <w:color w:val="000000" w:themeColor="text1"/>
          <w:sz w:val="18"/>
          <w:szCs w:val="21"/>
          <w14:textFill>
            <w14:solidFill>
              <w14:schemeClr w14:val="tx1"/>
            </w14:solidFill>
          </w14:textFill>
        </w:rPr>
        <w:t xml:space="preserve">监狱企业、残疾人福利性单位属于小型、微型企业的，不重复享受政策。</w:t>
      </w:r>
      <w:r/>
    </w:p>
    <w:p>
      <w:pPr>
        <w:ind w:firstLine="360"/>
        <w:jc w:val="left"/>
        <w:keepLines w:val="0"/>
        <w:keepNext w:val="0"/>
        <w:pageBreakBefore w:val="0"/>
        <w:spacing w:line="320" w:lineRule="exact"/>
        <w:widowControl w:val="off"/>
        <w:rPr>
          <w:rFonts w:hint="eastAsia" w:ascii="宋体" w:hAnsi="宋体" w:eastAsia="宋体" w:cs="宋体"/>
          <w:sz w:val="18"/>
          <w:szCs w:val="21"/>
          <w:lang w:val="en-US" w:eastAsia="zh-CN" w:bidi="ar-SA"/>
        </w:rPr>
      </w:pPr>
      <w:r>
        <w:rPr>
          <w:rFonts w:hint="eastAsia" w:ascii="宋体" w:hAnsi="宋体" w:eastAsia="宋体" w:cs="宋体"/>
          <w:sz w:val="18"/>
          <w:szCs w:val="21"/>
          <w:lang w:val="en-US" w:eastAsia="zh-CN" w:bidi="ar-SA"/>
        </w:rPr>
        <w:t xml:space="preserve">5、采购本国产品的支持政策</w:t>
      </w:r>
      <w:r/>
    </w:p>
    <w:p>
      <w:pPr>
        <w:ind w:firstLine="360"/>
        <w:jc w:val="left"/>
        <w:keepLines w:val="0"/>
        <w:keepNext w:val="0"/>
        <w:pageBreakBefore w:val="0"/>
        <w:spacing w:line="320" w:lineRule="exact"/>
        <w:widowControl w:val="off"/>
        <w:rPr>
          <w:rFonts w:hint="eastAsia" w:ascii="宋体" w:hAnsi="宋体" w:eastAsia="宋体" w:cs="宋体"/>
          <w:sz w:val="18"/>
          <w:szCs w:val="21"/>
          <w:lang w:val="en-US" w:eastAsia="zh-CN" w:bidi="ar-SA"/>
        </w:rPr>
      </w:pPr>
      <w:r>
        <w:rPr>
          <w:rFonts w:hint="eastAsia" w:ascii="宋体" w:hAnsi="宋体" w:eastAsia="宋体" w:cs="宋体"/>
          <w:sz w:val="18"/>
          <w:szCs w:val="21"/>
          <w:lang w:val="en-US" w:eastAsia="zh-CN" w:bidi="ar-SA"/>
        </w:rPr>
        <w:t xml:space="preserve">5.1 本项目政府采购活动中既有本国产品又有非本国产品参与竞争的，依法对本国产品给予价格评审优惠，对本国产品的报价给予20%的价格扣除，用扣除后的价格参与评审。</w:t>
      </w:r>
      <w:r/>
    </w:p>
    <w:p>
      <w:pPr>
        <w:ind w:firstLine="360"/>
        <w:jc w:val="left"/>
        <w:keepLines w:val="0"/>
        <w:keepNext w:val="0"/>
        <w:pageBreakBefore w:val="0"/>
        <w:spacing w:line="320" w:lineRule="exact"/>
        <w:widowControl w:val="off"/>
        <w:rPr>
          <w:rFonts w:hint="eastAsia" w:ascii="宋体" w:hAnsi="宋体" w:eastAsia="宋体" w:cs="宋体"/>
          <w:sz w:val="18"/>
          <w:szCs w:val="21"/>
          <w:lang w:val="en-US" w:eastAsia="zh-CN" w:bidi="ar-SA"/>
        </w:rPr>
      </w:pPr>
      <w:r>
        <w:rPr>
          <w:rFonts w:hint="eastAsia" w:ascii="宋体" w:hAnsi="宋体" w:eastAsia="宋体" w:cs="宋体"/>
          <w:sz w:val="18"/>
          <w:szCs w:val="21"/>
          <w:lang w:val="en-US" w:eastAsia="zh-CN" w:bidi="ar-S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360"/>
        <w:jc w:val="left"/>
        <w:keepLines w:val="0"/>
        <w:keepNext w:val="0"/>
        <w:pageBreakBefore w:val="0"/>
        <w:spacing w:line="320" w:lineRule="exact"/>
        <w:widowControl w:val="off"/>
        <w:rPr>
          <w:rFonts w:hint="eastAsia" w:ascii="宋体" w:hAnsi="宋体" w:eastAsia="宋体" w:cs="宋体"/>
          <w:sz w:val="18"/>
          <w:szCs w:val="21"/>
          <w:lang w:val="en-US" w:eastAsia="zh-CN" w:bidi="ar-SA"/>
        </w:rPr>
      </w:pPr>
      <w:r>
        <w:rPr>
          <w:rFonts w:hint="eastAsia" w:ascii="宋体" w:hAnsi="宋体" w:eastAsia="宋体" w:cs="宋体"/>
          <w:sz w:val="18"/>
          <w:szCs w:val="21"/>
          <w:lang w:val="en-US" w:eastAsia="zh-CN" w:bidi="ar-SA"/>
        </w:rPr>
        <w:t xml:space="preserve">5.3 供应商需按照招标文件的要求提供《关于符合本国产品标准的声明函》（以下简称《声明函》），如不提供将不享受本国产品价格评审优惠。</w:t>
      </w:r>
      <w:r/>
    </w:p>
    <w:p>
      <w:pPr>
        <w:ind w:firstLine="360"/>
        <w:jc w:val="left"/>
        <w:keepLines w:val="0"/>
        <w:keepNext w:val="0"/>
        <w:pageBreakBefore w:val="0"/>
        <w:spacing w:line="320" w:lineRule="exact"/>
        <w:widowControl w:val="off"/>
        <w:rPr>
          <w:rFonts w:hint="eastAsia" w:ascii="宋体" w:hAnsi="宋体" w:eastAsia="宋体" w:cs="宋体"/>
          <w:sz w:val="18"/>
          <w:szCs w:val="21"/>
          <w:lang w:val="en-US" w:eastAsia="zh-CN" w:bidi="ar-SA"/>
        </w:rPr>
      </w:pPr>
      <w:r>
        <w:rPr>
          <w:rFonts w:hint="eastAsia" w:ascii="宋体" w:hAnsi="宋体" w:eastAsia="宋体" w:cs="宋体"/>
          <w:sz w:val="18"/>
          <w:szCs w:val="21"/>
          <w:lang w:val="en-US" w:eastAsia="zh-CN" w:bidi="ar-SA"/>
        </w:rPr>
        <w:t xml:space="preserve">5.4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360"/>
        <w:jc w:val="left"/>
        <w:keepLines w:val="0"/>
        <w:keepNext w:val="0"/>
        <w:pageBreakBefore w:val="0"/>
        <w:spacing w:line="320" w:lineRule="exact"/>
        <w:widowControl w:val="off"/>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sz w:val="18"/>
          <w:szCs w:val="21"/>
          <w:lang w:val="en-US" w:eastAsia="zh-CN" w:bidi="ar-S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themeColor="text1"/>
          <w:sz w:val="36"/>
          <w:szCs w:val="36"/>
          <w14:textFill>
            <w14:solidFill>
              <w14:schemeClr w14:val="tx1"/>
            </w14:solidFill>
          </w14:textFill>
        </w:rPr>
        <w:br w:type="page" w:clear="all"/>
      </w:r>
      <w:r/>
    </w:p>
    <w:p>
      <w:pPr>
        <w:ind w:firstLine="420"/>
        <w:spacing w:line="360" w:lineRule="exact"/>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997"/>
        <w:rPr>
          <w:rFonts w:hint="eastAsia"/>
        </w:rPr>
      </w:pPr>
      <w:r>
        <w:rPr>
          <w:rFonts w:hint="eastAsia"/>
        </w:rPr>
      </w:r>
      <w:r/>
    </w:p>
    <w:p>
      <w:pPr>
        <w:rPr>
          <w:rFonts w:hint="eastAsia"/>
        </w:rPr>
      </w:pPr>
      <w:r>
        <w:rPr>
          <w:rFonts w:hint="eastAsia"/>
        </w:rPr>
      </w:r>
      <w:r/>
    </w:p>
    <w:p>
      <w:pPr>
        <w:pStyle w:val="982"/>
        <w:numPr>
          <w:ilvl w:val="0"/>
          <w:numId w:val="0"/>
        </w:numPr>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pPr>
      <w:r/>
      <w:bookmarkStart w:id="143" w:name="_Toc6606"/>
      <w:r>
        <w:rPr>
          <w:rFonts w:hint="default"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第</w:t>
      </w:r>
      <w:r>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六</w:t>
      </w:r>
      <w:r>
        <w:rPr>
          <w:rFonts w:hint="default"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章</w:t>
      </w:r>
      <w:r>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 响应文件格式</w:t>
      </w:r>
      <w:bookmarkEnd w:id="143"/>
      <w:r>
        <w:rPr>
          <w:rFonts w:hint="eastAsia" w:ascii="方正公文小标宋" w:hAnsi="方正公文小标宋" w:eastAsia="方正公文小标宋" w:cs="方正公文小标宋"/>
          <w:color w:val="000000" w:themeColor="text1"/>
          <w:sz w:val="36"/>
          <w:szCs w:val="36"/>
          <w:lang w:val="en-US" w:eastAsia="zh-CN" w:bidi="ar-SA"/>
          <w14:textFill>
            <w14:solidFill>
              <w14:schemeClr w14:val="tx1"/>
            </w14:solidFill>
          </w14:textFill>
        </w:rPr>
        <w:t xml:space="preserve"> </w:t>
      </w:r>
      <w:r/>
    </w:p>
    <w:p>
      <w:pPr>
        <w:jc w:val="center"/>
        <w:rPr>
          <w:rFonts w:hint="eastAsia" w:ascii="宋体" w:hAnsi="宋体" w:eastAsia="宋体" w:cs="宋体"/>
          <w:b/>
          <w:sz w:val="72"/>
          <w:szCs w:val="21"/>
        </w:rPr>
      </w:pPr>
      <w:r/>
      <w:bookmarkStart w:id="144" w:name="_Hlt26955039"/>
      <w:r/>
      <w:bookmarkEnd w:id="144"/>
      <w:r/>
      <w:bookmarkStart w:id="145" w:name="_Hlt26671244"/>
      <w:r/>
      <w:bookmarkEnd w:id="145"/>
      <w:r/>
      <w:bookmarkStart w:id="146" w:name="_Toc120614282"/>
      <w:r/>
      <w:bookmarkStart w:id="147" w:name="_Toc26554094"/>
      <w:r/>
      <w:bookmarkStart w:id="148" w:name="_Toc49090576"/>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szCs w:val="21"/>
        </w:rPr>
      </w:pPr>
      <w:r>
        <w:rPr>
          <w:rFonts w:hint="eastAsia" w:ascii="宋体" w:hAnsi="宋体" w:eastAsia="宋体" w:cs="宋体"/>
          <w:b/>
          <w:sz w:val="36"/>
          <w:szCs w:val="21"/>
        </w:rPr>
        <w:t xml:space="preserve">项 目 名 称：</w:t>
      </w:r>
      <w:r>
        <w:rPr>
          <w:rFonts w:hint="eastAsia" w:ascii="宋体" w:hAnsi="宋体" w:eastAsia="宋体" w:cs="宋体"/>
          <w:b/>
          <w:sz w:val="36"/>
          <w:szCs w:val="21"/>
          <w:u w:val="single"/>
        </w:rPr>
        <w:t xml:space="preserve">               </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lang w:eastAsia="zh-CN"/>
        </w:rPr>
        <w:t xml:space="preserve">采</w:t>
      </w:r>
      <w:r>
        <w:rPr>
          <w:rFonts w:hint="eastAsia" w:ascii="宋体" w:hAnsi="宋体" w:eastAsia="宋体" w:cs="宋体"/>
          <w:b/>
          <w:sz w:val="36"/>
          <w:szCs w:val="21"/>
          <w:lang w:val="en-US" w:eastAsia="zh-CN"/>
        </w:rPr>
        <w:t xml:space="preserve"> </w:t>
      </w:r>
      <w:r>
        <w:rPr>
          <w:rFonts w:hint="eastAsia" w:ascii="宋体" w:hAnsi="宋体" w:eastAsia="宋体" w:cs="宋体"/>
          <w:b/>
          <w:sz w:val="36"/>
          <w:szCs w:val="21"/>
          <w:lang w:eastAsia="zh-CN"/>
        </w:rPr>
        <w:t xml:space="preserve">购</w:t>
      </w:r>
      <w:r>
        <w:rPr>
          <w:rFonts w:hint="eastAsia" w:ascii="宋体" w:hAnsi="宋体" w:eastAsia="宋体" w:cs="宋体"/>
          <w:b/>
          <w:sz w:val="36"/>
          <w:szCs w:val="21"/>
        </w:rPr>
        <w:t xml:space="preserve"> 编 号：</w:t>
      </w:r>
      <w:r>
        <w:rPr>
          <w:rFonts w:hint="eastAsia" w:ascii="宋体" w:hAnsi="宋体" w:eastAsia="宋体" w:cs="宋体"/>
          <w:b/>
          <w:sz w:val="36"/>
          <w:szCs w:val="21"/>
          <w:u w:val="single"/>
        </w:rPr>
        <w:t xml:space="preserve">               </w:t>
      </w:r>
      <w:r/>
    </w:p>
    <w:p>
      <w:pPr>
        <w:rPr>
          <w:rFonts w:hint="eastAsia" w:ascii="宋体" w:hAnsi="宋体" w:eastAsia="宋体" w:cs="宋体"/>
          <w:b/>
          <w:sz w:val="36"/>
          <w:szCs w:val="21"/>
          <w:u w:val="single"/>
        </w:rPr>
      </w:pPr>
      <w:r>
        <w:rPr>
          <w:rFonts w:hint="eastAsia" w:ascii="宋体" w:hAnsi="宋体" w:eastAsia="宋体" w:cs="宋体"/>
          <w:b/>
          <w:sz w:val="36"/>
          <w:szCs w:val="21"/>
        </w:rPr>
        <w:t xml:space="preserve">      供应商名称 ：</w:t>
      </w:r>
      <w:r>
        <w:rPr>
          <w:rFonts w:hint="eastAsia" w:ascii="宋体" w:hAnsi="宋体" w:eastAsia="宋体" w:cs="宋体"/>
          <w:b/>
          <w:sz w:val="36"/>
          <w:szCs w:val="21"/>
          <w:u w:val="single"/>
        </w:rPr>
        <w:t xml:space="preserve">（加盖CA电子公章）</w:t>
      </w:r>
      <w:r/>
    </w:p>
    <w:p>
      <w:pPr>
        <w:rPr>
          <w:rFonts w:hint="eastAsia" w:ascii="宋体" w:hAnsi="宋体" w:eastAsia="宋体" w:cs="宋体"/>
          <w:b/>
          <w:sz w:val="36"/>
          <w:szCs w:val="21"/>
          <w:u w:val="single"/>
        </w:rPr>
      </w:pPr>
      <w:r>
        <w:rPr>
          <w:rFonts w:hint="eastAsia" w:ascii="宋体" w:hAnsi="宋体" w:eastAsia="宋体" w:cs="宋体"/>
          <w:b/>
          <w:sz w:val="36"/>
          <w:szCs w:val="21"/>
        </w:rPr>
        <w:t xml:space="preserve">      日      期 ：</w:t>
      </w:r>
      <w:r>
        <w:rPr>
          <w:rFonts w:hint="eastAsia" w:ascii="宋体" w:hAnsi="宋体" w:eastAsia="宋体" w:cs="宋体"/>
          <w:b/>
          <w:sz w:val="36"/>
          <w:szCs w:val="21"/>
          <w:u w:val="single"/>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440" w:lineRule="exact"/>
        <w:rPr>
          <w:rFonts w:hint="eastAsia" w:ascii="宋体" w:hAnsi="宋体" w:eastAsia="宋体" w:cs="宋体"/>
          <w:szCs w:val="21"/>
        </w:rPr>
      </w:pPr>
      <w:r>
        <w:rPr>
          <w:rFonts w:hint="eastAsia" w:ascii="宋体" w:hAnsi="宋体" w:eastAsia="宋体" w:cs="宋体"/>
          <w:szCs w:val="21"/>
        </w:rPr>
      </w:r>
      <w:r/>
    </w:p>
    <w:p>
      <w:pPr>
        <w:spacing w:line="44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响应文件的组成</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numPr>
          <w:ilvl w:val="0"/>
          <w:numId w:val="7"/>
        </w:numPr>
        <w:ind w:left="480"/>
        <w:pageBreakBefore w:val="0"/>
        <w:spacing w:line="320" w:lineRule="exact"/>
        <w:rPr>
          <w:rFonts w:hint="eastAsia" w:ascii="宋体" w:hAnsi="宋体" w:eastAsia="宋体" w:cs="宋体"/>
          <w:sz w:val="18"/>
        </w:rPr>
      </w:pPr>
      <w:r>
        <w:rPr>
          <w:rFonts w:hint="eastAsia" w:ascii="宋体" w:hAnsi="宋体" w:eastAsia="宋体" w:cs="宋体"/>
          <w:b/>
          <w:sz w:val="18"/>
          <w:szCs w:val="21"/>
        </w:rPr>
        <w:t xml:space="preserve">基本目录</w:t>
      </w:r>
      <w:r/>
    </w:p>
    <w:p>
      <w:pPr>
        <w:ind w:left="480"/>
        <w:pageBreakBefore w:val="0"/>
        <w:spacing w:line="320" w:lineRule="exact"/>
        <w:rPr>
          <w:rFonts w:hint="eastAsia" w:ascii="宋体" w:hAnsi="宋体" w:eastAsia="宋体" w:cs="宋体"/>
          <w:sz w:val="18"/>
          <w:szCs w:val="21"/>
        </w:rPr>
      </w:pPr>
      <w:r>
        <w:rPr>
          <w:rFonts w:hint="eastAsia" w:ascii="宋体" w:hAnsi="宋体" w:eastAsia="宋体" w:cs="宋体"/>
          <w:sz w:val="18"/>
          <w:szCs w:val="21"/>
          <w:lang w:val="en-US" w:eastAsia="zh-CN"/>
        </w:rPr>
        <w:t xml:space="preserve">1.</w:t>
      </w:r>
      <w:r>
        <w:rPr>
          <w:rFonts w:hint="eastAsia" w:ascii="宋体" w:hAnsi="宋体" w:eastAsia="宋体" w:cs="宋体"/>
          <w:sz w:val="18"/>
          <w:szCs w:val="21"/>
        </w:rPr>
        <w:t xml:space="preserve">开标一览表（格式见附件1）</w:t>
      </w:r>
      <w:r/>
    </w:p>
    <w:p>
      <w:pPr>
        <w:ind w:left="480"/>
        <w:pageBreakBefore w:val="0"/>
        <w:spacing w:line="320" w:lineRule="exact"/>
        <w:rPr>
          <w:rFonts w:hint="eastAsia" w:ascii="宋体" w:hAnsi="宋体" w:eastAsia="宋体" w:cs="宋体"/>
          <w:sz w:val="18"/>
          <w:szCs w:val="21"/>
        </w:rPr>
      </w:pPr>
      <w:r>
        <w:rPr>
          <w:rFonts w:hint="eastAsia" w:ascii="宋体" w:hAnsi="宋体" w:eastAsia="宋体" w:cs="宋体"/>
          <w:sz w:val="18"/>
          <w:szCs w:val="21"/>
          <w:lang w:val="en-US" w:eastAsia="zh-CN"/>
        </w:rPr>
        <w:t xml:space="preserve">2.</w:t>
      </w:r>
      <w:r>
        <w:rPr>
          <w:rFonts w:hint="eastAsia" w:ascii="宋体" w:hAnsi="宋体" w:eastAsia="宋体" w:cs="宋体"/>
          <w:sz w:val="18"/>
          <w:szCs w:val="21"/>
        </w:rPr>
        <w:t xml:space="preserve">分项报价表（格式见附件2）</w:t>
      </w:r>
      <w:r/>
    </w:p>
    <w:p>
      <w:pPr>
        <w:ind w:left="480"/>
        <w:pageBreakBefore w:val="0"/>
        <w:spacing w:line="320" w:lineRule="exact"/>
        <w:rPr>
          <w:rFonts w:hint="eastAsia" w:ascii="宋体" w:hAnsi="宋体" w:eastAsia="宋体" w:cs="宋体"/>
          <w:sz w:val="18"/>
          <w:szCs w:val="21"/>
        </w:rPr>
      </w:pPr>
      <w:r>
        <w:rPr>
          <w:rFonts w:hint="eastAsia" w:ascii="宋体" w:hAnsi="宋体" w:eastAsia="宋体" w:cs="宋体"/>
          <w:sz w:val="18"/>
          <w:szCs w:val="21"/>
          <w:lang w:val="en-US" w:eastAsia="zh-CN"/>
        </w:rPr>
        <w:t xml:space="preserve">3</w:t>
      </w:r>
      <w:r>
        <w:rPr>
          <w:rFonts w:hint="eastAsia" w:ascii="宋体" w:hAnsi="宋体" w:eastAsia="宋体" w:cs="宋体"/>
          <w:sz w:val="18"/>
          <w:szCs w:val="21"/>
        </w:rPr>
        <w:t xml:space="preserve">.技术要求响应及偏离表（格式见附件</w:t>
      </w:r>
      <w:r>
        <w:rPr>
          <w:rFonts w:hint="eastAsia" w:ascii="宋体" w:hAnsi="宋体" w:eastAsia="宋体" w:cs="宋体"/>
          <w:sz w:val="18"/>
          <w:szCs w:val="21"/>
          <w:lang w:val="en-US" w:eastAsia="zh-CN"/>
        </w:rPr>
        <w:t xml:space="preserve">3</w:t>
      </w:r>
      <w:r>
        <w:rPr>
          <w:rFonts w:hint="eastAsia" w:ascii="宋体" w:hAnsi="宋体" w:eastAsia="宋体" w:cs="宋体"/>
          <w:sz w:val="18"/>
          <w:szCs w:val="21"/>
        </w:rPr>
        <w:t xml:space="preserve">）</w:t>
      </w:r>
      <w:r/>
    </w:p>
    <w:p>
      <w:pPr>
        <w:ind w:firstLine="480"/>
        <w:pageBreakBefore w:val="0"/>
        <w:spacing w:line="320" w:lineRule="exact"/>
        <w:rPr>
          <w:rFonts w:hint="eastAsia" w:ascii="宋体" w:hAnsi="宋体" w:eastAsia="宋体" w:cs="宋体"/>
          <w:sz w:val="18"/>
          <w:szCs w:val="21"/>
        </w:rPr>
      </w:pPr>
      <w:r>
        <w:rPr>
          <w:rFonts w:hint="eastAsia" w:ascii="宋体" w:hAnsi="宋体" w:eastAsia="宋体" w:cs="宋体"/>
          <w:sz w:val="18"/>
          <w:szCs w:val="21"/>
          <w:lang w:val="en-US" w:eastAsia="zh-CN"/>
        </w:rPr>
        <w:t xml:space="preserve">4</w:t>
      </w:r>
      <w:r>
        <w:rPr>
          <w:rFonts w:hint="eastAsia" w:ascii="宋体" w:hAnsi="宋体" w:eastAsia="宋体" w:cs="宋体"/>
          <w:sz w:val="18"/>
          <w:szCs w:val="21"/>
        </w:rPr>
        <w:t xml:space="preserve">.商务要求响应及偏离表（格式见附件</w:t>
      </w:r>
      <w:r>
        <w:rPr>
          <w:rFonts w:hint="eastAsia" w:ascii="宋体" w:hAnsi="宋体" w:eastAsia="宋体" w:cs="宋体"/>
          <w:sz w:val="18"/>
          <w:szCs w:val="21"/>
          <w:lang w:val="en-US" w:eastAsia="zh-CN"/>
        </w:rPr>
        <w:t xml:space="preserve">4</w:t>
      </w:r>
      <w:r>
        <w:rPr>
          <w:rFonts w:hint="eastAsia" w:ascii="宋体" w:hAnsi="宋体" w:eastAsia="宋体" w:cs="宋体"/>
          <w:sz w:val="18"/>
          <w:szCs w:val="21"/>
        </w:rPr>
        <w:t xml:space="preserve">）</w:t>
      </w:r>
      <w:r/>
    </w:p>
    <w:p>
      <w:pPr>
        <w:ind w:firstLine="480"/>
        <w:pageBreakBefore w:val="0"/>
        <w:spacing w:line="320" w:lineRule="exact"/>
        <w:rPr>
          <w:rFonts w:hint="default" w:ascii="宋体" w:hAnsi="宋体" w:eastAsia="宋体" w:cs="宋体"/>
          <w:sz w:val="18"/>
          <w:szCs w:val="21"/>
          <w:lang w:val="en-US" w:eastAsia="zh-CN"/>
        </w:rPr>
      </w:pPr>
      <w:r>
        <w:rPr>
          <w:rFonts w:hint="eastAsia" w:ascii="宋体" w:hAnsi="宋体" w:eastAsia="宋体" w:cs="宋体"/>
          <w:sz w:val="18"/>
          <w:szCs w:val="21"/>
          <w:lang w:val="en-US" w:eastAsia="zh-CN"/>
        </w:rPr>
        <w:t xml:space="preserve">5.联合体协议及联合体授权委托书</w:t>
      </w:r>
      <w:r>
        <w:rPr>
          <w:rFonts w:hint="eastAsia" w:ascii="宋体" w:hAnsi="宋体" w:cs="宋体"/>
          <w:sz w:val="18"/>
          <w:szCs w:val="21"/>
          <w:lang w:val="en-US" w:eastAsia="zh-CN"/>
        </w:rPr>
        <w:t xml:space="preserve">（</w:t>
      </w:r>
      <w:r>
        <w:rPr>
          <w:rFonts w:hint="eastAsia" w:ascii="宋体" w:hAnsi="宋体" w:eastAsia="宋体" w:cs="宋体"/>
          <w:sz w:val="18"/>
          <w:szCs w:val="21"/>
        </w:rPr>
        <w:t xml:space="preserve">格式见附件</w:t>
      </w:r>
      <w:r>
        <w:rPr>
          <w:rFonts w:hint="eastAsia" w:ascii="宋体" w:hAnsi="宋体" w:cs="宋体"/>
          <w:sz w:val="18"/>
          <w:szCs w:val="21"/>
          <w:lang w:val="en-US" w:eastAsia="zh-CN"/>
        </w:rPr>
        <w:t xml:space="preserve">13）</w:t>
      </w:r>
      <w:r/>
    </w:p>
    <w:p>
      <w:pPr>
        <w:ind w:left="480"/>
        <w:pageBreakBefore w:val="0"/>
        <w:spacing w:line="320" w:lineRule="exact"/>
        <w:rPr>
          <w:rFonts w:hint="eastAsia" w:ascii="宋体" w:hAnsi="宋体" w:eastAsia="宋体" w:cs="宋体"/>
          <w:b/>
          <w:sz w:val="18"/>
          <w:szCs w:val="21"/>
        </w:rPr>
      </w:pPr>
      <w:r>
        <w:rPr>
          <w:rFonts w:hint="eastAsia" w:ascii="宋体" w:hAnsi="宋体" w:eastAsia="宋体" w:cs="宋体"/>
          <w:b/>
          <w:sz w:val="18"/>
          <w:szCs w:val="21"/>
        </w:rPr>
        <w:t xml:space="preserve">二、资格审查内容</w:t>
      </w:r>
      <w:r/>
    </w:p>
    <w:p>
      <w:pPr>
        <w:ind w:left="0" w:firstLine="360"/>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1.法人或者其他组织的营业执照等证明文件，自然人的身份证明</w:t>
      </w:r>
      <w:r/>
    </w:p>
    <w:p>
      <w:pPr>
        <w:ind w:left="0" w:firstLine="360"/>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2.</w:t>
      </w:r>
      <w:r>
        <w:rPr>
          <w:rFonts w:hint="eastAsia" w:ascii="宋体" w:hAnsi="宋体" w:eastAsia="宋体" w:cs="宋体"/>
          <w:color w:val="000000" w:themeColor="text1"/>
          <w:sz w:val="18"/>
          <w:szCs w:val="18"/>
          <w14:textFill>
            <w14:solidFill>
              <w14:schemeClr w14:val="tx1"/>
            </w14:solidFill>
          </w14:textFill>
        </w:rPr>
        <w:t xml:space="preserve">上一年度的财务状况报告（成立不满一年无需提供）</w:t>
      </w:r>
      <w:r/>
    </w:p>
    <w:p>
      <w:pPr>
        <w:ind w:left="0" w:firstLine="360"/>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360"/>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4.具备履行合同所必需的设备和专业技术能力的书面声明（格式见附件</w:t>
      </w:r>
      <w:r>
        <w:rPr>
          <w:rFonts w:hint="eastAsia" w:ascii="宋体" w:hAnsi="宋体" w:eastAsia="宋体" w:cs="宋体"/>
          <w:sz w:val="18"/>
          <w:szCs w:val="18"/>
          <w:lang w:val="en-US" w:eastAsia="zh-CN"/>
        </w:rPr>
        <w:t xml:space="preserve">5</w:t>
      </w:r>
      <w:r>
        <w:rPr>
          <w:rFonts w:hint="eastAsia" w:ascii="宋体" w:hAnsi="宋体" w:eastAsia="宋体" w:cs="宋体"/>
          <w:sz w:val="18"/>
          <w:szCs w:val="18"/>
        </w:rPr>
        <w:t xml:space="preserve">）</w:t>
      </w:r>
      <w:r/>
    </w:p>
    <w:p>
      <w:pPr>
        <w:ind w:left="0" w:firstLine="360"/>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5.</w:t>
      </w:r>
      <w:r>
        <w:rPr>
          <w:rFonts w:hint="eastAsia" w:ascii="宋体" w:hAnsi="宋体" w:eastAsia="宋体" w:cs="宋体"/>
          <w:color w:val="000000" w:themeColor="text1"/>
          <w:sz w:val="18"/>
          <w:szCs w:val="18"/>
          <w14:textFill>
            <w14:solidFill>
              <w14:schemeClr w14:val="tx1"/>
            </w14:solidFill>
          </w14:textFill>
        </w:rPr>
        <w:t xml:space="preserve">参加本项目竞争性磋商活动前3年内（距提交响应文件截止之日前</w:t>
      </w:r>
      <w:r>
        <w:rPr>
          <w:rFonts w:hint="eastAsia" w:ascii="宋体" w:hAnsi="宋体" w:eastAsia="宋体" w:cs="宋体"/>
          <w:color w:val="000000" w:themeColor="text1"/>
          <w:spacing w:val="-10"/>
          <w:sz w:val="18"/>
          <w:szCs w:val="18"/>
          <w14:textFill>
            <w14:solidFill>
              <w14:schemeClr w14:val="tx1"/>
            </w14:solidFill>
          </w14:textFill>
        </w:rPr>
        <w:t xml:space="preserve">）</w:t>
      </w:r>
      <w:r>
        <w:rPr>
          <w:rFonts w:hint="eastAsia" w:ascii="宋体" w:hAnsi="宋体" w:eastAsia="宋体" w:cs="宋体"/>
          <w:color w:val="000000" w:themeColor="text1"/>
          <w:sz w:val="18"/>
          <w:szCs w:val="18"/>
          <w14:textFill>
            <w14:solidFill>
              <w14:schemeClr w14:val="tx1"/>
            </w14:solidFill>
          </w14:textFill>
        </w:rPr>
        <w:t xml:space="preserve">在经营活动中没有重大违法记录的书面证明材料</w:t>
      </w:r>
      <w:r>
        <w:rPr>
          <w:rFonts w:hint="eastAsia" w:ascii="宋体" w:hAnsi="宋体" w:eastAsia="宋体" w:cs="宋体"/>
          <w:sz w:val="18"/>
          <w:szCs w:val="18"/>
        </w:rPr>
        <w:t xml:space="preserve">（格式见附件</w:t>
      </w:r>
      <w:r>
        <w:rPr>
          <w:rFonts w:hint="eastAsia" w:ascii="宋体" w:hAnsi="宋体" w:eastAsia="宋体" w:cs="宋体"/>
          <w:sz w:val="18"/>
          <w:szCs w:val="18"/>
          <w:lang w:val="en-US" w:eastAsia="zh-CN"/>
        </w:rPr>
        <w:t xml:space="preserve">6</w:t>
      </w:r>
      <w:r>
        <w:rPr>
          <w:rFonts w:hint="eastAsia" w:ascii="宋体" w:hAnsi="宋体" w:eastAsia="宋体" w:cs="宋体"/>
          <w:sz w:val="18"/>
          <w:szCs w:val="18"/>
        </w:rPr>
        <w:t xml:space="preserve">）</w:t>
      </w:r>
      <w:r/>
    </w:p>
    <w:p>
      <w:pPr>
        <w:ind w:left="0" w:firstLine="360"/>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6.特定资格要求的证明文件（如果本项目对供应商做出特定资格要求的，必须提供）</w:t>
      </w:r>
      <w:r/>
    </w:p>
    <w:p>
      <w:pPr>
        <w:ind w:left="0" w:firstLine="360"/>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7. 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360"/>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8.法人授权书（格式见附件</w:t>
      </w:r>
      <w:r>
        <w:rPr>
          <w:rFonts w:hint="eastAsia" w:ascii="宋体" w:hAnsi="宋体" w:eastAsia="宋体" w:cs="宋体"/>
          <w:sz w:val="18"/>
          <w:szCs w:val="18"/>
          <w:lang w:val="en-US" w:eastAsia="zh-CN"/>
        </w:rPr>
        <w:t xml:space="preserve">7</w:t>
      </w:r>
      <w:r>
        <w:rPr>
          <w:rFonts w:hint="eastAsia" w:ascii="宋体" w:hAnsi="宋体" w:eastAsia="宋体" w:cs="宋体"/>
          <w:sz w:val="18"/>
          <w:szCs w:val="18"/>
        </w:rPr>
        <w:t xml:space="preserve">）</w:t>
      </w:r>
      <w:r/>
    </w:p>
    <w:p>
      <w:pPr>
        <w:ind w:left="0" w:firstLine="360"/>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9.响应函（格式见附件</w:t>
      </w:r>
      <w:r>
        <w:rPr>
          <w:rFonts w:hint="eastAsia" w:ascii="宋体" w:hAnsi="宋体" w:eastAsia="宋体" w:cs="宋体"/>
          <w:sz w:val="18"/>
          <w:szCs w:val="18"/>
          <w:lang w:val="en-US" w:eastAsia="zh-CN"/>
        </w:rPr>
        <w:t xml:space="preserve">8</w:t>
      </w:r>
      <w:r>
        <w:rPr>
          <w:rFonts w:hint="eastAsia" w:ascii="宋体" w:hAnsi="宋体" w:eastAsia="宋体" w:cs="宋体"/>
          <w:sz w:val="18"/>
          <w:szCs w:val="18"/>
        </w:rPr>
        <w:t xml:space="preserve">）</w:t>
      </w:r>
      <w:r/>
    </w:p>
    <w:p>
      <w:pPr>
        <w:ind w:left="0" w:firstLine="360"/>
        <w:keepLines w:val="0"/>
        <w:keepNext w:val="0"/>
        <w:pageBreakBefore w:val="0"/>
        <w:spacing w:line="240" w:lineRule="auto"/>
        <w:widowControl w:val="off"/>
        <w:rPr>
          <w:rFonts w:hint="default" w:ascii="宋体" w:hAnsi="宋体" w:eastAsia="宋体" w:cs="宋体"/>
          <w:b w:val="0"/>
          <w:bCs w:val="0"/>
          <w:sz w:val="18"/>
          <w:szCs w:val="18"/>
          <w:lang w:val="en-US" w:eastAsia="zh-CN" w:bidi="ar-SA"/>
        </w:rPr>
      </w:pPr>
      <w:r>
        <w:rPr>
          <w:rFonts w:hint="eastAsia" w:ascii="宋体" w:hAnsi="宋体" w:eastAsia="宋体" w:cs="宋体"/>
          <w:b w:val="0"/>
          <w:bCs w:val="0"/>
          <w:sz w:val="18"/>
          <w:szCs w:val="18"/>
          <w:lang w:val="en-US" w:eastAsia="zh-CN" w:bidi="ar-SA"/>
        </w:rPr>
        <w:t xml:space="preserve">10.南京市政府采购供应商信用记录表暨信用承诺书</w:t>
      </w:r>
      <w:r>
        <w:rPr>
          <w:rFonts w:hint="eastAsia" w:ascii="宋体" w:hAnsi="宋体" w:eastAsia="宋体" w:cs="宋体"/>
          <w:sz w:val="18"/>
          <w:szCs w:val="18"/>
        </w:rPr>
        <w:t xml:space="preserve">（格式见附件</w:t>
      </w:r>
      <w:r>
        <w:rPr>
          <w:rFonts w:hint="eastAsia" w:ascii="宋体" w:hAnsi="宋体" w:cs="宋体"/>
          <w:sz w:val="18"/>
          <w:szCs w:val="18"/>
          <w:lang w:val="en-US" w:eastAsia="zh-CN"/>
        </w:rPr>
        <w:t xml:space="preserve">12</w:t>
      </w:r>
      <w:r>
        <w:rPr>
          <w:rFonts w:hint="eastAsia" w:ascii="宋体" w:hAnsi="宋体" w:eastAsia="宋体" w:cs="宋体"/>
          <w:sz w:val="18"/>
          <w:szCs w:val="18"/>
        </w:rPr>
        <w:t xml:space="preserve">）</w:t>
      </w:r>
      <w:r/>
    </w:p>
    <w:p>
      <w:pPr>
        <w:ind w:left="0" w:firstLine="360"/>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总备注：上述“资格审查内容”中1-5条、8、9条供应商必须在响应文件中提供相关材料，否则作无效响应处理；6条如磋商文件要求必须提供相关材料而未提供的，作无效响应处理。</w:t>
      </w:r>
      <w:r/>
    </w:p>
    <w:p>
      <w:pPr>
        <w:ind w:left="480"/>
        <w:pageBreakBefore w:val="0"/>
        <w:spacing w:line="320" w:lineRule="exact"/>
        <w:rPr>
          <w:rFonts w:hint="eastAsia" w:ascii="宋体" w:hAnsi="宋体" w:eastAsia="宋体" w:cs="宋体"/>
          <w:b/>
          <w:sz w:val="18"/>
          <w:szCs w:val="21"/>
        </w:rPr>
      </w:pPr>
      <w:r>
        <w:rPr>
          <w:rFonts w:hint="eastAsia" w:ascii="宋体" w:hAnsi="宋体" w:eastAsia="宋体" w:cs="宋体"/>
          <w:b/>
          <w:sz w:val="18"/>
          <w:szCs w:val="21"/>
        </w:rPr>
        <w:t xml:space="preserve">三、符合性审查内容</w:t>
      </w:r>
      <w:r/>
    </w:p>
    <w:p>
      <w:pPr>
        <w:ind w:firstLine="480"/>
        <w:pageBreakBefore w:val="0"/>
        <w:spacing w:line="320" w:lineRule="exact"/>
        <w:rPr>
          <w:rFonts w:hint="eastAsia" w:ascii="宋体" w:hAnsi="宋体" w:eastAsia="宋体" w:cs="宋体"/>
          <w:sz w:val="18"/>
          <w:szCs w:val="21"/>
        </w:rPr>
      </w:pPr>
      <w:r>
        <w:rPr>
          <w:rFonts w:hint="eastAsia" w:ascii="宋体" w:hAnsi="宋体" w:eastAsia="宋体" w:cs="宋体"/>
          <w:sz w:val="18"/>
          <w:szCs w:val="21"/>
        </w:rPr>
        <w:t xml:space="preserve">供应商必须对</w:t>
      </w:r>
      <w:r>
        <w:rPr>
          <w:rFonts w:hint="eastAsia" w:ascii="宋体" w:hAnsi="宋体" w:eastAsia="宋体" w:cs="宋体"/>
          <w:color w:val="000000"/>
          <w:sz w:val="18"/>
          <w:szCs w:val="21"/>
        </w:rPr>
        <w:t xml:space="preserve">磋商文件（含技术要求和商务要求）中</w:t>
      </w:r>
      <w:r>
        <w:rPr>
          <w:rFonts w:hint="eastAsia" w:ascii="宋体" w:hAnsi="宋体" w:eastAsia="宋体" w:cs="宋体"/>
          <w:b/>
          <w:bCs/>
          <w:i/>
          <w:sz w:val="18"/>
          <w:szCs w:val="21"/>
          <w:u w:val="single"/>
        </w:rPr>
        <w:t xml:space="preserve">斜体且有下划线部分</w:t>
      </w:r>
      <w:r>
        <w:rPr>
          <w:rFonts w:hint="eastAsia" w:ascii="宋体" w:hAnsi="宋体" w:eastAsia="宋体" w:cs="宋体"/>
          <w:b/>
          <w:bCs/>
          <w:sz w:val="18"/>
          <w:szCs w:val="21"/>
        </w:rPr>
        <w:t xml:space="preserve">或加*号条款</w:t>
      </w:r>
      <w:r>
        <w:rPr>
          <w:rFonts w:hint="eastAsia" w:ascii="宋体" w:hAnsi="宋体" w:eastAsia="宋体" w:cs="宋体"/>
          <w:sz w:val="18"/>
          <w:szCs w:val="21"/>
        </w:rPr>
        <w:t xml:space="preserve">的实质性要求逐条做出响应，并按照磋商文件要求提供证明材料，否则做无效响应处理。（格式见附件</w:t>
      </w:r>
      <w:r>
        <w:rPr>
          <w:rFonts w:hint="eastAsia" w:ascii="宋体" w:hAnsi="宋体" w:cs="宋体"/>
          <w:sz w:val="18"/>
          <w:szCs w:val="21"/>
          <w:lang w:val="en-US" w:eastAsia="zh-CN"/>
        </w:rPr>
        <w:t xml:space="preserve">11</w:t>
      </w:r>
      <w:r>
        <w:rPr>
          <w:rFonts w:hint="eastAsia" w:ascii="宋体" w:hAnsi="宋体" w:eastAsia="宋体" w:cs="宋体"/>
          <w:sz w:val="18"/>
          <w:szCs w:val="21"/>
        </w:rPr>
        <w:t xml:space="preserve">）</w:t>
      </w:r>
      <w:r/>
    </w:p>
    <w:p>
      <w:pPr>
        <w:ind w:firstLine="480"/>
        <w:pageBreakBefore w:val="0"/>
        <w:spacing w:line="320" w:lineRule="exact"/>
        <w:rPr>
          <w:rFonts w:hint="eastAsia" w:ascii="宋体" w:hAnsi="宋体" w:eastAsia="宋体" w:cs="宋体"/>
          <w:b/>
          <w:sz w:val="18"/>
          <w:szCs w:val="21"/>
        </w:rPr>
      </w:pPr>
      <w:r>
        <w:rPr>
          <w:rFonts w:hint="eastAsia" w:ascii="宋体" w:hAnsi="宋体" w:eastAsia="宋体" w:cs="宋体"/>
          <w:b/>
          <w:sz w:val="18"/>
          <w:szCs w:val="21"/>
        </w:rPr>
        <w:t xml:space="preserve">四、价格扣除证明文件</w:t>
      </w:r>
      <w:r/>
    </w:p>
    <w:p>
      <w:pPr>
        <w:ind w:firstLine="480"/>
        <w:pageBreakBefore w:val="0"/>
        <w:spacing w:line="320" w:lineRule="exact"/>
        <w:rPr>
          <w:rFonts w:hint="eastAsia" w:ascii="宋体" w:hAnsi="宋体" w:eastAsia="宋体" w:cs="宋体"/>
          <w:sz w:val="18"/>
          <w:szCs w:val="21"/>
        </w:rPr>
      </w:pPr>
      <w:r>
        <w:rPr>
          <w:rFonts w:hint="eastAsia" w:ascii="宋体" w:hAnsi="宋体" w:eastAsia="宋体" w:cs="宋体"/>
          <w:sz w:val="18"/>
          <w:szCs w:val="21"/>
        </w:rPr>
        <w:t xml:space="preserve">1.中小微企业声明函（格式见附件</w:t>
      </w:r>
      <w:r>
        <w:rPr>
          <w:rFonts w:hint="eastAsia" w:ascii="宋体" w:hAnsi="宋体" w:eastAsia="宋体" w:cs="宋体"/>
          <w:sz w:val="18"/>
          <w:szCs w:val="21"/>
          <w:lang w:val="en-US" w:eastAsia="zh-CN"/>
        </w:rPr>
        <w:t xml:space="preserve">9</w:t>
      </w:r>
      <w:r>
        <w:rPr>
          <w:rFonts w:hint="eastAsia" w:ascii="宋体" w:hAnsi="宋体" w:eastAsia="宋体" w:cs="宋体"/>
          <w:sz w:val="18"/>
          <w:szCs w:val="21"/>
        </w:rPr>
        <w:t xml:space="preserve">）</w:t>
      </w:r>
      <w:r/>
    </w:p>
    <w:p>
      <w:pPr>
        <w:ind w:firstLine="480"/>
        <w:pageBreakBefore w:val="0"/>
        <w:spacing w:line="320" w:lineRule="exact"/>
        <w:rPr>
          <w:rFonts w:hint="eastAsia" w:ascii="宋体" w:hAnsi="宋体" w:eastAsia="宋体" w:cs="宋体"/>
          <w:sz w:val="18"/>
          <w:szCs w:val="21"/>
        </w:rPr>
      </w:pPr>
      <w:r>
        <w:rPr>
          <w:rFonts w:hint="eastAsia" w:ascii="宋体" w:hAnsi="宋体" w:eastAsia="宋体" w:cs="宋体"/>
          <w:sz w:val="18"/>
          <w:szCs w:val="21"/>
        </w:rPr>
        <w:t xml:space="preserve">2.残疾人福利性单位声明函（格式见附件</w:t>
      </w:r>
      <w:r>
        <w:rPr>
          <w:rFonts w:hint="eastAsia" w:ascii="宋体" w:hAnsi="宋体" w:eastAsia="宋体" w:cs="宋体"/>
          <w:sz w:val="18"/>
          <w:szCs w:val="21"/>
          <w:lang w:val="en-US" w:eastAsia="zh-CN"/>
        </w:rPr>
        <w:t xml:space="preserve">10</w:t>
      </w:r>
      <w:r>
        <w:rPr>
          <w:rFonts w:hint="eastAsia" w:ascii="宋体" w:hAnsi="宋体" w:eastAsia="宋体" w:cs="宋体"/>
          <w:sz w:val="18"/>
          <w:szCs w:val="21"/>
        </w:rPr>
        <w:t xml:space="preserve">）</w:t>
      </w:r>
      <w:r/>
    </w:p>
    <w:p>
      <w:pPr>
        <w:ind w:firstLine="480"/>
        <w:pageBreakBefore w:val="0"/>
        <w:spacing w:line="320" w:lineRule="exact"/>
        <w:rPr>
          <w:rFonts w:hint="default" w:ascii="宋体" w:hAnsi="宋体" w:eastAsia="宋体" w:cs="宋体"/>
          <w:b w:val="0"/>
          <w:bCs w:val="0"/>
          <w:sz w:val="18"/>
          <w:szCs w:val="21"/>
          <w:lang w:val="en-US" w:eastAsia="zh-CN" w:bidi="ar-SA"/>
        </w:rPr>
      </w:pPr>
      <w:r>
        <w:rPr>
          <w:rFonts w:hint="eastAsia" w:ascii="宋体" w:hAnsi="宋体" w:eastAsia="宋体" w:cs="宋体"/>
          <w:b w:val="0"/>
          <w:bCs w:val="0"/>
          <w:sz w:val="18"/>
          <w:szCs w:val="21"/>
          <w:lang w:val="en-US" w:eastAsia="zh-CN" w:bidi="ar-SA"/>
        </w:rPr>
        <w:t xml:space="preserve">3.关于符合本国产品标准的声明函(格式见附件14)</w:t>
      </w:r>
      <w:r/>
    </w:p>
    <w:p>
      <w:pPr>
        <w:pageBreakBefore w:val="0"/>
        <w:spacing w:line="320" w:lineRule="exact"/>
        <w:rPr>
          <w:rFonts w:hint="eastAsia" w:ascii="宋体" w:hAnsi="宋体" w:eastAsia="宋体" w:cs="宋体"/>
          <w:b/>
          <w:sz w:val="18"/>
          <w:szCs w:val="21"/>
        </w:rPr>
      </w:pPr>
      <w:r>
        <w:rPr>
          <w:rFonts w:hint="eastAsia" w:ascii="宋体" w:hAnsi="宋体" w:eastAsia="宋体" w:cs="宋体"/>
          <w:b/>
          <w:sz w:val="18"/>
          <w:szCs w:val="21"/>
        </w:rPr>
        <w:br w:type="page" w:clear="all"/>
      </w:r>
      <w:r/>
    </w:p>
    <w:p>
      <w:pPr>
        <w:pageBreakBefore w:val="0"/>
        <w:spacing w:line="320" w:lineRule="exact"/>
        <w:rPr>
          <w:rFonts w:hint="eastAsia" w:ascii="宋体" w:hAnsi="宋体" w:eastAsia="宋体" w:cs="宋体"/>
          <w:b/>
          <w:bCs/>
          <w:color w:val="000000" w:themeColor="text1"/>
          <w:sz w:val="18"/>
          <w:szCs w:val="21"/>
          <w:highlight w:val="none"/>
          <w14:textFill>
            <w14:solidFill>
              <w14:schemeClr w14:val="tx1"/>
            </w14:solidFill>
          </w14:textFill>
        </w:rPr>
      </w:pPr>
      <w:r>
        <w:rPr>
          <w:rFonts w:hint="eastAsia" w:ascii="宋体" w:hAnsi="宋体" w:eastAsia="宋体" w:cs="宋体"/>
          <w:b/>
          <w:bCs/>
          <w:color w:val="000000" w:themeColor="text1"/>
          <w:sz w:val="18"/>
          <w:szCs w:val="21"/>
          <w:highlight w:val="none"/>
          <w14:textFill>
            <w14:solidFill>
              <w14:schemeClr w14:val="tx1"/>
            </w14:solidFill>
          </w14:textFill>
        </w:rPr>
        <w:t xml:space="preserve">附件1</w:t>
      </w:r>
      <w:r/>
    </w:p>
    <w:p>
      <w:pPr>
        <w:jc w:val="center"/>
        <w:pageBreakBefore w:val="0"/>
        <w:spacing w:line="320" w:lineRule="exact"/>
        <w:rPr>
          <w:rFonts w:hint="eastAsia" w:ascii="宋体" w:hAnsi="宋体" w:eastAsia="宋体" w:cs="宋体"/>
          <w:b/>
          <w:bCs/>
          <w:color w:val="000000" w:themeColor="text1"/>
          <w:sz w:val="18"/>
          <w:szCs w:val="21"/>
          <w:highlight w:val="none"/>
          <w14:textFill>
            <w14:solidFill>
              <w14:schemeClr w14:val="tx1"/>
            </w14:solidFill>
          </w14:textFill>
        </w:rPr>
      </w:pPr>
      <w:r>
        <w:rPr>
          <w:rFonts w:hint="eastAsia" w:ascii="宋体" w:hAnsi="宋体" w:eastAsia="宋体" w:cs="宋体"/>
          <w:b/>
          <w:bCs/>
          <w:color w:val="000000" w:themeColor="text1"/>
          <w:sz w:val="18"/>
          <w:szCs w:val="21"/>
          <w:highlight w:val="none"/>
          <w14:textFill>
            <w14:solidFill>
              <w14:schemeClr w14:val="tx1"/>
            </w14:solidFill>
          </w14:textFill>
        </w:rPr>
      </w:r>
      <w:r/>
    </w:p>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pPr>
      <w:r>
        <w:rPr>
          <w:rFonts w:hint="eastAsia" w:ascii="宋体" w:hAnsi="宋体" w:eastAsia="宋体" w:cs="宋体"/>
          <w:b/>
          <w:bCs/>
          <w:color w:val="000000" w:themeColor="text1"/>
          <w:sz w:val="18"/>
          <w:szCs w:val="21"/>
          <w:highlight w:val="none"/>
          <w14:textFill>
            <w14:solidFill>
              <w14:schemeClr w14:val="tx1"/>
            </w14:solidFill>
          </w14:textFill>
        </w:rPr>
        <w:t xml:space="preserve">开标一览表</w:t>
      </w:r>
      <w:r/>
    </w:p>
    <w:p>
      <w:pPr>
        <w:ind w:firstLine="482"/>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pPr>
      <w:r>
        <w:rPr>
          <w:rFonts w:hint="eastAsia" w:ascii="宋体" w:hAnsi="宋体" w:eastAsia="宋体" w:cs="宋体"/>
          <w:color w:val="000000" w:themeColor="text1"/>
          <w:sz w:val="18"/>
          <w:szCs w:val="21"/>
          <w:highlight w:val="none"/>
          <w14:textFill>
            <w14:solidFill>
              <w14:schemeClr w14:val="tx1"/>
            </w14:solidFill>
          </w14:textFill>
        </w:rPr>
      </w:r>
      <w:r/>
    </w:p>
    <w:p>
      <w:pPr>
        <w:ind w:firstLine="482"/>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pP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18"/>
          <w:szCs w:val="21"/>
          <w:highlight w:val="none"/>
          <w14:textFill>
            <w14:solidFill>
              <w14:schemeClr w14:val="tx1"/>
            </w14:solidFill>
          </w14:textFill>
        </w:rPr>
        <w:t xml:space="preserve">全称（加盖CA电子签章）：</w:t>
      </w:r>
      <w:r/>
    </w:p>
    <w:p>
      <w:pPr>
        <w:ind w:firstLine="482"/>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pPr>
      <w:r>
        <w:rPr>
          <w:rFonts w:hint="eastAsia" w:ascii="宋体" w:hAnsi="宋体" w:eastAsia="宋体" w:cs="宋体"/>
          <w:color w:val="000000" w:themeColor="text1"/>
          <w:sz w:val="18"/>
          <w:szCs w:val="21"/>
          <w:highlight w:val="none"/>
          <w14:textFill>
            <w14:solidFill>
              <w14:schemeClr w14:val="tx1"/>
            </w14:solidFill>
          </w14:textFill>
        </w:rPr>
        <w:t xml:space="preserve">项目名称：</w:t>
      </w:r>
      <w:r/>
    </w:p>
    <w:p>
      <w:pPr>
        <w:ind w:firstLine="482"/>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pPr>
      <w:r>
        <w:rPr>
          <w:rFonts w:hint="eastAsia" w:ascii="宋体" w:hAnsi="宋体" w:eastAsia="宋体" w:cs="宋体"/>
          <w:color w:val="000000" w:themeColor="text1"/>
          <w:sz w:val="18"/>
          <w:szCs w:val="21"/>
          <w:highlight w:val="none"/>
          <w14:textFill>
            <w14:solidFill>
              <w14:schemeClr w14:val="tx1"/>
            </w14:solidFill>
          </w14:textFill>
        </w:rPr>
        <w:t xml:space="preserve">项目编号：</w:t>
      </w:r>
      <w:r/>
    </w:p>
    <w:p>
      <w:pPr>
        <w:ind w:firstLine="482"/>
        <w:pageBreakBefore w:val="0"/>
        <w:spacing w:line="320" w:lineRule="exact"/>
        <w:rPr>
          <w:rFonts w:hint="eastAsia" w:ascii="宋体" w:hAnsi="宋体" w:eastAsia="宋体" w:cs="宋体"/>
          <w:sz w:val="18"/>
        </w:rPr>
      </w:pPr>
      <w:r>
        <w:rPr>
          <w:rFonts w:hint="eastAsia" w:ascii="宋体" w:hAnsi="宋体" w:eastAsia="宋体" w:cs="宋体"/>
          <w:color w:val="000000" w:themeColor="text1"/>
          <w:sz w:val="18"/>
          <w:szCs w:val="21"/>
          <w:highlight w:val="none"/>
          <w14:textFill>
            <w14:solidFill>
              <w14:schemeClr w14:val="tx1"/>
            </w14:solidFill>
          </w14:textFill>
        </w:rPr>
        <w:t xml:space="preserve">分包号：</w:t>
      </w:r>
      <w:r/>
    </w:p>
    <w:tbl>
      <w:tblPr>
        <w:tblStyle w:val="989"/>
        <w:tblW w:w="5000"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46"/>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pP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18"/>
                <w:szCs w:val="21"/>
                <w:highlight w:val="none"/>
                <w14:textFill>
                  <w14:solidFill>
                    <w14:schemeClr w14:val="tx1"/>
                  </w14:solidFill>
                </w14:textFill>
              </w:rPr>
              <w:t xml:space="preserve">总报价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pPr>
            <w:r>
              <w:rPr>
                <w:rFonts w:hint="eastAsia" w:ascii="宋体" w:hAnsi="宋体" w:eastAsia="宋体" w:cs="宋体"/>
                <w:color w:val="000000" w:themeColor="text1"/>
                <w:sz w:val="18"/>
                <w:szCs w:val="21"/>
                <w:highlight w:val="none"/>
                <w14:textFill>
                  <w14:solidFill>
                    <w14:schemeClr w14:val="tx1"/>
                  </w14:solidFill>
                </w14:textFill>
              </w:rPr>
              <w:t xml:space="preserve">小写：                            （人民币：元）</w:t>
            </w:r>
            <w:r/>
          </w:p>
        </w:tc>
      </w:tr>
    </w:tbl>
    <w:p>
      <w:pPr>
        <w:pStyle w:val="1033"/>
        <w:pageBreakBefore w:val="0"/>
        <w:spacing w:line="320" w:lineRule="exact"/>
        <w:rPr>
          <w:rFonts w:hint="eastAsia" w:ascii="宋体" w:hAnsi="宋体" w:eastAsia="宋体" w:cs="宋体"/>
          <w:sz w:val="18"/>
        </w:rPr>
        <w:outlineLvl w:val="9"/>
      </w:pPr>
      <w:r>
        <w:rPr>
          <w:rFonts w:hint="eastAsia" w:ascii="宋体" w:hAnsi="宋体" w:eastAsia="宋体" w:cs="宋体"/>
          <w:sz w:val="18"/>
        </w:rPr>
      </w:r>
      <w:r/>
    </w:p>
    <w:p>
      <w:pPr>
        <w:pageBreakBefore w:val="0"/>
        <w:spacing w:line="320" w:lineRule="exact"/>
        <w:rPr>
          <w:rFonts w:hint="eastAsia" w:ascii="宋体" w:hAnsi="宋体" w:eastAsia="宋体" w:cs="宋体"/>
          <w:b/>
          <w:sz w:val="18"/>
          <w:szCs w:val="21"/>
        </w:rPr>
        <w:outlineLvl w:val="9"/>
      </w:pPr>
      <w:r>
        <w:rPr>
          <w:rFonts w:hint="eastAsia" w:ascii="宋体" w:hAnsi="宋体" w:eastAsia="宋体" w:cs="宋体"/>
          <w:b/>
          <w:sz w:val="18"/>
          <w:szCs w:val="21"/>
        </w:rPr>
        <w:br w:type="page" w:clear="all"/>
      </w:r>
      <w:r/>
    </w:p>
    <w:p>
      <w:pPr>
        <w:ind w:left="480"/>
        <w:pageBreakBefore w:val="0"/>
        <w:spacing w:line="320" w:lineRule="exact"/>
        <w:rPr>
          <w:rFonts w:hint="eastAsia" w:ascii="宋体" w:hAnsi="宋体" w:eastAsia="宋体" w:cs="宋体"/>
          <w:b/>
          <w:color w:val="000000"/>
          <w:sz w:val="18"/>
          <w:szCs w:val="24"/>
        </w:rPr>
        <w:outlineLvl w:val="9"/>
      </w:pPr>
      <w:r>
        <w:rPr>
          <w:rFonts w:hint="eastAsia" w:ascii="宋体" w:hAnsi="宋体" w:eastAsia="宋体" w:cs="宋体"/>
          <w:b/>
          <w:sz w:val="18"/>
          <w:szCs w:val="21"/>
        </w:rPr>
        <w:t xml:space="preserve">附件</w:t>
      </w:r>
      <w:r>
        <w:rPr>
          <w:rFonts w:hint="eastAsia" w:ascii="宋体" w:hAnsi="宋体" w:eastAsia="宋体" w:cs="宋体"/>
          <w:b/>
          <w:sz w:val="18"/>
          <w:szCs w:val="21"/>
          <w:lang w:val="en-US" w:eastAsia="zh-CN"/>
        </w:rPr>
        <w:t xml:space="preserve">2</w:t>
      </w:r>
      <w:r>
        <w:rPr>
          <w:rFonts w:hint="eastAsia" w:ascii="宋体" w:hAnsi="宋体" w:eastAsia="宋体" w:cs="宋体"/>
          <w:b/>
          <w:sz w:val="18"/>
          <w:szCs w:val="21"/>
        </w:rPr>
        <w:t xml:space="preserve"> 分项报价</w:t>
      </w:r>
      <w:r>
        <w:rPr>
          <w:rFonts w:hint="eastAsia" w:ascii="宋体" w:hAnsi="宋体" w:eastAsia="宋体" w:cs="宋体"/>
          <w:b/>
          <w:color w:val="000000"/>
          <w:sz w:val="18"/>
          <w:szCs w:val="21"/>
        </w:rPr>
        <w:t xml:space="preserve">表</w:t>
      </w:r>
      <w:r>
        <w:rPr>
          <w:rFonts w:hint="eastAsia" w:ascii="宋体" w:hAnsi="宋体" w:eastAsia="宋体" w:cs="宋体"/>
          <w:b/>
          <w:color w:val="000000"/>
          <w:sz w:val="18"/>
          <w:szCs w:val="21"/>
          <w:lang w:eastAsia="zh-CN"/>
        </w:rPr>
        <w:t xml:space="preserve">（服务类项目）</w:t>
      </w:r>
      <w:r/>
    </w:p>
    <w:p>
      <w:pP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jc w:val="center"/>
        <w:pageBreakBefore w:val="0"/>
        <w:spacing w:line="320" w:lineRule="exact"/>
        <w:rPr>
          <w:rFonts w:hint="eastAsia" w:ascii="宋体" w:hAnsi="宋体" w:eastAsia="宋体" w:cs="宋体"/>
          <w:b/>
          <w:bCs/>
          <w:color w:val="000000" w:themeColor="text1"/>
          <w:sz w:val="18"/>
          <w:szCs w:val="21"/>
          <w:highlight w:val="none"/>
          <w14:textFill>
            <w14:solidFill>
              <w14:schemeClr w14:val="tx1"/>
            </w14:solidFill>
          </w14:textFill>
        </w:rPr>
        <w:outlineLvl w:val="9"/>
      </w:pPr>
      <w:r>
        <w:rPr>
          <w:rFonts w:hint="eastAsia" w:ascii="宋体" w:hAnsi="宋体" w:eastAsia="宋体" w:cs="宋体"/>
          <w:b/>
          <w:bCs/>
          <w:color w:val="000000" w:themeColor="text1"/>
          <w:sz w:val="18"/>
          <w:szCs w:val="21"/>
          <w:highlight w:val="none"/>
          <w14:textFill>
            <w14:solidFill>
              <w14:schemeClr w14:val="tx1"/>
            </w14:solidFill>
          </w14:textFill>
        </w:rPr>
        <w:t xml:space="preserve">分项报价表</w:t>
      </w:r>
      <w:r/>
    </w:p>
    <w:p>
      <w:pPr>
        <w:pStyle w:val="997"/>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bl>
      <w:tblPr>
        <w:tblStyle w:val="989"/>
        <w:tblW w:w="4986"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2"/>
        <w:gridCol w:w="1147"/>
        <w:gridCol w:w="1416"/>
        <w:gridCol w:w="1016"/>
        <w:gridCol w:w="1004"/>
        <w:gridCol w:w="2033"/>
        <w:gridCol w:w="2020"/>
      </w:tblGrid>
      <w:tr>
        <w:trPr>
          <w:jc w:val="center"/>
          <w:tblCellSpacing w:w="0" w:type="dxa"/>
          <w:trHeight w:val="544"/>
        </w:trPr>
        <w:tc>
          <w:tcPr>
            <w:tcBorders>
              <w:top w:val="single" w:color="auto" w:sz="4" w:space="0"/>
              <w:left w:val="single" w:color="auto" w:sz="4" w:space="0"/>
              <w:bottom w:val="single" w:color="auto" w:sz="4" w:space="0"/>
              <w:right w:val="single" w:color="auto" w:sz="4" w:space="0"/>
            </w:tcBorders>
            <w:tcW w:w="1252" w:type="dxa"/>
            <w:vAlign w:val="center"/>
            <w:vMerge w:val="restart"/>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6</w:t>
            </w:r>
            <w:r/>
          </w:p>
        </w:tc>
      </w:tr>
      <w:tr>
        <w:trPr>
          <w:jc w:val="center"/>
          <w:tblCellSpacing w:w="0" w:type="dxa"/>
          <w:trHeight w:val="294"/>
        </w:trPr>
        <w:tc>
          <w:tcPr>
            <w:tcBorders>
              <w:top w:val="single" w:color="auto" w:sz="4" w:space="0"/>
              <w:left w:val="single" w:color="auto" w:sz="4" w:space="0"/>
              <w:bottom w:val="single" w:color="auto" w:sz="4" w:space="0"/>
              <w:right w:val="single" w:color="auto" w:sz="4" w:space="0"/>
            </w:tcBorders>
            <w:tcW w:w="1252" w:type="dxa"/>
            <w:vAlign w:val="center"/>
            <w:vMerge w:val="continue"/>
            <w:textDirection w:val="lrTb"/>
            <w:noWrap w:val="false"/>
          </w:tcPr>
          <w:p>
            <w:pPr>
              <w:jc w:val="left"/>
              <w:pageBreakBefore w:val="0"/>
              <w:spacing w:line="320" w:lineRule="exact"/>
              <w:widowControl/>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14:textFill>
                  <w14:solidFill>
                    <w14:schemeClr w14:val="tx1"/>
                  </w14:solidFill>
                </w14:textFill>
              </w:rPr>
              <w:t xml:space="preserve">合同履行期限</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服务分项</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分项单价</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分项总价</w:t>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r>
      <w:tr>
        <w:trPr>
          <w:jc w:val="center"/>
          <w:tblCellSpacing w:w="0" w:type="dxa"/>
          <w:trHeight w:val="487"/>
        </w:trPr>
        <w:tc>
          <w:tcPr>
            <w:gridSpan w:val="6"/>
            <w:tcBorders>
              <w:top w:val="single" w:color="auto" w:sz="4" w:space="0"/>
              <w:left w:val="single" w:color="auto" w:sz="4" w:space="0"/>
              <w:bottom w:val="single" w:color="auto" w:sz="4" w:space="0"/>
              <w:right w:val="single" w:color="auto" w:sz="4" w:space="0"/>
            </w:tcBorders>
            <w:tcW w:w="7712" w:type="dxa"/>
            <w:vAlign w:val="center"/>
            <w:textDirection w:val="lrTb"/>
            <w:noWrap w:val="false"/>
          </w:tcPr>
          <w:p>
            <w:pPr>
              <w:jc w:val="cente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sz w:val="18"/>
                <w:szCs w:val="21"/>
                <w:lang w:eastAsia="zh-CN"/>
              </w:rPr>
              <w:t xml:space="preserve">磋商</w:t>
            </w:r>
            <w:r>
              <w:rPr>
                <w:rFonts w:hint="eastAsia" w:ascii="宋体" w:hAnsi="宋体" w:eastAsia="宋体" w:cs="宋体"/>
                <w:sz w:val="18"/>
                <w:szCs w:val="21"/>
              </w:rPr>
              <w:t xml:space="preserve">总报价</w:t>
            </w:r>
            <w:r>
              <w:rPr>
                <w:rFonts w:hint="eastAsia" w:ascii="宋体" w:hAnsi="宋体" w:eastAsia="宋体" w:cs="宋体"/>
                <w:color w:val="000000" w:themeColor="text1"/>
                <w:sz w:val="18"/>
                <w:szCs w:val="21"/>
                <w:highlight w:val="none"/>
                <w14:textFill>
                  <w14:solidFill>
                    <w14:schemeClr w14:val="tx1"/>
                  </w14:solidFill>
                </w14:textFill>
              </w:rPr>
              <w:t xml:space="preserve">（人民币：元）</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pageBreakBefore w:val="0"/>
              <w:spacing w:line="320" w:lineRule="exact"/>
              <w:rPr>
                <w:rFonts w:hint="eastAsia" w:ascii="宋体" w:hAnsi="宋体" w:eastAsia="宋体" w:cs="宋体"/>
                <w:color w:val="000000" w:themeColor="text1"/>
                <w:sz w:val="18"/>
                <w:szCs w:val="21"/>
                <w:highlight w:val="none"/>
                <w14:textFill>
                  <w14:solidFill>
                    <w14:schemeClr w14:val="tx1"/>
                  </w14:solidFill>
                </w14:textFill>
              </w:rPr>
              <w:outlineLvl w:val="9"/>
            </w:pPr>
            <w:r>
              <w:rPr>
                <w:rFonts w:hint="eastAsia" w:ascii="宋体" w:hAnsi="宋体" w:eastAsia="宋体" w:cs="宋体"/>
                <w:color w:val="000000" w:themeColor="text1"/>
                <w:sz w:val="18"/>
                <w:szCs w:val="21"/>
                <w:highlight w:val="none"/>
                <w14:textFill>
                  <w14:solidFill>
                    <w14:schemeClr w14:val="tx1"/>
                  </w14:solidFill>
                </w14:textFill>
              </w:rPr>
            </w:r>
            <w:r/>
          </w:p>
        </w:tc>
      </w:tr>
    </w:tbl>
    <w:p>
      <w:pP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t xml:space="preserve">备注： </w:t>
      </w:r>
      <w:r/>
    </w:p>
    <w:p>
      <w:pPr>
        <w:ind w:firstLine="360"/>
        <w:keepLines w:val="0"/>
        <w:keepNext w:val="0"/>
        <w:pageBreakBefore w:val="0"/>
        <w:spacing w:line="320" w:lineRule="exact"/>
        <w:widowControl w:val="off"/>
        <w:rPr>
          <w:rFonts w:hint="eastAsia" w:ascii="宋体" w:hAnsi="宋体" w:eastAsia="宋体" w:cs="宋体"/>
          <w:color w:val="000000"/>
          <w:sz w:val="18"/>
          <w:szCs w:val="24"/>
          <w:lang w:eastAsia="zh-CN"/>
        </w:rPr>
        <w:outlineLvl w:val="9"/>
      </w:pPr>
      <w:r>
        <w:rPr>
          <w:rFonts w:hint="eastAsia" w:ascii="宋体" w:hAnsi="宋体" w:eastAsia="宋体" w:cs="宋体"/>
          <w:color w:val="000000"/>
          <w:sz w:val="18"/>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eastAsia="宋体" w:cs="宋体"/>
          <w:color w:val="000000"/>
          <w:sz w:val="18"/>
          <w:szCs w:val="24"/>
          <w:lang w:eastAsia="zh-CN"/>
        </w:rPr>
        <w:t xml:space="preserve">“磋商总报价”数额为各“分项总价”之和。</w:t>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pageBreakBefore w:val="0"/>
        <w:spacing w:line="320" w:lineRule="exact"/>
        <w:rPr>
          <w:rFonts w:hint="eastAsia" w:ascii="宋体" w:hAnsi="宋体" w:eastAsia="宋体" w:cs="宋体"/>
          <w:sz w:val="18"/>
          <w:szCs w:val="24"/>
          <w:highlight w:val="none"/>
        </w:rPr>
        <w:outlineLvl w:val="9"/>
      </w:pPr>
      <w:r>
        <w:rPr>
          <w:rFonts w:hint="eastAsia" w:ascii="宋体" w:hAnsi="宋体" w:eastAsia="宋体" w:cs="宋体"/>
          <w:sz w:val="18"/>
          <w:szCs w:val="24"/>
          <w:highlight w:val="none"/>
        </w:rPr>
      </w:r>
      <w:r/>
    </w:p>
    <w:p>
      <w:pPr>
        <w:jc w:val="both"/>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r>
      <w:r/>
    </w:p>
    <w:p>
      <w:pPr>
        <w:jc w:val="both"/>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r>
      <w:r/>
    </w:p>
    <w:p>
      <w:pPr>
        <w:jc w:val="both"/>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r>
      <w:r/>
    </w:p>
    <w:p>
      <w:pPr>
        <w:jc w:val="both"/>
        <w:pageBreakBefore w:val="0"/>
        <w:spacing w:line="320" w:lineRule="exact"/>
        <w:rPr>
          <w:rFonts w:hint="eastAsia" w:ascii="宋体" w:hAnsi="宋体" w:eastAsia="宋体" w:cs="宋体"/>
          <w:b/>
          <w:sz w:val="18"/>
          <w:szCs w:val="24"/>
          <w:lang w:eastAsia="zh-CN"/>
        </w:rPr>
        <w:outlineLvl w:val="9"/>
      </w:pPr>
      <w:r>
        <w:rPr>
          <w:rFonts w:hint="eastAsia" w:ascii="宋体" w:hAnsi="宋体" w:eastAsia="宋体" w:cs="宋体"/>
          <w:b/>
          <w:sz w:val="18"/>
          <w:szCs w:val="24"/>
        </w:rPr>
        <w:t xml:space="preserve">附件</w:t>
      </w:r>
      <w:r>
        <w:rPr>
          <w:rFonts w:hint="eastAsia" w:ascii="宋体" w:hAnsi="宋体" w:eastAsia="宋体" w:cs="宋体"/>
          <w:b/>
          <w:sz w:val="18"/>
          <w:szCs w:val="24"/>
          <w:lang w:val="en-US" w:eastAsia="zh-CN"/>
        </w:rPr>
        <w:t xml:space="preserve">3</w:t>
      </w:r>
      <w:r/>
    </w:p>
    <w:p>
      <w:pPr>
        <w:jc w:val="center"/>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t xml:space="preserve">技术要求响应及偏离表</w:t>
      </w:r>
      <w:r/>
    </w:p>
    <w:p>
      <w:pPr>
        <w:pageBreakBefore w:val="0"/>
        <w:spacing w:line="320" w:lineRule="exact"/>
        <w:rPr>
          <w:rFonts w:hint="eastAsia" w:ascii="宋体" w:hAnsi="宋体" w:eastAsia="宋体" w:cs="宋体"/>
          <w:sz w:val="18"/>
        </w:rPr>
        <w:outlineLvl w:val="9"/>
      </w:pPr>
      <w:r>
        <w:rPr>
          <w:rFonts w:hint="eastAsia" w:ascii="宋体" w:hAnsi="宋体" w:eastAsia="宋体" w:cs="宋体"/>
          <w:sz w:val="18"/>
        </w:rPr>
      </w:r>
      <w:r/>
    </w:p>
    <w:tbl>
      <w:tblPr>
        <w:tblStyle w:val="98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405"/>
        <w:gridCol w:w="3548"/>
        <w:gridCol w:w="2365"/>
      </w:tblGrid>
      <w:tr>
        <w:trPr>
          <w:cantSplit/>
        </w:trPr>
        <w:tc>
          <w:tcPr>
            <w:tcW w:w="304" w:type="pct"/>
            <w:vAlign w:val="center"/>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序号</w:t>
            </w:r>
            <w:r/>
          </w:p>
        </w:tc>
        <w:tc>
          <w:tcPr>
            <w:tcW w:w="1715" w:type="pct"/>
            <w:vAlign w:val="center"/>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技术要求</w:t>
            </w:r>
            <w:r/>
          </w:p>
        </w:tc>
        <w:tc>
          <w:tcPr>
            <w:tcW w:w="1787" w:type="pct"/>
            <w:vAlign w:val="center"/>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响应情况</w:t>
            </w:r>
            <w:r/>
          </w:p>
        </w:tc>
        <w:tc>
          <w:tcPr>
            <w:tcW w:w="1191" w:type="pct"/>
            <w:vAlign w:val="center"/>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超出、符合或偏离</w:t>
            </w:r>
            <w:r/>
          </w:p>
        </w:tc>
      </w:tr>
      <w:tr>
        <w:trPr>
          <w:cantSplit/>
          <w:trHeight w:val="640"/>
        </w:trPr>
        <w:tc>
          <w:tcPr>
            <w:tcW w:w="304"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1</w:t>
            </w:r>
            <w:r/>
          </w:p>
        </w:tc>
        <w:tc>
          <w:tcPr>
            <w:tcW w:w="1715"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c>
          <w:tcPr>
            <w:tcW w:w="1787"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c>
          <w:tcPr>
            <w:tcW w:w="1191"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r>
      <w:tr>
        <w:trPr>
          <w:cantSplit/>
          <w:trHeight w:val="640"/>
        </w:trPr>
        <w:tc>
          <w:tcPr>
            <w:tcW w:w="304"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c>
          <w:tcPr>
            <w:tcW w:w="1715"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w:t>
            </w:r>
            <w:r/>
          </w:p>
        </w:tc>
        <w:tc>
          <w:tcPr>
            <w:tcW w:w="1787"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c>
          <w:tcPr>
            <w:tcW w:w="1191"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r>
    </w:tbl>
    <w:p>
      <w:pP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附件</w:t>
      </w:r>
      <w:r>
        <w:rPr>
          <w:rFonts w:hint="eastAsia" w:ascii="宋体" w:hAnsi="宋体" w:eastAsia="宋体" w:cs="宋体"/>
          <w:sz w:val="18"/>
          <w:szCs w:val="24"/>
          <w:lang w:val="en-US" w:eastAsia="zh-CN"/>
        </w:rPr>
        <w:t xml:space="preserve">3</w:t>
      </w:r>
      <w:r>
        <w:rPr>
          <w:rFonts w:hint="eastAsia" w:ascii="宋体" w:hAnsi="宋体" w:eastAsia="宋体" w:cs="宋体"/>
          <w:sz w:val="18"/>
          <w:szCs w:val="24"/>
        </w:rPr>
        <w:t xml:space="preserve">-1  证明材料1，证明材料2，……</w:t>
      </w:r>
      <w:r/>
    </w:p>
    <w:p>
      <w:pP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备注：</w:t>
      </w:r>
      <w:r/>
    </w:p>
    <w:p>
      <w:pPr>
        <w:pageBreakBefore w:val="0"/>
        <w:spacing w:line="320" w:lineRule="exact"/>
        <w:rPr>
          <w:rFonts w:hint="eastAsia" w:ascii="宋体" w:hAnsi="宋体" w:eastAsia="宋体" w:cs="宋体"/>
          <w:sz w:val="18"/>
          <w:szCs w:val="24"/>
        </w:rPr>
        <w:outlineLvl w:val="9"/>
      </w:pPr>
      <w:r>
        <w:rPr>
          <w:rFonts w:hint="eastAsia" w:ascii="宋体" w:hAnsi="宋体" w:eastAsia="宋体" w:cs="宋体"/>
          <w:color w:val="000000"/>
          <w:sz w:val="18"/>
          <w:szCs w:val="24"/>
        </w:rPr>
        <w:t xml:space="preserve">1.供应商需对磋商文件技术要求中的非实质性要求（</w:t>
      </w:r>
      <w:r>
        <w:rPr>
          <w:rFonts w:hint="eastAsia" w:ascii="宋体" w:hAnsi="宋体" w:eastAsia="宋体" w:cs="宋体"/>
          <w:b/>
          <w:color w:val="000000"/>
          <w:sz w:val="18"/>
          <w:szCs w:val="24"/>
        </w:rPr>
        <w:t xml:space="preserve">未加</w:t>
      </w:r>
      <w:r>
        <w:rPr>
          <w:rFonts w:hint="eastAsia" w:ascii="宋体" w:hAnsi="宋体" w:eastAsia="宋体" w:cs="宋体"/>
          <w:b/>
          <w:i/>
          <w:color w:val="000000"/>
          <w:sz w:val="18"/>
          <w:szCs w:val="24"/>
          <w:u w:val="single"/>
        </w:rPr>
        <w:t xml:space="preserve">斜体</w:t>
      </w:r>
      <w:r>
        <w:rPr>
          <w:rFonts w:hint="eastAsia" w:ascii="宋体" w:hAnsi="宋体" w:eastAsia="宋体" w:cs="宋体"/>
          <w:b/>
          <w:i/>
          <w:color w:val="000000"/>
          <w:sz w:val="18"/>
          <w:szCs w:val="24"/>
          <w:u w:val="single"/>
          <w:lang w:val="en-US" w:eastAsia="zh-CN"/>
        </w:rPr>
        <w:t xml:space="preserve">且有</w:t>
      </w:r>
      <w:r>
        <w:rPr>
          <w:rFonts w:hint="eastAsia" w:ascii="宋体" w:hAnsi="宋体" w:eastAsia="宋体" w:cs="宋体"/>
          <w:b/>
          <w:i/>
          <w:color w:val="000000"/>
          <w:sz w:val="18"/>
          <w:szCs w:val="24"/>
          <w:u w:val="single"/>
        </w:rPr>
        <w:t xml:space="preserve">下划线</w:t>
      </w:r>
      <w:r>
        <w:rPr>
          <w:rFonts w:hint="eastAsia" w:ascii="宋体" w:hAnsi="宋体" w:eastAsia="宋体" w:cs="宋体"/>
          <w:b/>
          <w:iCs/>
          <w:color w:val="000000"/>
          <w:sz w:val="18"/>
          <w:szCs w:val="24"/>
        </w:rPr>
        <w:t xml:space="preserve">部分</w:t>
      </w:r>
      <w:r>
        <w:rPr>
          <w:rFonts w:hint="eastAsia" w:ascii="宋体" w:hAnsi="宋体" w:eastAsia="宋体" w:cs="宋体"/>
          <w:b/>
          <w:color w:val="000000"/>
          <w:sz w:val="18"/>
          <w:szCs w:val="24"/>
        </w:rPr>
        <w:t xml:space="preserve">或未加*号条款</w:t>
      </w:r>
      <w:r>
        <w:rPr>
          <w:rFonts w:hint="eastAsia" w:ascii="宋体" w:hAnsi="宋体" w:eastAsia="宋体" w:cs="宋体"/>
          <w:color w:val="000000"/>
          <w:sz w:val="18"/>
          <w:szCs w:val="24"/>
        </w:rPr>
        <w:t xml:space="preserve">）</w:t>
      </w:r>
      <w:r>
        <w:rPr>
          <w:rFonts w:hint="eastAsia" w:ascii="宋体" w:hAnsi="宋体" w:eastAsia="宋体" w:cs="宋体"/>
          <w:sz w:val="18"/>
          <w:szCs w:val="24"/>
        </w:rPr>
        <w:t xml:space="preserve">逐条做出明确响应。</w:t>
      </w:r>
      <w:r/>
    </w:p>
    <w:p>
      <w:pP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2.如果磋商文件要求提供证明材料，供应商需将证明材料列于该表之下。</w:t>
      </w:r>
      <w:r/>
    </w:p>
    <w:p>
      <w:pPr>
        <w:ind w:left="480"/>
        <w:pageBreakBefore w:val="0"/>
        <w:spacing w:line="320" w:lineRule="exact"/>
        <w:rPr>
          <w:rFonts w:hint="eastAsia" w:ascii="宋体" w:hAnsi="宋体" w:eastAsia="宋体" w:cs="宋体"/>
          <w:b/>
          <w:i/>
          <w:color w:val="ff0000"/>
          <w:sz w:val="18"/>
          <w:szCs w:val="21"/>
          <w:u w:val="single"/>
        </w:rPr>
        <w:outlineLvl w:val="9"/>
      </w:pPr>
      <w:r>
        <w:rPr>
          <w:rFonts w:hint="eastAsia" w:ascii="宋体" w:hAnsi="宋体" w:eastAsia="宋体" w:cs="宋体"/>
          <w:b/>
          <w:i/>
          <w:color w:val="ff0000"/>
          <w:sz w:val="18"/>
          <w:szCs w:val="21"/>
          <w:u w:val="single"/>
        </w:rPr>
      </w:r>
      <w:r/>
    </w:p>
    <w:p>
      <w:pPr>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br w:type="page" w:clear="all"/>
      </w:r>
      <w:r/>
    </w:p>
    <w:p>
      <w:pPr>
        <w:jc w:val="both"/>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r>
      <w:r/>
    </w:p>
    <w:p>
      <w:pPr>
        <w:jc w:val="both"/>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t xml:space="preserve">附件</w:t>
      </w:r>
      <w:r>
        <w:rPr>
          <w:rFonts w:hint="eastAsia" w:ascii="宋体" w:hAnsi="宋体" w:eastAsia="宋体" w:cs="宋体"/>
          <w:b/>
          <w:sz w:val="18"/>
          <w:szCs w:val="24"/>
          <w:lang w:val="en-US" w:eastAsia="zh-CN"/>
        </w:rPr>
        <w:t xml:space="preserve">4</w:t>
      </w:r>
      <w:r>
        <w:rPr>
          <w:rFonts w:hint="eastAsia" w:ascii="宋体" w:hAnsi="宋体" w:eastAsia="宋体" w:cs="宋体"/>
          <w:b/>
          <w:sz w:val="18"/>
          <w:szCs w:val="24"/>
        </w:rPr>
        <w:t xml:space="preserve"> </w:t>
      </w:r>
      <w:r/>
    </w:p>
    <w:p>
      <w:pPr>
        <w:jc w:val="center"/>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t xml:space="preserve">商务要求响应及偏离表</w:t>
      </w:r>
      <w:r/>
    </w:p>
    <w:p>
      <w:pPr>
        <w:pageBreakBefore w:val="0"/>
        <w:spacing w:line="320" w:lineRule="exact"/>
        <w:rPr>
          <w:rFonts w:hint="eastAsia" w:ascii="宋体" w:hAnsi="宋体" w:eastAsia="宋体" w:cs="宋体"/>
          <w:sz w:val="18"/>
        </w:rPr>
        <w:outlineLvl w:val="9"/>
      </w:pPr>
      <w:r>
        <w:rPr>
          <w:rFonts w:hint="eastAsia" w:ascii="宋体" w:hAnsi="宋体" w:eastAsia="宋体" w:cs="宋体"/>
          <w:sz w:val="18"/>
        </w:rPr>
      </w:r>
      <w:r/>
    </w:p>
    <w:tbl>
      <w:tblPr>
        <w:tblStyle w:val="98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405"/>
        <w:gridCol w:w="3548"/>
        <w:gridCol w:w="2365"/>
      </w:tblGrid>
      <w:tr>
        <w:trPr>
          <w:cantSplit/>
        </w:trPr>
        <w:tc>
          <w:tcPr>
            <w:tcW w:w="304" w:type="pct"/>
            <w:vAlign w:val="center"/>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序号</w:t>
            </w:r>
            <w:r/>
          </w:p>
        </w:tc>
        <w:tc>
          <w:tcPr>
            <w:tcW w:w="1715" w:type="pct"/>
            <w:vAlign w:val="center"/>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商务要求</w:t>
            </w:r>
            <w:r/>
          </w:p>
        </w:tc>
        <w:tc>
          <w:tcPr>
            <w:tcW w:w="1787" w:type="pct"/>
            <w:vAlign w:val="center"/>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响应情况</w:t>
            </w:r>
            <w:r/>
          </w:p>
        </w:tc>
        <w:tc>
          <w:tcPr>
            <w:tcW w:w="1191" w:type="pct"/>
            <w:vAlign w:val="center"/>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超出、符合或偏离</w:t>
            </w:r>
            <w:r/>
          </w:p>
        </w:tc>
      </w:tr>
      <w:tr>
        <w:trPr>
          <w:cantSplit/>
          <w:trHeight w:val="640"/>
        </w:trPr>
        <w:tc>
          <w:tcPr>
            <w:tcW w:w="304"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1</w:t>
            </w:r>
            <w:r/>
          </w:p>
        </w:tc>
        <w:tc>
          <w:tcPr>
            <w:tcW w:w="1715"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c>
          <w:tcPr>
            <w:tcW w:w="1787"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c>
          <w:tcPr>
            <w:tcW w:w="1191"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r>
      <w:tr>
        <w:trPr>
          <w:cantSplit/>
          <w:trHeight w:val="640"/>
        </w:trPr>
        <w:tc>
          <w:tcPr>
            <w:tcW w:w="304"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c>
          <w:tcPr>
            <w:tcW w:w="1715"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w:t>
            </w:r>
            <w:r/>
          </w:p>
        </w:tc>
        <w:tc>
          <w:tcPr>
            <w:tcW w:w="1787"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c>
          <w:tcPr>
            <w:tcW w:w="1191" w:type="pct"/>
            <w:vAlign w:val="top"/>
            <w:textDirection w:val="lrTb"/>
            <w:noWrap w:val="false"/>
          </w:tcPr>
          <w:p>
            <w:pPr>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tc>
      </w:tr>
    </w:tbl>
    <w:p>
      <w:pP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附件</w:t>
      </w:r>
      <w:r>
        <w:rPr>
          <w:rFonts w:hint="eastAsia" w:ascii="宋体" w:hAnsi="宋体" w:eastAsia="宋体" w:cs="宋体"/>
          <w:sz w:val="18"/>
          <w:szCs w:val="24"/>
          <w:lang w:val="en-US" w:eastAsia="zh-CN"/>
        </w:rPr>
        <w:t xml:space="preserve">4</w:t>
      </w:r>
      <w:r>
        <w:rPr>
          <w:rFonts w:hint="eastAsia" w:ascii="宋体" w:hAnsi="宋体" w:eastAsia="宋体" w:cs="宋体"/>
          <w:sz w:val="18"/>
          <w:szCs w:val="24"/>
        </w:rPr>
        <w:t xml:space="preserve">-1  证明材料1，证明材料2，……</w:t>
      </w:r>
      <w:r/>
    </w:p>
    <w:p>
      <w:pP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备注：</w:t>
      </w:r>
      <w:r/>
    </w:p>
    <w:p>
      <w:pPr>
        <w:pageBreakBefore w:val="0"/>
        <w:spacing w:line="320" w:lineRule="exact"/>
        <w:rPr>
          <w:rFonts w:hint="eastAsia" w:ascii="宋体" w:hAnsi="宋体" w:eastAsia="宋体" w:cs="宋体"/>
          <w:sz w:val="18"/>
          <w:szCs w:val="24"/>
        </w:rPr>
        <w:outlineLvl w:val="9"/>
      </w:pPr>
      <w:r>
        <w:rPr>
          <w:rFonts w:hint="eastAsia" w:ascii="宋体" w:hAnsi="宋体" w:eastAsia="宋体" w:cs="宋体"/>
          <w:color w:val="000000"/>
          <w:sz w:val="18"/>
          <w:szCs w:val="24"/>
        </w:rPr>
        <w:t xml:space="preserve">1.供应商需对磋商文件商务要求中的非实质性要求（</w:t>
      </w:r>
      <w:r>
        <w:rPr>
          <w:rFonts w:hint="eastAsia" w:ascii="宋体" w:hAnsi="宋体" w:eastAsia="宋体" w:cs="宋体"/>
          <w:b/>
          <w:color w:val="000000"/>
          <w:sz w:val="18"/>
          <w:szCs w:val="24"/>
        </w:rPr>
        <w:t xml:space="preserve">未加</w:t>
      </w:r>
      <w:r>
        <w:rPr>
          <w:rFonts w:hint="eastAsia" w:ascii="宋体" w:hAnsi="宋体" w:eastAsia="宋体" w:cs="宋体"/>
          <w:b/>
          <w:i/>
          <w:color w:val="000000"/>
          <w:sz w:val="18"/>
          <w:szCs w:val="24"/>
          <w:u w:val="single"/>
        </w:rPr>
        <w:t xml:space="preserve">斜体</w:t>
      </w:r>
      <w:r>
        <w:rPr>
          <w:rFonts w:hint="eastAsia" w:ascii="宋体" w:hAnsi="宋体" w:eastAsia="宋体" w:cs="宋体"/>
          <w:b/>
          <w:i/>
          <w:color w:val="000000"/>
          <w:sz w:val="18"/>
          <w:szCs w:val="24"/>
          <w:u w:val="single"/>
          <w:lang w:val="en-US" w:eastAsia="zh-CN"/>
        </w:rPr>
        <w:t xml:space="preserve">且有</w:t>
      </w:r>
      <w:r>
        <w:rPr>
          <w:rFonts w:hint="eastAsia" w:ascii="宋体" w:hAnsi="宋体" w:eastAsia="宋体" w:cs="宋体"/>
          <w:b/>
          <w:i/>
          <w:color w:val="000000"/>
          <w:sz w:val="18"/>
          <w:szCs w:val="24"/>
          <w:u w:val="single"/>
        </w:rPr>
        <w:t xml:space="preserve">下划线</w:t>
      </w:r>
      <w:r>
        <w:rPr>
          <w:rFonts w:hint="eastAsia" w:ascii="宋体" w:hAnsi="宋体" w:eastAsia="宋体" w:cs="宋体"/>
          <w:b/>
          <w:iCs/>
          <w:color w:val="000000"/>
          <w:sz w:val="18"/>
          <w:szCs w:val="24"/>
        </w:rPr>
        <w:t xml:space="preserve">部分</w:t>
      </w:r>
      <w:r>
        <w:rPr>
          <w:rFonts w:hint="eastAsia" w:ascii="宋体" w:hAnsi="宋体" w:eastAsia="宋体" w:cs="宋体"/>
          <w:b/>
          <w:color w:val="000000"/>
          <w:sz w:val="18"/>
          <w:szCs w:val="24"/>
        </w:rPr>
        <w:t xml:space="preserve">或未加*号条款</w:t>
      </w:r>
      <w:r>
        <w:rPr>
          <w:rFonts w:hint="eastAsia" w:ascii="宋体" w:hAnsi="宋体" w:eastAsia="宋体" w:cs="宋体"/>
          <w:color w:val="000000"/>
          <w:sz w:val="18"/>
          <w:szCs w:val="24"/>
        </w:rPr>
        <w:t xml:space="preserve">）</w:t>
      </w:r>
      <w:r>
        <w:rPr>
          <w:rFonts w:hint="eastAsia" w:ascii="宋体" w:hAnsi="宋体" w:eastAsia="宋体" w:cs="宋体"/>
          <w:sz w:val="18"/>
          <w:szCs w:val="24"/>
        </w:rPr>
        <w:t xml:space="preserve">逐条做出明确响应。</w:t>
      </w:r>
      <w:r/>
    </w:p>
    <w:p>
      <w:pP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2.如果磋商文件要求提供证明材料，供应商需将证明材料列于该表之下。</w:t>
      </w:r>
      <w:r/>
    </w:p>
    <w:p>
      <w:pPr>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r>
      <w:r/>
    </w:p>
    <w:p>
      <w:pPr>
        <w:ind w:left="480"/>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r>
      <w:r/>
    </w:p>
    <w:p>
      <w:pPr>
        <w:ind w:left="480"/>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r>
      <w:r/>
    </w:p>
    <w:p>
      <w:pPr>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br w:type="page" w:clear="all"/>
      </w:r>
      <w:r/>
    </w:p>
    <w:p>
      <w:pPr>
        <w:ind w:left="480"/>
        <w:pageBreakBefore w:val="0"/>
        <w:spacing w:line="320" w:lineRule="exact"/>
        <w:rPr>
          <w:rFonts w:hint="eastAsia" w:ascii="宋体" w:hAnsi="宋体" w:eastAsia="宋体" w:cs="宋体"/>
          <w:b/>
          <w:color w:val="000000"/>
          <w:sz w:val="18"/>
          <w:szCs w:val="21"/>
          <w:lang w:eastAsia="zh-CN"/>
        </w:rPr>
        <w:outlineLvl w:val="9"/>
      </w:pPr>
      <w:r>
        <w:rPr>
          <w:rFonts w:hint="eastAsia" w:ascii="宋体" w:hAnsi="宋体" w:eastAsia="宋体" w:cs="宋体"/>
          <w:b/>
          <w:color w:val="000000"/>
          <w:sz w:val="18"/>
          <w:szCs w:val="21"/>
        </w:rPr>
        <w:t xml:space="preserve">附件</w:t>
      </w:r>
      <w:r>
        <w:rPr>
          <w:rFonts w:hint="eastAsia" w:ascii="宋体" w:hAnsi="宋体" w:eastAsia="宋体" w:cs="宋体"/>
          <w:b/>
          <w:color w:val="000000"/>
          <w:sz w:val="18"/>
          <w:szCs w:val="21"/>
          <w:lang w:val="en-US" w:eastAsia="zh-CN"/>
        </w:rPr>
        <w:t xml:space="preserve">5</w:t>
      </w:r>
      <w:r/>
    </w:p>
    <w:p>
      <w:pPr>
        <w:ind w:left="480"/>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r>
      <w:r/>
    </w:p>
    <w:p>
      <w:pPr>
        <w:ind w:left="480"/>
        <w:jc w:val="center"/>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t xml:space="preserve">具备履行合同所必需的设备和专业技术能力的书面声明</w:t>
      </w:r>
      <w:r/>
    </w:p>
    <w:p>
      <w:pPr>
        <w:pageBreakBefore w:val="0"/>
        <w:spacing w:line="320" w:lineRule="exact"/>
        <w:rPr>
          <w:rFonts w:hint="eastAsia" w:ascii="宋体" w:hAnsi="宋体" w:eastAsia="宋体" w:cs="宋体"/>
          <w:sz w:val="18"/>
        </w:rPr>
        <w:outlineLvl w:val="9"/>
      </w:pPr>
      <w:r>
        <w:rPr>
          <w:rFonts w:hint="eastAsia" w:ascii="宋体" w:hAnsi="宋体" w:eastAsia="宋体" w:cs="宋体"/>
          <w:sz w:val="18"/>
        </w:rPr>
      </w:r>
      <w:r/>
    </w:p>
    <w:p>
      <w:pPr>
        <w:ind w:firstLine="492"/>
        <w:pageBreakBefore w:val="0"/>
        <w:spacing w:line="320" w:lineRule="exact"/>
        <w:rPr>
          <w:rFonts w:hint="eastAsia" w:ascii="宋体" w:hAnsi="宋体" w:eastAsia="宋体" w:cs="宋体"/>
          <w:bCs/>
          <w:color w:val="000000"/>
          <w:sz w:val="18"/>
          <w:szCs w:val="21"/>
        </w:rPr>
        <w:outlineLvl w:val="9"/>
      </w:pPr>
      <w:r>
        <w:rPr>
          <w:rFonts w:hint="eastAsia" w:ascii="宋体" w:hAnsi="宋体" w:eastAsia="宋体" w:cs="宋体"/>
          <w:bCs/>
          <w:color w:val="000000"/>
          <w:sz w:val="18"/>
          <w:szCs w:val="21"/>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20" w:lineRule="exact"/>
        <w:rPr>
          <w:rFonts w:hint="eastAsia" w:ascii="宋体" w:hAnsi="宋体" w:eastAsia="宋体" w:cs="宋体"/>
          <w:bCs/>
          <w:color w:val="000000"/>
          <w:sz w:val="18"/>
          <w:szCs w:val="21"/>
        </w:rPr>
        <w:outlineLvl w:val="9"/>
      </w:pPr>
      <w:r>
        <w:rPr>
          <w:rFonts w:hint="eastAsia" w:ascii="宋体" w:hAnsi="宋体" w:eastAsia="宋体" w:cs="宋体"/>
          <w:bCs/>
          <w:color w:val="000000"/>
          <w:sz w:val="18"/>
          <w:szCs w:val="21"/>
        </w:rPr>
        <w:t xml:space="preserve">主要设备有：</w:t>
      </w:r>
      <w:r>
        <w:rPr>
          <w:rFonts w:hint="eastAsia" w:ascii="宋体" w:hAnsi="宋体" w:eastAsia="宋体" w:cs="宋体"/>
          <w:bCs/>
          <w:color w:val="000000"/>
          <w:sz w:val="18"/>
          <w:szCs w:val="21"/>
          <w:u w:val="single"/>
        </w:rPr>
        <w:t xml:space="preserve">      </w:t>
      </w:r>
      <w:r>
        <w:rPr>
          <w:rFonts w:hint="eastAsia" w:ascii="宋体" w:hAnsi="宋体" w:eastAsia="宋体" w:cs="宋体"/>
          <w:bCs/>
          <w:color w:val="000000"/>
          <w:sz w:val="18"/>
          <w:szCs w:val="21"/>
        </w:rPr>
        <w:t xml:space="preserve">。</w:t>
      </w:r>
      <w:r/>
    </w:p>
    <w:p>
      <w:pPr>
        <w:ind w:firstLine="492"/>
        <w:pageBreakBefore w:val="0"/>
        <w:spacing w:line="320" w:lineRule="exact"/>
        <w:rPr>
          <w:rFonts w:hint="eastAsia" w:ascii="宋体" w:hAnsi="宋体" w:eastAsia="宋体" w:cs="宋体"/>
          <w:bCs/>
          <w:color w:val="000000"/>
          <w:sz w:val="18"/>
          <w:szCs w:val="21"/>
        </w:rPr>
        <w:outlineLvl w:val="9"/>
      </w:pPr>
      <w:r>
        <w:rPr>
          <w:rFonts w:hint="eastAsia" w:ascii="宋体" w:hAnsi="宋体" w:eastAsia="宋体" w:cs="宋体"/>
          <w:bCs/>
          <w:color w:val="000000"/>
          <w:sz w:val="18"/>
          <w:szCs w:val="21"/>
        </w:rPr>
        <w:t xml:space="preserve">主要专业技术能力有：</w:t>
      </w:r>
      <w:r>
        <w:rPr>
          <w:rFonts w:hint="eastAsia" w:ascii="宋体" w:hAnsi="宋体" w:eastAsia="宋体" w:cs="宋体"/>
          <w:bCs/>
          <w:color w:val="000000"/>
          <w:sz w:val="18"/>
          <w:szCs w:val="21"/>
          <w:u w:val="single"/>
        </w:rPr>
        <w:t xml:space="preserve">         </w:t>
      </w:r>
      <w:r>
        <w:rPr>
          <w:rFonts w:hint="eastAsia" w:ascii="宋体" w:hAnsi="宋体" w:eastAsia="宋体" w:cs="宋体"/>
          <w:bCs/>
          <w:color w:val="000000"/>
          <w:sz w:val="18"/>
          <w:szCs w:val="21"/>
        </w:rPr>
        <w:t xml:space="preserve">。</w:t>
      </w:r>
      <w:r/>
    </w:p>
    <w:p>
      <w:pPr>
        <w:pageBreakBefore w:val="0"/>
        <w:spacing w:line="320" w:lineRule="exact"/>
        <w:rPr>
          <w:rFonts w:hint="eastAsia" w:ascii="宋体" w:hAnsi="宋体" w:eastAsia="宋体" w:cs="宋体"/>
          <w:sz w:val="18"/>
        </w:rPr>
        <w:outlineLvl w:val="9"/>
      </w:pPr>
      <w:r>
        <w:rPr>
          <w:rFonts w:hint="eastAsia" w:ascii="宋体" w:hAnsi="宋体" w:eastAsia="宋体" w:cs="宋体"/>
          <w:bCs/>
          <w:color w:val="000000"/>
          <w:sz w:val="18"/>
          <w:szCs w:val="21"/>
        </w:rPr>
        <w:br w:type="page" w:clear="all"/>
      </w:r>
      <w:r/>
    </w:p>
    <w:p>
      <w:pPr>
        <w:ind w:left="480"/>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r>
      <w:r/>
    </w:p>
    <w:p>
      <w:pPr>
        <w:pageBreakBefore w:val="0"/>
        <w:spacing w:line="320" w:lineRule="exact"/>
        <w:rPr>
          <w:rFonts w:hint="eastAsia" w:ascii="宋体" w:hAnsi="宋体" w:eastAsia="宋体" w:cs="宋体"/>
          <w:b/>
          <w:color w:val="000000"/>
          <w:sz w:val="18"/>
          <w:szCs w:val="21"/>
          <w:lang w:val="en-US" w:eastAsia="zh-CN"/>
        </w:rPr>
        <w:outlineLvl w:val="9"/>
      </w:pPr>
      <w:r>
        <w:rPr>
          <w:rFonts w:hint="eastAsia" w:ascii="宋体" w:hAnsi="宋体" w:eastAsia="宋体" w:cs="宋体"/>
          <w:b/>
          <w:color w:val="000000"/>
          <w:sz w:val="18"/>
          <w:szCs w:val="21"/>
        </w:rPr>
        <w:t xml:space="preserve">附件</w:t>
      </w:r>
      <w:r>
        <w:rPr>
          <w:rFonts w:hint="eastAsia" w:ascii="宋体" w:hAnsi="宋体" w:eastAsia="宋体" w:cs="宋体"/>
          <w:b/>
          <w:color w:val="000000"/>
          <w:sz w:val="18"/>
          <w:szCs w:val="21"/>
          <w:lang w:val="en-US" w:eastAsia="zh-CN"/>
        </w:rPr>
        <w:t xml:space="preserve">6</w:t>
      </w:r>
      <w:r/>
    </w:p>
    <w:p>
      <w:pPr>
        <w:jc w:val="center"/>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t xml:space="preserve">参加政府采购活动前 3 年内在经营活动中没有重大违法记录的书面声明</w:t>
      </w:r>
      <w:r/>
    </w:p>
    <w:p>
      <w:pPr>
        <w:pageBreakBefore w:val="0"/>
        <w:spacing w:line="320" w:lineRule="exact"/>
        <w:rPr>
          <w:rFonts w:hint="eastAsia" w:ascii="宋体" w:hAnsi="宋体" w:eastAsia="宋体" w:cs="宋体"/>
          <w:sz w:val="18"/>
        </w:rPr>
        <w:outlineLvl w:val="9"/>
      </w:pPr>
      <w:r>
        <w:rPr>
          <w:rFonts w:hint="eastAsia" w:ascii="宋体" w:hAnsi="宋体" w:eastAsia="宋体" w:cs="宋体"/>
          <w:sz w:val="18"/>
        </w:rPr>
      </w:r>
      <w:r/>
    </w:p>
    <w:p>
      <w:pPr>
        <w:ind w:firstLine="480"/>
        <w:pageBreakBefore w:val="0"/>
        <w:spacing w:line="320" w:lineRule="exact"/>
        <w:rPr>
          <w:rFonts w:hint="eastAsia" w:ascii="宋体" w:hAnsi="宋体" w:eastAsia="宋体" w:cs="宋体"/>
          <w:bCs/>
          <w:color w:val="000000"/>
          <w:sz w:val="18"/>
          <w:szCs w:val="21"/>
        </w:rPr>
        <w:outlineLvl w:val="9"/>
      </w:pPr>
      <w:r>
        <w:rPr>
          <w:rFonts w:hint="eastAsia" w:ascii="宋体" w:hAnsi="宋体" w:eastAsia="宋体" w:cs="宋体"/>
          <w:bCs/>
          <w:color w:val="000000"/>
          <w:sz w:val="18"/>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pageBreakBefore w:val="0"/>
        <w:spacing w:line="320" w:lineRule="exact"/>
        <w:rPr>
          <w:rFonts w:hint="eastAsia" w:ascii="宋体" w:hAnsi="宋体" w:eastAsia="宋体" w:cs="宋体"/>
          <w:bCs/>
          <w:color w:val="000000"/>
          <w:sz w:val="18"/>
          <w:szCs w:val="21"/>
        </w:rPr>
        <w:outlineLvl w:val="9"/>
      </w:pPr>
      <w:r>
        <w:rPr>
          <w:rFonts w:hint="eastAsia" w:ascii="宋体" w:hAnsi="宋体" w:eastAsia="宋体" w:cs="宋体"/>
          <w:bCs/>
          <w:color w:val="000000"/>
          <w:sz w:val="18"/>
          <w:szCs w:val="21"/>
        </w:rPr>
      </w:r>
      <w:bookmarkEnd w:id="146"/>
      <w:r/>
      <w:bookmarkEnd w:id="147"/>
      <w:r/>
      <w:bookmarkEnd w:id="148"/>
      <w:r/>
      <w:r/>
    </w:p>
    <w:p>
      <w:pPr>
        <w:pageBreakBefore w:val="0"/>
        <w:spacing w:line="320" w:lineRule="exact"/>
        <w:rPr>
          <w:rFonts w:hint="eastAsia" w:ascii="宋体" w:hAnsi="宋体" w:eastAsia="宋体" w:cs="宋体"/>
          <w:b/>
          <w:color w:val="000000"/>
          <w:sz w:val="18"/>
          <w:szCs w:val="21"/>
        </w:rPr>
        <w:outlineLvl w:val="9"/>
      </w:pPr>
      <w:r/>
      <w:bookmarkStart w:id="149" w:name="_Toc120614284"/>
      <w:r/>
      <w:r/>
    </w:p>
    <w:p>
      <w:pPr>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br w:type="page" w:clear="all"/>
      </w:r>
      <w:r/>
    </w:p>
    <w:p>
      <w:pPr>
        <w:jc w:val="both"/>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t xml:space="preserve">附件</w:t>
      </w:r>
      <w:r>
        <w:rPr>
          <w:rFonts w:hint="eastAsia" w:ascii="宋体" w:hAnsi="宋体" w:eastAsia="宋体" w:cs="宋体"/>
          <w:b/>
          <w:color w:val="000000"/>
          <w:sz w:val="18"/>
          <w:szCs w:val="21"/>
          <w:lang w:val="en-US" w:eastAsia="zh-CN"/>
        </w:rPr>
        <w:t xml:space="preserve">7</w:t>
      </w:r>
      <w:r>
        <w:rPr>
          <w:rFonts w:hint="eastAsia" w:ascii="宋体" w:hAnsi="宋体" w:eastAsia="宋体" w:cs="宋体"/>
          <w:b/>
          <w:color w:val="000000"/>
          <w:sz w:val="18"/>
          <w:szCs w:val="21"/>
        </w:rPr>
        <w:t xml:space="preserve">   </w:t>
      </w:r>
      <w:r/>
    </w:p>
    <w:p>
      <w:pPr>
        <w:jc w:val="center"/>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t xml:space="preserve">法人授权书</w:t>
      </w:r>
      <w:r/>
    </w:p>
    <w:p>
      <w:pPr>
        <w:pageBreakBefore w:val="0"/>
        <w:spacing w:line="320" w:lineRule="exact"/>
        <w:rPr>
          <w:rFonts w:hint="eastAsia" w:ascii="宋体" w:hAnsi="宋体" w:eastAsia="宋体" w:cs="宋体"/>
          <w:sz w:val="18"/>
        </w:rPr>
        <w:outlineLvl w:val="9"/>
      </w:pPr>
      <w:r>
        <w:rPr>
          <w:rFonts w:hint="eastAsia" w:ascii="宋体" w:hAnsi="宋体" w:eastAsia="宋体" w:cs="宋体"/>
          <w:sz w:val="18"/>
        </w:rPr>
      </w:r>
      <w:r/>
    </w:p>
    <w:p>
      <w:pPr>
        <w:ind w:firstLine="480"/>
        <w:pageBreakBefore w:val="0"/>
        <w:spacing w:line="320" w:lineRule="exact"/>
        <w:tabs>
          <w:tab w:val="left" w:pos="360" w:leader="none"/>
        </w:tabs>
        <w:rPr>
          <w:rFonts w:hint="eastAsia" w:ascii="宋体" w:hAnsi="宋体" w:eastAsia="宋体" w:cs="宋体"/>
          <w:sz w:val="18"/>
          <w:szCs w:val="24"/>
        </w:rPr>
        <w:outlineLvl w:val="9"/>
      </w:pPr>
      <w:r>
        <w:rPr>
          <w:rFonts w:hint="eastAsia" w:ascii="宋体" w:hAnsi="宋体" w:eastAsia="宋体" w:cs="宋体"/>
          <w:sz w:val="18"/>
          <w:szCs w:val="24"/>
        </w:rPr>
        <w:t xml:space="preserve">本授权书声明：____________（供应商名称）授权________________（被授权人的姓名）为我方就采购编号为</w:t>
      </w:r>
      <w:r>
        <w:rPr>
          <w:rFonts w:hint="eastAsia" w:ascii="宋体" w:hAnsi="宋体" w:eastAsia="宋体" w:cs="宋体"/>
          <w:sz w:val="18"/>
          <w:szCs w:val="24"/>
          <w:u w:val="single"/>
          <w:lang w:val="en-US" w:eastAsia="zh-CN"/>
        </w:rPr>
        <w:t xml:space="preserve">                 </w:t>
      </w:r>
      <w:r>
        <w:rPr>
          <w:rFonts w:hint="eastAsia" w:ascii="宋体" w:hAnsi="宋体" w:eastAsia="宋体" w:cs="宋体"/>
          <w:sz w:val="18"/>
          <w:szCs w:val="24"/>
        </w:rPr>
        <w:t xml:space="preserve">，</w:t>
      </w:r>
      <w:r>
        <w:rPr>
          <w:rFonts w:hint="eastAsia" w:ascii="宋体" w:hAnsi="宋体" w:eastAsia="宋体" w:cs="宋体"/>
          <w:sz w:val="18"/>
          <w:szCs w:val="24"/>
          <w:u w:val="single"/>
          <w:lang w:val="en-US" w:eastAsia="zh-CN"/>
        </w:rPr>
        <w:t xml:space="preserve">      </w:t>
      </w:r>
      <w:r>
        <w:rPr>
          <w:rFonts w:hint="eastAsia" w:ascii="宋体" w:hAnsi="宋体" w:eastAsia="宋体" w:cs="宋体"/>
          <w:sz w:val="18"/>
          <w:szCs w:val="24"/>
          <w:u w:val="none"/>
          <w:lang w:val="en-US" w:eastAsia="zh-CN"/>
        </w:rPr>
        <w:t xml:space="preserve">项目</w:t>
      </w:r>
      <w:r>
        <w:rPr>
          <w:rFonts w:hint="eastAsia" w:ascii="宋体" w:hAnsi="宋体" w:eastAsia="宋体" w:cs="宋体"/>
          <w:sz w:val="18"/>
          <w:szCs w:val="24"/>
          <w:u w:val="none"/>
        </w:rPr>
        <w:t xml:space="preserve">（项目名称）</w:t>
      </w:r>
      <w:r>
        <w:rPr>
          <w:rFonts w:hint="eastAsia" w:ascii="宋体" w:hAnsi="宋体" w:eastAsia="宋体" w:cs="宋体"/>
          <w:sz w:val="18"/>
          <w:szCs w:val="24"/>
        </w:rPr>
        <w:t xml:space="preserve">采购活动的合法代理人，以本单位名义全权处理一切与该项目采购有关的事务。</w:t>
      </w:r>
      <w:r/>
    </w:p>
    <w:p>
      <w:pPr>
        <w:ind w:firstLine="480"/>
        <w:pageBreakBefore w:val="0"/>
        <w:spacing w:line="320" w:lineRule="exact"/>
        <w:tabs>
          <w:tab w:val="left" w:pos="360" w:leader="none"/>
        </w:tabs>
        <w:rPr>
          <w:rFonts w:hint="eastAsia" w:ascii="宋体" w:hAnsi="宋体" w:eastAsia="宋体" w:cs="宋体"/>
          <w:sz w:val="18"/>
          <w:szCs w:val="24"/>
        </w:rPr>
        <w:outlineLvl w:val="9"/>
      </w:pPr>
      <w:r>
        <w:rPr>
          <w:rFonts w:hint="eastAsia" w:ascii="宋体" w:hAnsi="宋体" w:eastAsia="宋体" w:cs="宋体"/>
          <w:sz w:val="18"/>
          <w:szCs w:val="24"/>
        </w:rPr>
        <w:t xml:space="preserve">本授权书于______年____月____日起生效，特此声明。</w:t>
      </w:r>
      <w:r/>
    </w:p>
    <w:p>
      <w:pPr>
        <w:pageBreakBefore w:val="0"/>
        <w:spacing w:line="320" w:lineRule="exact"/>
        <w:tabs>
          <w:tab w:val="left" w:pos="360" w:leader="none"/>
        </w:tabs>
        <w:rPr>
          <w:rFonts w:hint="eastAsia" w:ascii="宋体" w:hAnsi="宋体" w:eastAsia="宋体" w:cs="宋体"/>
          <w:sz w:val="18"/>
          <w:szCs w:val="24"/>
          <w:u w:val="single"/>
        </w:rPr>
        <w:outlineLvl w:val="9"/>
      </w:pPr>
      <w:r>
        <w:rPr>
          <w:rFonts w:hint="eastAsia" w:ascii="宋体" w:hAnsi="宋体" w:eastAsia="宋体" w:cs="宋体"/>
          <w:sz w:val="18"/>
          <w:szCs w:val="24"/>
        </w:rPr>
        <w:t xml:space="preserve">    被授权人身份证号码：</w:t>
      </w:r>
      <w:r>
        <w:rPr>
          <w:rFonts w:hint="eastAsia" w:ascii="宋体" w:hAnsi="宋体" w:eastAsia="宋体" w:cs="宋体"/>
          <w:sz w:val="18"/>
          <w:szCs w:val="24"/>
          <w:u w:val="single"/>
        </w:rPr>
        <w:t xml:space="preserve">                              </w:t>
      </w:r>
      <w:r/>
    </w:p>
    <w:p>
      <w:pPr>
        <w:ind w:firstLine="480"/>
        <w:pageBreakBefore w:val="0"/>
        <w:spacing w:line="320" w:lineRule="exact"/>
        <w:tabs>
          <w:tab w:val="left" w:pos="360" w:leader="none"/>
        </w:tabs>
        <w:rPr>
          <w:rFonts w:hint="eastAsia" w:ascii="宋体" w:hAnsi="宋体" w:eastAsia="宋体" w:cs="宋体"/>
          <w:sz w:val="18"/>
          <w:szCs w:val="24"/>
          <w:u w:val="single"/>
        </w:rPr>
        <w:outlineLvl w:val="9"/>
      </w:pPr>
      <w:r>
        <w:rPr>
          <w:rFonts w:hint="eastAsia" w:ascii="宋体" w:hAnsi="宋体" w:eastAsia="宋体" w:cs="宋体"/>
          <w:sz w:val="18"/>
          <w:szCs w:val="24"/>
        </w:rPr>
        <w:t xml:space="preserve">被授权人联系电话：（手机）</w:t>
      </w:r>
      <w:r>
        <w:rPr>
          <w:rFonts w:hint="eastAsia" w:ascii="宋体" w:hAnsi="宋体" w:eastAsia="宋体" w:cs="宋体"/>
          <w:sz w:val="18"/>
          <w:szCs w:val="24"/>
          <w:u w:val="single"/>
        </w:rPr>
        <w:t xml:space="preserve">                          </w:t>
      </w:r>
      <w:r/>
    </w:p>
    <w:p>
      <w:pPr>
        <w:ind w:firstLine="480"/>
        <w:pageBreakBefore w:val="0"/>
        <w:spacing w:line="320" w:lineRule="exact"/>
        <w:tabs>
          <w:tab w:val="left" w:pos="360" w:leader="none"/>
        </w:tabs>
        <w:rPr>
          <w:rFonts w:hint="eastAsia" w:ascii="宋体" w:hAnsi="宋体" w:eastAsia="宋体" w:cs="宋体"/>
          <w:color w:val="ff0000"/>
          <w:sz w:val="18"/>
          <w:szCs w:val="24"/>
          <w:u w:val="single"/>
        </w:rPr>
        <w:outlineLvl w:val="9"/>
      </w:pPr>
      <w:r>
        <w:rPr>
          <w:rFonts w:hint="eastAsia" w:ascii="宋体" w:hAnsi="宋体" w:eastAsia="宋体" w:cs="宋体"/>
          <w:sz w:val="18"/>
          <w:szCs w:val="24"/>
        </w:rPr>
        <w:t xml:space="preserve">被授权人电子邮箱：</w:t>
      </w:r>
      <w:r>
        <w:rPr>
          <w:rFonts w:hint="eastAsia" w:ascii="宋体" w:hAnsi="宋体" w:eastAsia="宋体" w:cs="宋体"/>
          <w:sz w:val="18"/>
          <w:szCs w:val="24"/>
          <w:u w:val="single"/>
        </w:rPr>
        <w:t xml:space="preserve">                </w:t>
      </w:r>
      <w:r/>
    </w:p>
    <w:p>
      <w:pPr>
        <w:ind w:firstLine="480"/>
        <w:pageBreakBefore w:val="0"/>
        <w:spacing w:line="320" w:lineRule="exact"/>
        <w:tabs>
          <w:tab w:val="left" w:pos="360" w:leader="none"/>
        </w:tabs>
        <w:rPr>
          <w:rFonts w:hint="eastAsia" w:ascii="宋体" w:hAnsi="宋体" w:eastAsia="宋体" w:cs="宋体"/>
          <w:sz w:val="18"/>
          <w:szCs w:val="24"/>
          <w:u w:val="single"/>
        </w:rPr>
        <w:outlineLvl w:val="9"/>
      </w:pPr>
      <w:r>
        <w:rPr>
          <w:rFonts w:hint="eastAsia" w:ascii="宋体" w:hAnsi="宋体" w:eastAsia="宋体" w:cs="宋体"/>
          <w:sz w:val="18"/>
          <w:szCs w:val="24"/>
        </w:rPr>
        <w:t xml:space="preserve">授权单位名称：</w:t>
      </w:r>
      <w:r>
        <w:rPr>
          <w:rFonts w:hint="eastAsia" w:ascii="宋体" w:hAnsi="宋体" w:eastAsia="宋体" w:cs="宋体"/>
          <w:sz w:val="18"/>
          <w:szCs w:val="24"/>
          <w:u w:val="single"/>
        </w:rPr>
        <w:t xml:space="preserve">（加盖CA电子公章）</w:t>
      </w:r>
      <w:r/>
    </w:p>
    <w:p>
      <w:pPr>
        <w:ind w:firstLine="480"/>
        <w:pageBreakBefore w:val="0"/>
        <w:spacing w:line="320" w:lineRule="exact"/>
        <w:tabs>
          <w:tab w:val="left" w:pos="360" w:leader="none"/>
        </w:tabs>
        <w:rPr>
          <w:rFonts w:hint="eastAsia" w:ascii="宋体" w:hAnsi="宋体" w:eastAsia="宋体" w:cs="宋体"/>
          <w:sz w:val="18"/>
          <w:szCs w:val="24"/>
          <w:u w:val="single"/>
        </w:rPr>
        <w:outlineLvl w:val="9"/>
      </w:pPr>
      <w:r>
        <w:rPr>
          <w:rFonts w:hint="eastAsia" w:ascii="宋体" w:hAnsi="宋体" w:eastAsia="宋体" w:cs="宋体"/>
          <w:sz w:val="18"/>
          <w:szCs w:val="24"/>
        </w:rPr>
        <w:t xml:space="preserve">单位地址：</w:t>
      </w:r>
      <w:r>
        <w:rPr>
          <w:rFonts w:hint="eastAsia" w:ascii="宋体" w:hAnsi="宋体" w:eastAsia="宋体" w:cs="宋体"/>
          <w:sz w:val="18"/>
          <w:szCs w:val="24"/>
          <w:u w:val="single"/>
        </w:rPr>
        <w:t xml:space="preserve">                                         </w:t>
      </w:r>
      <w:r/>
    </w:p>
    <w:p>
      <w:pPr>
        <w:ind w:firstLine="480"/>
        <w:pageBreakBefore w:val="0"/>
        <w:spacing w:line="320" w:lineRule="exact"/>
        <w:tabs>
          <w:tab w:val="left" w:pos="360" w:leader="none"/>
        </w:tabs>
        <w:rPr>
          <w:rFonts w:hint="eastAsia" w:ascii="宋体" w:hAnsi="宋体" w:eastAsia="宋体" w:cs="宋体"/>
          <w:sz w:val="18"/>
          <w:szCs w:val="24"/>
          <w:u w:val="single"/>
        </w:rPr>
        <w:outlineLvl w:val="9"/>
      </w:pPr>
      <w:r>
        <w:rPr>
          <w:rFonts w:hint="eastAsia" w:ascii="宋体" w:hAnsi="宋体" w:eastAsia="宋体" w:cs="宋体"/>
          <w:sz w:val="18"/>
          <w:szCs w:val="24"/>
        </w:rPr>
        <w:t xml:space="preserve">日期：</w:t>
      </w:r>
      <w:bookmarkStart w:id="150" w:name="_Hlt26671380"/>
      <w:r/>
      <w:bookmarkEnd w:id="150"/>
      <w:r/>
      <w:bookmarkStart w:id="151" w:name="_Hlt26955070"/>
      <w:r/>
      <w:bookmarkEnd w:id="151"/>
      <w:r/>
      <w:bookmarkStart w:id="152" w:name="_格式3__银行出具的资信证明"/>
      <w:r/>
      <w:bookmarkEnd w:id="152"/>
      <w:r>
        <w:rPr>
          <w:rFonts w:hint="eastAsia" w:ascii="宋体" w:hAnsi="宋体" w:eastAsia="宋体" w:cs="宋体"/>
          <w:sz w:val="18"/>
          <w:szCs w:val="24"/>
          <w:u w:val="single"/>
        </w:rPr>
        <w:t xml:space="preserve">                                         </w:t>
      </w:r>
      <w:r/>
    </w:p>
    <w:p>
      <w:pPr>
        <w:ind w:firstLine="360"/>
        <w:pageBreakBefore w:val="0"/>
        <w:spacing w:line="320" w:lineRule="exact"/>
        <w:rPr>
          <w:rFonts w:hint="eastAsia" w:ascii="宋体" w:hAnsi="宋体" w:eastAsia="宋体" w:cs="宋体"/>
          <w:sz w:val="18"/>
          <w:szCs w:val="24"/>
          <w:highlight w:val="yellow"/>
        </w:rPr>
        <w:outlineLvl w:val="9"/>
      </w:pPr>
      <w:r>
        <w:rPr>
          <w:rFonts w:hint="eastAsia" w:ascii="宋体" w:hAnsi="宋体" w:eastAsia="宋体" w:cs="宋体"/>
          <w:sz w:val="18"/>
          <w:szCs w:val="24"/>
          <w:highlight w:val="yellow"/>
        </w:rPr>
      </w:r>
      <w:r/>
    </w:p>
    <w:p>
      <w:pPr>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r>
      <w:r/>
    </w:p>
    <w:p>
      <w:pPr>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br w:type="page" w:clear="all"/>
      </w:r>
      <w:r/>
    </w:p>
    <w:p>
      <w:pPr>
        <w:jc w:val="both"/>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t xml:space="preserve">附件</w:t>
      </w:r>
      <w:r>
        <w:rPr>
          <w:rFonts w:hint="eastAsia" w:ascii="宋体" w:hAnsi="宋体" w:eastAsia="宋体" w:cs="宋体"/>
          <w:b/>
          <w:color w:val="000000"/>
          <w:sz w:val="18"/>
          <w:szCs w:val="21"/>
          <w:lang w:val="en-US" w:eastAsia="zh-CN"/>
        </w:rPr>
        <w:t xml:space="preserve">8</w:t>
      </w:r>
      <w:r>
        <w:rPr>
          <w:rFonts w:hint="eastAsia" w:ascii="宋体" w:hAnsi="宋体" w:eastAsia="宋体" w:cs="宋体"/>
          <w:b/>
          <w:color w:val="000000"/>
          <w:sz w:val="18"/>
          <w:szCs w:val="21"/>
        </w:rPr>
        <w:t xml:space="preserve">   </w:t>
      </w:r>
      <w:r/>
    </w:p>
    <w:p>
      <w:pPr>
        <w:jc w:val="center"/>
        <w:pageBreakBefore w:val="0"/>
        <w:spacing w:line="320" w:lineRule="exact"/>
        <w:rPr>
          <w:rFonts w:hint="eastAsia" w:ascii="宋体" w:hAnsi="宋体" w:eastAsia="宋体" w:cs="宋体"/>
          <w:b/>
          <w:color w:val="000000"/>
          <w:sz w:val="18"/>
          <w:szCs w:val="21"/>
        </w:rPr>
        <w:outlineLvl w:val="9"/>
      </w:pPr>
      <w:r>
        <w:rPr>
          <w:rFonts w:hint="eastAsia" w:ascii="宋体" w:hAnsi="宋体" w:eastAsia="宋体" w:cs="宋体"/>
          <w:b/>
          <w:color w:val="000000"/>
          <w:sz w:val="18"/>
          <w:szCs w:val="21"/>
        </w:rPr>
        <w:t xml:space="preserve">磋商响应函</w:t>
      </w:r>
      <w:r/>
    </w:p>
    <w:p>
      <w:pPr>
        <w:pageBreakBefore w:val="0"/>
        <w:spacing w:line="320" w:lineRule="exact"/>
        <w:rPr>
          <w:rFonts w:hint="eastAsia" w:ascii="宋体" w:hAnsi="宋体" w:eastAsia="宋体" w:cs="宋体"/>
          <w:sz w:val="18"/>
        </w:rPr>
        <w:outlineLvl w:val="9"/>
      </w:pPr>
      <w:r>
        <w:rPr>
          <w:rFonts w:hint="eastAsia" w:ascii="宋体" w:hAnsi="宋体" w:eastAsia="宋体" w:cs="宋体"/>
          <w:sz w:val="18"/>
        </w:rPr>
      </w:r>
      <w:r/>
    </w:p>
    <w:p>
      <w:pPr>
        <w:jc w:val="left"/>
        <w:pageBreakBefore w:val="0"/>
        <w:spacing w:line="320" w:lineRule="exact"/>
        <w:rPr>
          <w:rFonts w:hint="eastAsia" w:ascii="宋体" w:hAnsi="宋体" w:eastAsia="宋体" w:cs="宋体"/>
          <w:sz w:val="18"/>
          <w:szCs w:val="21"/>
          <w:lang w:eastAsia="zh-CN"/>
        </w:rPr>
        <w:outlineLvl w:val="9"/>
      </w:pPr>
      <w:r>
        <w:rPr>
          <w:rFonts w:hint="eastAsia" w:ascii="宋体" w:hAnsi="宋体" w:eastAsia="宋体" w:cs="宋体"/>
          <w:sz w:val="18"/>
          <w:szCs w:val="21"/>
        </w:rPr>
        <w:t xml:space="preserve">致：</w:t>
      </w:r>
      <w:r>
        <w:rPr>
          <w:rFonts w:hint="eastAsia" w:ascii="宋体" w:hAnsi="宋体" w:eastAsia="宋体" w:cs="宋体"/>
          <w:sz w:val="18"/>
          <w:szCs w:val="21"/>
          <w:lang w:eastAsia="zh-CN"/>
        </w:rPr>
        <w:t xml:space="preserve">江苏励邦招标代理有限公司</w:t>
      </w:r>
      <w:r/>
    </w:p>
    <w:p>
      <w:pPr>
        <w:ind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根据贵方</w:t>
      </w:r>
      <w:r>
        <w:rPr>
          <w:rFonts w:hint="eastAsia" w:ascii="宋体" w:hAnsi="宋体" w:eastAsia="宋体" w:cs="宋体"/>
          <w:sz w:val="18"/>
          <w:szCs w:val="24"/>
        </w:rPr>
        <w:t xml:space="preserve">采购编号为</w:t>
      </w:r>
      <w:r>
        <w:rPr>
          <w:rFonts w:hint="eastAsia" w:ascii="宋体" w:hAnsi="宋体" w:eastAsia="宋体" w:cs="宋体"/>
          <w:sz w:val="18"/>
          <w:szCs w:val="24"/>
          <w:u w:val="single"/>
          <w:lang w:val="en-US" w:eastAsia="zh-CN"/>
        </w:rPr>
        <w:t xml:space="preserve">                 </w:t>
      </w:r>
      <w:r>
        <w:rPr>
          <w:rFonts w:hint="eastAsia" w:ascii="宋体" w:hAnsi="宋体" w:eastAsia="宋体" w:cs="宋体"/>
          <w:sz w:val="18"/>
          <w:szCs w:val="24"/>
        </w:rPr>
        <w:t xml:space="preserve">，</w:t>
      </w:r>
      <w:r>
        <w:rPr>
          <w:rFonts w:hint="eastAsia" w:ascii="宋体" w:hAnsi="宋体" w:eastAsia="宋体" w:cs="宋体"/>
          <w:sz w:val="18"/>
          <w:szCs w:val="24"/>
          <w:u w:val="single"/>
          <w:lang w:val="en-US" w:eastAsia="zh-CN"/>
        </w:rPr>
        <w:t xml:space="preserve">      </w:t>
      </w:r>
      <w:r>
        <w:rPr>
          <w:rFonts w:hint="eastAsia" w:ascii="宋体" w:hAnsi="宋体" w:eastAsia="宋体" w:cs="宋体"/>
          <w:sz w:val="18"/>
          <w:szCs w:val="24"/>
          <w:u w:val="none"/>
          <w:lang w:val="en-US" w:eastAsia="zh-CN"/>
        </w:rPr>
        <w:t xml:space="preserve">项目</w:t>
      </w:r>
      <w:r>
        <w:rPr>
          <w:rFonts w:hint="eastAsia" w:ascii="宋体" w:hAnsi="宋体" w:eastAsia="宋体" w:cs="宋体"/>
          <w:sz w:val="18"/>
          <w:szCs w:val="24"/>
          <w:u w:val="none"/>
        </w:rPr>
        <w:t xml:space="preserve">（项目名称）</w:t>
      </w:r>
      <w:r>
        <w:rPr>
          <w:rFonts w:hint="eastAsia" w:ascii="宋体" w:hAnsi="宋体" w:eastAsia="宋体" w:cs="宋体"/>
          <w:sz w:val="18"/>
          <w:szCs w:val="21"/>
        </w:rPr>
        <w:t xml:space="preserve">的</w:t>
      </w:r>
      <w:r>
        <w:rPr>
          <w:rFonts w:hint="eastAsia" w:ascii="宋体" w:hAnsi="宋体" w:eastAsia="宋体" w:cs="宋体"/>
          <w:sz w:val="18"/>
          <w:szCs w:val="21"/>
          <w:lang w:eastAsia="zh-CN"/>
        </w:rPr>
        <w:t xml:space="preserve">磋商</w:t>
      </w:r>
      <w:r>
        <w:rPr>
          <w:rFonts w:hint="eastAsia" w:ascii="宋体" w:hAnsi="宋体" w:eastAsia="宋体" w:cs="宋体"/>
          <w:sz w:val="18"/>
          <w:szCs w:val="21"/>
        </w:rPr>
        <w:t xml:space="preserve">文件，正式授权下述签字人______(姓名)代表我方______________（供应商的名称），全权处理本次项目</w:t>
      </w:r>
      <w:r>
        <w:rPr>
          <w:rFonts w:hint="eastAsia" w:ascii="宋体" w:hAnsi="宋体" w:eastAsia="宋体" w:cs="宋体"/>
          <w:sz w:val="18"/>
          <w:szCs w:val="21"/>
          <w:lang w:eastAsia="zh-CN"/>
        </w:rPr>
        <w:t xml:space="preserve">磋商</w:t>
      </w:r>
      <w:r>
        <w:rPr>
          <w:rFonts w:hint="eastAsia" w:ascii="宋体" w:hAnsi="宋体" w:eastAsia="宋体" w:cs="宋体"/>
          <w:sz w:val="18"/>
          <w:szCs w:val="21"/>
        </w:rPr>
        <w:t xml:space="preserve">的有关事宜。</w:t>
      </w:r>
      <w:r/>
    </w:p>
    <w:p>
      <w:pPr>
        <w:ind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据此函，__________签字人兹宣布同意如下：</w:t>
      </w:r>
      <w:r/>
    </w:p>
    <w:p>
      <w:pPr>
        <w:ind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1.按磋商文件规定的各项要求，向买方提供所需货物、服务（包含与货物相关的服务及与服务相关的货物）。</w:t>
      </w:r>
      <w:r/>
    </w:p>
    <w:p>
      <w:pPr>
        <w:ind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2.我们完全理解贵方不一定将合同授予最低报价的供应商。</w:t>
      </w:r>
      <w:r/>
    </w:p>
    <w:p>
      <w:pPr>
        <w:ind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3.我们已详细审核全部磋商文件及其有效补充文件，我们知道必须放弃提出含糊不清或误解问题的权利。</w:t>
      </w:r>
      <w:r/>
    </w:p>
    <w:p>
      <w:pPr>
        <w:ind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4.我们同意从规定的开标日期起遵循本响应文件，并在规定的磋商有效期期满之前均具有约束力。</w:t>
      </w:r>
      <w:r/>
    </w:p>
    <w:p>
      <w:pPr>
        <w:ind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5.同意向贵方提供贵方可能另外要求的与磋商有关的任何证据或资料，并保证我方已提供和将要提供的文件是真实的、准确的。</w:t>
      </w:r>
      <w:r/>
    </w:p>
    <w:p>
      <w:pPr>
        <w:ind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6.一旦我方成交,我方将根据磋商文件的规定，严格履行合同的责任和义务,并保证在磋商文件规定的时间完成项目，交付买方验收、使用。</w:t>
      </w:r>
      <w:r/>
    </w:p>
    <w:p>
      <w:pPr>
        <w:ind w:left="425"/>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7.我方与本磋商有关的正式通讯地址为：</w:t>
      </w:r>
      <w:r/>
    </w:p>
    <w:p>
      <w:pPr>
        <w:ind w:left="420"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地          址：</w:t>
      </w:r>
      <w:r/>
    </w:p>
    <w:p>
      <w:pPr>
        <w:ind w:left="420"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邮          编：</w:t>
      </w:r>
      <w:r/>
    </w:p>
    <w:p>
      <w:pPr>
        <w:ind w:left="420"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电          话：</w:t>
      </w:r>
      <w:r/>
    </w:p>
    <w:p>
      <w:pPr>
        <w:ind w:left="420"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传          真：</w:t>
      </w:r>
      <w:r/>
    </w:p>
    <w:p>
      <w:pPr>
        <w:ind w:left="420"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供应商开户行：</w:t>
      </w:r>
      <w:r/>
    </w:p>
    <w:p>
      <w:pPr>
        <w:ind w:left="420"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账          号： </w:t>
      </w:r>
      <w:r/>
    </w:p>
    <w:p>
      <w:pPr>
        <w:ind w:left="420" w:firstLine="480"/>
        <w:jc w:val="left"/>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日           期：____年____月____日</w:t>
      </w:r>
      <w:r/>
    </w:p>
    <w:p>
      <w:pPr>
        <w:pageBreakBefore w:val="0"/>
        <w:spacing w:line="320" w:lineRule="exact"/>
        <w:rPr>
          <w:rFonts w:hint="eastAsia" w:ascii="宋体" w:hAnsi="宋体" w:eastAsia="宋体" w:cs="宋体"/>
          <w:b/>
          <w:sz w:val="18"/>
          <w:szCs w:val="21"/>
        </w:rPr>
        <w:outlineLvl w:val="9"/>
      </w:pPr>
      <w:r>
        <w:rPr>
          <w:rFonts w:hint="eastAsia" w:ascii="宋体" w:hAnsi="宋体" w:eastAsia="宋体" w:cs="宋体"/>
          <w:b/>
          <w:sz w:val="18"/>
          <w:szCs w:val="21"/>
        </w:rPr>
        <w:br w:type="page" w:clear="all"/>
      </w:r>
      <w:r/>
    </w:p>
    <w:p>
      <w:pPr>
        <w:jc w:val="both"/>
        <w:pageBreakBefore w:val="0"/>
        <w:spacing w:line="320" w:lineRule="exact"/>
        <w:rPr>
          <w:rFonts w:hint="eastAsia" w:ascii="宋体" w:hAnsi="宋体" w:eastAsia="宋体" w:cs="宋体"/>
          <w:b/>
          <w:sz w:val="18"/>
          <w:szCs w:val="21"/>
        </w:rPr>
        <w:outlineLvl w:val="9"/>
      </w:pPr>
      <w:r>
        <w:rPr>
          <w:rFonts w:hint="eastAsia" w:ascii="宋体" w:hAnsi="宋体" w:eastAsia="宋体" w:cs="宋体"/>
          <w:b/>
          <w:sz w:val="18"/>
          <w:szCs w:val="21"/>
        </w:rPr>
      </w:r>
      <w:r/>
    </w:p>
    <w:p>
      <w:pPr>
        <w:jc w:val="both"/>
        <w:pageBreakBefore w:val="0"/>
        <w:spacing w:line="320" w:lineRule="exact"/>
        <w:rPr>
          <w:rFonts w:hint="eastAsia" w:ascii="宋体" w:hAnsi="宋体" w:eastAsia="宋体" w:cs="宋体"/>
          <w:b/>
          <w:sz w:val="18"/>
          <w:szCs w:val="21"/>
        </w:rPr>
        <w:outlineLvl w:val="9"/>
      </w:pPr>
      <w:r>
        <w:rPr>
          <w:rFonts w:hint="eastAsia" w:ascii="宋体" w:hAnsi="宋体" w:eastAsia="宋体" w:cs="宋体"/>
          <w:b/>
          <w:sz w:val="18"/>
          <w:szCs w:val="21"/>
        </w:rPr>
        <w:t xml:space="preserve">附件</w:t>
      </w:r>
      <w:r>
        <w:rPr>
          <w:rFonts w:hint="eastAsia" w:ascii="宋体" w:hAnsi="宋体" w:eastAsia="宋体" w:cs="宋体"/>
          <w:b/>
          <w:sz w:val="18"/>
          <w:szCs w:val="21"/>
          <w:lang w:val="en-US" w:eastAsia="zh-CN"/>
        </w:rPr>
        <w:t xml:space="preserve">9</w:t>
      </w:r>
      <w:r>
        <w:rPr>
          <w:rFonts w:hint="eastAsia" w:ascii="宋体" w:hAnsi="宋体" w:eastAsia="宋体" w:cs="宋体"/>
          <w:b/>
          <w:sz w:val="18"/>
          <w:szCs w:val="21"/>
        </w:rPr>
        <w:t xml:space="preserve"> </w:t>
      </w:r>
      <w:r/>
    </w:p>
    <w:p>
      <w:pPr>
        <w:jc w:val="center"/>
        <w:pageBreakBefore w:val="0"/>
        <w:spacing w:line="320" w:lineRule="exact"/>
        <w:rPr>
          <w:rFonts w:hint="eastAsia" w:ascii="宋体" w:hAnsi="宋体" w:eastAsia="宋体" w:cs="宋体"/>
          <w:b/>
          <w:sz w:val="18"/>
          <w:szCs w:val="21"/>
        </w:rPr>
        <w:outlineLvl w:val="9"/>
      </w:pPr>
      <w:r>
        <w:rPr>
          <w:rFonts w:hint="eastAsia" w:ascii="宋体" w:hAnsi="宋体" w:eastAsia="宋体" w:cs="宋体"/>
          <w:b/>
          <w:sz w:val="18"/>
          <w:szCs w:val="21"/>
        </w:rPr>
      </w:r>
      <w:r/>
    </w:p>
    <w:p>
      <w:pPr>
        <w:jc w:val="center"/>
        <w:pageBreakBefore w:val="0"/>
        <w:spacing w:line="320" w:lineRule="exact"/>
        <w:rPr>
          <w:rFonts w:hint="eastAsia" w:ascii="宋体" w:hAnsi="宋体" w:eastAsia="宋体" w:cs="宋体"/>
          <w:b/>
          <w:sz w:val="18"/>
          <w:szCs w:val="21"/>
        </w:rPr>
        <w:outlineLvl w:val="9"/>
      </w:pPr>
      <w:r>
        <w:rPr>
          <w:rFonts w:hint="eastAsia" w:ascii="宋体" w:hAnsi="宋体" w:eastAsia="宋体" w:cs="宋体"/>
          <w:b/>
          <w:sz w:val="18"/>
          <w:szCs w:val="21"/>
        </w:rPr>
        <w:t xml:space="preserve">中小微企业声明函（服务类项目）</w:t>
      </w:r>
      <w:r/>
    </w:p>
    <w:p>
      <w:pPr>
        <w:pageBreakBefore w:val="0"/>
        <w:spacing w:line="320" w:lineRule="exact"/>
        <w:rPr>
          <w:rFonts w:hint="eastAsia" w:ascii="宋体" w:hAnsi="宋体" w:eastAsia="宋体" w:cs="宋体"/>
          <w:sz w:val="18"/>
        </w:rPr>
        <w:outlineLvl w:val="9"/>
      </w:pPr>
      <w:r>
        <w:rPr>
          <w:rFonts w:hint="eastAsia" w:ascii="宋体" w:hAnsi="宋体" w:eastAsia="宋体" w:cs="宋体"/>
          <w:sz w:val="18"/>
        </w:rPr>
      </w:r>
      <w:r/>
    </w:p>
    <w:p>
      <w:pPr>
        <w:ind w:firstLine="360"/>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本公司（联合体）郑重声明，根据《政府采购促进中小企业发展管理办法》(财库[2020]46号)的规定，本公司（联合体）参加</w:t>
      </w:r>
      <w:r>
        <w:rPr>
          <w:rFonts w:hint="eastAsia" w:ascii="宋体" w:hAnsi="宋体" w:eastAsia="宋体" w:cs="宋体"/>
          <w:sz w:val="18"/>
          <w:szCs w:val="24"/>
          <w:lang w:eastAsia="zh-CN"/>
        </w:rPr>
        <w:t xml:space="preserve">江苏励邦招标代理有限公司</w:t>
      </w:r>
      <w:r>
        <w:rPr>
          <w:rFonts w:hint="eastAsia" w:ascii="宋体" w:hAnsi="宋体" w:eastAsia="宋体" w:cs="宋体"/>
          <w:sz w:val="18"/>
          <w:szCs w:val="24"/>
        </w:rPr>
        <w:t xml:space="preserve">组织的</w:t>
      </w:r>
      <w:r>
        <w:rPr>
          <w:rFonts w:hint="eastAsia" w:ascii="宋体" w:hAnsi="宋体" w:eastAsia="宋体" w:cs="宋体"/>
          <w:sz w:val="18"/>
          <w:szCs w:val="24"/>
          <w:u w:val="single"/>
        </w:rPr>
        <w:t xml:space="preserve">（单位名称）</w:t>
      </w:r>
      <w:r>
        <w:rPr>
          <w:rFonts w:hint="eastAsia" w:ascii="宋体" w:hAnsi="宋体" w:eastAsia="宋体" w:cs="宋体"/>
          <w:sz w:val="18"/>
          <w:szCs w:val="24"/>
        </w:rPr>
        <w:t xml:space="preserve">采购编号为</w:t>
      </w:r>
      <w:r>
        <w:rPr>
          <w:rFonts w:hint="eastAsia" w:ascii="宋体" w:hAnsi="宋体" w:eastAsia="宋体" w:cs="宋体"/>
          <w:sz w:val="18"/>
          <w:szCs w:val="24"/>
          <w:u w:val="single"/>
          <w:lang w:val="en-US" w:eastAsia="zh-CN"/>
        </w:rPr>
        <w:t xml:space="preserve">                   </w:t>
      </w:r>
      <w:r>
        <w:rPr>
          <w:rFonts w:hint="eastAsia" w:ascii="宋体" w:hAnsi="宋体" w:eastAsia="宋体" w:cs="宋体"/>
          <w:sz w:val="18"/>
          <w:szCs w:val="24"/>
        </w:rPr>
        <w:t xml:space="preserve">，</w:t>
      </w:r>
      <w:r>
        <w:rPr>
          <w:rFonts w:hint="eastAsia" w:ascii="宋体" w:hAnsi="宋体" w:eastAsia="宋体" w:cs="宋体"/>
          <w:sz w:val="18"/>
          <w:szCs w:val="24"/>
          <w:u w:val="single"/>
          <w:lang w:val="en-US" w:eastAsia="zh-CN"/>
        </w:rPr>
        <w:t xml:space="preserve">            </w:t>
      </w:r>
      <w:r>
        <w:rPr>
          <w:rFonts w:hint="eastAsia" w:ascii="宋体" w:hAnsi="宋体" w:eastAsia="宋体" w:cs="宋体"/>
          <w:sz w:val="18"/>
          <w:szCs w:val="24"/>
          <w:u w:val="none"/>
        </w:rPr>
        <w:t xml:space="preserve">（项目名称）（采购包号：**）</w:t>
      </w:r>
      <w:r>
        <w:rPr>
          <w:rFonts w:hint="eastAsia" w:ascii="宋体" w:hAnsi="宋体" w:eastAsia="宋体" w:cs="宋体"/>
          <w:sz w:val="18"/>
          <w:szCs w:val="24"/>
        </w:rPr>
        <w:t xml:space="preserve">的采购活动，服务全部由符合政策的中小微企业承接。相关企业（含联合体中的中小微企业、签订采购包意向协议的中小微企业）的具体情况如下：</w:t>
      </w:r>
      <w:r/>
    </w:p>
    <w:p>
      <w:pPr>
        <w:ind w:firstLine="360"/>
        <w:pageBreakBefore w:val="0"/>
        <w:spacing w:line="320" w:lineRule="exact"/>
        <w:rPr>
          <w:rFonts w:hint="eastAsia" w:ascii="宋体" w:hAnsi="宋体" w:eastAsia="宋体" w:cs="宋体"/>
          <w:i/>
          <w:sz w:val="18"/>
          <w:szCs w:val="24"/>
          <w:u w:val="single"/>
        </w:rPr>
        <w:outlineLvl w:val="9"/>
      </w:pPr>
      <w:r>
        <w:rPr>
          <w:rFonts w:hint="eastAsia" w:ascii="宋体" w:hAnsi="宋体" w:eastAsia="宋体" w:cs="宋体"/>
          <w:sz w:val="18"/>
          <w:szCs w:val="24"/>
        </w:rPr>
        <w:t xml:space="preserve">1.</w:t>
      </w:r>
      <w:r>
        <w:rPr>
          <w:rFonts w:hint="eastAsia" w:ascii="宋体" w:hAnsi="宋体" w:eastAsia="宋体" w:cs="宋体"/>
          <w:sz w:val="18"/>
          <w:szCs w:val="24"/>
          <w:u w:val="single"/>
        </w:rPr>
        <w:t xml:space="preserve">（标的名称）</w:t>
      </w:r>
      <w:r>
        <w:rPr>
          <w:rFonts w:hint="eastAsia" w:ascii="宋体" w:hAnsi="宋体" w:eastAsia="宋体" w:cs="宋体"/>
          <w:i/>
          <w:sz w:val="18"/>
          <w:szCs w:val="24"/>
        </w:rPr>
        <w:t xml:space="preserve">，</w:t>
      </w:r>
      <w:r>
        <w:rPr>
          <w:rFonts w:hint="eastAsia" w:ascii="宋体" w:hAnsi="宋体" w:eastAsia="宋体" w:cs="宋体"/>
          <w:sz w:val="18"/>
          <w:szCs w:val="24"/>
        </w:rPr>
        <w:t xml:space="preserve">属</w:t>
      </w:r>
      <w:r>
        <w:rPr>
          <w:rFonts w:hint="eastAsia" w:ascii="宋体" w:hAnsi="宋体" w:eastAsia="宋体" w:cs="宋体"/>
          <w:sz w:val="18"/>
          <w:szCs w:val="24"/>
          <w:u w:val="single"/>
        </w:rPr>
        <w:t xml:space="preserve">（供应商填写磋商文件中明确的所属行业）</w:t>
      </w:r>
      <w:r>
        <w:rPr>
          <w:rFonts w:hint="eastAsia" w:ascii="宋体" w:hAnsi="宋体" w:eastAsia="宋体" w:cs="宋体"/>
          <w:sz w:val="18"/>
          <w:szCs w:val="24"/>
        </w:rPr>
        <w:t xml:space="preserve">行业；承接企业为</w:t>
      </w:r>
      <w:r>
        <w:rPr>
          <w:rFonts w:hint="eastAsia" w:ascii="宋体" w:hAnsi="宋体" w:eastAsia="宋体" w:cs="宋体"/>
          <w:sz w:val="18"/>
          <w:szCs w:val="24"/>
          <w:u w:val="single"/>
        </w:rPr>
        <w:t xml:space="preserve">（企业名称）</w:t>
      </w:r>
      <w:r>
        <w:rPr>
          <w:rFonts w:hint="eastAsia" w:ascii="宋体" w:hAnsi="宋体" w:eastAsia="宋体" w:cs="宋体"/>
          <w:sz w:val="18"/>
          <w:szCs w:val="24"/>
        </w:rPr>
        <w:t xml:space="preserve">，从业人员</w:t>
      </w:r>
      <w:r>
        <w:rPr>
          <w:rFonts w:hint="eastAsia" w:ascii="宋体" w:hAnsi="宋体" w:eastAsia="宋体" w:cs="宋体"/>
          <w:sz w:val="18"/>
          <w:szCs w:val="24"/>
          <w:u w:val="single"/>
        </w:rPr>
        <w:t xml:space="preserve">      </w:t>
      </w:r>
      <w:r>
        <w:rPr>
          <w:rFonts w:hint="eastAsia" w:ascii="宋体" w:hAnsi="宋体" w:eastAsia="宋体" w:cs="宋体"/>
          <w:sz w:val="18"/>
          <w:szCs w:val="24"/>
        </w:rPr>
        <w:t xml:space="preserve">人，营业收入为</w:t>
      </w:r>
      <w:r>
        <w:rPr>
          <w:rFonts w:hint="eastAsia" w:ascii="宋体" w:hAnsi="宋体" w:eastAsia="宋体" w:cs="宋体"/>
          <w:sz w:val="18"/>
          <w:szCs w:val="24"/>
          <w:u w:val="single"/>
        </w:rPr>
        <w:t xml:space="preserve">     </w:t>
      </w:r>
      <w:r>
        <w:rPr>
          <w:rFonts w:hint="eastAsia" w:ascii="宋体" w:hAnsi="宋体" w:eastAsia="宋体" w:cs="宋体"/>
          <w:sz w:val="18"/>
          <w:szCs w:val="24"/>
        </w:rPr>
        <w:t xml:space="preserve">万元，资产总额为</w:t>
      </w:r>
      <w:r>
        <w:rPr>
          <w:rFonts w:hint="eastAsia" w:ascii="宋体" w:hAnsi="宋体" w:eastAsia="宋体" w:cs="宋体"/>
          <w:sz w:val="18"/>
          <w:szCs w:val="24"/>
          <w:u w:val="single"/>
        </w:rPr>
        <w:t xml:space="preserve">      </w:t>
      </w:r>
      <w:r>
        <w:rPr>
          <w:rFonts w:hint="eastAsia" w:ascii="宋体" w:hAnsi="宋体" w:eastAsia="宋体" w:cs="宋体"/>
          <w:sz w:val="18"/>
          <w:szCs w:val="24"/>
        </w:rPr>
        <w:t xml:space="preserve">万元</w:t>
      </w:r>
      <w:r>
        <w:rPr>
          <w:rFonts w:hint="eastAsia" w:ascii="宋体" w:hAnsi="宋体" w:eastAsia="宋体" w:cs="宋体"/>
          <w:sz w:val="18"/>
          <w:szCs w:val="24"/>
          <w:vertAlign w:val="superscript"/>
        </w:rPr>
        <w:t xml:space="preserve">1</w:t>
      </w:r>
      <w:r>
        <w:rPr>
          <w:rFonts w:hint="eastAsia" w:ascii="宋体" w:hAnsi="宋体" w:eastAsia="宋体" w:cs="宋体"/>
          <w:sz w:val="18"/>
          <w:szCs w:val="24"/>
        </w:rPr>
        <w:t xml:space="preserve">，属于</w:t>
      </w:r>
      <w:r>
        <w:rPr>
          <w:rFonts w:hint="eastAsia" w:ascii="宋体" w:hAnsi="宋体" w:eastAsia="宋体" w:cs="宋体"/>
          <w:sz w:val="18"/>
          <w:szCs w:val="24"/>
          <w:u w:val="single"/>
        </w:rPr>
        <w:t xml:space="preserve">（□中型企业 □小型企业 □微型企业）；</w:t>
      </w:r>
      <w:r/>
    </w:p>
    <w:p>
      <w:pPr>
        <w:ind w:firstLine="360"/>
        <w:pageBreakBefore w:val="0"/>
        <w:spacing w:line="320" w:lineRule="exact"/>
        <w:rPr>
          <w:rFonts w:hint="eastAsia" w:ascii="宋体" w:hAnsi="宋体" w:eastAsia="宋体" w:cs="宋体"/>
          <w:i/>
          <w:sz w:val="18"/>
          <w:szCs w:val="24"/>
          <w:u w:val="single"/>
        </w:rPr>
        <w:outlineLvl w:val="9"/>
      </w:pPr>
      <w:r>
        <w:rPr>
          <w:rFonts w:hint="eastAsia" w:ascii="宋体" w:hAnsi="宋体" w:eastAsia="宋体" w:cs="宋体"/>
          <w:sz w:val="18"/>
          <w:szCs w:val="24"/>
        </w:rPr>
        <w:t xml:space="preserve">2.</w:t>
      </w:r>
      <w:r>
        <w:rPr>
          <w:rFonts w:hint="eastAsia" w:ascii="宋体" w:hAnsi="宋体" w:eastAsia="宋体" w:cs="宋体"/>
          <w:sz w:val="18"/>
          <w:szCs w:val="24"/>
          <w:u w:val="single"/>
        </w:rPr>
        <w:t xml:space="preserve">（标的名称）</w:t>
      </w:r>
      <w:r>
        <w:rPr>
          <w:rFonts w:hint="eastAsia" w:ascii="宋体" w:hAnsi="宋体" w:eastAsia="宋体" w:cs="宋体"/>
          <w:i/>
          <w:sz w:val="18"/>
          <w:szCs w:val="24"/>
        </w:rPr>
        <w:t xml:space="preserve">，</w:t>
      </w:r>
      <w:r>
        <w:rPr>
          <w:rFonts w:hint="eastAsia" w:ascii="宋体" w:hAnsi="宋体" w:eastAsia="宋体" w:cs="宋体"/>
          <w:sz w:val="18"/>
          <w:szCs w:val="24"/>
        </w:rPr>
        <w:t xml:space="preserve">属于</w:t>
      </w:r>
      <w:r>
        <w:rPr>
          <w:rFonts w:hint="eastAsia" w:ascii="宋体" w:hAnsi="宋体" w:eastAsia="宋体" w:cs="宋体"/>
          <w:sz w:val="18"/>
          <w:szCs w:val="24"/>
          <w:u w:val="single"/>
        </w:rPr>
        <w:t xml:space="preserve">（供应商填写磋商文件中明确的所属行业）</w:t>
      </w:r>
      <w:r>
        <w:rPr>
          <w:rFonts w:hint="eastAsia" w:ascii="宋体" w:hAnsi="宋体" w:eastAsia="宋体" w:cs="宋体"/>
          <w:sz w:val="18"/>
          <w:szCs w:val="24"/>
        </w:rPr>
        <w:t xml:space="preserve">行业；承接企业为</w:t>
      </w:r>
      <w:r>
        <w:rPr>
          <w:rFonts w:hint="eastAsia" w:ascii="宋体" w:hAnsi="宋体" w:eastAsia="宋体" w:cs="宋体"/>
          <w:sz w:val="18"/>
          <w:szCs w:val="24"/>
          <w:u w:val="single"/>
        </w:rPr>
        <w:t xml:space="preserve">（企业名称）</w:t>
      </w:r>
      <w:r>
        <w:rPr>
          <w:rFonts w:hint="eastAsia" w:ascii="宋体" w:hAnsi="宋体" w:eastAsia="宋体" w:cs="宋体"/>
          <w:sz w:val="18"/>
          <w:szCs w:val="24"/>
        </w:rPr>
        <w:t xml:space="preserve">，从业人员</w:t>
      </w:r>
      <w:r>
        <w:rPr>
          <w:rFonts w:hint="eastAsia" w:ascii="宋体" w:hAnsi="宋体" w:eastAsia="宋体" w:cs="宋体"/>
          <w:sz w:val="18"/>
          <w:szCs w:val="24"/>
          <w:u w:val="single"/>
        </w:rPr>
        <w:t xml:space="preserve">      </w:t>
      </w:r>
      <w:r>
        <w:rPr>
          <w:rFonts w:hint="eastAsia" w:ascii="宋体" w:hAnsi="宋体" w:eastAsia="宋体" w:cs="宋体"/>
          <w:sz w:val="18"/>
          <w:szCs w:val="24"/>
        </w:rPr>
        <w:t xml:space="preserve">人，营业收入为</w:t>
      </w:r>
      <w:r>
        <w:rPr>
          <w:rFonts w:hint="eastAsia" w:ascii="宋体" w:hAnsi="宋体" w:eastAsia="宋体" w:cs="宋体"/>
          <w:sz w:val="18"/>
          <w:szCs w:val="24"/>
          <w:u w:val="single"/>
        </w:rPr>
        <w:t xml:space="preserve">     </w:t>
      </w:r>
      <w:r>
        <w:rPr>
          <w:rFonts w:hint="eastAsia" w:ascii="宋体" w:hAnsi="宋体" w:eastAsia="宋体" w:cs="宋体"/>
          <w:sz w:val="18"/>
          <w:szCs w:val="24"/>
        </w:rPr>
        <w:t xml:space="preserve">万元，资产总额为</w:t>
      </w:r>
      <w:r>
        <w:rPr>
          <w:rFonts w:hint="eastAsia" w:ascii="宋体" w:hAnsi="宋体" w:eastAsia="宋体" w:cs="宋体"/>
          <w:sz w:val="18"/>
          <w:szCs w:val="24"/>
          <w:u w:val="single"/>
        </w:rPr>
        <w:t xml:space="preserve">      </w:t>
      </w:r>
      <w:r>
        <w:rPr>
          <w:rFonts w:hint="eastAsia" w:ascii="宋体" w:hAnsi="宋体" w:eastAsia="宋体" w:cs="宋体"/>
          <w:sz w:val="18"/>
          <w:szCs w:val="24"/>
        </w:rPr>
        <w:t xml:space="preserve">万元</w:t>
      </w:r>
      <w:r>
        <w:rPr>
          <w:rFonts w:hint="eastAsia" w:ascii="宋体" w:hAnsi="宋体" w:eastAsia="宋体" w:cs="宋体"/>
          <w:sz w:val="18"/>
          <w:szCs w:val="24"/>
          <w:vertAlign w:val="superscript"/>
        </w:rPr>
        <w:t xml:space="preserve">1</w:t>
      </w:r>
      <w:r>
        <w:rPr>
          <w:rFonts w:hint="eastAsia" w:ascii="宋体" w:hAnsi="宋体" w:eastAsia="宋体" w:cs="宋体"/>
          <w:sz w:val="18"/>
          <w:szCs w:val="24"/>
        </w:rPr>
        <w:t xml:space="preserve">，属于</w:t>
      </w:r>
      <w:r>
        <w:rPr>
          <w:rFonts w:hint="eastAsia" w:ascii="宋体" w:hAnsi="宋体" w:eastAsia="宋体" w:cs="宋体"/>
          <w:sz w:val="18"/>
          <w:szCs w:val="24"/>
          <w:u w:val="single"/>
        </w:rPr>
        <w:t xml:space="preserve">（</w:t>
      </w:r>
      <w:r>
        <w:rPr>
          <w:rFonts w:hint="eastAsia" w:ascii="宋体" w:hAnsi="宋体" w:eastAsia="宋体" w:cs="宋体"/>
          <w:sz w:val="18"/>
          <w:szCs w:val="24"/>
          <w:u w:val="single"/>
          <w:lang w:eastAsia="zh-CN"/>
        </w:rPr>
        <w:t xml:space="preserve">□</w:t>
      </w:r>
      <w:r>
        <w:rPr>
          <w:rFonts w:hint="eastAsia" w:ascii="宋体" w:hAnsi="宋体" w:eastAsia="宋体" w:cs="宋体"/>
          <w:sz w:val="18"/>
          <w:szCs w:val="24"/>
          <w:u w:val="single"/>
        </w:rPr>
        <w:t xml:space="preserve">中型企业 □小型企业 □微型企业）；</w:t>
      </w:r>
      <w:r/>
    </w:p>
    <w:p>
      <w:pPr>
        <w:ind w:firstLine="360"/>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w:t>
      </w:r>
      <w:r/>
    </w:p>
    <w:p>
      <w:pPr>
        <w:ind w:firstLine="360"/>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以上企业，不属于大企业的分支机构，不存在控股股东为大企业的情形，也不存在与大企业的负责人为同一人的情形。</w:t>
      </w:r>
      <w:r/>
    </w:p>
    <w:p>
      <w:pPr>
        <w:ind w:firstLine="360"/>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本企业对上述声明内容的真实性负责。如有虚假，将依法承担相应责任</w:t>
      </w:r>
      <w:r/>
    </w:p>
    <w:p>
      <w:pPr>
        <w:ind w:right="720"/>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p>
      <w:pPr>
        <w:ind w:right="180" w:firstLine="360"/>
        <w:jc w:val="cente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lang w:val="en-US" w:eastAsia="zh-CN"/>
        </w:rPr>
        <w:t xml:space="preserve">                                 </w:t>
      </w:r>
      <w:r>
        <w:rPr>
          <w:rFonts w:hint="eastAsia" w:ascii="宋体" w:hAnsi="宋体" w:eastAsia="宋体" w:cs="宋体"/>
          <w:sz w:val="18"/>
          <w:szCs w:val="24"/>
        </w:rPr>
        <w:t xml:space="preserve">企业名称（加盖CA电子公章）：</w:t>
      </w:r>
      <w:r/>
    </w:p>
    <w:p>
      <w:pPr>
        <w:ind w:right="480" w:firstLine="4560"/>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日  期：</w:t>
      </w:r>
      <w:r>
        <w:rPr>
          <w:rFonts w:hint="eastAsia" w:ascii="宋体" w:hAnsi="宋体" w:eastAsia="宋体" w:cs="宋体"/>
          <w:sz w:val="18"/>
          <w:szCs w:val="21"/>
        </w:rPr>
        <w:t xml:space="preserve">____年____月____日</w:t>
      </w:r>
      <w:r/>
    </w:p>
    <w:p>
      <w:pPr>
        <w:ind w:firstLine="240"/>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r>
      <w:r/>
    </w:p>
    <w:p>
      <w:pPr>
        <w:ind w:firstLine="480"/>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备注：1.从业人员、营业收入、资产总额填报上一年度数据，无上一年度数据的新成立企业可不填报。</w:t>
      </w:r>
      <w:r/>
    </w:p>
    <w:p>
      <w:pPr>
        <w:ind w:firstLine="480"/>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3.供应商应对照《工业和信息化部、国家统计局、国家发展和改革委员会、</w:t>
      </w:r>
      <w:r/>
    </w:p>
    <w:p>
      <w:pPr>
        <w:pageBreakBefore w:val="0"/>
        <w:spacing w:line="320" w:lineRule="exact"/>
        <w:rPr>
          <w:rFonts w:hint="eastAsia" w:ascii="宋体" w:hAnsi="宋体" w:eastAsia="宋体" w:cs="宋体"/>
          <w:b/>
          <w:sz w:val="18"/>
          <w:szCs w:val="32"/>
        </w:rPr>
        <w:outlineLvl w:val="9"/>
      </w:pPr>
      <w:r>
        <w:rPr>
          <w:rFonts w:hint="eastAsia" w:ascii="宋体" w:hAnsi="宋体" w:eastAsia="宋体" w:cs="宋体"/>
          <w:sz w:val="18"/>
          <w:szCs w:val="24"/>
        </w:rPr>
        <w:t xml:space="preserve">财政部关于印发中小企业划型标准规定的通知》(工信部联企业〔2011〕300号)《国家统计局关于印发〈统计上大中小微型企业划分办法（2017）〉的通知》（国统字〔2017〕213号）的规定，自行勾选承接企业的企业规模类型。   </w:t>
      </w:r>
      <w:r/>
    </w:p>
    <w:p>
      <w:pPr>
        <w:pageBreakBefore w:val="0"/>
        <w:spacing w:line="320" w:lineRule="exact"/>
        <w:rPr>
          <w:rFonts w:hint="eastAsia" w:ascii="宋体" w:hAnsi="宋体" w:eastAsia="宋体" w:cs="宋体"/>
          <w:b/>
          <w:sz w:val="18"/>
          <w:szCs w:val="32"/>
        </w:rPr>
        <w:outlineLvl w:val="9"/>
      </w:pPr>
      <w:r>
        <w:rPr>
          <w:rFonts w:hint="eastAsia" w:ascii="宋体" w:hAnsi="宋体" w:eastAsia="宋体" w:cs="宋体"/>
          <w:b/>
          <w:sz w:val="18"/>
          <w:szCs w:val="32"/>
        </w:rPr>
      </w:r>
      <w:r/>
    </w:p>
    <w:p>
      <w:pPr>
        <w:pageBreakBefore w:val="0"/>
        <w:spacing w:line="320" w:lineRule="exact"/>
        <w:rPr>
          <w:rFonts w:hint="eastAsia" w:ascii="宋体" w:hAnsi="宋体" w:eastAsia="宋体" w:cs="宋体"/>
          <w:b/>
          <w:color w:val="000000"/>
          <w:sz w:val="18"/>
          <w:szCs w:val="24"/>
        </w:rPr>
        <w:outlineLvl w:val="9"/>
      </w:pPr>
      <w:r>
        <w:rPr>
          <w:rFonts w:hint="eastAsia" w:ascii="宋体" w:hAnsi="宋体" w:eastAsia="宋体" w:cs="宋体"/>
          <w:b/>
          <w:color w:val="000000"/>
          <w:sz w:val="18"/>
          <w:szCs w:val="24"/>
        </w:rPr>
        <w:br w:type="page" w:clear="all"/>
      </w:r>
      <w:r/>
    </w:p>
    <w:p>
      <w:pPr>
        <w:pageBreakBefore w:val="0"/>
        <w:spacing w:line="320" w:lineRule="exact"/>
        <w:rPr>
          <w:rFonts w:hint="eastAsia" w:ascii="宋体" w:hAnsi="宋体" w:eastAsia="宋体" w:cs="宋体"/>
          <w:b/>
          <w:color w:val="000000"/>
          <w:sz w:val="18"/>
          <w:szCs w:val="24"/>
        </w:rPr>
        <w:outlineLvl w:val="9"/>
      </w:pPr>
      <w:r>
        <w:rPr>
          <w:rFonts w:hint="eastAsia" w:ascii="宋体" w:hAnsi="宋体" w:eastAsia="宋体" w:cs="宋体"/>
          <w:b/>
          <w:color w:val="000000"/>
          <w:sz w:val="18"/>
          <w:szCs w:val="24"/>
        </w:rPr>
        <w:t xml:space="preserve">附件</w:t>
      </w:r>
      <w:r>
        <w:rPr>
          <w:rFonts w:hint="eastAsia" w:ascii="宋体" w:hAnsi="宋体" w:eastAsia="宋体" w:cs="宋体"/>
          <w:b/>
          <w:color w:val="000000"/>
          <w:sz w:val="18"/>
          <w:szCs w:val="24"/>
          <w:lang w:val="en-US" w:eastAsia="zh-CN"/>
        </w:rPr>
        <w:t xml:space="preserve">10</w:t>
      </w:r>
      <w:r>
        <w:rPr>
          <w:rFonts w:hint="eastAsia" w:ascii="宋体" w:hAnsi="宋体" w:eastAsia="宋体" w:cs="宋体"/>
          <w:b/>
          <w:color w:val="000000"/>
          <w:sz w:val="18"/>
          <w:szCs w:val="24"/>
        </w:rPr>
        <w:t xml:space="preserve"> </w:t>
      </w:r>
      <w:r/>
    </w:p>
    <w:p>
      <w:pPr>
        <w:jc w:val="center"/>
        <w:pageBreakBefore w:val="0"/>
        <w:spacing w:line="320" w:lineRule="exact"/>
        <w:rPr>
          <w:rFonts w:hint="eastAsia" w:ascii="宋体" w:hAnsi="宋体" w:eastAsia="宋体" w:cs="宋体"/>
          <w:b/>
          <w:color w:val="000000"/>
          <w:sz w:val="18"/>
          <w:szCs w:val="24"/>
        </w:rPr>
        <w:outlineLvl w:val="9"/>
      </w:pPr>
      <w:r>
        <w:rPr>
          <w:rFonts w:hint="eastAsia" w:ascii="宋体" w:hAnsi="宋体" w:eastAsia="宋体" w:cs="宋体"/>
          <w:b/>
          <w:color w:val="000000"/>
          <w:sz w:val="18"/>
          <w:szCs w:val="24"/>
        </w:rPr>
        <w:t xml:space="preserve">残疾人福利性单位声明函</w:t>
      </w:r>
      <w:r>
        <w:rPr>
          <w:rFonts w:hint="eastAsia" w:ascii="宋体" w:hAnsi="宋体" w:eastAsia="宋体" w:cs="宋体"/>
          <w:b/>
          <w:sz w:val="18"/>
          <w:szCs w:val="21"/>
        </w:rPr>
        <w:t xml:space="preserve">（服务类项目）</w:t>
      </w:r>
      <w:r/>
    </w:p>
    <w:p>
      <w:pPr>
        <w:pageBreakBefore w:val="0"/>
        <w:spacing w:line="320" w:lineRule="exact"/>
        <w:rPr>
          <w:rFonts w:hint="eastAsia" w:ascii="宋体" w:hAnsi="宋体" w:eastAsia="宋体" w:cs="宋体"/>
          <w:sz w:val="18"/>
        </w:rPr>
        <w:outlineLvl w:val="9"/>
      </w:pPr>
      <w:r>
        <w:rPr>
          <w:rFonts w:hint="eastAsia" w:ascii="宋体" w:hAnsi="宋体" w:eastAsia="宋体" w:cs="宋体"/>
          <w:sz w:val="18"/>
        </w:rPr>
      </w:r>
      <w:r/>
    </w:p>
    <w:p>
      <w:pPr>
        <w:ind w:firstLine="480"/>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sz w:val="18"/>
          <w:szCs w:val="24"/>
          <w:u w:val="single"/>
          <w:lang w:val="en-US" w:eastAsia="zh-CN"/>
        </w:rPr>
        <w:t xml:space="preserve">            </w:t>
      </w:r>
      <w:r>
        <w:rPr>
          <w:rFonts w:hint="eastAsia" w:ascii="宋体" w:hAnsi="宋体" w:eastAsia="宋体" w:cs="宋体"/>
          <w:sz w:val="18"/>
          <w:szCs w:val="21"/>
          <w:lang w:eastAsia="zh-CN"/>
        </w:rPr>
        <w:t xml:space="preserve">，</w:t>
      </w:r>
      <w:r>
        <w:rPr>
          <w:rFonts w:hint="eastAsia" w:ascii="宋体" w:hAnsi="宋体" w:cs="宋体"/>
          <w:sz w:val="18"/>
          <w:szCs w:val="21"/>
          <w:u w:val="single"/>
          <w:lang w:val="en-US" w:eastAsia="zh-CN"/>
        </w:rPr>
        <w:t xml:space="preserve">    </w:t>
      </w:r>
      <w:r>
        <w:rPr>
          <w:rFonts w:hint="eastAsia" w:ascii="宋体" w:hAnsi="宋体" w:eastAsia="宋体" w:cs="宋体"/>
          <w:sz w:val="18"/>
          <w:szCs w:val="21"/>
        </w:rPr>
        <w:t xml:space="preserve">项目</w:t>
      </w:r>
      <w:r>
        <w:rPr>
          <w:rFonts w:hint="eastAsia" w:ascii="宋体" w:hAnsi="宋体" w:eastAsia="宋体" w:cs="宋体"/>
          <w:sz w:val="18"/>
          <w:szCs w:val="24"/>
          <w:u w:val="none"/>
        </w:rPr>
        <w:t xml:space="preserve">（项目名称）</w:t>
      </w:r>
      <w:r>
        <w:rPr>
          <w:rFonts w:hint="eastAsia" w:ascii="宋体" w:hAnsi="宋体" w:eastAsia="宋体" w:cs="宋体"/>
          <w:sz w:val="18"/>
          <w:szCs w:val="21"/>
        </w:rPr>
        <w:t xml:space="preserve">（采购包号：**）采购活动由本单位提供服务。</w:t>
      </w:r>
      <w:r/>
    </w:p>
    <w:p>
      <w:pPr>
        <w:ind w:firstLine="480"/>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本单位对上述声明的真实性负责。如有虚假，将依法承担相应责任。</w:t>
      </w:r>
      <w:r/>
    </w:p>
    <w:p>
      <w:pPr>
        <w:ind w:firstLine="480"/>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r>
      <w:r/>
    </w:p>
    <w:p>
      <w:pPr>
        <w:ind w:firstLine="480"/>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备注：</w:t>
      </w:r>
      <w:r/>
    </w:p>
    <w:p>
      <w:pPr>
        <w:ind w:firstLine="480"/>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1.专门面向中小微型企业采购的项目，供应商为残疾人福利性单位并提供服务的必须提供此声明函，否则将不能通过资格审查。</w:t>
      </w:r>
      <w:r/>
    </w:p>
    <w:p>
      <w:pPr>
        <w:ind w:firstLine="480"/>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2. 非专门面向中小微型企业采购的项目，供应商如不提供此声明函，价格将不做相应扣除。</w:t>
      </w:r>
      <w:r/>
    </w:p>
    <w:p>
      <w:pPr>
        <w:ind w:firstLine="480"/>
        <w:pageBreakBefore w:val="0"/>
        <w:spacing w:line="320" w:lineRule="exact"/>
        <w:rPr>
          <w:rFonts w:hint="eastAsia" w:ascii="宋体" w:hAnsi="宋体" w:eastAsia="宋体" w:cs="宋体"/>
          <w:sz w:val="18"/>
          <w:szCs w:val="21"/>
        </w:rPr>
        <w:outlineLvl w:val="9"/>
      </w:pPr>
      <w:r>
        <w:rPr>
          <w:rFonts w:hint="eastAsia" w:ascii="宋体" w:hAnsi="宋体" w:eastAsia="宋体" w:cs="宋体"/>
          <w:sz w:val="18"/>
          <w:szCs w:val="21"/>
        </w:rPr>
        <w:t xml:space="preserve">3.中标</w:t>
      </w:r>
      <w:r>
        <w:rPr>
          <w:rFonts w:hint="eastAsia" w:ascii="宋体" w:hAnsi="宋体" w:eastAsia="宋体" w:cs="宋体"/>
          <w:sz w:val="18"/>
        </w:rPr>
        <w:t xml:space="preserve">/成交</w:t>
      </w:r>
      <w:r>
        <w:rPr>
          <w:rFonts w:hint="eastAsia" w:ascii="宋体" w:hAnsi="宋体" w:eastAsia="宋体" w:cs="宋体"/>
          <w:sz w:val="18"/>
          <w:szCs w:val="21"/>
        </w:rPr>
        <w:t xml:space="preserve">供应商为残疾人福利性单位的，此声明函将随中标</w:t>
      </w:r>
      <w:r>
        <w:rPr>
          <w:rFonts w:hint="eastAsia" w:ascii="宋体" w:hAnsi="宋体" w:eastAsia="宋体" w:cs="宋体"/>
          <w:sz w:val="18"/>
        </w:rPr>
        <w:t xml:space="preserve">/成交</w:t>
      </w:r>
      <w:r>
        <w:rPr>
          <w:rFonts w:hint="eastAsia" w:ascii="宋体" w:hAnsi="宋体" w:eastAsia="宋体" w:cs="宋体"/>
          <w:sz w:val="18"/>
          <w:szCs w:val="21"/>
        </w:rPr>
        <w:t xml:space="preserve">结果同时公告，接受社会监督）</w:t>
      </w:r>
      <w:r/>
    </w:p>
    <w:p>
      <w:pPr>
        <w:ind w:right="1559" w:firstLine="624"/>
        <w:jc w:val="center"/>
        <w:pageBreakBefore w:val="0"/>
        <w:spacing w:line="320" w:lineRule="exact"/>
        <w:tabs>
          <w:tab w:val="left" w:pos="4860" w:leader="none"/>
        </w:tabs>
        <w:rPr>
          <w:rFonts w:hint="eastAsia" w:ascii="宋体" w:hAnsi="宋体" w:eastAsia="宋体" w:cs="宋体"/>
          <w:sz w:val="18"/>
          <w:szCs w:val="21"/>
        </w:rPr>
        <w:outlineLvl w:val="9"/>
      </w:pPr>
      <w:r>
        <w:rPr>
          <w:rFonts w:hint="eastAsia" w:ascii="宋体" w:hAnsi="宋体" w:eastAsia="宋体" w:cs="宋体"/>
          <w:spacing w:val="6"/>
          <w:sz w:val="18"/>
          <w:szCs w:val="30"/>
        </w:rPr>
        <w:t xml:space="preserve">             </w:t>
      </w:r>
      <w:r>
        <w:rPr>
          <w:rFonts w:hint="eastAsia" w:ascii="宋体" w:hAnsi="宋体" w:eastAsia="宋体" w:cs="宋体"/>
          <w:sz w:val="18"/>
          <w:szCs w:val="21"/>
        </w:rPr>
        <w:t xml:space="preserve">     </w:t>
      </w:r>
      <w:r/>
    </w:p>
    <w:p>
      <w:pPr>
        <w:ind w:right="1559" w:firstLine="480"/>
        <w:jc w:val="center"/>
        <w:pageBreakBefore w:val="0"/>
        <w:spacing w:line="360" w:lineRule="auto"/>
        <w:tabs>
          <w:tab w:val="left" w:pos="4860" w:leader="none"/>
        </w:tabs>
        <w:rPr>
          <w:rFonts w:hint="eastAsia" w:ascii="宋体" w:hAnsi="宋体" w:eastAsia="宋体" w:cs="宋体"/>
          <w:sz w:val="18"/>
          <w:szCs w:val="21"/>
          <w:lang w:val="en-US" w:eastAsia="zh-CN"/>
        </w:rPr>
        <w:outlineLvl w:val="9"/>
      </w:pPr>
      <w:r>
        <w:rPr>
          <w:rFonts w:hint="eastAsia" w:ascii="宋体" w:hAnsi="宋体" w:cs="宋体"/>
          <w:sz w:val="18"/>
          <w:szCs w:val="21"/>
          <w:lang w:val="en-US" w:eastAsia="zh-CN"/>
        </w:rPr>
        <w:t xml:space="preserve">                       </w:t>
      </w:r>
      <w:r>
        <w:rPr>
          <w:rFonts w:hint="eastAsia" w:ascii="宋体" w:hAnsi="宋体" w:eastAsia="宋体" w:cs="宋体"/>
          <w:sz w:val="18"/>
          <w:szCs w:val="21"/>
        </w:rPr>
        <w:t xml:space="preserve"> </w:t>
      </w:r>
      <w:r>
        <w:rPr>
          <w:rFonts w:hint="eastAsia" w:ascii="宋体" w:hAnsi="宋体" w:cs="宋体"/>
          <w:sz w:val="18"/>
          <w:szCs w:val="21"/>
          <w:lang w:val="en-US" w:eastAsia="zh-CN"/>
        </w:rPr>
        <w:t xml:space="preserve">                          </w:t>
      </w:r>
      <w:r>
        <w:rPr>
          <w:rFonts w:hint="eastAsia" w:ascii="宋体" w:hAnsi="宋体" w:eastAsia="宋体" w:cs="宋体"/>
          <w:sz w:val="18"/>
          <w:szCs w:val="21"/>
        </w:rPr>
        <w:t xml:space="preserve">供应商全称（加盖CA电子公章）：</w:t>
      </w:r>
      <w:r>
        <w:rPr>
          <w:rFonts w:hint="eastAsia" w:ascii="宋体" w:hAnsi="宋体" w:eastAsia="宋体" w:cs="宋体"/>
          <w:sz w:val="18"/>
          <w:szCs w:val="21"/>
          <w:lang w:val="en-US" w:eastAsia="zh-CN"/>
        </w:rPr>
        <w:t xml:space="preserve">  </w:t>
      </w:r>
      <w:r/>
    </w:p>
    <w:p>
      <w:pPr>
        <w:ind w:right="1559" w:firstLine="480"/>
        <w:jc w:val="center"/>
        <w:pageBreakBefore w:val="0"/>
        <w:spacing w:line="360" w:lineRule="auto"/>
        <w:tabs>
          <w:tab w:val="left" w:pos="4860" w:leader="none"/>
        </w:tabs>
        <w:rPr>
          <w:rFonts w:hint="eastAsia" w:ascii="宋体" w:hAnsi="宋体" w:eastAsia="宋体" w:cs="宋体"/>
          <w:sz w:val="18"/>
          <w:szCs w:val="24"/>
        </w:rPr>
        <w:outlineLvl w:val="9"/>
      </w:pPr>
      <w:r>
        <w:rPr>
          <w:rFonts w:hint="eastAsia" w:ascii="宋体" w:hAnsi="宋体" w:cs="宋体"/>
          <w:sz w:val="18"/>
          <w:szCs w:val="24"/>
          <w:lang w:val="en-US" w:eastAsia="zh-CN"/>
        </w:rPr>
        <w:t xml:space="preserve">                                             </w:t>
      </w:r>
      <w:r>
        <w:rPr>
          <w:rFonts w:hint="eastAsia" w:ascii="宋体" w:hAnsi="宋体" w:eastAsia="宋体" w:cs="宋体"/>
          <w:sz w:val="18"/>
          <w:szCs w:val="24"/>
        </w:rPr>
        <w:t xml:space="preserve">日  期：</w:t>
      </w:r>
      <w:r>
        <w:rPr>
          <w:rFonts w:hint="eastAsia" w:ascii="宋体" w:hAnsi="宋体" w:eastAsia="宋体" w:cs="宋体"/>
          <w:sz w:val="18"/>
          <w:szCs w:val="21"/>
        </w:rPr>
        <w:t xml:space="preserve">____年____月____日</w:t>
      </w:r>
      <w:r/>
    </w:p>
    <w:p>
      <w:pPr>
        <w:ind w:right="1559" w:firstLine="480"/>
        <w:jc w:val="center"/>
        <w:pageBreakBefore w:val="0"/>
        <w:spacing w:line="320" w:lineRule="exact"/>
        <w:tabs>
          <w:tab w:val="left" w:pos="4860" w:leader="none"/>
        </w:tabs>
        <w:rPr>
          <w:rFonts w:hint="eastAsia" w:ascii="宋体" w:hAnsi="宋体" w:eastAsia="宋体" w:cs="宋体"/>
          <w:sz w:val="18"/>
          <w:szCs w:val="21"/>
        </w:rPr>
        <w:outlineLvl w:val="9"/>
      </w:pPr>
      <w:r>
        <w:rPr>
          <w:rFonts w:hint="eastAsia" w:ascii="宋体" w:hAnsi="宋体" w:eastAsia="宋体" w:cs="宋体"/>
          <w:sz w:val="18"/>
          <w:szCs w:val="21"/>
        </w:rPr>
      </w:r>
      <w:r/>
    </w:p>
    <w:p>
      <w:pPr>
        <w:jc w:val="center"/>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r>
      <w:r/>
    </w:p>
    <w:p>
      <w:pPr>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br w:type="page" w:clear="all"/>
      </w:r>
      <w:r/>
    </w:p>
    <w:p>
      <w:pPr>
        <w:jc w:val="both"/>
        <w:pageBreakBefore w:val="0"/>
        <w:spacing w:line="320" w:lineRule="exact"/>
        <w:rPr>
          <w:rFonts w:hint="default" w:ascii="宋体" w:hAnsi="宋体" w:eastAsia="宋体" w:cs="宋体"/>
          <w:b/>
          <w:sz w:val="18"/>
          <w:szCs w:val="24"/>
          <w:lang w:val="en-US" w:eastAsia="zh-CN"/>
        </w:rPr>
        <w:outlineLvl w:val="9"/>
      </w:pPr>
      <w:r>
        <w:rPr>
          <w:rFonts w:hint="eastAsia" w:ascii="宋体" w:hAnsi="宋体" w:eastAsia="宋体" w:cs="宋体"/>
          <w:b/>
          <w:sz w:val="18"/>
          <w:szCs w:val="24"/>
        </w:rPr>
        <w:t xml:space="preserve">附件</w:t>
      </w:r>
      <w:r>
        <w:rPr>
          <w:rFonts w:hint="eastAsia" w:ascii="宋体" w:hAnsi="宋体" w:eastAsia="宋体" w:cs="宋体"/>
          <w:b/>
          <w:sz w:val="18"/>
          <w:szCs w:val="24"/>
          <w:lang w:val="en-US" w:eastAsia="zh-CN"/>
        </w:rPr>
        <w:t xml:space="preserve">1</w:t>
      </w:r>
      <w:r>
        <w:rPr>
          <w:rFonts w:hint="eastAsia" w:ascii="宋体" w:hAnsi="宋体" w:cs="宋体"/>
          <w:b/>
          <w:sz w:val="18"/>
          <w:szCs w:val="24"/>
          <w:lang w:val="en-US" w:eastAsia="zh-CN"/>
        </w:rPr>
        <w:t xml:space="preserve">1</w:t>
      </w:r>
      <w:r/>
    </w:p>
    <w:p>
      <w:pPr>
        <w:jc w:val="both"/>
        <w:pageBreakBefore w:val="0"/>
        <w:spacing w:line="320" w:lineRule="exact"/>
        <w:rPr>
          <w:rFonts w:hint="eastAsia" w:ascii="宋体" w:hAnsi="宋体" w:eastAsia="宋体" w:cs="宋体"/>
          <w:b/>
          <w:sz w:val="18"/>
          <w:szCs w:val="24"/>
        </w:rPr>
        <w:outlineLvl w:val="9"/>
      </w:pPr>
      <w:r>
        <w:rPr>
          <w:rFonts w:hint="eastAsia" w:ascii="宋体" w:hAnsi="宋体" w:eastAsia="宋体" w:cs="宋体"/>
          <w:b/>
          <w:sz w:val="18"/>
          <w:szCs w:val="24"/>
        </w:rPr>
      </w:r>
      <w:r/>
    </w:p>
    <w:p>
      <w:pPr>
        <w:jc w:val="center"/>
        <w:pageBreakBefore w:val="0"/>
        <w:spacing w:line="320" w:lineRule="exact"/>
        <w:rPr>
          <w:rFonts w:hint="eastAsia" w:ascii="宋体" w:hAnsi="宋体" w:eastAsia="宋体" w:cs="宋体"/>
          <w:b/>
          <w:sz w:val="18"/>
          <w:szCs w:val="24"/>
          <w:lang w:eastAsia="zh-CN"/>
        </w:rPr>
        <w:outlineLvl w:val="9"/>
      </w:pPr>
      <w:r>
        <w:rPr>
          <w:rFonts w:hint="eastAsia" w:ascii="宋体" w:hAnsi="宋体" w:eastAsia="宋体" w:cs="宋体"/>
          <w:b/>
          <w:sz w:val="18"/>
          <w:szCs w:val="24"/>
        </w:rPr>
        <w:t xml:space="preserve">实质性要求响应及偏离表</w:t>
      </w:r>
      <w:r/>
    </w:p>
    <w:p>
      <w:pPr>
        <w:pageBreakBefore w:val="0"/>
        <w:spacing w:line="320" w:lineRule="exact"/>
        <w:rPr>
          <w:rFonts w:hint="eastAsia" w:ascii="宋体" w:hAnsi="宋体" w:eastAsia="宋体" w:cs="宋体"/>
          <w:sz w:val="18"/>
        </w:rPr>
        <w:outlineLvl w:val="9"/>
      </w:pPr>
      <w:r>
        <w:rPr>
          <w:rFonts w:hint="eastAsia" w:ascii="宋体" w:hAnsi="宋体" w:eastAsia="宋体" w:cs="宋体"/>
          <w:sz w:val="18"/>
        </w:rPr>
      </w:r>
      <w:r/>
    </w:p>
    <w:tbl>
      <w:tblPr>
        <w:tblStyle w:val="98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3982"/>
        <w:gridCol w:w="3659"/>
        <w:gridCol w:w="1681"/>
      </w:tblGrid>
      <w:tr>
        <w:trPr>
          <w:cantSplit/>
        </w:trPr>
        <w:tc>
          <w:tcPr>
            <w:tcW w:w="302" w:type="pct"/>
            <w:vAlign w:val="center"/>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t xml:space="preserve">序号</w:t>
            </w:r>
            <w:r/>
          </w:p>
        </w:tc>
        <w:tc>
          <w:tcPr>
            <w:tcW w:w="2006" w:type="pct"/>
            <w:vAlign w:val="center"/>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1"/>
              </w:rPr>
              <w:t xml:space="preserve">磋商文件（含技术要求和商务要求）中</w:t>
            </w:r>
            <w:r>
              <w:rPr>
                <w:rFonts w:hint="eastAsia" w:ascii="宋体" w:hAnsi="宋体" w:eastAsia="宋体" w:cs="宋体"/>
                <w:color w:val="000000"/>
                <w:sz w:val="18"/>
                <w:szCs w:val="24"/>
              </w:rPr>
              <w:t xml:space="preserve">的实质性要求</w:t>
            </w:r>
            <w:r>
              <w:rPr>
                <w:rFonts w:hint="eastAsia" w:ascii="宋体" w:hAnsi="宋体" w:eastAsia="宋体" w:cs="宋体"/>
                <w:b/>
                <w:bCs/>
                <w:color w:val="000000"/>
                <w:sz w:val="18"/>
                <w:szCs w:val="24"/>
              </w:rPr>
              <w:t xml:space="preserve">（</w:t>
            </w:r>
            <w:r>
              <w:rPr>
                <w:rFonts w:hint="eastAsia" w:ascii="宋体" w:hAnsi="宋体" w:eastAsia="宋体" w:cs="宋体"/>
                <w:b/>
                <w:bCs/>
                <w:i/>
                <w:color w:val="000000"/>
                <w:sz w:val="18"/>
                <w:szCs w:val="21"/>
                <w:u w:val="single"/>
              </w:rPr>
              <w:t xml:space="preserve">斜体且有下划线部分</w:t>
            </w:r>
            <w:r>
              <w:rPr>
                <w:rFonts w:hint="eastAsia" w:ascii="宋体" w:hAnsi="宋体" w:eastAsia="宋体" w:cs="宋体"/>
                <w:b/>
                <w:bCs/>
                <w:color w:val="000000"/>
                <w:sz w:val="18"/>
                <w:szCs w:val="21"/>
              </w:rPr>
              <w:t xml:space="preserve">或加*号条款）</w:t>
            </w:r>
            <w:r/>
          </w:p>
        </w:tc>
        <w:tc>
          <w:tcPr>
            <w:tcW w:w="1843" w:type="pct"/>
            <w:vAlign w:val="center"/>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t xml:space="preserve">响应情况</w:t>
            </w:r>
            <w:r/>
          </w:p>
        </w:tc>
        <w:tc>
          <w:tcPr>
            <w:tcW w:w="847" w:type="pct"/>
            <w:vAlign w:val="center"/>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t xml:space="preserve">超出、符合或偏离</w:t>
            </w:r>
            <w:r/>
          </w:p>
        </w:tc>
      </w:tr>
      <w:tr>
        <w:trPr>
          <w:cantSplit/>
          <w:trHeight w:val="640"/>
        </w:trPr>
        <w:tc>
          <w:tcPr>
            <w:tcW w:w="302"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t xml:space="preserve">1</w:t>
            </w:r>
            <w:r/>
          </w:p>
        </w:tc>
        <w:tc>
          <w:tcPr>
            <w:tcW w:w="2006"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r>
            <w:r/>
          </w:p>
        </w:tc>
        <w:tc>
          <w:tcPr>
            <w:tcW w:w="1843"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r>
            <w:r/>
          </w:p>
        </w:tc>
        <w:tc>
          <w:tcPr>
            <w:tcW w:w="847"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r>
            <w:r/>
          </w:p>
        </w:tc>
      </w:tr>
      <w:tr>
        <w:trPr>
          <w:cantSplit/>
          <w:trHeight w:val="640"/>
        </w:trPr>
        <w:tc>
          <w:tcPr>
            <w:tcW w:w="302"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t xml:space="preserve">2</w:t>
            </w:r>
            <w:r/>
          </w:p>
        </w:tc>
        <w:tc>
          <w:tcPr>
            <w:tcW w:w="2006"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r>
            <w:r/>
          </w:p>
        </w:tc>
        <w:tc>
          <w:tcPr>
            <w:tcW w:w="1843"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r>
            <w:r/>
          </w:p>
        </w:tc>
        <w:tc>
          <w:tcPr>
            <w:tcW w:w="847"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r>
            <w:r/>
          </w:p>
        </w:tc>
      </w:tr>
      <w:tr>
        <w:trPr>
          <w:cantSplit/>
          <w:trHeight w:val="640"/>
        </w:trPr>
        <w:tc>
          <w:tcPr>
            <w:tcW w:w="302"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r>
            <w:r/>
          </w:p>
        </w:tc>
        <w:tc>
          <w:tcPr>
            <w:tcW w:w="2006"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t xml:space="preserve">……</w:t>
            </w:r>
            <w:r/>
          </w:p>
        </w:tc>
        <w:tc>
          <w:tcPr>
            <w:tcW w:w="1843"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r>
            <w:r/>
          </w:p>
        </w:tc>
        <w:tc>
          <w:tcPr>
            <w:tcW w:w="847" w:type="pct"/>
            <w:vAlign w:val="top"/>
            <w:textDirection w:val="lrTb"/>
            <w:noWrap w:val="false"/>
          </w:tcPr>
          <w:p>
            <w:pPr>
              <w:jc w:val="cente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r>
            <w:r/>
          </w:p>
        </w:tc>
      </w:tr>
    </w:tbl>
    <w:p>
      <w:pP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t xml:space="preserve">附件</w:t>
      </w:r>
      <w:r>
        <w:rPr>
          <w:rFonts w:hint="eastAsia" w:ascii="宋体" w:hAnsi="宋体" w:eastAsia="宋体" w:cs="宋体"/>
          <w:color w:val="000000"/>
          <w:sz w:val="18"/>
          <w:szCs w:val="24"/>
          <w:lang w:val="en-US" w:eastAsia="zh-CN"/>
        </w:rPr>
        <w:t xml:space="preserve">1</w:t>
      </w:r>
      <w:r>
        <w:rPr>
          <w:rFonts w:hint="eastAsia" w:ascii="宋体" w:hAnsi="宋体" w:cs="宋体"/>
          <w:color w:val="000000"/>
          <w:sz w:val="18"/>
          <w:szCs w:val="24"/>
          <w:lang w:val="en-US" w:eastAsia="zh-CN"/>
        </w:rPr>
        <w:t xml:space="preserve">1</w:t>
      </w:r>
      <w:r>
        <w:rPr>
          <w:rFonts w:hint="eastAsia" w:ascii="宋体" w:hAnsi="宋体" w:eastAsia="宋体" w:cs="宋体"/>
          <w:color w:val="000000"/>
          <w:sz w:val="18"/>
          <w:szCs w:val="24"/>
        </w:rPr>
        <w:t xml:space="preserve">-1 证明材料1，证明材料2，……</w:t>
      </w:r>
      <w:r/>
    </w:p>
    <w:p>
      <w:pP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r>
      <w:r/>
    </w:p>
    <w:p>
      <w:pPr>
        <w:pageBreakBefore w:val="0"/>
        <w:spacing w:line="320" w:lineRule="exact"/>
        <w:rPr>
          <w:rFonts w:hint="eastAsia" w:ascii="宋体" w:hAnsi="宋体" w:eastAsia="宋体" w:cs="宋体"/>
          <w:color w:val="000000"/>
          <w:sz w:val="18"/>
          <w:szCs w:val="24"/>
        </w:rPr>
        <w:outlineLvl w:val="9"/>
      </w:pPr>
      <w:r>
        <w:rPr>
          <w:rFonts w:hint="eastAsia" w:ascii="宋体" w:hAnsi="宋体" w:eastAsia="宋体" w:cs="宋体"/>
          <w:color w:val="000000"/>
          <w:sz w:val="18"/>
          <w:szCs w:val="24"/>
        </w:rPr>
        <w:t xml:space="preserve">备注：</w:t>
      </w:r>
      <w:r/>
    </w:p>
    <w:p>
      <w:pPr>
        <w:pageBreakBefore w:val="0"/>
        <w:spacing w:line="320" w:lineRule="exact"/>
        <w:rPr>
          <w:rFonts w:hint="eastAsia" w:ascii="宋体" w:hAnsi="宋体" w:eastAsia="宋体" w:cs="宋体"/>
          <w:sz w:val="18"/>
          <w:szCs w:val="24"/>
        </w:rPr>
        <w:outlineLvl w:val="9"/>
      </w:pPr>
      <w:r>
        <w:rPr>
          <w:rFonts w:hint="eastAsia" w:ascii="宋体" w:hAnsi="宋体" w:eastAsia="宋体" w:cs="宋体"/>
          <w:color w:val="000000"/>
          <w:sz w:val="18"/>
          <w:szCs w:val="24"/>
        </w:rPr>
        <w:t xml:space="preserve">1.供应商必须对</w:t>
      </w:r>
      <w:r>
        <w:rPr>
          <w:rFonts w:hint="eastAsia" w:ascii="宋体" w:hAnsi="宋体" w:eastAsia="宋体" w:cs="宋体"/>
          <w:color w:val="000000"/>
          <w:sz w:val="18"/>
          <w:szCs w:val="21"/>
        </w:rPr>
        <w:t xml:space="preserve">磋商文件（含技术要求和商务要求）中</w:t>
      </w:r>
      <w:r>
        <w:rPr>
          <w:rFonts w:hint="eastAsia" w:ascii="宋体" w:hAnsi="宋体" w:eastAsia="宋体" w:cs="宋体"/>
          <w:color w:val="000000"/>
          <w:sz w:val="18"/>
          <w:szCs w:val="24"/>
        </w:rPr>
        <w:t xml:space="preserve">的</w:t>
      </w:r>
      <w:r>
        <w:rPr>
          <w:rFonts w:hint="eastAsia" w:ascii="宋体" w:hAnsi="宋体" w:eastAsia="宋体" w:cs="宋体"/>
          <w:sz w:val="18"/>
          <w:szCs w:val="24"/>
        </w:rPr>
        <w:t xml:space="preserve">实质性要求</w:t>
      </w:r>
      <w:r>
        <w:rPr>
          <w:rFonts w:hint="eastAsia" w:ascii="宋体" w:hAnsi="宋体" w:eastAsia="宋体" w:cs="宋体"/>
          <w:b/>
          <w:bCs/>
          <w:sz w:val="18"/>
          <w:szCs w:val="24"/>
        </w:rPr>
        <w:t xml:space="preserve">（</w:t>
      </w:r>
      <w:r>
        <w:rPr>
          <w:rFonts w:hint="eastAsia" w:ascii="宋体" w:hAnsi="宋体" w:eastAsia="宋体" w:cs="宋体"/>
          <w:b/>
          <w:bCs/>
          <w:i/>
          <w:sz w:val="18"/>
          <w:szCs w:val="21"/>
          <w:u w:val="single"/>
        </w:rPr>
        <w:t xml:space="preserve">斜体且有下划线部分</w:t>
      </w:r>
      <w:r>
        <w:rPr>
          <w:rFonts w:hint="eastAsia" w:ascii="宋体" w:hAnsi="宋体" w:eastAsia="宋体" w:cs="宋体"/>
          <w:b/>
          <w:bCs/>
          <w:sz w:val="18"/>
          <w:szCs w:val="21"/>
        </w:rPr>
        <w:t xml:space="preserve">或加*号条款）</w:t>
      </w:r>
      <w:r>
        <w:rPr>
          <w:rFonts w:hint="eastAsia" w:ascii="宋体" w:hAnsi="宋体" w:eastAsia="宋体" w:cs="宋体"/>
          <w:sz w:val="18"/>
          <w:szCs w:val="24"/>
        </w:rPr>
        <w:t xml:space="preserve">逐条做出明确响应，否则做无效响应处理。</w:t>
      </w:r>
      <w:r/>
    </w:p>
    <w:p>
      <w:pPr>
        <w:pageBreakBefore w:val="0"/>
        <w:spacing w:line="320" w:lineRule="exact"/>
        <w:rPr>
          <w:rFonts w:hint="eastAsia" w:ascii="宋体" w:hAnsi="宋体" w:eastAsia="宋体" w:cs="宋体"/>
          <w:sz w:val="18"/>
          <w:szCs w:val="24"/>
        </w:rPr>
        <w:outlineLvl w:val="9"/>
      </w:pPr>
      <w:r>
        <w:rPr>
          <w:rFonts w:hint="eastAsia" w:ascii="宋体" w:hAnsi="宋体" w:eastAsia="宋体" w:cs="宋体"/>
          <w:sz w:val="18"/>
          <w:szCs w:val="24"/>
        </w:rPr>
        <w:t xml:space="preserve">2.如果磋商文件要求提供证明材料，供应商必须将证明材料列于该表之下。</w:t>
      </w:r>
      <w:r/>
    </w:p>
    <w:p>
      <w:pPr>
        <w:jc w:val="left"/>
        <w:pageBreakBefore w:val="0"/>
        <w:spacing w:line="320" w:lineRule="exact"/>
        <w:rPr>
          <w:rFonts w:hint="eastAsia" w:ascii="宋体" w:hAnsi="宋体" w:eastAsia="宋体" w:cs="宋体"/>
          <w:sz w:val="18"/>
          <w:szCs w:val="24"/>
        </w:rPr>
      </w:pPr>
      <w:r>
        <w:rPr>
          <w:rFonts w:hint="eastAsia" w:ascii="宋体" w:hAnsi="宋体" w:eastAsia="宋体" w:cs="宋体"/>
          <w:sz w:val="18"/>
          <w:szCs w:val="24"/>
        </w:rPr>
        <w:t xml:space="preserve">3.供应商未对实质性要求逐条作出明确响应的，或未按磋商文件要求提供证明材料的，该采购包作无效响应处理。</w:t>
      </w:r>
      <w:r/>
    </w:p>
    <w:p>
      <w:pPr>
        <w:pageBreakBefore w:val="0"/>
        <w:spacing w:line="320" w:lineRule="exact"/>
        <w:rPr>
          <w:rFonts w:hint="eastAsia" w:ascii="宋体" w:hAnsi="宋体" w:eastAsia="宋体" w:cs="宋体"/>
          <w:sz w:val="18"/>
          <w:szCs w:val="24"/>
        </w:rPr>
      </w:pPr>
      <w:r>
        <w:rPr>
          <w:rFonts w:hint="eastAsia" w:ascii="宋体" w:hAnsi="宋体" w:eastAsia="宋体" w:cs="宋体"/>
          <w:sz w:val="18"/>
          <w:szCs w:val="24"/>
        </w:rPr>
        <w:br w:type="page" w:clear="all"/>
      </w:r>
      <w:r/>
    </w:p>
    <w:p>
      <w:pPr>
        <w:jc w:val="left"/>
        <w:pageBreakBefore w:val="0"/>
        <w:spacing w:line="320" w:lineRule="exact"/>
        <w:rPr>
          <w:rFonts w:hint="eastAsia" w:ascii="宋体" w:hAnsi="宋体" w:eastAsia="宋体" w:cs="宋体"/>
          <w:b/>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附件1</w:t>
      </w:r>
      <w:r>
        <w:rPr>
          <w:rFonts w:hint="eastAsia" w:ascii="宋体" w:hAnsi="宋体" w:cs="宋体"/>
          <w:b/>
          <w:bCs/>
          <w:color w:val="000000" w:themeColor="text1"/>
          <w:sz w:val="18"/>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18"/>
          <w:highlight w:val="none"/>
          <w14:textFill>
            <w14:solidFill>
              <w14:schemeClr w14:val="tx1"/>
            </w14:solidFill>
          </w14:textFill>
        </w:rPr>
        <w:t xml:space="preserve">：</w:t>
      </w:r>
      <w:r>
        <w:rPr>
          <w:rFonts w:hint="eastAsia" w:ascii="宋体" w:hAnsi="宋体" w:eastAsia="宋体" w:cs="宋体"/>
          <w:b/>
          <w:color w:val="000000" w:themeColor="text1"/>
          <w:sz w:val="18"/>
          <w:highlight w:val="none"/>
          <w14:textFill>
            <w14:solidFill>
              <w14:schemeClr w14:val="tx1"/>
            </w14:solidFill>
          </w14:textFill>
        </w:rPr>
        <w:t xml:space="preserve">南京市政府采购供应商信用记录表暨信用承诺书（须从系统下载后打印并签字盖章提供原件）</w:t>
      </w:r>
      <w:r/>
    </w:p>
    <w:p>
      <w:pPr>
        <w:jc w:val="center"/>
        <w:pageBreakBefore w:val="0"/>
        <w:spacing w:line="320" w:lineRule="exact"/>
        <w:widowControl/>
        <w:rPr>
          <w:rFonts w:hint="eastAsia" w:ascii="宋体" w:hAnsi="宋体" w:eastAsia="宋体" w:cs="宋体"/>
          <w:b/>
          <w:bCs/>
          <w:color w:val="000000" w:themeColor="text1"/>
          <w:sz w:val="18"/>
          <w:szCs w:val="36"/>
          <w:highlight w:val="none"/>
          <w14:textFill>
            <w14:solidFill>
              <w14:schemeClr w14:val="tx1"/>
            </w14:solidFill>
          </w14:textFill>
        </w:rPr>
      </w:pPr>
      <w:r>
        <w:rPr>
          <w:rFonts w:hint="eastAsia" w:ascii="宋体" w:hAnsi="宋体" w:eastAsia="宋体" w:cs="宋体"/>
          <w:b/>
          <w:bCs/>
          <w:color w:val="000000" w:themeColor="text1"/>
          <w:sz w:val="18"/>
          <w:szCs w:val="36"/>
          <w:highlight w:val="none"/>
          <w14:textFill>
            <w14:solidFill>
              <w14:schemeClr w14:val="tx1"/>
            </w14:solidFill>
          </w14:textFill>
        </w:rPr>
      </w:r>
      <w:r/>
    </w:p>
    <w:p>
      <w:pPr>
        <w:jc w:val="center"/>
        <w:pageBreakBefore w:val="0"/>
        <w:spacing w:line="320" w:lineRule="exact"/>
        <w:widowControl/>
        <w:rPr>
          <w:rFonts w:hint="eastAsia" w:ascii="宋体" w:hAnsi="宋体" w:eastAsia="宋体" w:cs="宋体"/>
          <w:b/>
          <w:bCs/>
          <w:color w:val="000000" w:themeColor="text1"/>
          <w:sz w:val="18"/>
          <w:szCs w:val="36"/>
          <w:highlight w:val="none"/>
          <w14:textFill>
            <w14:solidFill>
              <w14:schemeClr w14:val="tx1"/>
            </w14:solidFill>
          </w14:textFill>
        </w:rPr>
      </w:pPr>
      <w:r>
        <w:rPr>
          <w:rFonts w:hint="eastAsia" w:ascii="宋体" w:hAnsi="宋体" w:eastAsia="宋体" w:cs="宋体"/>
          <w:b/>
          <w:bCs/>
          <w:color w:val="000000" w:themeColor="text1"/>
          <w:sz w:val="18"/>
          <w:szCs w:val="36"/>
          <w:highlight w:val="none"/>
          <w14:textFill>
            <w14:solidFill>
              <w14:schemeClr w14:val="tx1"/>
            </w14:solidFill>
          </w14:textFill>
        </w:rPr>
        <w:t xml:space="preserve">南京市政府采购供应商信用记录表暨信用承诺书</w:t>
      </w:r>
      <w:r/>
    </w:p>
    <w:p>
      <w:pPr>
        <w:ind w:left="40" w:firstLine="482"/>
        <w:jc w:val="right"/>
        <w:keepLines w:val="0"/>
        <w:keepNext w:val="0"/>
        <w:pageBreakBefore w:val="0"/>
        <w:spacing w:line="320" w:lineRule="exact"/>
        <w:widowControl/>
        <w:rPr>
          <w:rFonts w:hint="eastAsia" w:ascii="宋体" w:hAnsi="宋体" w:eastAsia="宋体" w:cs="宋体"/>
          <w:color w:val="000000" w:themeColor="text1"/>
          <w:sz w:val="18"/>
          <w:highlight w:val="none"/>
          <w14:textFill>
            <w14:solidFill>
              <w14:schemeClr w14:val="tx1"/>
            </w14:solidFill>
          </w14:textFill>
        </w:rPr>
      </w:pPr>
      <w:r>
        <w:rPr>
          <w:rFonts w:hint="eastAsia" w:ascii="宋体" w:hAnsi="宋体" w:eastAsia="宋体" w:cs="宋体"/>
          <w:color w:val="000000" w:themeColor="text1"/>
          <w:sz w:val="18"/>
          <w:highlight w:val="none"/>
          <w14:textFill>
            <w14:solidFill>
              <w14:schemeClr w14:val="tx1"/>
            </w14:solidFill>
          </w14:textFill>
        </w:rPr>
        <w:t xml:space="preserve">20   年  月   日</w:t>
      </w:r>
      <w:r/>
    </w:p>
    <w:tbl>
      <w:tblPr>
        <w:tblStyle w:val="989"/>
        <w:tblW w:w="920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21"/>
        <w:gridCol w:w="2205"/>
        <w:gridCol w:w="2048"/>
        <w:gridCol w:w="3230"/>
      </w:tblGrid>
      <w:tr>
        <w:trPr>
          <w:jc w:val="center"/>
          <w:trHeight w:val="510"/>
        </w:trPr>
        <w:tc>
          <w:tcPr>
            <w:tcW w:w="1721" w:type="dxa"/>
            <w:vAlign w:val="center"/>
            <w:textDirection w:val="lrTb"/>
            <w:noWrap w:val="false"/>
          </w:tcPr>
          <w:p>
            <w:pPr>
              <w:jc w:val="cente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单位名称</w:t>
            </w:r>
            <w:r/>
          </w:p>
        </w:tc>
        <w:tc>
          <w:tcPr>
            <w:tcW w:w="2205" w:type="dxa"/>
            <w:vAlign w:val="center"/>
            <w:textDirection w:val="lrTb"/>
            <w:noWrap w:val="false"/>
          </w:tcPr>
          <w:p>
            <w:pPr>
              <w:jc w:val="cente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r>
            <w:r/>
          </w:p>
        </w:tc>
        <w:tc>
          <w:tcPr>
            <w:tcW w:w="2048" w:type="dxa"/>
            <w:vAlign w:val="center"/>
            <w:textDirection w:val="lrTb"/>
            <w:noWrap w:val="false"/>
          </w:tcPr>
          <w:p>
            <w:pPr>
              <w:jc w:val="cente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统一社会信用代码</w:t>
            </w:r>
            <w:r/>
          </w:p>
        </w:tc>
        <w:tc>
          <w:tcPr>
            <w:tcW w:w="3230" w:type="dxa"/>
            <w:vAlign w:val="center"/>
            <w:textDirection w:val="lrTb"/>
            <w:noWrap w:val="false"/>
          </w:tcPr>
          <w:p>
            <w:pP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r>
            <w:r/>
          </w:p>
        </w:tc>
      </w:tr>
      <w:tr>
        <w:trPr>
          <w:jc w:val="center"/>
          <w:trHeight w:val="510"/>
        </w:trPr>
        <w:tc>
          <w:tcPr>
            <w:tcW w:w="1721" w:type="dxa"/>
            <w:vAlign w:val="center"/>
            <w:textDirection w:val="lrTb"/>
            <w:noWrap w:val="false"/>
          </w:tcPr>
          <w:p>
            <w:pPr>
              <w:jc w:val="cente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法定代表人</w:t>
            </w:r>
            <w:r/>
          </w:p>
        </w:tc>
        <w:tc>
          <w:tcPr>
            <w:tcW w:w="2205" w:type="dxa"/>
            <w:vAlign w:val="center"/>
            <w:textDirection w:val="lrTb"/>
            <w:noWrap w:val="false"/>
          </w:tcPr>
          <w:p>
            <w:pPr>
              <w:jc w:val="cente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r>
            <w:r/>
          </w:p>
        </w:tc>
        <w:tc>
          <w:tcPr>
            <w:tcW w:w="2048" w:type="dxa"/>
            <w:vAlign w:val="center"/>
            <w:textDirection w:val="lrTb"/>
            <w:noWrap w:val="false"/>
          </w:tcPr>
          <w:p>
            <w:pPr>
              <w:jc w:val="cente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联系人</w:t>
            </w:r>
            <w:r/>
          </w:p>
        </w:tc>
        <w:tc>
          <w:tcPr>
            <w:tcW w:w="3230" w:type="dxa"/>
            <w:vAlign w:val="center"/>
            <w:textDirection w:val="lrTb"/>
            <w:noWrap w:val="false"/>
          </w:tcPr>
          <w:p>
            <w:pP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r>
            <w:r/>
          </w:p>
        </w:tc>
      </w:tr>
      <w:tr>
        <w:trPr>
          <w:jc w:val="center"/>
          <w:trHeight w:val="510"/>
        </w:trPr>
        <w:tc>
          <w:tcPr>
            <w:tcW w:w="1721" w:type="dxa"/>
            <w:vAlign w:val="center"/>
            <w:textDirection w:val="lrTb"/>
            <w:noWrap w:val="false"/>
          </w:tcPr>
          <w:p>
            <w:pPr>
              <w:jc w:val="cente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联系地址</w:t>
            </w:r>
            <w:r/>
          </w:p>
        </w:tc>
        <w:tc>
          <w:tcPr>
            <w:tcW w:w="2205" w:type="dxa"/>
            <w:vAlign w:val="center"/>
            <w:textDirection w:val="lrTb"/>
            <w:noWrap w:val="false"/>
          </w:tcPr>
          <w:p>
            <w:pPr>
              <w:jc w:val="cente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r>
            <w:r/>
          </w:p>
        </w:tc>
        <w:tc>
          <w:tcPr>
            <w:tcW w:w="2048" w:type="dxa"/>
            <w:vAlign w:val="center"/>
            <w:textDirection w:val="lrTb"/>
            <w:noWrap w:val="false"/>
          </w:tcPr>
          <w:p>
            <w:pPr>
              <w:jc w:val="cente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联系电话</w:t>
            </w:r>
            <w:r/>
          </w:p>
        </w:tc>
        <w:tc>
          <w:tcPr>
            <w:tcW w:w="3230" w:type="dxa"/>
            <w:vAlign w:val="center"/>
            <w:textDirection w:val="lrTb"/>
            <w:noWrap w:val="false"/>
          </w:tcPr>
          <w:p>
            <w:pP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r>
            <w:r/>
          </w:p>
        </w:tc>
      </w:tr>
      <w:tr>
        <w:trPr>
          <w:jc w:val="center"/>
          <w:trHeight w:val="1710"/>
        </w:trPr>
        <w:tc>
          <w:tcPr>
            <w:tcW w:w="1721" w:type="dxa"/>
            <w:vAlign w:val="center"/>
            <w:textDirection w:val="lrTb"/>
            <w:noWrap w:val="false"/>
          </w:tcPr>
          <w:p>
            <w:pP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诚信档案记录情况</w:t>
            </w:r>
            <w:r/>
          </w:p>
        </w:tc>
        <w:tc>
          <w:tcPr>
            <w:gridSpan w:val="3"/>
            <w:tcW w:w="7483" w:type="dxa"/>
            <w:vAlign w:val="center"/>
            <w:textDirection w:val="lrTb"/>
            <w:noWrap w:val="false"/>
          </w:tcPr>
          <w:p>
            <w:pPr>
              <w:pageBreakBefore w:val="0"/>
              <w:spacing w:line="320" w:lineRule="exact"/>
              <w:widowControl/>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r>
            <w:r/>
          </w:p>
        </w:tc>
      </w:tr>
      <w:tr>
        <w:trPr>
          <w:jc w:val="center"/>
          <w:trHeight w:val="4575"/>
        </w:trPr>
        <w:tc>
          <w:tcPr>
            <w:tcW w:w="1721" w:type="dxa"/>
            <w:vAlign w:val="center"/>
            <w:vMerge w:val="restart"/>
            <w:textDirection w:val="lrTb"/>
            <w:noWrap w:val="false"/>
          </w:tcPr>
          <w:p>
            <w:pPr>
              <w:jc w:val="center"/>
              <w:pageBreakBefore w:val="0"/>
              <w:spacing w:line="320" w:lineRule="exact"/>
              <w:widowControl/>
              <w:rPr>
                <w:rFonts w:hint="eastAsia" w:ascii="宋体" w:hAnsi="宋体" w:eastAsia="宋体" w:cs="宋体"/>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信用承诺</w:t>
            </w:r>
            <w:r/>
          </w:p>
        </w:tc>
        <w:tc>
          <w:tcPr>
            <w:gridSpan w:val="3"/>
            <w:tcW w:w="7483" w:type="dxa"/>
            <w:vAlign w:val="center"/>
            <w:textDirection w:val="lrTb"/>
            <w:noWrap w:val="false"/>
          </w:tcPr>
          <w:p>
            <w:pPr>
              <w:ind w:left="40" w:firstLine="482"/>
              <w:keepLines w:val="0"/>
              <w:keepNext w:val="0"/>
              <w:pageBreakBefore w:val="0"/>
              <w:spacing w:line="320" w:lineRule="exact"/>
              <w:widowControl/>
              <w:rPr>
                <w:rFonts w:hint="eastAsia" w:ascii="宋体" w:hAnsi="宋体" w:eastAsia="宋体" w:cs="宋体"/>
                <w:color w:val="000000" w:themeColor="text1"/>
                <w:sz w:val="18"/>
                <w:highlight w:val="none"/>
                <w14:textFill>
                  <w14:solidFill>
                    <w14:schemeClr w14:val="tx1"/>
                  </w14:solidFill>
                </w14:textFill>
              </w:rPr>
            </w:pPr>
            <w:r>
              <w:rPr>
                <w:rFonts w:hint="eastAsia" w:ascii="宋体" w:hAnsi="宋体" w:eastAsia="宋体" w:cs="宋体"/>
                <w:color w:val="000000" w:themeColor="text1"/>
                <w:sz w:val="18"/>
                <w:highlight w:val="none"/>
                <w14:textFill>
                  <w14:solidFill>
                    <w14:schemeClr w14:val="tx1"/>
                  </w14:solidFill>
                </w14:textFill>
              </w:rPr>
              <w:t xml:space="preserve">我公司自愿参加贵中心（公司）组织的本次采购活动，严格遵守《中华人民共和国政府采购法》及相关</w:t>
            </w:r>
            <w:r>
              <w:rPr>
                <w:rFonts w:hint="eastAsia" w:ascii="宋体" w:hAnsi="宋体" w:eastAsia="宋体" w:cs="宋体"/>
                <w:color w:val="000000" w:themeColor="text1"/>
                <w:sz w:val="18"/>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tc>
      </w:tr>
      <w:tr>
        <w:trPr>
          <w:jc w:val="center"/>
          <w:trHeight w:val="1945"/>
        </w:trPr>
        <w:tc>
          <w:tcPr>
            <w:tcW w:w="1721" w:type="dxa"/>
            <w:vAlign w:val="center"/>
            <w:vMerge w:val="continue"/>
            <w:textDirection w:val="lrTb"/>
            <w:noWrap w:val="false"/>
          </w:tcPr>
          <w:p>
            <w:pPr>
              <w:pageBreakBefore w:val="0"/>
              <w:spacing w:line="320" w:lineRule="exact"/>
              <w:widowControl/>
              <w:rPr>
                <w:rFonts w:hint="eastAsia" w:ascii="宋体" w:hAnsi="宋体" w:eastAsia="宋体" w:cs="宋体"/>
                <w:color w:val="000000" w:themeColor="text1"/>
                <w:sz w:val="18"/>
                <w:highlight w:val="none"/>
                <w14:textFill>
                  <w14:solidFill>
                    <w14:schemeClr w14:val="tx1"/>
                  </w14:solidFill>
                </w14:textFill>
              </w:rPr>
            </w:pPr>
            <w:r>
              <w:rPr>
                <w:rFonts w:hint="eastAsia" w:ascii="宋体" w:hAnsi="宋体" w:eastAsia="宋体" w:cs="宋体"/>
                <w:color w:val="000000" w:themeColor="text1"/>
                <w:sz w:val="18"/>
                <w:highlight w:val="none"/>
                <w14:textFill>
                  <w14:solidFill>
                    <w14:schemeClr w14:val="tx1"/>
                  </w14:solidFill>
                </w14:textFill>
              </w:rPr>
            </w:r>
            <w:r/>
          </w:p>
        </w:tc>
        <w:tc>
          <w:tcPr>
            <w:gridSpan w:val="3"/>
            <w:tcW w:w="7483" w:type="dxa"/>
            <w:vAlign w:val="center"/>
            <w:textDirection w:val="lrTb"/>
            <w:noWrap w:val="false"/>
          </w:tcPr>
          <w:p>
            <w:pPr>
              <w:ind w:left="3780"/>
              <w:pageBreakBefore w:val="0"/>
              <w:spacing w:line="320" w:lineRule="exact"/>
              <w:widowControl/>
              <w:rPr>
                <w:rFonts w:hint="eastAsia" w:ascii="宋体" w:hAnsi="宋体" w:eastAsia="宋体" w:cs="宋体"/>
                <w:color w:val="000000" w:themeColor="text1"/>
                <w:sz w:val="18"/>
                <w:highlight w:val="none"/>
                <w14:textFill>
                  <w14:solidFill>
                    <w14:schemeClr w14:val="tx1"/>
                  </w14:solidFill>
                </w14:textFill>
              </w:rPr>
            </w:pPr>
            <w:r>
              <w:rPr>
                <w:rFonts w:hint="eastAsia" w:ascii="宋体" w:hAnsi="宋体" w:eastAsia="宋体" w:cs="宋体"/>
                <w:color w:val="000000" w:themeColor="text1"/>
                <w:sz w:val="18"/>
                <w:highlight w:val="none"/>
                <w14:textFill>
                  <w14:solidFill>
                    <w14:schemeClr w14:val="tx1"/>
                  </w14:solidFill>
                </w14:textFill>
              </w:rPr>
              <w:t xml:space="preserve">供应商名称（盖章）∶</w:t>
            </w:r>
            <w:r/>
          </w:p>
          <w:p>
            <w:pPr>
              <w:ind w:left="3780"/>
              <w:pageBreakBefore w:val="0"/>
              <w:spacing w:line="320" w:lineRule="exact"/>
              <w:widowControl/>
              <w:rPr>
                <w:rFonts w:hint="eastAsia" w:ascii="宋体" w:hAnsi="宋体" w:eastAsia="宋体" w:cs="宋体"/>
                <w:color w:val="000000" w:themeColor="text1"/>
                <w:sz w:val="18"/>
                <w:highlight w:val="none"/>
                <w14:textFill>
                  <w14:solidFill>
                    <w14:schemeClr w14:val="tx1"/>
                  </w14:solidFill>
                </w14:textFill>
              </w:rPr>
            </w:pPr>
            <w:r>
              <w:rPr>
                <w:rFonts w:hint="eastAsia" w:ascii="宋体" w:hAnsi="宋体" w:eastAsia="宋体" w:cs="宋体"/>
                <w:color w:val="000000" w:themeColor="text1"/>
                <w:sz w:val="18"/>
                <w:highlight w:val="none"/>
                <w14:textFill>
                  <w14:solidFill>
                    <w14:schemeClr w14:val="tx1"/>
                  </w14:solidFill>
                </w14:textFill>
              </w:rPr>
              <w:t xml:space="preserve">法定代表人（签字）∶</w:t>
            </w:r>
            <w:r/>
          </w:p>
          <w:p>
            <w:pPr>
              <w:ind w:left="3780"/>
              <w:pageBreakBefore w:val="0"/>
              <w:spacing w:line="320" w:lineRule="exact"/>
              <w:widowControl/>
              <w:rPr>
                <w:rFonts w:hint="eastAsia" w:ascii="宋体" w:hAnsi="宋体" w:eastAsia="宋体" w:cs="宋体"/>
                <w:color w:val="000000" w:themeColor="text1"/>
                <w:sz w:val="18"/>
                <w:highlight w:val="none"/>
                <w14:textFill>
                  <w14:solidFill>
                    <w14:schemeClr w14:val="tx1"/>
                  </w14:solidFill>
                </w14:textFill>
              </w:rPr>
            </w:pPr>
            <w:r>
              <w:rPr>
                <w:rFonts w:hint="eastAsia" w:ascii="宋体" w:hAnsi="宋体" w:eastAsia="宋体" w:cs="宋体"/>
                <w:color w:val="000000" w:themeColor="text1"/>
                <w:sz w:val="18"/>
                <w:highlight w:val="none"/>
                <w14:textFill>
                  <w14:solidFill>
                    <w14:schemeClr w14:val="tx1"/>
                  </w14:solidFill>
                </w14:textFill>
              </w:rPr>
              <w:t xml:space="preserve">二O  年  月  日</w:t>
            </w:r>
            <w:bookmarkEnd w:id="149"/>
            <w:r/>
            <w:r/>
          </w:p>
        </w:tc>
      </w:tr>
    </w:tbl>
    <w:p>
      <w:pPr>
        <w:rPr>
          <w:rFonts w:hint="eastAsia"/>
        </w:rPr>
      </w:pPr>
      <w:r>
        <w:rPr>
          <w:rFonts w:hint="eastAsia"/>
        </w:rPr>
        <w:br w:type="page" w:clear="all"/>
      </w:r>
      <w:r/>
    </w:p>
    <w:p>
      <w:pPr>
        <w:jc w:val="left"/>
        <w:pageBreakBefore w:val="0"/>
        <w:spacing w:line="320" w:lineRule="exact"/>
        <w:rPr>
          <w:rFonts w:hint="eastAsia" w:ascii="宋体" w:hAnsi="宋体" w:eastAsia="宋体" w:cs="宋体"/>
          <w:b/>
          <w:bCs/>
          <w:color w:val="000000" w:themeColor="text1"/>
          <w:sz w:val="18"/>
          <w:highlight w:val="none"/>
          <w:lang w:eastAsia="zh-CN"/>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附件</w:t>
      </w:r>
      <w:r>
        <w:rPr>
          <w:rFonts w:hint="eastAsia" w:ascii="宋体" w:hAnsi="宋体" w:cs="宋体"/>
          <w:b/>
          <w:bCs/>
          <w:color w:val="000000" w:themeColor="text1"/>
          <w:sz w:val="18"/>
          <w:highlight w:val="none"/>
          <w:lang w:val="en-US" w:eastAsia="zh-CN"/>
          <w14:textFill>
            <w14:solidFill>
              <w14:schemeClr w14:val="tx1"/>
            </w14:solidFill>
          </w14:textFill>
        </w:rPr>
        <w:t xml:space="preserve">13：</w:t>
      </w:r>
      <w:r>
        <w:rPr>
          <w:rFonts w:hint="eastAsia" w:ascii="宋体" w:hAnsi="宋体" w:eastAsia="宋体" w:cs="宋体"/>
          <w:b/>
          <w:bCs/>
          <w:color w:val="000000" w:themeColor="text1"/>
          <w:sz w:val="18"/>
          <w:highlight w:val="none"/>
          <w14:textFill>
            <w14:solidFill>
              <w14:schemeClr w14:val="tx1"/>
            </w14:solidFill>
          </w14:textFill>
        </w:rPr>
        <w:t xml:space="preserve">联合体协议及联合体授权委托书</w:t>
      </w:r>
      <w:r>
        <w:rPr>
          <w:rFonts w:hint="eastAsia" w:ascii="宋体" w:hAnsi="宋体" w:eastAsia="宋体" w:cs="宋体"/>
          <w:b/>
          <w:bCs/>
          <w:color w:val="000000" w:themeColor="text1"/>
          <w:sz w:val="18"/>
          <w:highlight w:val="none"/>
          <w:lang w:eastAsia="zh-CN"/>
          <w14:textFill>
            <w14:solidFill>
              <w14:schemeClr w14:val="tx1"/>
            </w14:solidFill>
          </w14:textFill>
        </w:rPr>
        <w:t xml:space="preserve">（</w:t>
      </w:r>
      <w:r>
        <w:rPr>
          <w:rFonts w:hint="eastAsia" w:ascii="宋体" w:hAnsi="宋体" w:eastAsia="宋体" w:cs="宋体"/>
          <w:b/>
          <w:bCs/>
          <w:color w:val="000000" w:themeColor="text1"/>
          <w:sz w:val="18"/>
          <w:highlight w:val="none"/>
          <w14:textFill>
            <w14:solidFill>
              <w14:schemeClr w14:val="tx1"/>
            </w14:solidFill>
          </w14:textFill>
        </w:rPr>
        <w:t xml:space="preserve">如允许联合体</w:t>
      </w:r>
      <w:r>
        <w:rPr>
          <w:rFonts w:hint="eastAsia" w:ascii="宋体" w:hAnsi="宋体" w:eastAsia="宋体" w:cs="宋体"/>
          <w:b/>
          <w:bCs/>
          <w:color w:val="000000" w:themeColor="text1"/>
          <w:sz w:val="18"/>
          <w:highlight w:val="none"/>
          <w:lang w:eastAsia="zh-CN"/>
          <w14:textFill>
            <w14:solidFill>
              <w14:schemeClr w14:val="tx1"/>
            </w14:solidFill>
          </w14:textFill>
        </w:rPr>
        <w:t xml:space="preserve">）</w:t>
      </w:r>
      <w:r/>
    </w:p>
    <w:p>
      <w:pPr>
        <w:jc w:val="center"/>
        <w:keepLines w:val="0"/>
        <w:keepNext w:val="0"/>
        <w:pageBreakBefore w:val="0"/>
        <w:spacing w:before="157" w:after="157" w:line="320" w:lineRule="exact"/>
        <w:widowControl w:val="off"/>
        <w:rPr>
          <w:rFonts w:hint="eastAsia" w:ascii="宋体" w:hAnsi="宋体" w:eastAsia="宋体" w:cs="宋体"/>
          <w:b/>
          <w:bCs/>
          <w:color w:val="000000" w:themeColor="text1"/>
          <w:sz w:val="18"/>
          <w:highlight w:val="none"/>
          <w14:textFill>
            <w14:solidFill>
              <w14:schemeClr w14:val="tx1"/>
            </w14:solidFill>
          </w14:textFill>
        </w:rPr>
      </w:pPr>
      <w:r>
        <w:rPr>
          <w:rFonts w:hint="eastAsia" w:ascii="宋体" w:hAnsi="宋体" w:eastAsia="宋体" w:cs="宋体"/>
          <w:b/>
          <w:bCs/>
          <w:color w:val="000000" w:themeColor="text1"/>
          <w:sz w:val="18"/>
          <w:highlight w:val="none"/>
          <w14:textFill>
            <w14:solidFill>
              <w14:schemeClr w14:val="tx1"/>
            </w14:solidFill>
          </w14:textFill>
        </w:rPr>
        <w:t xml:space="preserve">联合体协议书（如有）</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_______（所有成员单位名称）自愿组成______（联合体名称）联合体，共同参加_____（项目名称）______标段的资格审查和投标。现就联合体投标事宜订立如下协议。</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1、_______（某成员单位名称）为_____（联合体名称）牵头人。</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2、联合体各成员授权牵头人代表联合体参加投标活动，签署文件，提交和接收相关的资料、信息及指示，进行合同谈判活动，负责合同实施阶段的组织和协调工作，以及处理与本招标项目有关的一切事宜。</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3、联合体牵头人在本项目中签署的一切文件和处理的一切事宜，联合体各成员均予以承认。联合体各成员将严格按照招标文件、投标文件和合同的要求全面履行义务，并向招标人承担连带责任。</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4、联合体各成员单位内部的职责分工如下：</w:t>
      </w:r>
      <w:r>
        <w:rPr>
          <w:rFonts w:hint="eastAsia" w:ascii="宋体" w:hAnsi="宋体" w:eastAsia="宋体" w:cs="宋体"/>
          <w:sz w:val="18"/>
          <w:szCs w:val="18"/>
          <w:highlight w:val="none"/>
          <w:u w:val="single"/>
        </w:rPr>
        <w:t xml:space="preserve">__（自定义填写）__</w:t>
      </w:r>
      <w:r>
        <w:rPr>
          <w:rFonts w:hint="eastAsia" w:ascii="宋体" w:hAnsi="宋体" w:eastAsia="宋体" w:cs="宋体"/>
          <w:sz w:val="18"/>
          <w:szCs w:val="18"/>
          <w:highlight w:val="none"/>
        </w:rPr>
        <w:t xml:space="preserve">。</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5、本协议书自签署之日起生效，合同履行完毕后自动失效。</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6、本协议书一式___份，联合体成员和招标人各执一份。</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注：本协议书由法定代表人签字的，应附法定代表人身份证明；本协议书由委托代理人签字的，应附法定代表人签字的授权委托书。</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牵头人名称：_________________________________（盖单位章）</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法定代表人或其委托代理人：_______________________（签字）</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成员一名称：_________________________________（盖单位章）</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法定代表人或其委托代理人：_______________________（签字）</w:t>
      </w:r>
      <w:r/>
    </w:p>
    <w:p>
      <w:pPr>
        <w:ind w:firstLine="360"/>
        <w:keepLines w:val="0"/>
        <w:keepNext w:val="0"/>
        <w:pageBreakBefore w:val="0"/>
        <w:spacing w:after="0"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jc w:val="right"/>
        <w:keepLines w:val="0"/>
        <w:keepNext w:val="0"/>
        <w:pageBreakBefore w:val="0"/>
        <w:spacing w:line="320" w:lineRule="exact"/>
        <w:widowControl w:val="off"/>
        <w:rPr>
          <w:rFonts w:hint="eastAsia" w:ascii="宋体" w:hAnsi="宋体" w:eastAsia="宋体" w:cs="宋体"/>
          <w:sz w:val="18"/>
          <w:szCs w:val="18"/>
          <w:highlight w:val="none"/>
        </w:rPr>
        <w:sectPr>
          <w:footerReference w:type="default" r:id="rId13"/>
          <w:footerReference w:type="first" r:id="rId14"/>
          <w:footnotePr/>
          <w:endnotePr/>
          <w:type w:val="nextPage"/>
          <w:pgSz w:w="11910" w:h="16840" w:orient="portrait"/>
          <w:pgMar w:top="1480" w:right="1200" w:bottom="1200" w:left="1000" w:header="1020" w:footer="964" w:gutter="0"/>
          <w:pgNumType w:start="1"/>
          <w:cols w:num="1" w:sep="0" w:space="720" w:equalWidth="1"/>
          <w:docGrid w:linePitch="360"/>
        </w:sectPr>
      </w:pPr>
      <w:r>
        <w:rPr>
          <w:rFonts w:hint="eastAsia" w:ascii="宋体" w:hAnsi="宋体" w:eastAsia="宋体" w:cs="宋体"/>
          <w:sz w:val="18"/>
          <w:szCs w:val="18"/>
          <w:highlight w:val="none"/>
        </w:rPr>
        <w:t xml:space="preserve">________年_______月_______日</w:t>
      </w:r>
      <w:r/>
    </w:p>
    <w:p>
      <w:pPr>
        <w:jc w:val="both"/>
        <w:keepLines w:val="0"/>
        <w:keepNext w:val="0"/>
        <w:pageBreakBefore w:val="0"/>
        <w:spacing w:line="320" w:lineRule="exact"/>
        <w:widowControl w:val="off"/>
        <w:rPr>
          <w:rFonts w:hint="eastAsia" w:ascii="宋体" w:hAnsi="宋体" w:eastAsia="宋体" w:cs="宋体"/>
          <w:sz w:val="18"/>
          <w:szCs w:val="18"/>
          <w:highlight w:val="none"/>
        </w:rPr>
      </w:pPr>
      <w:r>
        <w:rPr>
          <w:rFonts w:hint="eastAsia" w:ascii="宋体" w:hAnsi="宋体" w:eastAsia="宋体" w:cs="宋体"/>
          <w:b/>
          <w:bCs/>
          <w:color w:val="000000" w:themeColor="text1"/>
          <w:sz w:val="18"/>
          <w:highlight w:val="none"/>
          <w14:textFill>
            <w14:solidFill>
              <w14:schemeClr w14:val="tx1"/>
            </w14:solidFill>
          </w14:textFill>
        </w:rPr>
        <w:t xml:space="preserve">附件</w:t>
      </w:r>
      <w:r>
        <w:rPr>
          <w:rFonts w:hint="eastAsia" w:ascii="宋体" w:hAnsi="宋体" w:cs="宋体"/>
          <w:b/>
          <w:bCs/>
          <w:color w:val="000000" w:themeColor="text1"/>
          <w:sz w:val="18"/>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18"/>
          <w:highlight w:val="none"/>
          <w14:textFill>
            <w14:solidFill>
              <w14:schemeClr w14:val="tx1"/>
            </w14:solidFill>
          </w14:textFill>
        </w:rPr>
        <w:t xml:space="preserve">关于符合本国产品标准的声明函</w:t>
      </w:r>
      <w:r/>
    </w:p>
    <w:p>
      <w:pPr>
        <w:jc w:val="center"/>
        <w:rPr>
          <w:rFonts w:hint="eastAsia" w:ascii="宋体" w:hAnsi="宋体" w:cs="宋体"/>
          <w:b/>
        </w:rPr>
      </w:pPr>
      <w:r>
        <w:rPr>
          <w:rFonts w:hint="eastAsia" w:ascii="宋体" w:hAnsi="宋体" w:cs="宋体"/>
          <w:b/>
        </w:rPr>
        <w:t xml:space="preserve"> </w:t>
      </w:r>
      <w:r/>
    </w:p>
    <w:p>
      <w:pPr>
        <w:jc w:val="center"/>
        <w:rPr>
          <w:rFonts w:hint="eastAsia" w:ascii="宋体" w:hAnsi="宋体" w:cs="宋体"/>
        </w:rPr>
      </w:pPr>
      <w:r>
        <w:rPr>
          <w:rFonts w:hint="eastAsia" w:ascii="宋体" w:hAnsi="宋体" w:cs="宋体"/>
          <w:b/>
        </w:rPr>
        <w:t xml:space="preserve">关于符合本国产品标准的声明函</w:t>
      </w:r>
      <w:r/>
    </w:p>
    <w:p>
      <w:pPr>
        <w:pStyle w:val="1021"/>
        <w:ind w:firstLine="420"/>
        <w:spacing w:before="0" w:beforeAutospacing="0" w:after="0" w:afterAutospacing="0" w:line="0" w:lineRule="atLeast"/>
        <w:rPr>
          <w:rFonts w:hint="eastAsia"/>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1"/>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1.</w:t>
      </w:r>
      <w:r>
        <w:rPr>
          <w:rStyle w:val="1030"/>
          <w:rFonts w:hint="eastAsia"/>
          <w:sz w:val="21"/>
          <w:szCs w:val="21"/>
          <w:u w:val="single"/>
          <w:shd w:val="clear" w:color="auto" w:fill="ffffff"/>
        </w:rPr>
        <w:t xml:space="preserve">（产品名称1）</w:t>
      </w:r>
      <w:r>
        <w:rPr>
          <w:rStyle w:val="1030"/>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1030"/>
          <w:rFonts w:hint="eastAsia"/>
          <w:sz w:val="21"/>
          <w:szCs w:val="21"/>
          <w:u w:val="single"/>
          <w:shd w:val="clear" w:color="auto" w:fill="ffffff"/>
        </w:rPr>
        <w:t xml:space="preserve">（厂名）</w:t>
      </w:r>
      <w:r>
        <w:rPr>
          <w:rStyle w:val="1030"/>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1030"/>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Style w:val="1030"/>
          <w:rFonts w:hint="eastAsia"/>
          <w:sz w:val="21"/>
          <w:szCs w:val="21"/>
          <w:shd w:val="clear" w:color="auto" w:fill="ffffff"/>
          <w:vertAlign w:val="superscript"/>
        </w:rPr>
        <w:t xml:space="preserve">3</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Style w:val="1030"/>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Style w:val="1030"/>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1021"/>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2.</w:t>
      </w:r>
      <w:r>
        <w:rPr>
          <w:rStyle w:val="1030"/>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1030"/>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1030"/>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Fonts w:hint="eastAsia"/>
          <w:sz w:val="21"/>
          <w:szCs w:val="21"/>
          <w:shd w:val="clear" w:color="auto" w:fill="ffffff"/>
        </w:rPr>
        <w:t xml:space="preserve">在中国境内完成。</w:t>
      </w:r>
      <w:r/>
    </w:p>
    <w:p>
      <w:pPr>
        <w:pStyle w:val="1021"/>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w:t>
      </w:r>
      <w:r/>
    </w:p>
    <w:p>
      <w:pPr>
        <w:pStyle w:val="1021"/>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p>
    <w:p>
      <w:pPr>
        <w:pStyle w:val="1021"/>
        <w:spacing w:before="30" w:beforeAutospacing="0" w:after="30" w:afterAutospacing="0" w:line="0" w:lineRule="atLeast"/>
        <w:rPr>
          <w:rFonts w:hint="eastAsia"/>
          <w:sz w:val="21"/>
          <w:szCs w:val="21"/>
        </w:rPr>
      </w:pPr>
      <w:r>
        <w:rPr>
          <w:rFonts w:hint="eastAsia"/>
          <w:sz w:val="21"/>
          <w:szCs w:val="21"/>
        </w:rPr>
      </w:r>
      <w:r/>
    </w:p>
    <w:p>
      <w:pPr>
        <w:pStyle w:val="1021"/>
        <w:jc w:val="right"/>
        <w:spacing w:before="30" w:beforeAutospacing="0" w:after="30" w:afterAutospacing="0" w:line="0" w:lineRule="atLeast"/>
        <w:rPr>
          <w:rFonts w:hint="eastAsia"/>
          <w:sz w:val="21"/>
          <w:szCs w:val="21"/>
        </w:rPr>
      </w:pPr>
      <w:r>
        <w:rPr>
          <w:rFonts w:hint="eastAsia"/>
          <w:sz w:val="21"/>
          <w:szCs w:val="21"/>
          <w:shd w:val="clear" w:color="auto" w:fill="ffffff"/>
        </w:rPr>
        <w:t xml:space="preserve">   公司（单位）名称（加盖CA电子公章）：　        </w:t>
      </w:r>
      <w:r/>
    </w:p>
    <w:p>
      <w:pPr>
        <w:pStyle w:val="1021"/>
        <w:jc w:val="center"/>
        <w:spacing w:before="30" w:beforeAutospacing="0" w:after="30" w:afterAutospacing="0" w:line="0" w:lineRule="atLeast"/>
        <w:rPr>
          <w:rFonts w:hint="eastAsia"/>
          <w:sz w:val="21"/>
          <w:szCs w:val="21"/>
        </w:rPr>
      </w:pPr>
      <w:r>
        <w:rPr>
          <w:rFonts w:hint="eastAsia"/>
          <w:sz w:val="21"/>
          <w:szCs w:val="21"/>
          <w:shd w:val="clear" w:color="auto" w:fill="ffffff"/>
        </w:rPr>
        <w:t xml:space="preserve">     日期：</w:t>
      </w:r>
      <w:r>
        <w:rPr>
          <w:rFonts w:hint="eastAsia"/>
          <w:color w:val="000000"/>
          <w:sz w:val="21"/>
          <w:szCs w:val="21"/>
        </w:rPr>
        <w:t xml:space="preserve">___年____月____日</w:t>
      </w:r>
      <w:r>
        <w:rPr>
          <w:rFonts w:hint="eastAsia"/>
          <w:sz w:val="21"/>
          <w:szCs w:val="21"/>
          <w:shd w:val="clear" w:color="auto" w:fill="ffffff"/>
        </w:rPr>
        <w:t xml:space="preserve">        </w:t>
      </w:r>
      <w:r/>
    </w:p>
    <w:p>
      <w:pPr>
        <w:pStyle w:val="1021"/>
        <w:spacing w:before="30" w:beforeAutospacing="0" w:after="30" w:afterAutospacing="0" w:line="0" w:lineRule="atLeast"/>
        <w:rPr>
          <w:rFonts w:hint="eastAsia"/>
          <w:sz w:val="21"/>
          <w:szCs w:val="21"/>
        </w:rPr>
      </w:pPr>
      <w:r>
        <w:rPr>
          <w:rFonts w:hint="eastAsia"/>
          <w:sz w:val="21"/>
          <w:szCs w:val="21"/>
          <w:shd w:val="clear" w:color="auto" w:fill="ffffff"/>
        </w:rPr>
        <w:t xml:space="preserve">__________________</w:t>
      </w:r>
      <w:r/>
    </w:p>
    <w:p>
      <w:pPr>
        <w:pStyle w:val="1021"/>
        <w:spacing w:before="30" w:beforeAutospacing="0" w:after="30" w:afterAutospacing="0" w:line="0" w:lineRule="atLeast"/>
        <w:rPr>
          <w:rFonts w:hint="eastAsia"/>
          <w:sz w:val="21"/>
          <w:szCs w:val="21"/>
        </w:rPr>
      </w:pPr>
      <w:r>
        <w:rPr>
          <w:rFonts w:hint="eastAsia"/>
          <w:sz w:val="21"/>
          <w:szCs w:val="21"/>
          <w:shd w:val="clear" w:color="auto" w:fill="ffffff"/>
        </w:rPr>
        <w:t xml:space="preserve">1.产品如有型号，请在“产品名称”栏一并填写。</w:t>
      </w:r>
      <w:r/>
    </w:p>
    <w:p>
      <w:pPr>
        <w:pStyle w:val="1021"/>
        <w:spacing w:before="30" w:beforeAutospacing="0" w:after="30" w:afterAutospacing="0" w:line="0" w:lineRule="atLeast"/>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1021"/>
        <w:spacing w:before="30" w:beforeAutospacing="0" w:after="30" w:afterAutospacing="0" w:line="0" w:lineRule="atLeast"/>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1021"/>
        <w:spacing w:before="30" w:beforeAutospacing="0" w:after="30" w:afterAutospacing="0" w:line="0" w:lineRule="atLeast"/>
        <w:rPr>
          <w:rFonts w:hint="eastAsia"/>
          <w:sz w:val="21"/>
          <w:szCs w:val="21"/>
        </w:rPr>
      </w:pPr>
      <w:r>
        <w:rPr>
          <w:rFonts w:hint="eastAsia"/>
          <w:sz w:val="21"/>
          <w:szCs w:val="21"/>
          <w:shd w:val="clear" w:color="auto" w:fill="ffffff"/>
        </w:rPr>
        <w:t xml:space="preserve">4.该产品的关键组件要求实施前，“关键组件”栏可不填，下同。</w:t>
      </w:r>
      <w:r/>
    </w:p>
    <w:p>
      <w:pPr>
        <w:pStyle w:val="1021"/>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1021"/>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6.《声明函》中标注“</w:t>
      </w:r>
      <w:r>
        <w:rPr>
          <w:rFonts w:hint="eastAsia"/>
          <w:sz w:val="21"/>
          <w:szCs w:val="21"/>
          <w:u w:val="single"/>
          <w:shd w:val="clear" w:color="auto" w:fill="ffffff"/>
        </w:rPr>
        <w:t xml:space="preserve">  </w:t>
      </w:r>
      <w:r>
        <w:rPr>
          <w:rStyle w:val="1030"/>
          <w:rFonts w:hint="eastAsia"/>
          <w:sz w:val="21"/>
          <w:szCs w:val="21"/>
          <w:u w:val="single"/>
          <w:shd w:val="clear" w:color="auto" w:fill="ffffff"/>
        </w:rPr>
        <w:t xml:space="preserve">/  </w:t>
      </w:r>
      <w:r>
        <w:rPr>
          <w:rFonts w:hint="eastAsia"/>
          <w:sz w:val="21"/>
          <w:szCs w:val="21"/>
          <w:shd w:val="clear" w:color="auto" w:fill="ffffff"/>
        </w:rPr>
        <w:t xml:space="preserve">”的地方无需填写。</w:t>
      </w:r>
      <w:r/>
    </w:p>
    <w:p>
      <w:pPr>
        <w:jc w:val="both"/>
        <w:keepLines w:val="0"/>
        <w:keepNext w:val="0"/>
        <w:pageBreakBefore w:val="0"/>
        <w:spacing w:line="32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sectPr>
      <w:footnotePr/>
      <w:endnotePr/>
      <w:type w:val="nextPage"/>
      <w:pgSz w:w="11910" w:h="16840" w:orient="portrait"/>
      <w:pgMar w:top="1480" w:right="1200" w:bottom="1200" w:left="1000" w:header="1020"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ymbol">
    <w:panose1 w:val="05050102010706020507"/>
  </w:font>
  <w:font w:name="华文楷体">
    <w:panose1 w:val="02010600040101010101"/>
  </w:font>
  <w:font w:name="Wingdings">
    <w:panose1 w:val="05000000000000000000"/>
  </w:font>
  <w:font w:name="楷体_GB2312">
    <w:panose1 w:val="02010609060101010101"/>
  </w:font>
  <w:font w:name="方正黑体_GBK">
    <w:panose1 w:val="020B0503020202020204"/>
  </w:font>
  <w:font w:name="方正楷体_GBK">
    <w:panose1 w:val="020B0503020202020204"/>
  </w:font>
  <w:font w:name="仿宋">
    <w:panose1 w:val="02010609060101010101"/>
  </w:font>
  <w:font w:name="Calibri">
    <w:panose1 w:val="020F0502020204030204"/>
  </w:font>
  <w:font w:name="微软雅黑">
    <w:panose1 w:val="020B0503020204020204"/>
  </w:font>
  <w:font w:name="Book Antiqua">
    <w:panose1 w:val="02040602050305030304"/>
  </w:font>
  <w:font w:name="Tahoma">
    <w:panose1 w:val="020B0604030504040204"/>
  </w:font>
  <w:font w:name="Courier New">
    <w:panose1 w:val="02070309020205020404"/>
  </w:font>
  <w:font w:name="华文新魏">
    <w:panose1 w:val="02010800040101010101"/>
  </w:font>
  <w:font w:name="Cambria">
    <w:panose1 w:val="02040503050406030204"/>
  </w:font>
  <w:font w:name="方正姚体">
    <w:panose1 w:val="02010601030101010101"/>
  </w:font>
  <w:font w:name="仿宋_GB2312">
    <w:panose1 w:val="02010609060101010101"/>
  </w:font>
  <w:font w:name="黑体">
    <w:panose1 w:val="02010609060101010101"/>
  </w:font>
  <w:font w:name="Arial Unicode MS">
    <w:panose1 w:val="020B0604020202020204"/>
  </w:font>
  <w:font w:name="Arial">
    <w:panose1 w:val="020B0604020202020204"/>
  </w:font>
  <w:font w:name="Univers LT Std 45 Light">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rPr>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posOffset>3875405</wp:posOffset>
              </wp:positionH>
              <wp:positionV relativeFrom="paragraph">
                <wp:posOffset>32385</wp:posOffset>
              </wp:positionV>
              <wp:extent cx="57785" cy="131445"/>
              <wp:effectExtent l="0" t="0" r="0" b="0"/>
              <wp:wrapSquare wrapText="bothSides"/>
              <wp:docPr id="3" name="文本框 1026"/>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1009"/>
                            <w:rPr>
                              <w:rStyle w:val="1028"/>
                            </w:rPr>
                          </w:pPr>
                          <w:r>
                            <w:rPr>
                              <w:rStyle w:val="1028"/>
                              <w:rFonts w:hint="eastAsia"/>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page;margin-left:305.1pt;mso-position-horizontal:absolute;mso-position-vertical-relative:text;margin-top:2.5pt;mso-position-vertical:absolute;width:4.5pt;height:10.3pt;mso-wrap-distance-left:0.0pt;mso-wrap-distance-top:0.0pt;mso-wrap-distance-right:0.0pt;mso-wrap-distance-bottom:0.0pt;visibility:visible;" filled="f" stroked="f">
              <w10:wrap type="square"/>
              <v:textbox inset="0,0,0,0">
                <w:txbxContent>
                  <w:p>
                    <w:pPr>
                      <w:pStyle w:val="1009"/>
                      <w:rPr>
                        <w:rStyle w:val="1028"/>
                      </w:rPr>
                    </w:pPr>
                    <w:r>
                      <w:rPr>
                        <w:rStyle w:val="1028"/>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w:fldChar w:fldCharType="begin"/>
    </w:r>
    <w:r>
      <w:instrText xml:space="preserve">PAGE   \* MERGEFORMAT</w:instrText>
    </w:r>
    <w:r>
      <w:fldChar w:fldCharType="separate"/>
    </w:r>
    <w:r>
      <w:rPr>
        <w:lang w:val="zh-CN"/>
      </w:rPr>
      <w:t xml:space="preserve">13</w:t>
    </w:r>
    <w:r>
      <w:rPr>
        <w:lang w:val="zh-CN"/>
      </w:rPr>
      <w:fldChar w:fldCharType="end"/>
    </w:r>
    <w:r/>
  </w:p>
  <w:p>
    <w:pPr>
      <w:pStyle w:val="100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09"/>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09"/>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009"/>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4" o:spid="_x0000_s4"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right"/>
      <w:spacing w:line="240" w:lineRule="auto"/>
      <w:rPr>
        <w:rFonts w:hint="eastAsia" w:ascii="华文楷体" w:hAnsi="华文楷体" w:eastAsia="华文楷体"/>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-52705</wp:posOffset>
              </wp:positionH>
              <wp:positionV relativeFrom="paragraph">
                <wp:posOffset>6350</wp:posOffset>
              </wp:positionV>
              <wp:extent cx="1917700" cy="276225"/>
              <wp:effectExtent l="0" t="0" r="6350" b="952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公司logo.jpg"/>
                      <pic:cNvPicPr>
                        <a:picLocks noChangeAspect="1"/>
                      </pic:cNvPicPr>
                      <pic:nvPr/>
                    </pic:nvPicPr>
                    <pic:blipFill>
                      <a:blip r:embed="rId1"/>
                      <a:stretch/>
                    </pic:blipFill>
                    <pic:spPr bwMode="auto">
                      <a:xfrm>
                        <a:off x="0" y="0"/>
                        <a:ext cx="1917700" cy="2762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margin;margin-left:-4.1pt;mso-position-horizontal:absolute;mso-position-vertical-relative:text;margin-top:0.5pt;mso-position-vertical:absolute;width:151.0pt;height:21.8pt;mso-wrap-distance-left:9.0pt;mso-wrap-distance-top:0.0pt;mso-wrap-distance-right:9.0pt;mso-wrap-distance-bottom:0.0pt;" stroked="false">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       </w:t>
    </w:r>
    <w:r>
      <w:rPr>
        <w:rFonts w:hint="eastAsia" w:ascii="华文楷体" w:hAnsi="华文楷体" w:eastAsia="华文楷体"/>
        <w:lang w:eastAsia="zh-CN"/>
      </w:rPr>
      <w:t xml:space="preserve">南京市建邺区市场监督管理局</w:t>
    </w:r>
    <w:r/>
  </w:p>
  <w:p>
    <w:pPr>
      <w:pStyle w:val="1011"/>
      <w:jc w:val="right"/>
      <w:spacing w:line="220" w:lineRule="exact"/>
      <w:rPr>
        <w:rFonts w:ascii="华文楷体" w:hAnsi="华文楷体" w:eastAsia="华文楷体"/>
      </w:rPr>
    </w:pPr>
    <w:r>
      <w:rPr>
        <w:rFonts w:hint="eastAsia" w:ascii="华文楷体" w:hAnsi="华文楷体" w:eastAsia="华文楷体"/>
        <w:lang w:eastAsia="zh-CN"/>
      </w:rPr>
      <w:t xml:space="preserve">江苏国际法商服务港知识产权可信数据空间建设与运营项目</w:t>
    </w:r>
    <w:r>
      <w:rPr>
        <w:rFonts w:hint="eastAsia" w:ascii="华文楷体" w:hAnsi="华文楷体" w:eastAsia="华文楷体"/>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right"/>
      <w:spacing w:line="220" w:lineRule="exact"/>
      <w:rPr>
        <w:rFonts w:hint="eastAsia" w:ascii="华文楷体" w:hAnsi="华文楷体" w:eastAsia="宋体"/>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22860</wp:posOffset>
              </wp:positionH>
              <wp:positionV relativeFrom="paragraph">
                <wp:posOffset>-1270</wp:posOffset>
              </wp:positionV>
              <wp:extent cx="1917700" cy="276225"/>
              <wp:effectExtent l="19050" t="0" r="6211" b="0"/>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0" descr="公司logo.jpg"/>
                      <pic:cNvPicPr>
                        <a:picLocks noChangeAspect="1"/>
                      </pic:cNvPicPr>
                      <pic:nvPr/>
                    </pic:nvPicPr>
                    <pic:blipFill>
                      <a:blip r:embed="rId1"/>
                      <a:stretch/>
                    </pic:blipFill>
                    <pic:spPr bwMode="auto">
                      <a:xfrm>
                        <a:off x="0" y="0"/>
                        <a:ext cx="1917839" cy="27613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1.8pt;mso-position-horizontal:absolute;mso-position-vertical-relative:text;margin-top:-0.1pt;mso-position-vertical:absolute;width:151.0pt;height:21.8pt;mso-wrap-distance-left:9.0pt;mso-wrap-distance-top:0.0pt;mso-wrap-distance-right:9.0pt;mso-wrap-distance-bottom:0.0pt;" stroked="false">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lang w:eastAsia="zh-CN"/>
      </w:rPr>
      <w:t xml:space="preserve">南京市建邺区市场监督管理局</w:t>
    </w:r>
    <w:r/>
  </w:p>
  <w:p>
    <w:pPr>
      <w:pStyle w:val="1011"/>
      <w:jc w:val="right"/>
      <w:spacing w:line="220" w:lineRule="exact"/>
      <w:rPr>
        <w:rFonts w:ascii="华文楷体" w:hAnsi="华文楷体" w:eastAsia="华文楷体"/>
      </w:rPr>
    </w:pPr>
    <w:r>
      <w:rPr>
        <w:rFonts w:hint="eastAsia" w:ascii="华文楷体" w:hAnsi="华文楷体" w:eastAsia="华文楷体"/>
        <w:lang w:eastAsia="zh-CN"/>
      </w:rPr>
      <w:t xml:space="preserve">江苏国际法商服务港知识产权可信数据空间建设与运营项目</w:t>
    </w:r>
    <w:r>
      <w:rPr>
        <w:rFonts w:hint="eastAsia" w:ascii="华文楷体" w:hAnsi="华文楷体" w:eastAsia="华文楷体"/>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0"/>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upperLetter"/>
      <w:pStyle w:val="109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22"/>
      <w:isLgl w:val="false"/>
      <w:suff w:val="tab"/>
      <w:lvlText w:val="第%1章"/>
      <w:lvlJc w:val="left"/>
      <w:pPr>
        <w:ind w:left="9351" w:hanging="420"/>
      </w:pPr>
      <w:rPr>
        <w:rFonts w:hint="eastAsia" w:ascii="黑体" w:eastAsia="黑体"/>
        <w:b w:val="0"/>
        <w:sz w:val="36"/>
        <w:lang w:val="en-US"/>
      </w:rPr>
    </w:lvl>
    <w:lvl w:ilvl="1">
      <w:start w:val="1"/>
      <w:numFmt w:val="decimal"/>
      <w:pStyle w:val="1123"/>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2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25"/>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decimal"/>
      <w:pStyle w:val="1037"/>
      <w:isLgl w:val="false"/>
      <w:suff w:val="space"/>
      <w:lvlText w:val="%1　"/>
      <w:lvlJc w:val="left"/>
      <w:pPr>
        <w:ind w:left="-530" w:firstLine="0"/>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ind w:left="-530" w:firstLine="0"/>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ind w:left="-530" w:firstLine="0"/>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ind w:left="-530" w:firstLine="0"/>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ind w:left="-530" w:firstLine="0"/>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ind w:left="-530" w:firstLine="0"/>
      </w:pPr>
      <w:rPr>
        <w:rFonts w:hint="default" w:ascii="Times New Roman" w:hAnsi="Times New Roman" w:eastAsia="宋体"/>
        <w:b/>
        <w:i w:val="0"/>
        <w:caps w:val="0"/>
        <w:strike w:val="0"/>
        <w:color w:val="000000"/>
        <w:sz w:val="24"/>
        <w:szCs w:val="24"/>
      </w:rPr>
    </w:lvl>
    <w:lvl w:ilvl="6">
      <w:start w:val="1"/>
      <w:numFmt w:val="lowerLetter"/>
      <w:pStyle w:val="1055"/>
      <w:isLgl w:val="false"/>
      <w:suff w:val="tab"/>
      <w:lvlText w:val="%7)"/>
      <w:lvlJc w:val="left"/>
      <w:pPr>
        <w:ind w:left="936" w:hanging="426"/>
        <w:tabs>
          <w:tab w:val="left" w:pos="936" w:leader="none"/>
        </w:tabs>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ind w:left="1361" w:hanging="425"/>
        <w:tabs>
          <w:tab w:val="left" w:pos="1361" w:leader="none"/>
        </w:tabs>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ind w:left="1701" w:hanging="340"/>
        <w:tabs>
          <w:tab w:val="left" w:pos="1701" w:leader="none"/>
        </w:tabs>
      </w:pPr>
      <w:rPr>
        <w:rFonts w:hint="default" w:ascii="Symbol" w:hAnsi="Symbol"/>
        <w:b w:val="0"/>
        <w:i w:val="0"/>
        <w:caps w:val="0"/>
        <w:strike w:val="0"/>
        <w:color w:val="000000"/>
        <w:sz w:val="24"/>
        <w:szCs w:val="24"/>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7">
    <w:name w:val="Heading 1 Char"/>
    <w:basedOn w:val="988"/>
    <w:link w:val="982"/>
    <w:uiPriority w:val="9"/>
    <w:rPr>
      <w:rFonts w:ascii="Arial" w:hAnsi="Arial" w:eastAsia="Arial" w:cs="Arial"/>
      <w:sz w:val="40"/>
      <w:szCs w:val="40"/>
    </w:rPr>
  </w:style>
  <w:style w:type="character" w:styleId="828">
    <w:name w:val="Heading 2 Char"/>
    <w:basedOn w:val="988"/>
    <w:link w:val="983"/>
    <w:uiPriority w:val="9"/>
    <w:rPr>
      <w:rFonts w:ascii="Arial" w:hAnsi="Arial" w:eastAsia="Arial" w:cs="Arial"/>
      <w:sz w:val="34"/>
    </w:rPr>
  </w:style>
  <w:style w:type="character" w:styleId="829">
    <w:name w:val="Heading 3 Char"/>
    <w:basedOn w:val="988"/>
    <w:link w:val="984"/>
    <w:uiPriority w:val="9"/>
    <w:rPr>
      <w:rFonts w:ascii="Arial" w:hAnsi="Arial" w:eastAsia="Arial" w:cs="Arial"/>
      <w:sz w:val="30"/>
      <w:szCs w:val="30"/>
    </w:rPr>
  </w:style>
  <w:style w:type="character" w:styleId="830">
    <w:name w:val="Heading 4 Char"/>
    <w:basedOn w:val="988"/>
    <w:link w:val="985"/>
    <w:uiPriority w:val="9"/>
    <w:rPr>
      <w:rFonts w:ascii="Arial" w:hAnsi="Arial" w:eastAsia="Arial" w:cs="Arial"/>
      <w:b/>
      <w:bCs/>
      <w:sz w:val="26"/>
      <w:szCs w:val="26"/>
    </w:rPr>
  </w:style>
  <w:style w:type="character" w:styleId="831">
    <w:name w:val="Heading 5 Char"/>
    <w:basedOn w:val="988"/>
    <w:link w:val="986"/>
    <w:uiPriority w:val="9"/>
    <w:rPr>
      <w:rFonts w:ascii="Arial" w:hAnsi="Arial" w:eastAsia="Arial" w:cs="Arial"/>
      <w:b/>
      <w:bCs/>
      <w:sz w:val="24"/>
      <w:szCs w:val="24"/>
    </w:rPr>
  </w:style>
  <w:style w:type="paragraph" w:styleId="832">
    <w:name w:val="Heading 6"/>
    <w:basedOn w:val="981"/>
    <w:next w:val="981"/>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basedOn w:val="988"/>
    <w:link w:val="832"/>
    <w:uiPriority w:val="9"/>
    <w:rPr>
      <w:rFonts w:ascii="Arial" w:hAnsi="Arial" w:eastAsia="Arial" w:cs="Arial"/>
      <w:b/>
      <w:bCs/>
      <w:sz w:val="22"/>
      <w:szCs w:val="22"/>
    </w:rPr>
  </w:style>
  <w:style w:type="character" w:styleId="834">
    <w:name w:val="Heading 7 Char"/>
    <w:basedOn w:val="988"/>
    <w:link w:val="987"/>
    <w:uiPriority w:val="9"/>
    <w:rPr>
      <w:rFonts w:ascii="Arial" w:hAnsi="Arial" w:eastAsia="Arial" w:cs="Arial"/>
      <w:b/>
      <w:bCs/>
      <w:i/>
      <w:iCs/>
      <w:sz w:val="22"/>
      <w:szCs w:val="22"/>
    </w:rPr>
  </w:style>
  <w:style w:type="paragraph" w:styleId="835">
    <w:name w:val="Heading 8"/>
    <w:basedOn w:val="981"/>
    <w:next w:val="981"/>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basedOn w:val="988"/>
    <w:link w:val="835"/>
    <w:uiPriority w:val="9"/>
    <w:rPr>
      <w:rFonts w:ascii="Arial" w:hAnsi="Arial" w:eastAsia="Arial" w:cs="Arial"/>
      <w:i/>
      <w:iCs/>
      <w:sz w:val="22"/>
      <w:szCs w:val="22"/>
    </w:rPr>
  </w:style>
  <w:style w:type="paragraph" w:styleId="837">
    <w:name w:val="Heading 9"/>
    <w:basedOn w:val="981"/>
    <w:next w:val="981"/>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basedOn w:val="988"/>
    <w:link w:val="837"/>
    <w:uiPriority w:val="9"/>
    <w:rPr>
      <w:rFonts w:ascii="Arial" w:hAnsi="Arial" w:eastAsia="Arial" w:cs="Arial"/>
      <w:i/>
      <w:iCs/>
      <w:sz w:val="21"/>
      <w:szCs w:val="21"/>
    </w:rPr>
  </w:style>
  <w:style w:type="paragraph" w:styleId="839">
    <w:name w:val="No Spacing"/>
    <w:uiPriority w:val="1"/>
    <w:qFormat/>
    <w:pPr>
      <w:spacing w:before="0" w:after="0" w:line="240" w:lineRule="auto"/>
    </w:pPr>
  </w:style>
  <w:style w:type="character" w:styleId="840">
    <w:name w:val="Title Char"/>
    <w:basedOn w:val="988"/>
    <w:link w:val="1023"/>
    <w:uiPriority w:val="10"/>
    <w:rPr>
      <w:sz w:val="48"/>
      <w:szCs w:val="48"/>
    </w:rPr>
  </w:style>
  <w:style w:type="character" w:styleId="841">
    <w:name w:val="Subtitle Char"/>
    <w:basedOn w:val="988"/>
    <w:link w:val="1014"/>
    <w:uiPriority w:val="11"/>
    <w:rPr>
      <w:sz w:val="24"/>
      <w:szCs w:val="24"/>
    </w:rPr>
  </w:style>
  <w:style w:type="paragraph" w:styleId="842">
    <w:name w:val="Quote"/>
    <w:basedOn w:val="981"/>
    <w:next w:val="981"/>
    <w:link w:val="843"/>
    <w:uiPriority w:val="29"/>
    <w:qFormat/>
    <w:pPr>
      <w:ind w:left="720" w:right="720"/>
    </w:pPr>
    <w:rPr>
      <w:i/>
    </w:rPr>
  </w:style>
  <w:style w:type="character" w:styleId="843">
    <w:name w:val="Quote Char"/>
    <w:link w:val="842"/>
    <w:uiPriority w:val="29"/>
    <w:rPr>
      <w:i/>
    </w:rPr>
  </w:style>
  <w:style w:type="paragraph" w:styleId="844">
    <w:name w:val="Intense Quote"/>
    <w:basedOn w:val="981"/>
    <w:next w:val="981"/>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name w:val="Intense Quote Char"/>
    <w:link w:val="844"/>
    <w:uiPriority w:val="30"/>
    <w:rPr>
      <w:i/>
    </w:rPr>
  </w:style>
  <w:style w:type="character" w:styleId="846">
    <w:name w:val="Header Char"/>
    <w:basedOn w:val="988"/>
    <w:link w:val="1011"/>
    <w:uiPriority w:val="99"/>
  </w:style>
  <w:style w:type="character" w:styleId="847">
    <w:name w:val="Footer Char"/>
    <w:basedOn w:val="988"/>
    <w:link w:val="1009"/>
    <w:uiPriority w:val="99"/>
  </w:style>
  <w:style w:type="character" w:styleId="848">
    <w:name w:val="Caption Char"/>
    <w:basedOn w:val="993"/>
    <w:link w:val="1009"/>
    <w:uiPriority w:val="99"/>
  </w:style>
  <w:style w:type="table" w:styleId="849">
    <w:name w:val="Table Grid Light"/>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9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9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basedOn w:val="9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basedOn w:val="9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basedOn w:val="9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basedOn w:val="9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basedOn w:val="9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basedOn w:val="9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basedOn w:val="9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basedOn w:val="9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basedOn w:val="9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basedOn w:val="9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basedOn w:val="9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basedOn w:val="9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basedOn w:val="9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basedOn w:val="9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basedOn w:val="9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basedOn w:val="9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basedOn w:val="9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basedOn w:val="9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basedOn w:val="9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basedOn w:val="9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basedOn w:val="9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basedOn w:val="9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basedOn w:val="9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basedOn w:val="9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basedOn w:val="9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basedOn w:val="9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basedOn w:val="9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basedOn w:val="9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basedOn w:val="9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basedOn w:val="9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basedOn w:val="9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basedOn w:val="9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basedOn w:val="9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basedOn w:val="9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basedOn w:val="9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basedOn w:val="9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basedOn w:val="9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basedOn w:val="9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basedOn w:val="9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basedOn w:val="9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basedOn w:val="9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basedOn w:val="9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basedOn w:val="9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basedOn w:val="9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basedOn w:val="9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basedOn w:val="9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basedOn w:val="9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basedOn w:val="9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basedOn w:val="9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basedOn w:val="9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basedOn w:val="9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basedOn w:val="9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basedOn w:val="9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basedOn w:val="9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basedOn w:val="9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basedOn w:val="9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basedOn w:val="9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basedOn w:val="9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basedOn w:val="9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basedOn w:val="9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basedOn w:val="9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basedOn w:val="9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basedOn w:val="9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basedOn w:val="9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basedOn w:val="9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basedOn w:val="9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basedOn w:val="9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basedOn w:val="9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basedOn w:val="9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3">
    <w:name w:val="footnote text"/>
    <w:basedOn w:val="981"/>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basedOn w:val="988"/>
    <w:uiPriority w:val="99"/>
    <w:unhideWhenUsed/>
    <w:rPr>
      <w:vertAlign w:val="superscript"/>
    </w:rPr>
  </w:style>
  <w:style w:type="paragraph" w:styleId="976">
    <w:name w:val="endnote text"/>
    <w:basedOn w:val="981"/>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basedOn w:val="988"/>
    <w:uiPriority w:val="99"/>
    <w:semiHidden/>
    <w:unhideWhenUsed/>
    <w:rPr>
      <w:vertAlign w:val="superscript"/>
    </w:rPr>
  </w:style>
  <w:style w:type="paragraph" w:styleId="979">
    <w:name w:val="TOC Heading"/>
    <w:uiPriority w:val="39"/>
    <w:unhideWhenUsed/>
  </w:style>
  <w:style w:type="paragraph" w:styleId="980">
    <w:name w:val="table of figures"/>
    <w:basedOn w:val="981"/>
    <w:next w:val="981"/>
    <w:uiPriority w:val="99"/>
    <w:unhideWhenUsed/>
    <w:pPr>
      <w:spacing w:after="0" w:afterAutospacing="0"/>
    </w:pPr>
  </w:style>
  <w:style w:type="paragraph" w:styleId="981" w:default="1">
    <w:name w:val="Normal"/>
    <w:next w:val="983"/>
    <w:link w:val="1143"/>
    <w:uiPriority w:val="0"/>
    <w:qFormat/>
    <w:pPr>
      <w:jc w:val="both"/>
      <w:widowControl w:val="off"/>
    </w:pPr>
    <w:rPr>
      <w:rFonts w:ascii="Times New Roman" w:hAnsi="Times New Roman" w:eastAsia="宋体" w:cs="Times New Roman"/>
      <w:sz w:val="21"/>
      <w:lang w:val="en-US" w:eastAsia="zh-CN" w:bidi="ar-SA"/>
    </w:rPr>
  </w:style>
  <w:style w:type="paragraph" w:styleId="982">
    <w:name w:val="Heading 1"/>
    <w:basedOn w:val="981"/>
    <w:next w:val="981"/>
    <w:link w:val="1112"/>
    <w:uiPriority w:val="99"/>
    <w:qFormat/>
    <w:pPr>
      <w:jc w:val="center"/>
      <w:keepNext/>
      <w:spacing w:line="440" w:lineRule="exact"/>
      <w:outlineLvl w:val="0"/>
    </w:pPr>
    <w:rPr>
      <w:rFonts w:ascii="宋体"/>
      <w:sz w:val="28"/>
    </w:rPr>
  </w:style>
  <w:style w:type="paragraph" w:styleId="983">
    <w:name w:val="Heading 2"/>
    <w:basedOn w:val="981"/>
    <w:next w:val="981"/>
    <w:uiPriority w:val="0"/>
    <w:qFormat/>
    <w:pPr>
      <w:keepLines/>
      <w:keepNext/>
      <w:spacing w:before="260" w:after="260" w:line="415" w:lineRule="auto"/>
      <w:outlineLvl w:val="1"/>
    </w:pPr>
    <w:rPr>
      <w:rFonts w:ascii="Arial" w:hAnsi="Arial" w:eastAsia="黑体"/>
      <w:b/>
      <w:bCs/>
      <w:sz w:val="32"/>
      <w:szCs w:val="32"/>
    </w:rPr>
  </w:style>
  <w:style w:type="paragraph" w:styleId="984">
    <w:name w:val="Heading 3"/>
    <w:basedOn w:val="981"/>
    <w:next w:val="990"/>
    <w:uiPriority w:val="0"/>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985">
    <w:name w:val="Heading 4"/>
    <w:basedOn w:val="981"/>
    <w:next w:val="981"/>
    <w:uiPriority w:val="0"/>
    <w:qFormat/>
    <w:pPr>
      <w:keepLines/>
      <w:keepNext/>
      <w:spacing w:before="280" w:after="290" w:line="372" w:lineRule="auto"/>
      <w:outlineLvl w:val="3"/>
    </w:pPr>
    <w:rPr>
      <w:rFonts w:ascii="Arial" w:hAnsi="Arial" w:eastAsia="黑体" w:cs="Arial"/>
      <w:b/>
      <w:bCs/>
      <w:sz w:val="28"/>
      <w:szCs w:val="28"/>
    </w:rPr>
  </w:style>
  <w:style w:type="paragraph" w:styleId="986">
    <w:name w:val="Heading 5"/>
    <w:basedOn w:val="981"/>
    <w:next w:val="981"/>
    <w:uiPriority w:val="0"/>
    <w:qFormat/>
    <w:pPr>
      <w:ind w:left="598"/>
      <w:spacing w:before="1"/>
      <w:outlineLvl w:val="4"/>
    </w:pPr>
    <w:rPr>
      <w:rFonts w:ascii="宋体" w:hAnsi="宋体" w:cs="宋体"/>
      <w:b/>
      <w:bCs/>
      <w:sz w:val="24"/>
      <w:szCs w:val="24"/>
      <w:lang w:val="zh-CN" w:bidi="zh-CN"/>
    </w:rPr>
  </w:style>
  <w:style w:type="paragraph" w:styleId="987">
    <w:name w:val="Heading 7"/>
    <w:basedOn w:val="981"/>
    <w:next w:val="981"/>
    <w:uiPriority w:val="1"/>
    <w:qFormat/>
    <w:pPr>
      <w:ind w:left="1018"/>
      <w:outlineLvl w:val="6"/>
    </w:pPr>
    <w:rPr>
      <w:rFonts w:ascii="宋体" w:hAnsi="宋体" w:cs="宋体"/>
      <w:b/>
      <w:bCs/>
      <w:szCs w:val="21"/>
      <w:lang w:val="zh-CN" w:bidi="zh-CN"/>
    </w:rPr>
  </w:style>
  <w:style w:type="character" w:styleId="988" w:default="1">
    <w:name w:val="Default Paragraph Font"/>
    <w:uiPriority w:val="1"/>
    <w:semiHidden/>
    <w:unhideWhenUsed/>
    <w:qFormat/>
  </w:style>
  <w:style w:type="table" w:styleId="989" w:default="1">
    <w:name w:val="Normal Table"/>
    <w:uiPriority w:val="99"/>
    <w:semiHidden/>
    <w:unhideWhenUsed/>
    <w:qFormat/>
    <w:tblPr>
      <w:tblCellMar>
        <w:left w:w="108" w:type="dxa"/>
        <w:top w:w="0" w:type="dxa"/>
        <w:right w:w="108" w:type="dxa"/>
        <w:bottom w:w="0" w:type="dxa"/>
      </w:tblCellMar>
    </w:tblPr>
  </w:style>
  <w:style w:type="paragraph" w:styleId="990">
    <w:name w:val="Normal Indent"/>
    <w:basedOn w:val="981"/>
    <w:link w:val="1120"/>
    <w:uiPriority w:val="0"/>
    <w:qFormat/>
    <w:pPr>
      <w:ind w:firstLine="420"/>
    </w:pPr>
    <w:rPr>
      <w:b/>
      <w:sz w:val="24"/>
    </w:rPr>
  </w:style>
  <w:style w:type="paragraph" w:styleId="991">
    <w:name w:val="List 3"/>
    <w:basedOn w:val="981"/>
    <w:uiPriority w:val="0"/>
    <w:qFormat/>
    <w:pPr>
      <w:contextualSpacing/>
      <w:ind w:left="600" w:hanging="200"/>
    </w:pPr>
  </w:style>
  <w:style w:type="paragraph" w:styleId="992">
    <w:name w:val="toc 7"/>
    <w:basedOn w:val="981"/>
    <w:next w:val="981"/>
    <w:uiPriority w:val="0"/>
    <w:qFormat/>
    <w:pPr>
      <w:ind w:left="1200"/>
    </w:pPr>
  </w:style>
  <w:style w:type="paragraph" w:styleId="993">
    <w:name w:val="Caption"/>
    <w:basedOn w:val="981"/>
    <w:next w:val="981"/>
    <w:uiPriority w:val="0"/>
    <w:qFormat/>
    <w:pPr>
      <w:jc w:val="center"/>
    </w:pPr>
    <w:rPr>
      <w:rFonts w:cs="Arial"/>
    </w:rPr>
  </w:style>
  <w:style w:type="paragraph" w:styleId="994">
    <w:name w:val="Document Map"/>
    <w:basedOn w:val="981"/>
    <w:uiPriority w:val="0"/>
    <w:qFormat/>
    <w:rPr>
      <w:rFonts w:ascii="宋体"/>
      <w:sz w:val="18"/>
      <w:szCs w:val="18"/>
    </w:rPr>
  </w:style>
  <w:style w:type="paragraph" w:styleId="995">
    <w:name w:val="annotation text"/>
    <w:basedOn w:val="981"/>
    <w:link w:val="1090"/>
    <w:uiPriority w:val="0"/>
    <w:qFormat/>
    <w:pPr>
      <w:jc w:val="left"/>
    </w:pPr>
  </w:style>
  <w:style w:type="paragraph" w:styleId="996">
    <w:name w:val="Body Text 3"/>
    <w:basedOn w:val="981"/>
    <w:link w:val="1099"/>
    <w:uiPriority w:val="0"/>
    <w:qFormat/>
    <w:rPr>
      <w:rFonts w:ascii="仿宋_GB2312" w:hAnsi="Arial" w:eastAsia="仿宋_GB2312"/>
      <w:sz w:val="32"/>
    </w:rPr>
  </w:style>
  <w:style w:type="paragraph" w:styleId="997">
    <w:name w:val="Body Text"/>
    <w:basedOn w:val="981"/>
    <w:next w:val="998"/>
    <w:uiPriority w:val="1"/>
    <w:qFormat/>
    <w:rPr>
      <w:rFonts w:ascii="宋体"/>
      <w:sz w:val="28"/>
    </w:rPr>
  </w:style>
  <w:style w:type="paragraph" w:styleId="998">
    <w:name w:val="Body Text First Indent"/>
    <w:basedOn w:val="997"/>
    <w:uiPriority w:val="0"/>
    <w:qFormat/>
    <w:pPr>
      <w:ind w:firstLine="420"/>
    </w:pPr>
  </w:style>
  <w:style w:type="paragraph" w:styleId="999">
    <w:name w:val="Body Text Indent"/>
    <w:basedOn w:val="981"/>
    <w:link w:val="1088"/>
    <w:uiPriority w:val="0"/>
    <w:qFormat/>
    <w:pPr>
      <w:ind w:firstLine="420"/>
      <w:spacing w:line="360" w:lineRule="auto"/>
    </w:pPr>
    <w:rPr>
      <w:rFonts w:ascii="宋体"/>
      <w:sz w:val="24"/>
    </w:rPr>
  </w:style>
  <w:style w:type="paragraph" w:styleId="1000">
    <w:name w:val="List 2"/>
    <w:basedOn w:val="981"/>
    <w:uiPriority w:val="0"/>
    <w:qFormat/>
    <w:pPr>
      <w:ind w:left="400" w:hanging="200"/>
    </w:pPr>
  </w:style>
  <w:style w:type="paragraph" w:styleId="1001">
    <w:name w:val="Block Text"/>
    <w:basedOn w:val="981"/>
    <w:uiPriority w:val="0"/>
    <w:qFormat/>
    <w:pPr>
      <w:ind w:left="540" w:right="26"/>
    </w:pPr>
    <w:rPr>
      <w:sz w:val="24"/>
    </w:rPr>
  </w:style>
  <w:style w:type="paragraph" w:styleId="1002">
    <w:name w:val="toc 5"/>
    <w:basedOn w:val="981"/>
    <w:next w:val="981"/>
    <w:uiPriority w:val="0"/>
    <w:qFormat/>
    <w:pPr>
      <w:ind w:left="800"/>
    </w:pPr>
  </w:style>
  <w:style w:type="paragraph" w:styleId="1003">
    <w:name w:val="toc 3"/>
    <w:basedOn w:val="981"/>
    <w:next w:val="981"/>
    <w:uiPriority w:val="39"/>
    <w:qFormat/>
    <w:pPr>
      <w:ind w:left="400"/>
    </w:pPr>
  </w:style>
  <w:style w:type="paragraph" w:styleId="1004">
    <w:name w:val="Plain Text"/>
    <w:basedOn w:val="981"/>
    <w:link w:val="1128"/>
    <w:uiPriority w:val="0"/>
    <w:qFormat/>
    <w:rPr>
      <w:rFonts w:ascii="宋体"/>
    </w:rPr>
  </w:style>
  <w:style w:type="paragraph" w:styleId="1005">
    <w:name w:val="toc 8"/>
    <w:basedOn w:val="981"/>
    <w:next w:val="981"/>
    <w:uiPriority w:val="0"/>
    <w:qFormat/>
    <w:pPr>
      <w:ind w:left="1400"/>
    </w:pPr>
  </w:style>
  <w:style w:type="paragraph" w:styleId="1006">
    <w:name w:val="Date"/>
    <w:basedOn w:val="981"/>
    <w:next w:val="981"/>
    <w:uiPriority w:val="0"/>
    <w:qFormat/>
    <w:rPr>
      <w:rFonts w:ascii="宋体"/>
    </w:rPr>
  </w:style>
  <w:style w:type="paragraph" w:styleId="1007">
    <w:name w:val="Body Text Indent 2"/>
    <w:basedOn w:val="981"/>
    <w:uiPriority w:val="0"/>
    <w:qFormat/>
    <w:pPr>
      <w:ind w:firstLine="525"/>
      <w:spacing w:line="420" w:lineRule="exact"/>
    </w:pPr>
    <w:rPr>
      <w:rFonts w:ascii="宋体"/>
    </w:rPr>
  </w:style>
  <w:style w:type="paragraph" w:styleId="1008">
    <w:name w:val="Balloon Text"/>
    <w:basedOn w:val="981"/>
    <w:uiPriority w:val="0"/>
    <w:qFormat/>
    <w:rPr>
      <w:sz w:val="18"/>
      <w:szCs w:val="18"/>
    </w:rPr>
  </w:style>
  <w:style w:type="paragraph" w:styleId="1009">
    <w:name w:val="Footer"/>
    <w:basedOn w:val="981"/>
    <w:uiPriority w:val="99"/>
    <w:qFormat/>
    <w:pPr>
      <w:jc w:val="left"/>
      <w:tabs>
        <w:tab w:val="center" w:pos="4153" w:leader="none"/>
        <w:tab w:val="right" w:pos="8306" w:leader="none"/>
      </w:tabs>
    </w:pPr>
    <w:rPr>
      <w:sz w:val="18"/>
    </w:rPr>
  </w:style>
  <w:style w:type="paragraph" w:styleId="1010">
    <w:name w:val="envelope return"/>
    <w:basedOn w:val="981"/>
    <w:uiPriority w:val="99"/>
    <w:qFormat/>
    <w:rPr>
      <w:rFonts w:ascii="Arial" w:hAnsi="Arial"/>
    </w:rPr>
  </w:style>
  <w:style w:type="paragraph" w:styleId="1011">
    <w:name w:val="Header"/>
    <w:basedOn w:val="981"/>
    <w:uiPriority w:val="0"/>
    <w:qFormat/>
    <w:pPr>
      <w:jc w:val="center"/>
      <w:tabs>
        <w:tab w:val="center" w:pos="4153" w:leader="none"/>
        <w:tab w:val="right" w:pos="8306" w:leader="none"/>
      </w:tabs>
      <w:pBdr>
        <w:bottom w:val="single" w:color="auto" w:sz="6" w:space="1"/>
      </w:pBdr>
    </w:pPr>
    <w:rPr>
      <w:sz w:val="18"/>
    </w:rPr>
  </w:style>
  <w:style w:type="paragraph" w:styleId="1012">
    <w:name w:val="toc 1"/>
    <w:basedOn w:val="981"/>
    <w:next w:val="981"/>
    <w:uiPriority w:val="39"/>
    <w:qFormat/>
  </w:style>
  <w:style w:type="paragraph" w:styleId="1013">
    <w:name w:val="toc 4"/>
    <w:basedOn w:val="981"/>
    <w:next w:val="981"/>
    <w:uiPriority w:val="0"/>
    <w:qFormat/>
    <w:pPr>
      <w:ind w:left="600"/>
    </w:pPr>
  </w:style>
  <w:style w:type="paragraph" w:styleId="1014">
    <w:name w:val="Subtitle"/>
    <w:basedOn w:val="981"/>
    <w:next w:val="981"/>
    <w:uiPriority w:val="0"/>
    <w:qFormat/>
    <w:pPr>
      <w:jc w:val="center"/>
      <w:spacing w:before="240" w:after="60" w:line="312" w:lineRule="auto"/>
      <w:outlineLvl w:val="1"/>
    </w:pPr>
    <w:rPr>
      <w:rFonts w:ascii="Cambria" w:hAnsi="Cambria"/>
      <w:b/>
      <w:bCs/>
      <w:sz w:val="32"/>
      <w:szCs w:val="32"/>
    </w:rPr>
  </w:style>
  <w:style w:type="paragraph" w:styleId="1015">
    <w:name w:val="toc 6"/>
    <w:basedOn w:val="981"/>
    <w:next w:val="981"/>
    <w:uiPriority w:val="0"/>
    <w:qFormat/>
    <w:pPr>
      <w:ind w:left="1000"/>
    </w:pPr>
  </w:style>
  <w:style w:type="paragraph" w:styleId="1016">
    <w:name w:val="Body Text Indent 3"/>
    <w:basedOn w:val="981"/>
    <w:uiPriority w:val="0"/>
    <w:qFormat/>
    <w:pPr>
      <w:ind w:firstLine="100"/>
    </w:pPr>
    <w:rPr>
      <w:rFonts w:eastAsia="华文新魏"/>
      <w:b/>
      <w:bCs/>
      <w:sz w:val="84"/>
    </w:rPr>
  </w:style>
  <w:style w:type="paragraph" w:styleId="1017">
    <w:name w:val="toc 2"/>
    <w:basedOn w:val="981"/>
    <w:next w:val="981"/>
    <w:uiPriority w:val="39"/>
    <w:qFormat/>
    <w:pPr>
      <w:ind w:left="200"/>
    </w:pPr>
  </w:style>
  <w:style w:type="paragraph" w:styleId="1018">
    <w:name w:val="toc 9"/>
    <w:basedOn w:val="981"/>
    <w:next w:val="981"/>
    <w:uiPriority w:val="0"/>
    <w:qFormat/>
    <w:pPr>
      <w:ind w:left="1600"/>
    </w:pPr>
  </w:style>
  <w:style w:type="paragraph" w:styleId="1019">
    <w:name w:val="Body Text 2"/>
    <w:basedOn w:val="981"/>
    <w:link w:val="1101"/>
    <w:uiPriority w:val="0"/>
    <w:qFormat/>
    <w:pPr>
      <w:jc w:val="center"/>
    </w:pPr>
    <w:rPr>
      <w:rFonts w:ascii="仿宋_GB2312" w:eastAsia="仿宋_GB2312"/>
      <w:sz w:val="44"/>
      <w:szCs w:val="24"/>
    </w:rPr>
  </w:style>
  <w:style w:type="paragraph" w:styleId="1020">
    <w:name w:val="HTML Preformatted"/>
    <w:basedOn w:val="9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021">
    <w:name w:val="Normal (Web)"/>
    <w:basedOn w:val="981"/>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22">
    <w:name w:val="index 1"/>
    <w:basedOn w:val="981"/>
    <w:next w:val="981"/>
    <w:uiPriority w:val="0"/>
    <w:qFormat/>
    <w:rPr>
      <w:rFonts w:ascii="宋体" w:hAnsi="宋体"/>
      <w:szCs w:val="18"/>
    </w:rPr>
  </w:style>
  <w:style w:type="paragraph" w:styleId="1023">
    <w:name w:val="Title"/>
    <w:basedOn w:val="981"/>
    <w:uiPriority w:val="0"/>
    <w:qFormat/>
    <w:pPr>
      <w:jc w:val="center"/>
    </w:pPr>
    <w:rPr>
      <w:sz w:val="30"/>
      <w:szCs w:val="24"/>
    </w:rPr>
  </w:style>
  <w:style w:type="paragraph" w:styleId="1024">
    <w:name w:val="annotation subject"/>
    <w:basedOn w:val="995"/>
    <w:next w:val="995"/>
    <w:link w:val="1121"/>
    <w:uiPriority w:val="0"/>
    <w:qFormat/>
    <w:rPr>
      <w:b/>
      <w:bCs/>
    </w:rPr>
  </w:style>
  <w:style w:type="paragraph" w:styleId="1025">
    <w:name w:val="Body Text First Indent 2"/>
    <w:basedOn w:val="999"/>
    <w:uiPriority w:val="0"/>
    <w:qFormat/>
    <w:pPr>
      <w:ind w:left="420"/>
      <w:spacing w:after="120" w:line="240" w:lineRule="auto"/>
    </w:pPr>
    <w:rPr>
      <w:sz w:val="21"/>
    </w:rPr>
  </w:style>
  <w:style w:type="table" w:styleId="1026">
    <w:name w:val="Table Grid"/>
    <w:basedOn w:val="9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7">
    <w:name w:val="Strong"/>
    <w:basedOn w:val="988"/>
    <w:uiPriority w:val="0"/>
    <w:qFormat/>
    <w:rPr>
      <w:b/>
      <w:bCs/>
    </w:rPr>
  </w:style>
  <w:style w:type="character" w:styleId="1028">
    <w:name w:val="page number"/>
    <w:basedOn w:val="988"/>
    <w:uiPriority w:val="0"/>
    <w:qFormat/>
  </w:style>
  <w:style w:type="character" w:styleId="1029">
    <w:name w:val="FollowedHyperlink"/>
    <w:basedOn w:val="988"/>
    <w:uiPriority w:val="0"/>
    <w:qFormat/>
    <w:rPr>
      <w:color w:val="800080" w:themeColor="followedHyperlink"/>
      <w:u w:val="single"/>
      <w14:textFill>
        <w14:solidFill>
          <w14:schemeClr w14:val="folHlink"/>
        </w14:solidFill>
      </w14:textFill>
    </w:rPr>
  </w:style>
  <w:style w:type="character" w:styleId="1030">
    <w:name w:val="Emphasis"/>
    <w:basedOn w:val="988"/>
    <w:uiPriority w:val="20"/>
    <w:qFormat/>
    <w:rPr>
      <w:i/>
    </w:rPr>
  </w:style>
  <w:style w:type="character" w:styleId="1031">
    <w:name w:val="Hyperlink"/>
    <w:uiPriority w:val="0"/>
    <w:qFormat/>
    <w:rPr>
      <w:color w:val="000000"/>
      <w:sz w:val="18"/>
      <w:szCs w:val="18"/>
      <w:u w:val="none"/>
    </w:rPr>
  </w:style>
  <w:style w:type="character" w:styleId="1032">
    <w:name w:val="annotation reference"/>
    <w:uiPriority w:val="0"/>
    <w:qFormat/>
    <w:rPr>
      <w:sz w:val="21"/>
      <w:szCs w:val="21"/>
    </w:rPr>
  </w:style>
  <w:style w:type="paragraph" w:styleId="1033" w:customStyle="1">
    <w:name w:val="标题 41"/>
    <w:basedOn w:val="981"/>
    <w:next w:val="1034"/>
    <w:uiPriority w:val="0"/>
    <w:qFormat/>
    <w:pPr>
      <w:keepLines/>
      <w:keepNext/>
      <w:spacing w:before="280" w:after="290" w:line="376" w:lineRule="auto"/>
      <w:outlineLvl w:val="3"/>
    </w:pPr>
    <w:rPr>
      <w:rFonts w:ascii="Arial" w:hAnsi="Arial" w:eastAsia="黑体" w:cs="Arial"/>
      <w:b/>
      <w:bCs/>
      <w:sz w:val="28"/>
      <w:szCs w:val="28"/>
    </w:rPr>
  </w:style>
  <w:style w:type="paragraph" w:styleId="1034" w:customStyle="1">
    <w:name w:val="正文缩进1"/>
    <w:basedOn w:val="981"/>
    <w:uiPriority w:val="0"/>
    <w:qFormat/>
    <w:pPr>
      <w:ind w:firstLine="420"/>
    </w:pPr>
  </w:style>
  <w:style w:type="paragraph" w:styleId="1035" w:customStyle="1">
    <w:name w:val="二级条标题"/>
    <w:basedOn w:val="1036"/>
    <w:next w:val="981"/>
    <w:uiPriority w:val="0"/>
    <w:qFormat/>
    <w:pPr>
      <w:outlineLvl w:val="2"/>
    </w:pPr>
    <w:rPr>
      <w:szCs w:val="24"/>
    </w:rPr>
  </w:style>
  <w:style w:type="paragraph" w:styleId="1036" w:customStyle="1">
    <w:name w:val="一级条标题"/>
    <w:basedOn w:val="1037"/>
    <w:next w:val="981"/>
    <w:uiPriority w:val="0"/>
    <w:qFormat/>
    <w:pPr>
      <w:outlineLvl w:val="1"/>
    </w:pPr>
    <w:rPr>
      <w:sz w:val="24"/>
    </w:rPr>
  </w:style>
  <w:style w:type="paragraph" w:styleId="1037" w:customStyle="1">
    <w:name w:val="章标题"/>
    <w:basedOn w:val="981"/>
    <w:next w:val="981"/>
    <w:uiPriority w:val="0"/>
    <w:qFormat/>
    <w:pPr>
      <w:numPr>
        <w:ilvl w:val="0"/>
        <w:numId w:val="1"/>
      </w:numPr>
      <w:ind w:left="0"/>
      <w:jc w:val="left"/>
      <w:outlineLvl w:val="0"/>
    </w:pPr>
    <w:rPr>
      <w:b/>
      <w:sz w:val="28"/>
      <w:szCs w:val="28"/>
    </w:rPr>
  </w:style>
  <w:style w:type="paragraph" w:styleId="1038" w:customStyle="1">
    <w:name w:val="Char Char Char Char Char Char Char"/>
    <w:basedOn w:val="981"/>
    <w:uiPriority w:val="0"/>
    <w:qFormat/>
    <w:pPr>
      <w:ind w:left="432" w:hanging="432"/>
      <w:jc w:val="center"/>
      <w:tabs>
        <w:tab w:val="left" w:pos="432" w:leader="none"/>
      </w:tabs>
    </w:pPr>
    <w:rPr>
      <w:rFonts w:ascii="仿宋_GB2312" w:hAnsi="仿宋_GB2312" w:eastAsia="仿宋_GB2312"/>
      <w:sz w:val="24"/>
      <w:szCs w:val="24"/>
    </w:rPr>
  </w:style>
  <w:style w:type="paragraph" w:styleId="1039" w:customStyle="1">
    <w:name w:val="Char Char Char Char Char Char Char1"/>
    <w:basedOn w:val="981"/>
    <w:uiPriority w:val="0"/>
    <w:qFormat/>
    <w:rPr>
      <w:rFonts w:ascii="Tahoma" w:hAnsi="Tahoma" w:cs="仿宋_GB2312"/>
      <w:sz w:val="24"/>
      <w:szCs w:val="28"/>
    </w:rPr>
  </w:style>
  <w:style w:type="paragraph" w:styleId="1040" w:customStyle="1">
    <w:name w:val="正文文本首行缩进1"/>
    <w:basedOn w:val="997"/>
    <w:uiPriority w:val="0"/>
    <w:qFormat/>
    <w:pPr>
      <w:ind w:firstLine="420"/>
    </w:pPr>
  </w:style>
  <w:style w:type="paragraph" w:styleId="1041" w:customStyle="1">
    <w:name w:val="表中字"/>
    <w:basedOn w:val="981"/>
    <w:uiPriority w:val="0"/>
    <w:qFormat/>
    <w:pPr>
      <w:jc w:val="center"/>
    </w:pPr>
    <w:rPr>
      <w:szCs w:val="21"/>
    </w:rPr>
  </w:style>
  <w:style w:type="paragraph" w:styleId="1042" w:customStyle="1">
    <w:name w:val="Char Char"/>
    <w:basedOn w:val="981"/>
    <w:uiPriority w:val="0"/>
    <w:qFormat/>
    <w:pPr>
      <w:ind w:left="360" w:hanging="360"/>
    </w:pPr>
    <w:rPr>
      <w:sz w:val="24"/>
      <w:szCs w:val="24"/>
    </w:rPr>
  </w:style>
  <w:style w:type="paragraph" w:styleId="1043" w:customStyle="1">
    <w:name w:val="正文1"/>
    <w:basedOn w:val="981"/>
    <w:uiPriority w:val="0"/>
    <w:qFormat/>
    <w:pPr>
      <w:jc w:val="left"/>
      <w:spacing w:after="200" w:line="300" w:lineRule="atLeast"/>
      <w:widowControl/>
    </w:pPr>
    <w:rPr>
      <w:rFonts w:ascii="Calibri" w:hAnsi="Calibri" w:cs="宋体"/>
      <w:sz w:val="22"/>
      <w:szCs w:val="22"/>
    </w:rPr>
  </w:style>
  <w:style w:type="paragraph" w:styleId="1044" w:customStyle="1">
    <w:name w:val="彩色列表 - 强调文字颜色 11"/>
    <w:basedOn w:val="981"/>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045" w:customStyle="1">
    <w:name w:val="图片格式"/>
    <w:basedOn w:val="981"/>
    <w:next w:val="981"/>
    <w:uiPriority w:val="0"/>
    <w:qFormat/>
    <w:pPr>
      <w:jc w:val="center"/>
      <w:keepNext/>
    </w:pPr>
  </w:style>
  <w:style w:type="paragraph" w:styleId="1046" w:customStyle="1">
    <w:name w:val="列表段落1"/>
    <w:basedOn w:val="981"/>
    <w:uiPriority w:val="0"/>
    <w:qFormat/>
    <w:pPr>
      <w:ind w:firstLine="200"/>
    </w:pPr>
    <w:rPr>
      <w:rFonts w:ascii="Calibri" w:hAnsi="Calibri"/>
      <w:szCs w:val="22"/>
    </w:rPr>
  </w:style>
  <w:style w:type="paragraph" w:styleId="1047" w:customStyle="1">
    <w:name w:val="简单回函地址"/>
    <w:basedOn w:val="981"/>
    <w:uiPriority w:val="0"/>
    <w:qFormat/>
    <w:rPr>
      <w:szCs w:val="24"/>
    </w:rPr>
  </w:style>
  <w:style w:type="paragraph" w:styleId="1048" w:customStyle="1">
    <w:name w:val="Table Sub Section"/>
    <w:basedOn w:val="981"/>
    <w:uiPriority w:val="0"/>
    <w:qFormat/>
    <w:pPr>
      <w:jc w:val="left"/>
      <w:keepNext/>
      <w:spacing w:before="160" w:after="160" w:line="276" w:lineRule="auto"/>
      <w:widowControl/>
    </w:pPr>
    <w:rPr>
      <w:rFonts w:ascii="Arial" w:hAnsi="Arial"/>
      <w:b/>
      <w:color w:val="0f0f0f"/>
      <w:sz w:val="20"/>
      <w:lang w:eastAsia="en-US"/>
    </w:rPr>
  </w:style>
  <w:style w:type="paragraph" w:styleId="1049" w:customStyle="1">
    <w:name w:val="yiv1658056056msonormal"/>
    <w:basedOn w:val="981"/>
    <w:uiPriority w:val="0"/>
    <w:qFormat/>
    <w:pPr>
      <w:jc w:val="left"/>
      <w:spacing w:before="100" w:beforeAutospacing="1" w:after="100" w:afterAutospacing="1"/>
      <w:widowControl/>
    </w:pPr>
    <w:rPr>
      <w:rFonts w:ascii="宋体" w:cs="宋体"/>
      <w:sz w:val="24"/>
      <w:szCs w:val="24"/>
    </w:rPr>
  </w:style>
  <w:style w:type="paragraph" w:styleId="1050" w:customStyle="1">
    <w:name w:val="列出段落1"/>
    <w:basedOn w:val="981"/>
    <w:link w:val="1127"/>
    <w:uiPriority w:val="0"/>
    <w:qFormat/>
    <w:pPr>
      <w:ind w:firstLine="200"/>
    </w:pPr>
    <w:rPr>
      <w:rFonts w:ascii="Calibri" w:hAnsi="Calibri"/>
      <w:szCs w:val="22"/>
    </w:rPr>
  </w:style>
  <w:style w:type="paragraph" w:styleId="1051" w:customStyle="1">
    <w:name w:val="样式 首行缩进:  2 字符"/>
    <w:basedOn w:val="981"/>
    <w:uiPriority w:val="0"/>
    <w:qFormat/>
    <w:pPr>
      <w:ind w:firstLine="200"/>
      <w:spacing w:line="400" w:lineRule="exact"/>
    </w:pPr>
    <w:rPr>
      <w:rFonts w:cs="宋体"/>
      <w:sz w:val="24"/>
      <w:szCs w:val="24"/>
    </w:rPr>
  </w:style>
  <w:style w:type="paragraph" w:styleId="1052" w:customStyle="1">
    <w:name w:val="p0"/>
    <w:basedOn w:val="981"/>
    <w:uiPriority w:val="0"/>
    <w:qFormat/>
    <w:pPr>
      <w:widowControl/>
    </w:pPr>
    <w:rPr>
      <w:szCs w:val="21"/>
    </w:rPr>
  </w:style>
  <w:style w:type="paragraph" w:styleId="1053" w:customStyle="1">
    <w:name w:val="列表段落2"/>
    <w:basedOn w:val="981"/>
    <w:uiPriority w:val="0"/>
    <w:qFormat/>
    <w:pPr>
      <w:ind w:firstLine="200"/>
      <w:jc w:val="left"/>
      <w:spacing w:line="300" w:lineRule="auto"/>
    </w:pPr>
    <w:rPr>
      <w:szCs w:val="22"/>
    </w:rPr>
  </w:style>
  <w:style w:type="paragraph" w:styleId="1054" w:customStyle="1">
    <w:name w:val="Char Char Char"/>
    <w:basedOn w:val="981"/>
    <w:uiPriority w:val="0"/>
    <w:qFormat/>
    <w:pPr>
      <w:jc w:val="center"/>
      <w:spacing w:line="400" w:lineRule="exact"/>
      <w:widowControl/>
    </w:pPr>
    <w:rPr>
      <w:szCs w:val="24"/>
    </w:rPr>
  </w:style>
  <w:style w:type="paragraph" w:styleId="1055" w:customStyle="1">
    <w:name w:val="编号一级列项"/>
    <w:basedOn w:val="981"/>
    <w:uiPriority w:val="0"/>
    <w:qFormat/>
    <w:pPr>
      <w:numPr>
        <w:ilvl w:val="6"/>
        <w:numId w:val="1"/>
      </w:numPr>
      <w:ind w:firstLine="0"/>
      <w:jc w:val="left"/>
      <w:outlineLvl w:val="6"/>
    </w:pPr>
  </w:style>
  <w:style w:type="paragraph" w:styleId="1056"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57" w:customStyle="1">
    <w:name w:val="Normal1"/>
    <w:basedOn w:val="981"/>
    <w:uiPriority w:val="0"/>
    <w:qFormat/>
    <w:pPr>
      <w:jc w:val="left"/>
      <w:spacing w:after="200" w:line="300" w:lineRule="atLeast"/>
      <w:widowControl/>
    </w:pPr>
    <w:rPr>
      <w:rFonts w:ascii="Calibri" w:hAnsi="Calibri" w:cs="宋体"/>
      <w:sz w:val="22"/>
      <w:szCs w:val="22"/>
    </w:rPr>
  </w:style>
  <w:style w:type="paragraph" w:styleId="1058" w:customStyle="1">
    <w:name w:val="标准文本"/>
    <w:basedOn w:val="981"/>
    <w:uiPriority w:val="0"/>
    <w:qFormat/>
    <w:pPr>
      <w:ind w:firstLine="200"/>
      <w:spacing w:line="300" w:lineRule="auto"/>
    </w:pPr>
    <w:rPr>
      <w:rFonts w:ascii="宋体" w:cs="宋体"/>
      <w:szCs w:val="21"/>
    </w:rPr>
  </w:style>
  <w:style w:type="paragraph" w:styleId="1059" w:customStyle="1">
    <w:name w:val="正文文本首行缩进 21"/>
    <w:basedOn w:val="981"/>
    <w:uiPriority w:val="0"/>
    <w:qFormat/>
    <w:pPr>
      <w:ind w:firstLine="200"/>
    </w:pPr>
    <w:rPr>
      <w:sz w:val="24"/>
      <w:szCs w:val="24"/>
    </w:rPr>
  </w:style>
  <w:style w:type="paragraph" w:styleId="1060"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061"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062"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063"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064"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065"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066"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067"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068"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069"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070"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071"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072"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073"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074"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075"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076"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077" w:customStyle="1">
    <w:name w:val="列出段落2"/>
    <w:basedOn w:val="981"/>
    <w:uiPriority w:val="99"/>
    <w:qFormat/>
    <w:pPr>
      <w:ind w:firstLine="420"/>
    </w:pPr>
    <w:rPr>
      <w:rFonts w:ascii="Calibri" w:hAnsi="Calibri"/>
      <w:szCs w:val="22"/>
    </w:rPr>
  </w:style>
  <w:style w:type="paragraph" w:styleId="1078" w:customStyle="1">
    <w:name w:val="表格"/>
    <w:basedOn w:val="1014"/>
    <w:next w:val="981"/>
    <w:uiPriority w:val="0"/>
    <w:qFormat/>
    <w:pPr>
      <w:jc w:val="left"/>
      <w:spacing w:line="240" w:lineRule="auto"/>
      <w:widowControl/>
      <w:outlineLvl w:val="9"/>
    </w:pPr>
    <w:rPr>
      <w:rFonts w:eastAsia="仿宋"/>
      <w:b w:val="0"/>
      <w:sz w:val="21"/>
    </w:rPr>
  </w:style>
  <w:style w:type="paragraph" w:styleId="1079" w:customStyle="1">
    <w:name w:val="列表段落3"/>
    <w:basedOn w:val="981"/>
    <w:uiPriority w:val="34"/>
    <w:qFormat/>
    <w:pPr>
      <w:ind w:firstLine="420"/>
    </w:pPr>
    <w:rPr>
      <w:rFonts w:ascii="Calibri" w:hAnsi="Calibri"/>
      <w:szCs w:val="22"/>
    </w:rPr>
  </w:style>
  <w:style w:type="paragraph" w:styleId="1080"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081" w:customStyle="1">
    <w:name w:val="访问过的超链接1"/>
    <w:uiPriority w:val="0"/>
    <w:qFormat/>
    <w:rPr>
      <w:color w:val="000000"/>
      <w:sz w:val="18"/>
      <w:szCs w:val="18"/>
      <w:u w:val="none"/>
    </w:rPr>
  </w:style>
  <w:style w:type="character" w:styleId="1082" w:customStyle="1">
    <w:name w:val="c lh15"/>
    <w:basedOn w:val="988"/>
    <w:uiPriority w:val="0"/>
    <w:qFormat/>
  </w:style>
  <w:style w:type="character" w:styleId="1083" w:customStyle="1">
    <w:name w:val="style21"/>
    <w:uiPriority w:val="0"/>
    <w:qFormat/>
    <w:rPr>
      <w:sz w:val="18"/>
      <w:szCs w:val="18"/>
    </w:rPr>
  </w:style>
  <w:style w:type="character" w:styleId="1084" w:customStyle="1">
    <w:name w:val="A13"/>
    <w:uiPriority w:val="0"/>
    <w:qFormat/>
    <w:rPr>
      <w:rFonts w:ascii="Univers LT Std 45 Light" w:eastAsia="Univers LT Std 45 Light" w:cs="Univers LT Std 45 Light"/>
      <w:color w:val="221e1f"/>
      <w:sz w:val="10"/>
      <w:szCs w:val="10"/>
    </w:rPr>
  </w:style>
  <w:style w:type="character" w:styleId="1085" w:customStyle="1">
    <w:name w:val="页脚 字符"/>
    <w:uiPriority w:val="99"/>
    <w:qFormat/>
  </w:style>
  <w:style w:type="character" w:styleId="1086" w:customStyle="1">
    <w:name w:val="font21"/>
    <w:uiPriority w:val="0"/>
    <w:qFormat/>
    <w:rPr>
      <w:rFonts w:ascii="宋体" w:eastAsia="宋体" w:cs="宋体"/>
      <w:color w:val="000000"/>
      <w:sz w:val="20"/>
      <w:szCs w:val="20"/>
      <w:u w:val="none"/>
      <w:lang w:bidi="ar-SA"/>
    </w:rPr>
  </w:style>
  <w:style w:type="character" w:styleId="1087" w:customStyle="1">
    <w:name w:val="font31"/>
    <w:uiPriority w:val="0"/>
    <w:qFormat/>
    <w:rPr>
      <w:rFonts w:ascii="宋体" w:eastAsia="宋体" w:cs="宋体"/>
      <w:color w:val="000000"/>
      <w:sz w:val="20"/>
      <w:szCs w:val="20"/>
      <w:u w:val="none"/>
      <w:lang w:bidi="ar-SA"/>
    </w:rPr>
  </w:style>
  <w:style w:type="character" w:styleId="1088" w:customStyle="1">
    <w:name w:val="正文文本缩进 字符"/>
    <w:link w:val="999"/>
    <w:uiPriority w:val="0"/>
    <w:qFormat/>
    <w:rPr>
      <w:rFonts w:ascii="宋体"/>
      <w:sz w:val="24"/>
    </w:rPr>
  </w:style>
  <w:style w:type="character" w:styleId="1089" w:customStyle="1">
    <w:name w:val="doctitle"/>
    <w:basedOn w:val="988"/>
    <w:uiPriority w:val="0"/>
    <w:qFormat/>
  </w:style>
  <w:style w:type="character" w:styleId="1090" w:customStyle="1">
    <w:name w:val="批注文字 字符"/>
    <w:link w:val="995"/>
    <w:uiPriority w:val="0"/>
    <w:qFormat/>
    <w:rPr>
      <w:sz w:val="21"/>
    </w:rPr>
  </w:style>
  <w:style w:type="paragraph" w:styleId="1091">
    <w:name w:val="List Paragraph"/>
    <w:basedOn w:val="981"/>
    <w:uiPriority w:val="1"/>
    <w:qFormat/>
    <w:pPr>
      <w:ind w:left="598" w:firstLine="420"/>
    </w:pPr>
    <w:rPr>
      <w:rFonts w:ascii="宋体" w:hAnsi="宋体" w:cs="宋体"/>
      <w:lang w:val="zh-CN" w:bidi="zh-CN"/>
    </w:rPr>
  </w:style>
  <w:style w:type="paragraph" w:styleId="1092" w:customStyle="1">
    <w:name w:val="Table Paragraph"/>
    <w:basedOn w:val="981"/>
    <w:uiPriority w:val="1"/>
    <w:qFormat/>
    <w:rPr>
      <w:rFonts w:ascii="宋体" w:hAnsi="宋体" w:cs="宋体"/>
      <w:lang w:val="zh-CN" w:bidi="zh-CN"/>
    </w:rPr>
  </w:style>
  <w:style w:type="paragraph" w:styleId="1093" w:customStyle="1">
    <w:name w:val="列表段落31"/>
    <w:basedOn w:val="981"/>
    <w:uiPriority w:val="34"/>
    <w:qFormat/>
    <w:pPr>
      <w:ind w:firstLine="420"/>
    </w:pPr>
    <w:rPr>
      <w:rFonts w:ascii="Calibri" w:hAnsi="Calibri"/>
      <w:szCs w:val="22"/>
    </w:rPr>
  </w:style>
  <w:style w:type="paragraph" w:styleId="1094" w:customStyle="1">
    <w:name w:val="修订1"/>
    <w:hidden/>
    <w:uiPriority w:val="99"/>
    <w:unhideWhenUsed/>
    <w:qFormat/>
    <w:rPr>
      <w:rFonts w:ascii="Times New Roman" w:hAnsi="Times New Roman" w:eastAsia="宋体" w:cs="Times New Roman"/>
      <w:sz w:val="21"/>
      <w:lang w:val="en-US" w:eastAsia="zh-CN" w:bidi="ar-SA"/>
    </w:rPr>
  </w:style>
  <w:style w:type="paragraph" w:styleId="109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96" w:customStyle="1">
    <w:name w:val="普通正文"/>
    <w:basedOn w:val="981"/>
    <w:link w:val="1097"/>
    <w:uiPriority w:val="0"/>
    <w:qFormat/>
    <w:pPr>
      <w:ind w:firstLine="480"/>
      <w:jc w:val="left"/>
      <w:spacing w:before="120" w:after="120" w:line="360" w:lineRule="auto"/>
    </w:pPr>
    <w:rPr>
      <w:rFonts w:ascii="Arial" w:hAnsi="Arial"/>
      <w:sz w:val="24"/>
      <w:szCs w:val="24"/>
    </w:rPr>
  </w:style>
  <w:style w:type="character" w:styleId="1097" w:customStyle="1">
    <w:name w:val="普通正文 Char"/>
    <w:link w:val="1096"/>
    <w:uiPriority w:val="0"/>
    <w:qFormat/>
    <w:rPr>
      <w:rFonts w:ascii="Arial" w:hAnsi="Arial"/>
      <w:sz w:val="24"/>
      <w:szCs w:val="24"/>
    </w:rPr>
  </w:style>
  <w:style w:type="paragraph" w:styleId="1098" w:customStyle="1">
    <w:name w:val="Char1"/>
    <w:basedOn w:val="981"/>
    <w:uiPriority w:val="0"/>
    <w:qFormat/>
    <w:rPr>
      <w:rFonts w:ascii="仿宋_GB2312" w:eastAsia="仿宋_GB2312"/>
      <w:b/>
      <w:sz w:val="32"/>
      <w:szCs w:val="32"/>
    </w:rPr>
  </w:style>
  <w:style w:type="character" w:styleId="1099" w:customStyle="1">
    <w:name w:val="正文文本 3 字符"/>
    <w:basedOn w:val="988"/>
    <w:link w:val="996"/>
    <w:uiPriority w:val="0"/>
    <w:qFormat/>
    <w:rPr>
      <w:rFonts w:ascii="仿宋_GB2312" w:hAnsi="Arial" w:eastAsia="仿宋_GB2312"/>
      <w:sz w:val="32"/>
    </w:rPr>
  </w:style>
  <w:style w:type="paragraph" w:styleId="1100" w:customStyle="1">
    <w:name w:val="_Style 115"/>
    <w:uiPriority w:val="0"/>
    <w:qFormat/>
    <w:pPr>
      <w:jc w:val="both"/>
      <w:widowControl w:val="off"/>
    </w:pPr>
    <w:rPr>
      <w:rFonts w:ascii="Times New Roman" w:hAnsi="Times New Roman" w:eastAsia="宋体" w:cs="Times New Roman"/>
      <w:sz w:val="21"/>
      <w:lang w:val="en-US" w:eastAsia="zh-CN" w:bidi="ar-SA"/>
    </w:rPr>
  </w:style>
  <w:style w:type="character" w:styleId="1101" w:customStyle="1">
    <w:name w:val="正文文本 2 字符"/>
    <w:basedOn w:val="988"/>
    <w:link w:val="1019"/>
    <w:uiPriority w:val="0"/>
    <w:qFormat/>
    <w:rPr>
      <w:rFonts w:ascii="仿宋_GB2312" w:eastAsia="仿宋_GB2312"/>
      <w:sz w:val="44"/>
      <w:szCs w:val="24"/>
    </w:rPr>
  </w:style>
  <w:style w:type="paragraph" w:styleId="1102"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103" w:customStyle="1">
    <w:name w:val="Char"/>
    <w:basedOn w:val="981"/>
    <w:uiPriority w:val="0"/>
    <w:qFormat/>
    <w:pPr>
      <w:ind w:firstLine="561"/>
      <w:jc w:val="left"/>
      <w:tabs>
        <w:tab w:val="left" w:pos="360" w:leader="none"/>
      </w:tabs>
    </w:pPr>
    <w:rPr>
      <w:sz w:val="24"/>
      <w:szCs w:val="24"/>
    </w:rPr>
  </w:style>
  <w:style w:type="paragraph" w:styleId="1104" w:customStyle="1">
    <w:name w:val="默认段落字体 Para Char Char Char Char Char Char Char Char Char1 Char Char Char Char Char Char Char"/>
    <w:basedOn w:val="994"/>
    <w:uiPriority w:val="0"/>
    <w:qFormat/>
    <w:pPr>
      <w:shd w:val="clear" w:color="auto" w:fill="000080"/>
    </w:pPr>
    <w:rPr>
      <w:rFonts w:ascii="Tahoma" w:hAnsi="Tahoma"/>
      <w:sz w:val="24"/>
      <w:szCs w:val="24"/>
    </w:rPr>
  </w:style>
  <w:style w:type="paragraph" w:styleId="1105" w:customStyle="1">
    <w:name w:val="标题1"/>
    <w:basedOn w:val="981"/>
    <w:next w:val="981"/>
    <w:uiPriority w:val="0"/>
    <w:qFormat/>
    <w:pPr>
      <w:jc w:val="center"/>
      <w:spacing w:line="700" w:lineRule="atLeast"/>
      <w:tabs>
        <w:tab w:val="left" w:pos="9193" w:leader="none"/>
        <w:tab w:val="left" w:pos="9827" w:leader="none"/>
      </w:tabs>
    </w:pPr>
    <w:rPr>
      <w:rFonts w:eastAsia="方正小标宋_GBK"/>
      <w:sz w:val="44"/>
      <w:szCs w:val="24"/>
    </w:rPr>
  </w:style>
  <w:style w:type="paragraph" w:styleId="1106" w:customStyle="1">
    <w:name w:val="标题2"/>
    <w:basedOn w:val="981"/>
    <w:next w:val="981"/>
    <w:uiPriority w:val="0"/>
    <w:qFormat/>
    <w:pPr>
      <w:jc w:val="center"/>
    </w:pPr>
    <w:rPr>
      <w:rFonts w:eastAsia="方正楷体_GBK"/>
      <w:szCs w:val="24"/>
    </w:rPr>
  </w:style>
  <w:style w:type="paragraph" w:styleId="1107" w:customStyle="1">
    <w:name w:val="标题3"/>
    <w:basedOn w:val="981"/>
    <w:next w:val="981"/>
    <w:uiPriority w:val="0"/>
    <w:qFormat/>
    <w:rPr>
      <w:rFonts w:eastAsia="方正黑体_GBK"/>
      <w:szCs w:val="24"/>
    </w:rPr>
  </w:style>
  <w:style w:type="character" w:styleId="1108" w:customStyle="1">
    <w:name w:val="jj1"/>
    <w:uiPriority w:val="0"/>
    <w:qFormat/>
    <w:rPr>
      <w:sz w:val="20"/>
      <w:szCs w:val="20"/>
      <w:u w:val="none"/>
    </w:rPr>
  </w:style>
  <w:style w:type="character" w:styleId="1109" w:customStyle="1">
    <w:name w:val="标题2 Char"/>
    <w:uiPriority w:val="0"/>
    <w:qFormat/>
    <w:rPr>
      <w:rFonts w:ascii="方正楷体_GBK" w:hAnsi="Book Antiqua" w:eastAsia="方正楷体_GBK"/>
      <w:sz w:val="32"/>
      <w:lang w:val="en-US" w:eastAsia="zh-CN" w:bidi="ar-SA"/>
    </w:rPr>
  </w:style>
  <w:style w:type="paragraph" w:styleId="1110" w:customStyle="1">
    <w:name w:val="HTML 预先格式化"/>
    <w:basedOn w:val="9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11" w:customStyle="1">
    <w:name w:val="Char Char Char Char"/>
    <w:basedOn w:val="994"/>
    <w:uiPriority w:val="0"/>
    <w:qFormat/>
    <w:pPr>
      <w:spacing w:line="360" w:lineRule="auto"/>
      <w:shd w:val="clear" w:color="auto" w:fill="000080"/>
    </w:pPr>
    <w:rPr>
      <w:rFonts w:ascii="Tahoma" w:hAnsi="Tahoma"/>
      <w:sz w:val="24"/>
      <w:szCs w:val="24"/>
    </w:rPr>
  </w:style>
  <w:style w:type="character" w:styleId="1112" w:customStyle="1">
    <w:name w:val="标题 1 字符"/>
    <w:link w:val="982"/>
    <w:uiPriority w:val="99"/>
    <w:qFormat/>
    <w:rPr>
      <w:rFonts w:ascii="宋体"/>
      <w:sz w:val="28"/>
    </w:rPr>
  </w:style>
  <w:style w:type="paragraph" w:styleId="1113"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14" w:customStyle="1">
    <w:name w:val="xl47"/>
    <w:basedOn w:val="98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15" w:customStyle="1">
    <w:name w:val="Char2"/>
    <w:basedOn w:val="981"/>
    <w:uiPriority w:val="0"/>
    <w:qFormat/>
    <w:rPr>
      <w:rFonts w:ascii="Tahoma" w:hAnsi="Tahoma"/>
      <w:sz w:val="24"/>
    </w:rPr>
  </w:style>
  <w:style w:type="paragraph" w:styleId="1116" w:customStyle="1">
    <w:name w:val="BioQuote Tekst"/>
    <w:basedOn w:val="981"/>
    <w:uiPriority w:val="0"/>
    <w:qFormat/>
    <w:pPr>
      <w:ind w:right="-1"/>
    </w:pPr>
    <w:rPr>
      <w:rFonts w:ascii="Arial" w:hAnsi="Arial"/>
      <w:sz w:val="22"/>
      <w:lang w:eastAsia="en-US"/>
    </w:rPr>
  </w:style>
  <w:style w:type="paragraph" w:styleId="1117" w:customStyle="1">
    <w:name w:val="Coms Alinea"/>
    <w:uiPriority w:val="0"/>
    <w:qFormat/>
    <w:pPr>
      <w:widowControl w:val="off"/>
    </w:pPr>
    <w:rPr>
      <w:rFonts w:ascii="Arial" w:hAnsi="Arial" w:eastAsia="宋体" w:cs="Arial"/>
      <w:lang w:val="en-US" w:eastAsia="zh-CN" w:bidi="ar-SA"/>
    </w:rPr>
  </w:style>
  <w:style w:type="paragraph" w:styleId="1118" w:customStyle="1">
    <w:name w:val="Char Char Char Char1 Char Char Char"/>
    <w:basedOn w:val="994"/>
    <w:uiPriority w:val="0"/>
    <w:qFormat/>
    <w:pPr>
      <w:spacing w:line="360" w:lineRule="auto"/>
      <w:shd w:val="clear" w:color="auto" w:fill="000080"/>
    </w:pPr>
    <w:rPr>
      <w:rFonts w:ascii="Tahoma" w:hAnsi="Tahoma"/>
      <w:sz w:val="24"/>
      <w:szCs w:val="24"/>
    </w:rPr>
  </w:style>
  <w:style w:type="paragraph" w:styleId="1119" w:customStyle="1">
    <w:name w:val="Char Char Char Char1 Char Char"/>
    <w:basedOn w:val="981"/>
    <w:uiPriority w:val="0"/>
    <w:qFormat/>
    <w:pPr>
      <w:tabs>
        <w:tab w:val="left" w:pos="360" w:leader="none"/>
      </w:tabs>
    </w:pPr>
    <w:rPr>
      <w:sz w:val="24"/>
      <w:szCs w:val="24"/>
    </w:rPr>
  </w:style>
  <w:style w:type="character" w:styleId="1120" w:customStyle="1">
    <w:name w:val="正文缩进 字符"/>
    <w:link w:val="990"/>
    <w:uiPriority w:val="0"/>
    <w:qFormat/>
    <w:rPr>
      <w:b/>
      <w:sz w:val="24"/>
    </w:rPr>
  </w:style>
  <w:style w:type="character" w:styleId="1121" w:customStyle="1">
    <w:name w:val="批注主题 字符"/>
    <w:link w:val="1024"/>
    <w:uiPriority w:val="0"/>
    <w:qFormat/>
    <w:rPr>
      <w:b/>
      <w:bCs/>
      <w:sz w:val="21"/>
    </w:rPr>
  </w:style>
  <w:style w:type="paragraph" w:styleId="1122" w:customStyle="1">
    <w:name w:val="正文 第一章"/>
    <w:basedOn w:val="981"/>
    <w:next w:val="1123"/>
    <w:uiPriority w:val="0"/>
    <w:qFormat/>
    <w:pPr>
      <w:numPr>
        <w:ilvl w:val="0"/>
        <w:numId w:val="3"/>
      </w:numPr>
      <w:jc w:val="center"/>
      <w:pageBreakBefore/>
      <w:spacing w:before="240" w:after="240" w:line="480" w:lineRule="auto"/>
      <w:outlineLvl w:val="0"/>
    </w:pPr>
    <w:rPr>
      <w:rFonts w:ascii="黑体" w:hAnsi="宋体" w:eastAsia="黑体"/>
      <w:sz w:val="36"/>
      <w:szCs w:val="21"/>
    </w:rPr>
  </w:style>
  <w:style w:type="paragraph" w:styleId="1123" w:customStyle="1">
    <w:name w:val="正文 1.1"/>
    <w:basedOn w:val="981"/>
    <w:next w:val="1124"/>
    <w:uiPriority w:val="0"/>
    <w:qFormat/>
    <w:pPr>
      <w:numPr>
        <w:ilvl w:val="1"/>
        <w:numId w:val="3"/>
      </w:numPr>
      <w:ind w:left="980" w:hanging="980"/>
      <w:spacing w:line="360" w:lineRule="auto"/>
      <w:tabs>
        <w:tab w:val="clear" w:pos="851" w:leader="none"/>
      </w:tabs>
      <w:outlineLvl w:val="1"/>
    </w:pPr>
    <w:rPr>
      <w:rFonts w:ascii="仿宋" w:hAnsi="仿宋" w:eastAsia="仿宋"/>
      <w:b/>
      <w:sz w:val="28"/>
      <w:szCs w:val="21"/>
    </w:rPr>
  </w:style>
  <w:style w:type="paragraph" w:styleId="1124" w:customStyle="1">
    <w:name w:val="正文 1.1.1"/>
    <w:basedOn w:val="981"/>
    <w:next w:val="981"/>
    <w:uiPriority w:val="0"/>
    <w:qFormat/>
    <w:pPr>
      <w:numPr>
        <w:ilvl w:val="2"/>
        <w:numId w:val="3"/>
      </w:numPr>
      <w:spacing w:line="360" w:lineRule="auto"/>
      <w:outlineLvl w:val="2"/>
    </w:pPr>
    <w:rPr>
      <w:rFonts w:ascii="宋体" w:hAnsi="宋体"/>
      <w:color w:val="000000"/>
      <w:sz w:val="28"/>
      <w:szCs w:val="21"/>
    </w:rPr>
  </w:style>
  <w:style w:type="paragraph" w:styleId="1125" w:customStyle="1">
    <w:name w:val="第四级"/>
    <w:basedOn w:val="981"/>
    <w:next w:val="981"/>
    <w:uiPriority w:val="0"/>
    <w:qFormat/>
    <w:pPr>
      <w:numPr>
        <w:ilvl w:val="3"/>
        <w:numId w:val="3"/>
      </w:numPr>
      <w:spacing w:line="360" w:lineRule="auto"/>
    </w:pPr>
    <w:rPr>
      <w:rFonts w:ascii="宋体" w:hAnsi="宋体" w:eastAsia="仿宋"/>
      <w:sz w:val="28"/>
      <w:szCs w:val="21"/>
    </w:rPr>
  </w:style>
  <w:style w:type="paragraph" w:styleId="1126" w:customStyle="1">
    <w:name w:val="正文空2格  1."/>
    <w:basedOn w:val="981"/>
    <w:uiPriority w:val="0"/>
    <w:qFormat/>
    <w:pPr>
      <w:ind w:firstLine="480"/>
      <w:spacing w:line="360" w:lineRule="auto"/>
    </w:pPr>
    <w:rPr>
      <w:rFonts w:ascii="宋体" w:eastAsia="仿宋" w:cs="宋体"/>
      <w:sz w:val="28"/>
    </w:rPr>
  </w:style>
  <w:style w:type="character" w:styleId="1127" w:customStyle="1">
    <w:name w:val="列出段落 Char"/>
    <w:link w:val="1050"/>
    <w:uiPriority w:val="0"/>
    <w:qFormat/>
    <w:rPr>
      <w:rFonts w:ascii="Calibri" w:hAnsi="Calibri"/>
      <w:sz w:val="21"/>
      <w:szCs w:val="22"/>
    </w:rPr>
  </w:style>
  <w:style w:type="character" w:styleId="1128" w:customStyle="1">
    <w:name w:val="纯文本 字符"/>
    <w:link w:val="1004"/>
    <w:uiPriority w:val="0"/>
    <w:qFormat/>
    <w:rPr>
      <w:rFonts w:ascii="宋体"/>
      <w:sz w:val="21"/>
    </w:rPr>
  </w:style>
  <w:style w:type="paragraph" w:styleId="1129" w:customStyle="1">
    <w:name w:val="标题 71"/>
    <w:basedOn w:val="981"/>
    <w:uiPriority w:val="1"/>
    <w:qFormat/>
    <w:pPr>
      <w:ind w:left="620"/>
      <w:jc w:val="left"/>
      <w:spacing w:before="102"/>
      <w:outlineLvl w:val="7"/>
    </w:pPr>
    <w:rPr>
      <w:rFonts w:ascii="宋体" w:hAnsi="宋体" w:cs="宋体"/>
      <w:b/>
      <w:bCs/>
      <w:sz w:val="28"/>
      <w:szCs w:val="28"/>
      <w:lang w:val="zh-CN" w:bidi="zh-CN"/>
    </w:rPr>
  </w:style>
  <w:style w:type="paragraph" w:styleId="1130" w:customStyle="1">
    <w:name w:val="标题 91"/>
    <w:basedOn w:val="981"/>
    <w:uiPriority w:val="1"/>
    <w:qFormat/>
    <w:pPr>
      <w:ind w:left="1102"/>
      <w:jc w:val="left"/>
    </w:pPr>
    <w:rPr>
      <w:rFonts w:ascii="宋体" w:hAnsi="宋体" w:cs="宋体"/>
      <w:b/>
      <w:bCs/>
      <w:sz w:val="24"/>
      <w:szCs w:val="24"/>
      <w:lang w:val="zh-CN" w:bidi="zh-CN"/>
    </w:rPr>
  </w:style>
  <w:style w:type="table" w:styleId="1131"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132" w:customStyle="1">
    <w:name w:val="首行缩进"/>
    <w:basedOn w:val="981"/>
    <w:uiPriority w:val="0"/>
    <w:qFormat/>
    <w:pPr>
      <w:ind w:firstLine="480"/>
    </w:pPr>
    <w:rPr>
      <w:lang w:val="zh-CN"/>
    </w:rPr>
  </w:style>
  <w:style w:type="table" w:styleId="1133" w:customStyle="1">
    <w:name w:val="网格型1"/>
    <w:basedOn w:val="989"/>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34" w:customStyle="1">
    <w:name w:val="网格型2"/>
    <w:basedOn w:val="989"/>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35" w:customStyle="1">
    <w:name w:val="网格型3"/>
    <w:basedOn w:val="98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6" w:customStyle="1">
    <w:name w:val="批注文字 Char"/>
    <w:uiPriority w:val="0"/>
    <w:semiHidden/>
    <w:qFormat/>
    <w:rPr>
      <w:rFonts w:ascii="Times New Roman" w:hAnsi="Times New Roman" w:eastAsia="宋体" w:cs="Times New Roman"/>
    </w:rPr>
  </w:style>
  <w:style w:type="character" w:styleId="1137" w:customStyle="1">
    <w:name w:val="font01"/>
    <w:basedOn w:val="1138"/>
    <w:link w:val="981"/>
    <w:uiPriority w:val="0"/>
    <w:qFormat/>
    <w:rPr>
      <w:rFonts w:ascii="Times New Roman" w:hAnsi="Times New Roman" w:eastAsia="宋体" w:cs="Times New Roman"/>
      <w:sz w:val="21"/>
      <w:lang w:val="en-US" w:eastAsia="zh-CN" w:bidi="ar-SA"/>
    </w:rPr>
  </w:style>
  <w:style w:type="character" w:styleId="1138" w:customStyle="1">
    <w:name w:val="默认段落字体1"/>
    <w:link w:val="981"/>
    <w:uiPriority w:val="1"/>
    <w:unhideWhenUsed/>
    <w:qFormat/>
  </w:style>
  <w:style w:type="character" w:styleId="1139" w:customStyle="1">
    <w:name w:val="font41"/>
    <w:basedOn w:val="1138"/>
    <w:link w:val="981"/>
    <w:uiPriority w:val="0"/>
    <w:qFormat/>
    <w:rPr>
      <w:rFonts w:hint="eastAsia" w:ascii="宋体" w:hAnsi="宋体" w:eastAsia="宋体" w:cs="宋体"/>
      <w:color w:val="000000"/>
      <w:sz w:val="22"/>
      <w:szCs w:val="22"/>
      <w:u w:val="single"/>
    </w:rPr>
  </w:style>
  <w:style w:type="paragraph" w:styleId="1140" w:customStyle="1">
    <w:name w:val="标题 61"/>
    <w:basedOn w:val="981"/>
    <w:next w:val="981"/>
    <w:uiPriority w:val="0"/>
    <w:qFormat/>
    <w:pPr>
      <w:numPr>
        <w:ilvl w:val="5"/>
        <w:numId w:val="4"/>
      </w:numPr>
      <w:keepLines/>
      <w:keepNext/>
      <w:spacing w:before="240" w:after="64" w:line="320" w:lineRule="auto"/>
      <w:outlineLvl w:val="5"/>
    </w:pPr>
    <w:rPr>
      <w:rFonts w:ascii="Arial" w:hAnsi="Arial" w:eastAsia="黑体" w:cs="Times New Roman"/>
      <w:b/>
      <w:bCs/>
      <w:sz w:val="24"/>
      <w:szCs w:val="24"/>
    </w:rPr>
  </w:style>
  <w:style w:type="paragraph" w:styleId="1141" w:customStyle="1">
    <w:name w:val="页眉1"/>
    <w:basedOn w:val="98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42" w:customStyle="1">
    <w:name w:val="页脚1"/>
    <w:basedOn w:val="981"/>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143" w:customStyle="1">
    <w:name w:val="页码1"/>
    <w:link w:val="981"/>
    <w:uiPriority w:val="0"/>
    <w:qFormat/>
  </w:style>
  <w:style w:type="table" w:styleId="1144" w:customStyle="1">
    <w:name w:val="Grid Table 1 Light"/>
    <w:basedOn w:val="989"/>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145" w:customStyle="1">
    <w:name w:val="正文首行缩进1"/>
    <w:basedOn w:val="1146"/>
    <w:uiPriority w:val="0"/>
    <w:qFormat/>
    <w:pPr>
      <w:ind w:firstLine="200"/>
      <w:spacing w:line="360" w:lineRule="auto"/>
    </w:pPr>
    <w:rPr>
      <w:rFonts w:ascii="仿宋_GB2312" w:eastAsia="仿宋_GB2312"/>
      <w:sz w:val="30"/>
      <w:szCs w:val="30"/>
    </w:rPr>
  </w:style>
  <w:style w:type="paragraph" w:styleId="1146" w:customStyle="1">
    <w:name w:val="正文文本1"/>
    <w:basedOn w:val="981"/>
    <w:uiPriority w:val="0"/>
    <w:qFormat/>
    <w:rPr>
      <w:rFonts w:ascii="楷体_GB2312" w:hAnsi="Arial" w:eastAsia="楷体_GB2312"/>
      <w:sz w:val="28"/>
      <w:szCs w:val="28"/>
    </w:rPr>
  </w:style>
  <w:style w:type="paragraph" w:styleId="1147" w:customStyle="1">
    <w:name w:val="my正文"/>
    <w:basedOn w:val="981"/>
    <w:uiPriority w:val="0"/>
    <w:qFormat/>
    <w:pPr>
      <w:ind w:firstLine="480"/>
      <w:spacing w:line="360" w:lineRule="auto"/>
    </w:pPr>
    <w:rPr>
      <w:rFonts w:ascii="Times New Roman" w:hAnsi="Times New Roman" w:cs="Times New Roman"/>
      <w:sz w:val="24"/>
      <w:szCs w:val="20"/>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69235257-5949-498a-a15d-7bb7f7edb89c</errorID>
      <errorWord>1、</errorWord>
      <group>L1_Format</group>
      <groupName>格式问题</groupName>
      <ability>L2_Ordinal</ability>
      <abilityName>序号格式</abilityName>
      <candidateList>
        <item>1.</item>
      </candidateList>
      <explain>当前序号格式不规范，建议修改为规范格式[1.]。</explain>
      <paraID>1BC4847C</paraID>
      <start>0</start>
      <end>2</end>
      <status>unmodified</status>
      <modifiedWord/>
      <trackRevisions>false</trackRevisions>
    </reviewItem>
    <reviewItem>
      <errorID>629a7ebc-f496-4846-9c2a-b414cddbda92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362593A1</paraID>
      <start>0</start>
      <end>2</end>
      <status>unmodified</status>
      <modifiedWord/>
      <trackRevisions>false</trackRevisions>
    </reviewItem>
    <reviewItem>
      <errorID>50b8825e-50ef-450c-96e8-744c39947d0b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5F12281E</paraID>
      <start>0</start>
      <end>2</end>
      <status>unmodified</status>
      <modifiedWord/>
      <trackRevisions>false</trackRevisions>
    </reviewItem>
    <reviewItem>
      <errorID>2c196051-6554-4f03-abf9-ae8b24adbb72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525D2C85</paraID>
      <start>0</start>
      <end>2</end>
      <status>unmodified</status>
      <modifiedWord/>
      <trackRevisions>false</trackRevisions>
    </reviewItem>
    <reviewItem>
      <errorID>52879008-4b81-4f0c-9a2d-ba8319e10fd7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580E575F</paraID>
      <start>0</start>
      <end>2</end>
      <status>unmodified</status>
      <modifiedWord/>
      <trackRevisions>false</trackRevisions>
    </reviewItem>
    <reviewItem>
      <errorID>7d76fec4-7a63-4bc1-b570-c8d86699d550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3A9D877A</paraID>
      <start>0</start>
      <end>2</end>
      <status>unmodified</status>
      <modifiedWord/>
      <trackRevisions>false</trackRevisions>
    </reviewItem>
    <reviewItem>
      <errorID>5db9d481-5cc8-4f14-99c9-8083d2dbaecf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B49CDBF</paraID>
      <start>0</start>
      <end>2</end>
      <status>unmodified</status>
      <modifiedWord/>
      <trackRevisions>false</trackRevisions>
    </reviewItem>
    <reviewItem>
      <errorID>bc325de3-f329-4d31-a851-9e7f6ea27be4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6AB06C74</paraID>
      <start>0</start>
      <end>2</end>
      <status>unmodified</status>
      <modifiedWord/>
      <trackRevisions>false</trackRevisions>
    </reviewItem>
    <reviewItem>
      <errorID>1d99d0ef-1d03-4c1c-ab53-691366467282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7B9BE61</paraID>
      <start>0</start>
      <end>2</end>
      <status>unmodified</status>
      <modifiedWord/>
      <trackRevisions>false</trackRevisions>
    </reviewItem>
    <reviewItem>
      <errorID>cfa4167c-3269-4717-9881-4c631995c6d3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65519F6D</paraID>
      <start>0</start>
      <end>2</end>
      <status>unmodified</status>
      <modifiedWord/>
      <trackRevisions>false</trackRevisions>
    </reviewItem>
    <reviewItem>
      <errorID>81decfba-1aa8-45e4-a056-88b0ae420749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4D060352</paraID>
      <start>0</start>
      <end>2</end>
      <status>unmodified</status>
      <modifiedWord/>
      <trackRevisions>false</trackRevisions>
    </reviewItem>
    <reviewItem>
      <errorID>9825e7f5-7a36-4759-85c1-999155e45855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4EFC488</paraID>
      <start>0</start>
      <end>2</end>
      <status>unmodified</status>
      <modifiedWord/>
      <trackRevisions>false</trackRevisions>
    </reviewItem>
    <reviewItem>
      <errorID>db0e16b8-1da3-4533-b90a-4423478f9446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7B9B53EB</paraID>
      <start>0</start>
      <end>2</end>
      <status>unmodified</status>
      <modifiedWord/>
      <trackRevisions>false</trackRevisions>
    </reviewItem>
    <reviewItem>
      <errorID>0ffb5702-d4ba-4b11-919a-d03477a50ee9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26CA66C7</paraID>
      <start>0</start>
      <end>2</end>
      <status>unmodified</status>
      <modifiedWord/>
      <trackRevisions>false</trackRevisions>
    </reviewItem>
    <reviewItem>
      <errorID>2bdbdc9d-4f96-4d5a-9f81-19bd95c940d9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22AEE383</paraID>
      <start>0</start>
      <end>2</end>
      <status>unmodified</status>
      <modifiedWord/>
      <trackRevisions>false</trackRevisions>
    </reviewItem>
    <reviewItem>
      <errorID>ecfd3f45-090b-4baf-8d1e-ecc4d9c6c3ad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388DBCE7</paraID>
      <start>0</start>
      <end>2</end>
      <status>unmodified</status>
      <modifiedWord/>
      <trackRevisions>false</trackRevisions>
    </reviewItem>
    <reviewItem>
      <errorID>26f30156-7f9b-4733-b8cd-f226182ebe48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7E6B62E6</paraID>
      <start>0</start>
      <end>2</end>
      <status>unmodified</status>
      <modifiedWord/>
      <trackRevisions>false</trackRevisions>
    </reviewItem>
    <reviewItem>
      <errorID>9f698376-bdf3-48b6-957d-25d42eb0234e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497250E5</paraID>
      <start>0</start>
      <end>2</end>
      <status>unmodified</status>
      <modifiedWord/>
      <trackRevisions>false</trackRevisions>
    </reviewItem>
    <reviewItem>
      <errorID>9866cb78-e832-4e90-b66e-3949bb6d1185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427E87ED</paraID>
      <start>0</start>
      <end>2</end>
      <status>unmodified</status>
      <modifiedWord/>
      <trackRevisions>false</trackRevisions>
    </reviewItem>
    <reviewItem>
      <errorID>e18d4690-deb9-4216-8531-28894c674ffb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46549446</paraID>
      <start>0</start>
      <end>2</end>
      <status>unmodified</status>
      <modifiedWord/>
      <trackRevisions>false</trackRevisions>
    </reviewItem>
    <reviewItem>
      <errorID>76782a4e-b77c-4d9f-955e-c0ee366528f2</errorID>
      <errorWord>(</errorWord>
      <group>L1_Format</group>
      <groupName>格式问题</groupName>
      <ability>L2_HalfPunc_CN</ability>
      <abilityName>全半角问题</abilityName>
      <candidateList>
        <item>（</item>
      </candidateList>
      <explain>文本全半角错误。</explain>
      <paraID>46549446</paraID>
      <start>277</start>
      <end>278</end>
      <status>unmodified</status>
      <modifiedWord/>
      <trackRevisions>false</trackRevisions>
    </reviewItem>
    <reviewItem>
      <errorID>2979a986-16c3-489f-85c0-a1f76cc14eab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6D6ACC4A</paraID>
      <start>0</start>
      <end>2</end>
      <status>unmodified</status>
      <modifiedWord/>
      <trackRevisions>false</trackRevisions>
    </reviewItem>
    <reviewItem>
      <errorID>4a6fcbc5-1770-45c9-930c-e3f70a0c4eb6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E72058A</paraID>
      <start>0</start>
      <end>2</end>
      <status>unmodified</status>
      <modifiedWord/>
      <trackRevisions>false</trackRevisions>
    </reviewItem>
    <reviewItem>
      <errorID>c74c91da-d61e-4e53-bca8-d9bed9660772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35F8B552</paraID>
      <start>0</start>
      <end>2</end>
      <status>unmodified</status>
      <modifiedWord/>
      <trackRevisions>false</trackRevisions>
    </reviewItem>
    <reviewItem>
      <errorID>2be11929-a5c0-4630-a4b1-f21f1312cb99</errorID>
      <errorWord>法人签字</errorWord>
      <group>L1_Word</group>
      <groupName>字词问题</groupName>
      <ability>L2_Typo</ability>
      <abilityName>字词错误</abilityName>
      <candidateList>
        <item>法人代表签字</item>
      </candidateList>
      <explain/>
      <paraID>35F8B552</paraID>
      <start>376</start>
      <end>380</end>
      <status>unmodified</status>
      <modifiedWord/>
      <trackRevisions>false</trackRevisions>
    </reviewItem>
    <reviewItem>
      <errorID>b516eec5-3606-4e88-b403-08944aac3cb8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208590D8</paraID>
      <start>0</start>
      <end>2</end>
      <status>unmodified</status>
      <modifiedWord/>
      <trackRevisions>false</trackRevisions>
    </reviewItem>
    <reviewItem>
      <errorID>39451d1c-0f47-4c74-a21a-c9015b728ee3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60D34687</paraID>
      <start>0</start>
      <end>2</end>
      <status>unmodified</status>
      <modifiedWord/>
      <trackRevisions>false</trackRevisions>
    </reviewItem>
    <reviewItem>
      <errorID>76e1dd4c-4d30-479c-aa96-5e449ed97fa6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5F9C24C</paraID>
      <start>0</start>
      <end>2</end>
      <status>unmodified</status>
      <modifiedWord/>
      <trackRevisions>false</trackRevisions>
    </reviewItem>
    <reviewItem>
      <errorID>2149a935-a721-4c37-8e6c-1a2ce8c1f47a</errorID>
      <errorWord>(</errorWord>
      <group>L1_Format</group>
      <groupName>格式问题</groupName>
      <ability>L2_HalfPunc_CN</ability>
      <abilityName>全半角问题</abilityName>
      <candidateList>
        <item>（</item>
      </candidateList>
      <explain>文本全半角错误。</explain>
      <paraID>488F493E</paraID>
      <start>19</start>
      <end>20</end>
      <status>unmodified</status>
      <modifiedWord/>
      <trackRevisions>false</trackRevisions>
    </reviewItem>
    <reviewItem>
      <errorID>eda1d31b-f7a5-4958-b06d-1b459517433b</errorID>
      <errorWord>)</errorWord>
      <group>L1_Format</group>
      <groupName>格式问题</groupName>
      <ability>L2_HalfPunc_CN</ability>
      <abilityName>全半角问题</abilityName>
      <candidateList>
        <item>）</item>
      </candidateList>
      <explain>文本全半角错误。</explain>
      <paraID>488F493E</paraID>
      <start>26</start>
      <end>27</end>
      <status>unmodified</status>
      <modifiedWord/>
      <trackRevisions>false</trackRevisions>
    </reviewItem>
    <reviewItem>
      <errorID>92504bbf-84bd-4a61-84c2-844cbdf060b4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7B58AA78</paraID>
      <start>0</start>
      <end>2</end>
      <status>unmodified</status>
      <modifiedWord/>
      <trackRevisions>false</trackRevisions>
    </reviewItem>
    <reviewItem>
      <errorID>d5d22842-c73d-4cfb-87c3-d6f71c95a207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4EE7325</paraID>
      <start>0</start>
      <end>2</end>
      <status>unmodified</status>
      <modifiedWord/>
      <trackRevisions>false</trackRevisions>
    </reviewItem>
    <reviewItem>
      <errorID>51446950-f5fa-40f2-af77-f49965152a78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7A76BDC0</paraID>
      <start>0</start>
      <end>2</end>
      <status>unmodified</status>
      <modifiedWord/>
      <trackRevisions>false</trackRevisions>
    </reviewItem>
    <reviewItem>
      <errorID>d9f43bbf-625e-493d-834f-f18508c7f22b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E412041</paraID>
      <start>0</start>
      <end>2</end>
      <status>unmodified</status>
      <modifiedWord/>
      <trackRevisions>false</trackRevisions>
    </reviewItem>
    <reviewItem>
      <errorID>cad64f95-880b-4ee4-82d8-4a6022b88202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4EFB4D81</paraID>
      <start>0</start>
      <end>2</end>
      <status>unmodified</status>
      <modifiedWord/>
      <trackRevisions>false</trackRevisions>
    </reviewItem>
    <reviewItem>
      <errorID>f4546321-626c-4fae-826e-31cc905ed57d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6297F732</paraID>
      <start>0</start>
      <end>2</end>
      <status>unmodified</status>
      <modifiedWord/>
      <trackRevisions>false</trackRevisions>
    </reviewItem>
    <reviewItem>
      <errorID>27b747cf-d5be-4e84-a159-4bdf64571f73</errorID>
      <errorWord>间</errorWord>
      <group>L1_Word</group>
      <groupName>字词问题</groupName>
      <ability>L2_Typo</ability>
      <abilityName>字词错误</abilityName>
      <candidateList>
        <item>间之</item>
      </candidateList>
      <explain/>
      <paraID>64C5A705</paraID>
      <start>14</start>
      <end>15</end>
      <status>unmodified</status>
      <modifiedWord/>
      <trackRevisions>false</trackRevisions>
    </reviewItem>
    <reviewItem>
      <errorID>3575d42b-2f12-42f0-80a3-093060c86639</errorID>
      <errorWord>,</errorWord>
      <group>L1_Format</group>
      <groupName>格式问题</groupName>
      <ability>L2_HalfPunc_CN</ability>
      <abilityName>全半角问题</abilityName>
      <candidateList>
        <item>，</item>
      </candidateList>
      <explain>文本全半角错误。</explain>
      <paraID>64C5A705</paraID>
      <start>37</start>
      <end>38</end>
      <status>unmodified</status>
      <modifiedWord/>
      <trackRevisions>false</trackRevisions>
    </reviewItem>
    <reviewItem>
      <errorID>cdc561bc-2de5-4898-9e9b-8f25875c0a2b</errorID>
      <errorWord>,</errorWord>
      <group>L1_Format</group>
      <groupName>格式问题</groupName>
      <ability>L2_HalfPunc_CN</ability>
      <abilityName>全半角问题</abilityName>
      <candidateList>
        <item>，</item>
      </candidateList>
      <explain>文本全半角错误。</explain>
      <paraID>64C5A705</paraID>
      <start>142</start>
      <end>143</end>
      <status>unmodified</status>
      <modifiedWord/>
      <trackRevisions>false</trackRevisions>
    </reviewItem>
    <reviewItem>
      <errorID>509e4fc6-5826-4615-827c-669a5dcb6a41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737EB4BD</paraID>
      <start>0</start>
      <end>2</end>
      <status>unmodified</status>
      <modifiedWord/>
      <trackRevisions>false</trackRevisions>
    </reviewItem>
    <reviewItem>
      <errorID>16445929-ede6-4a4d-ac05-b34205c390bc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713367F3</paraID>
      <start>0</start>
      <end>2</end>
      <status>unmodified</status>
      <modifiedWord/>
      <trackRevisions>false</trackRevisions>
    </reviewItem>
    <reviewItem>
      <errorID>c259ce20-9b7f-4e23-b7cc-ef250756226d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2E55EA41</paraID>
      <start>0</start>
      <end>3</end>
      <status>unmodified</status>
      <modifiedWord/>
      <trackRevisions>false</trackRevisions>
    </reviewItem>
    <reviewItem>
      <errorID>5d59a4d1-619f-419e-a113-fac78b3b36fe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3BC62E7E</paraID>
      <start>0</start>
      <end>3</end>
      <status>unmodified</status>
      <modifiedWord/>
      <trackRevisions>false</trackRevisions>
    </reviewItem>
    <reviewItem>
      <errorID>1e3b9a3f-c06c-4c37-b0a0-c185da0657d6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5EC2851D</paraID>
      <start>0</start>
      <end>3</end>
      <status>unmodified</status>
      <modifiedWord/>
      <trackRevisions>false</trackRevisions>
    </reviewItem>
    <reviewItem>
      <errorID>b96b71d0-89b5-49f4-ae2e-a0540645b191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3C00C5D4</paraID>
      <start>0</start>
      <end>3</end>
      <status>unmodified</status>
      <modifiedWord/>
      <trackRevisions>false</trackRevisions>
    </reviewItem>
    <reviewItem>
      <errorID>a12bcd25-1d13-49c0-9360-ff33abbb3e80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4C23C551</paraID>
      <start>0</start>
      <end>3</end>
      <status>unmodified</status>
      <modifiedWord/>
      <trackRevisions>false</trackRevisions>
    </reviewItem>
    <reviewItem>
      <errorID>8d54f082-0019-4e72-9830-7b0a12f20461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1E4C1A61</paraID>
      <start>0</start>
      <end>3</end>
      <status>unmodified</status>
      <modifiedWord/>
      <trackRevisions>false</trackRevisions>
    </reviewItem>
    <reviewItem>
      <errorID>7db9e09a-4073-4e9a-a1bb-80b7990ad430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184A00C8</paraID>
      <start>0</start>
      <end>3</end>
      <status>unmodified</status>
      <modifiedWord/>
      <trackRevisions>false</trackRevisions>
    </reviewItem>
    <reviewItem>
      <errorID>33ba0d86-a4ff-4d63-9061-94e30fc84477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31252373</paraID>
      <start>0</start>
      <end>3</end>
      <status>unmodified</status>
      <modifiedWord/>
      <trackRevisions>false</trackRevisions>
    </reviewItem>
    <reviewItem>
      <errorID>a9ebc833-d873-490b-b607-24243101237b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4EF3D0B3</paraID>
      <start>0</start>
      <end>3</end>
      <status>unmodified</status>
      <modifiedWord/>
      <trackRevisions>false</trackRevisions>
    </reviewItem>
    <reviewItem>
      <errorID>39ed0155-af96-464a-a589-460e78b889ae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15863BB3</paraID>
      <start>0</start>
      <end>3</end>
      <status>unmodified</status>
      <modifiedWord/>
      <trackRevisions>false</trackRevisions>
    </reviewItem>
    <reviewItem>
      <errorID>3697d43d-1869-46e8-9606-376ae5792d45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4D9B82B8</paraID>
      <start>0</start>
      <end>3</end>
      <status>unmodified</status>
      <modifiedWord/>
      <trackRevisions>false</trackRevisions>
    </reviewItem>
    <reviewItem>
      <errorID>ec8ad6a4-2ce9-46ba-840a-88186dbcebfc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85D7965</paraID>
      <start>0</start>
      <end>3</end>
      <status>unmodified</status>
      <modifiedWord/>
      <trackRevisions>false</trackRevisions>
    </reviewItem>
    <reviewItem>
      <errorID>3029cac5-ede4-43d6-95bc-58056d42f576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3B4FF2E6</paraID>
      <start>0</start>
      <end>3</end>
      <status>unmodified</status>
      <modifiedWord/>
      <trackRevisions>false</trackRevisions>
    </reviewItem>
    <reviewItem>
      <errorID>53ed448c-3db8-42d3-8b68-93a4de227f53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5DEC3CA0</paraID>
      <start>0</start>
      <end>3</end>
      <status>unmodified</status>
      <modifiedWord/>
      <trackRevisions>false</trackRevisions>
    </reviewItem>
    <reviewItem>
      <errorID>206ff63f-f224-4ec5-8545-61fb24584bfa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55017EC3</paraID>
      <start>0</start>
      <end>3</end>
      <status>unmodified</status>
      <modifiedWord/>
      <trackRevisions>false</trackRevisions>
    </reviewItem>
    <reviewItem>
      <errorID>13e4816b-a569-4b9d-a077-d3234e5e2c28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D03DD57</paraID>
      <start>0</start>
      <end>3</end>
      <status>unmodified</status>
      <modifiedWord/>
      <trackRevisions>false</trackRevisions>
    </reviewItem>
    <reviewItem>
      <errorID>4b9a4198-aa4f-4aae-bbad-31e267740d24</errorID>
      <errorWord>,</errorWord>
      <group>L1_Word</group>
      <groupName>字词问题</groupName>
      <ability>L2_Typo</ability>
      <abilityName>字词错误</abilityName>
      <candidateList>
        <item>,将</item>
      </candidateList>
      <explain/>
      <paraID>673EE100</paraID>
      <start>74</start>
      <end>75</end>
      <status>unmodified</status>
      <modifiedWord/>
      <trackRevisions>false</trackRevisions>
    </reviewItem>
    <reviewItem>
      <errorID>804fb72c-f4ee-43f0-9f37-79c1c3699689</errorID>
      <errorWord>,</errorWord>
      <group>L1_Format</group>
      <groupName>格式问题</groupName>
      <ability>L2_HalfPunc_CN</ability>
      <abilityName>全半角问题</abilityName>
      <candidateList>
        <item>，</item>
      </candidateList>
      <explain>文本全半角错误。</explain>
      <paraID>16AA5D04</paraID>
      <start>54</start>
      <end>55</end>
      <status>unmodified</status>
      <modifiedWord/>
      <trackRevisions>false</trackRevisions>
    </reviewItem>
    <reviewItem>
      <errorID>69fc8af1-8556-48d4-a634-31e0173e7b31</errorID>
      <errorWord>保持通讯畅通</errorWord>
      <group>L1_Word</group>
      <groupName>字词问题</groupName>
      <ability>L2_Typo</ability>
      <abilityName>字词错误</abilityName>
      <candidateList>
        <item>保持通信畅通</item>
      </candidateList>
      <explain/>
      <paraID> DB792D9</paraID>
      <start>17</start>
      <end>23</end>
      <status>unmodified</status>
      <modifiedWord/>
      <trackRevisions>false</trackRevisions>
    </reviewItem>
    <reviewItem>
      <errorID>0340b5c1-3a63-4676-a471-f1b2f2031c99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453ABA2B</paraID>
      <start>0</start>
      <end>3</end>
      <status>unmodified</status>
      <modifiedWord/>
      <trackRevisions>false</trackRevisions>
    </reviewItem>
    <reviewItem>
      <errorID>d67cd700-342a-4912-9ab8-acefd2327b20</errorID>
      <errorWord>，</errorWord>
      <group>L1_Word</group>
      <groupName>字词问题</groupName>
      <ability>L2_Typo</ability>
      <abilityName>字词错误</abilityName>
      <candidateList>
        <item>，并</item>
      </candidateList>
      <explain/>
      <paraID>237CE076</paraID>
      <start>90</start>
      <end>91</end>
      <status>unmodified</status>
      <modifiedWord/>
      <trackRevisions>false</trackRevisions>
    </reviewItem>
    <reviewItem>
      <errorID>263c2485-b3fb-47ea-80d6-331eb94c0472</errorID>
      <errorWord>式</errorWord>
      <group>L1_Word</group>
      <groupName>字词问题</groupName>
      <ability>L2_Typo</ability>
      <abilityName>字词错误</abilityName>
      <candidateList>
        <item>式管</item>
      </candidateList>
      <explain/>
      <paraID>29BB3F45</paraID>
      <start>35</start>
      <end>36</end>
      <status>unmodified</status>
      <modifiedWord/>
      <trackRevisions>false</trackRevisions>
    </reviewItem>
    <reviewItem>
      <errorID>d9b58ef7-8830-4655-a139-e2a36a0d0660</errorID>
      <errorWord>,</errorWord>
      <group>L1_Format</group>
      <groupName>格式问题</groupName>
      <ability>L2_HalfPunc_CN</ability>
      <abilityName>全半角问题</abilityName>
      <candidateList>
        <item>，</item>
      </candidateList>
      <explain>文本全半角错误。</explain>
      <paraID>721A6337</paraID>
      <start>71</start>
      <end>72</end>
      <status>unmodified</status>
      <modifiedWord/>
      <trackRevisions>false</trackRevisions>
    </reviewItem>
    <reviewItem>
      <errorID>2bf2ffdd-fd16-4787-9f04-9315962c876f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60F6195F</paraID>
      <start>0</start>
      <end>3</end>
      <status>unmodified</status>
      <modifiedWord/>
      <trackRevisions>false</trackRevisions>
    </reviewItem>
    <reviewItem>
      <errorID>44cb8719-6b79-4e3e-9e04-097c9d6aec9b</errorID>
      <errorWord>人确定成交供应商</errorWord>
      <group>L1_Word</group>
      <groupName>字词问题</groupName>
      <ability>L2_Typo</ability>
      <abilityName>字词错误</abilityName>
      <candidateList>
        <item>人在确定成交供应商</item>
      </candidateList>
      <explain/>
      <paraID>1C55E1C0</paraID>
      <start>45</start>
      <end>53</end>
      <status>unmodified</status>
      <modifiedWord/>
      <trackRevisions>false</trackRevisions>
    </reviewItem>
    <reviewItem>
      <errorID>b75989cb-946b-47ec-b211-85353921864d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24A50719</paraID>
      <start>0</start>
      <end>3</end>
      <status>unmodified</status>
      <modifiedWord/>
      <trackRevisions>false</trackRevisions>
    </reviewItem>
    <reviewItem>
      <errorID>44a5b78f-9cf2-451d-826d-ef6bf2a24188</errorID>
      <errorWord>,</errorWord>
      <group>L1_Format</group>
      <groupName>格式问题</groupName>
      <ability>L2_HalfPunc_CN</ability>
      <abilityName>全半角问题</abilityName>
      <candidateList>
        <item>，</item>
      </candidateList>
      <explain>文本全半角错误。</explain>
      <paraID>78698134</paraID>
      <start>25</start>
      <end>26</end>
      <status>unmodified</status>
      <modifiedWord/>
      <trackRevisions>false</trackRevisions>
    </reviewItem>
    <reviewItem>
      <errorID>b69c0698-d557-40d8-ac5f-829e0d8abd9d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2578F164</paraID>
      <start>0</start>
      <end>3</end>
      <status>unmodified</status>
      <modifiedWord/>
      <trackRevisions>false</trackRevisions>
    </reviewItem>
    <reviewItem>
      <errorID>58cf2775-53cb-49f5-9663-e77f355c9d67</errorID>
      <errorWord>,</errorWord>
      <group>L1_Format</group>
      <groupName>格式问题</groupName>
      <ability>L2_HalfPunc_CN</ability>
      <abilityName>全半角问题</abilityName>
      <candidateList>
        <item>，</item>
      </candidateList>
      <explain>文本全半角错误。</explain>
      <paraID>5387B169</paraID>
      <start>55</start>
      <end>56</end>
      <status>unmodified</status>
      <modifiedWord/>
      <trackRevisions>false</trackRevisions>
    </reviewItem>
    <reviewItem>
      <errorID>456db6ab-c146-42bd-9838-657eabf520fb</errorID>
      <errorWord>,</errorWord>
      <group>L1_Format</group>
      <groupName>格式问题</groupName>
      <ability>L2_HalfPunc_CN</ability>
      <abilityName>全半角问题</abilityName>
      <candidateList>
        <item>，</item>
      </candidateList>
      <explain>文本全半角错误。</explain>
      <paraID>5387B169</paraID>
      <start>128</start>
      <end>129</end>
      <status>unmodified</status>
      <modifiedWord/>
      <trackRevisions>false</trackRevisions>
    </reviewItem>
    <reviewItem>
      <errorID>95faa0b3-b775-4d7e-a8f2-edff72301867</errorID>
      <errorWord>,</errorWord>
      <group>L1_Format</group>
      <groupName>格式问题</groupName>
      <ability>L2_HalfPunc_CN</ability>
      <abilityName>全半角问题</abilityName>
      <candidateList>
        <item>，</item>
      </candidateList>
      <explain>文本全半角错误。</explain>
      <paraID>73790DC7</paraID>
      <start>54</start>
      <end>55</end>
      <status>unmodified</status>
      <modifiedWord/>
      <trackRevisions>false</trackRevisions>
    </reviewItem>
    <reviewItem>
      <errorID>25e8a555-decd-4b28-9168-0fde90aa265d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389CB578</paraID>
      <start>0</start>
      <end>3</end>
      <status>unmodified</status>
      <modifiedWord/>
      <trackRevisions>false</trackRevisions>
    </reviewItem>
    <reviewItem>
      <errorID>2ae5ad97-7150-4cb4-8e09-588da42e507a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465DFC21</paraID>
      <start>0</start>
      <end>3</end>
      <status>unmodified</status>
      <modifiedWord/>
      <trackRevisions>false</trackRevisions>
    </reviewItem>
    <reviewItem>
      <errorID>e8b972dd-bf05-4f64-ac1c-84bac5d4011e</errorID>
      <errorWord>签定</errorWord>
      <group>L1_Word</group>
      <groupName>字词问题</groupName>
      <ability>L2_Typo</ability>
      <abilityName>字词错误</abilityName>
      <candidateList>
        <item>签订</item>
      </candidateList>
      <explain/>
      <paraID>2B1F8F18</paraID>
      <start>8</start>
      <end>10</end>
      <status>unmodified</status>
      <modifiedWord/>
      <trackRevisions>false</trackRevisions>
    </reviewItem>
    <reviewItem>
      <errorID>e085133b-dc06-4728-9749-4b8f769746c7</errorID>
      <errorWord>(</errorWord>
      <group>L1_Format</group>
      <groupName>格式问题</groupName>
      <ability>L2_HalfPunc_CN</ability>
      <abilityName>全半角问题</abilityName>
      <candidateList>
        <item>（</item>
      </candidateList>
      <explain>文本全半角错误。</explain>
      <paraID>7CF5B499</paraID>
      <start>6</start>
      <end>7</end>
      <status>unmodified</status>
      <modifiedWord/>
      <trackRevisions>false</trackRevisions>
    </reviewItem>
    <reviewItem>
      <errorID>69a618d5-17e7-473b-a592-c1df66f145a9</errorID>
      <errorWord>)</errorWord>
      <group>L1_Format</group>
      <groupName>格式问题</groupName>
      <ability>L2_HalfPunc_CN</ability>
      <abilityName>全半角问题</abilityName>
      <candidateList>
        <item>）</item>
      </candidateList>
      <explain>文本全半角错误。</explain>
      <paraID>7CF5B499</paraID>
      <start>12</start>
      <end>13</end>
      <status>unmodified</status>
      <modifiedWord/>
      <trackRevisions>false</trackRevisions>
    </reviewItem>
    <reviewItem>
      <errorID>bde003f0-0e2d-434c-810e-0a9a20d7e055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54FA2C82</paraID>
      <start>15</start>
      <end>18</end>
      <status>unmodified</status>
      <modifiedWord/>
      <trackRevisions>false</trackRevisions>
    </reviewItem>
    <reviewItem>
      <errorID>54766b35-bf93-4de6-b369-2eeb1ae42152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3EFACD9</paraID>
      <start>0</start>
      <end>2</end>
      <status>unmodified</status>
      <modifiedWord/>
      <trackRevisions>false</trackRevisions>
    </reviewItem>
    <reviewItem>
      <errorID>42dab250-6eb2-419c-8b84-380db12739b1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E61C7FA</paraID>
      <start>0</start>
      <end>2</end>
      <status>unmodified</status>
      <modifiedWord/>
      <trackRevisions>false</trackRevisions>
    </reviewItem>
    <reviewItem>
      <errorID>bf543b5a-c1e7-4dd2-9386-a3e39289e416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5841822F</paraID>
      <start>0</start>
      <end>2</end>
      <status>unmodified</status>
      <modifiedWord/>
      <trackRevisions>false</trackRevisions>
    </reviewItem>
    <reviewItem>
      <errorID>b8c19c9e-9a69-40c5-afd9-c39566bb3f4a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642C2009</paraID>
      <start>0</start>
      <end>2</end>
      <status>unmodified</status>
      <modifiedWord/>
      <trackRevisions>false</trackRevisions>
    </reviewItem>
    <reviewItem>
      <errorID>a20adcd0-8a46-42b3-8fe9-2bd5a0bf070c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67875936</paraID>
      <start>0</start>
      <end>2</end>
      <status>unmodified</status>
      <modifiedWord/>
      <trackRevisions>false</trackRevisions>
    </reviewItem>
    <reviewItem>
      <errorID>44c52bc9-c2a8-4383-a188-6f053a725c8f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4E765045</paraID>
      <start>0</start>
      <end>2</end>
      <status>unmodified</status>
      <modifiedWord/>
      <trackRevisions>false</trackRevisions>
    </reviewItem>
    <reviewItem>
      <errorID>36614be7-efd0-46d2-97fd-91fb029e5c9a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2BF2573C</paraID>
      <start>0</start>
      <end>2</end>
      <status>unmodified</status>
      <modifiedWord/>
      <trackRevisions>false</trackRevisions>
    </reviewItem>
    <reviewItem>
      <errorID>8f4c6b26-0e5a-496d-a6bb-8bbe37dbb510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B096F6B</paraID>
      <start>0</start>
      <end>2</end>
      <status>unmodified</status>
      <modifiedWord/>
      <trackRevisions>false</trackRevisions>
    </reviewItem>
    <reviewItem>
      <errorID>eda95622-204c-4d18-8180-fedb1b32fd11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4040E74</paraID>
      <start>0</start>
      <end>2</end>
      <status>unmodified</status>
      <modifiedWord/>
      <trackRevisions>false</trackRevisions>
    </reviewItem>
    <reviewItem>
      <errorID>596f591a-aab9-4572-9e21-10893efcf8df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2AAB1C8F</paraID>
      <start>0</start>
      <end>2</end>
      <status>unmodified</status>
      <modifiedWord/>
      <trackRevisions>false</trackRevisions>
    </reviewItem>
    <reviewItem>
      <errorID>b11f5ed7-7e92-42a6-b0fc-055a51ce35d3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41064DE8</paraID>
      <start>0</start>
      <end>2</end>
      <status>unmodified</status>
      <modifiedWord/>
      <trackRevisions>false</trackRevisions>
    </reviewItem>
    <reviewItem>
      <errorID>02c21c45-e23c-4a4f-8886-f39ba85468c8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33166EFD</paraID>
      <start>0</start>
      <end>2</end>
      <status>unmodified</status>
      <modifiedWord/>
      <trackRevisions>false</trackRevisions>
    </reviewItem>
    <reviewItem>
      <errorID>a124655b-ca2e-40fc-8b8b-aeb91e7e585a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3FDB14E7</paraID>
      <start>0</start>
      <end>2</end>
      <status>unmodified</status>
      <modifiedWord/>
      <trackRevisions>false</trackRevisions>
    </reviewItem>
    <reviewItem>
      <errorID>865cb7a7-29da-4c14-b9a4-5d0ec36f9536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52BDACEC</paraID>
      <start>0</start>
      <end>2</end>
      <status>unmodified</status>
      <modifiedWord/>
      <trackRevisions>false</trackRevisions>
    </reviewItem>
    <reviewItem>
      <errorID>d5e06f82-e1aa-4cab-b7de-b48570f72837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75B34BD7</paraID>
      <start>0</start>
      <end>2</end>
      <status>unmodified</status>
      <modifiedWord/>
      <trackRevisions>false</trackRevisions>
    </reviewItem>
    <reviewItem>
      <errorID>f5f41209-9fd8-44e0-bbad-72c06dc903f6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7A716E3D</paraID>
      <start>0</start>
      <end>2</end>
      <status>unmodified</status>
      <modifiedWord/>
      <trackRevisions>false</trackRevisions>
    </reviewItem>
    <reviewItem>
      <errorID>496d081c-3586-484e-af80-2dee1bd84c25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6C9F132B</paraID>
      <start>0</start>
      <end>2</end>
      <status>unmodified</status>
      <modifiedWord/>
      <trackRevisions>false</trackRevisions>
    </reviewItem>
    <reviewItem>
      <errorID>8e46966a-1b8b-42a9-9060-53b26c1e548e</errorID>
      <errorWord>七</errorWord>
      <group>L1_Word</group>
      <groupName>字词问题</groupName>
      <ability>L2_Typo</ability>
      <abilityName>字词错误</abilityName>
      <candidateList>
        <item>七个</item>
      </candidateList>
      <explain/>
      <paraID>6C9F132B</paraID>
      <start>59</start>
      <end>60</end>
      <status>unmodified</status>
      <modifiedWord/>
      <trackRevisions>false</trackRevisions>
    </reviewItem>
    <reviewItem>
      <errorID>b771da7e-1188-408f-828c-70e09016b603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37351356</paraID>
      <start>0</start>
      <end>2</end>
      <status>unmodified</status>
      <modifiedWord/>
      <trackRevisions>false</trackRevisions>
    </reviewItem>
    <reviewItem>
      <errorID>58987aaf-71a3-4ea9-8e3e-6218e0e473be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A339DB7</paraID>
      <start>0</start>
      <end>2</end>
      <status>unmodified</status>
      <modifiedWord/>
      <trackRevisions>false</trackRevisions>
    </reviewItem>
    <reviewItem>
      <errorID>f6639ad5-decc-40f8-b67a-cb08b8a997fb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7936364A</paraID>
      <start>0</start>
      <end>2</end>
      <status>unmodified</status>
      <modifiedWord/>
      <trackRevisions>false</trackRevisions>
    </reviewItem>
    <reviewItem>
      <errorID>253b543d-fa7a-4bf8-9f90-cf9983268e36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25836C7</paraID>
      <start>0</start>
      <end>2</end>
      <status>unmodified</status>
      <modifiedWord/>
      <trackRevisions>false</trackRevisions>
    </reviewItem>
    <reviewItem>
      <errorID>7f9bcb02-7c52-424f-b93b-01322a056de3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D3A347B</paraID>
      <start>0</start>
      <end>2</end>
      <status>unmodified</status>
      <modifiedWord/>
      <trackRevisions>false</trackRevisions>
    </reviewItem>
    <reviewItem>
      <errorID>bcde5512-e7d8-4cb3-9fc2-53d372c1f742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CFC1168</paraID>
      <start>0</start>
      <end>2</end>
      <status>unmodified</status>
      <modifiedWord/>
      <trackRevisions>false</trackRevisions>
    </reviewItem>
    <reviewItem>
      <errorID>5423e7c0-4ef5-4b1c-b4f0-0239aec991cc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3D346829</paraID>
      <start>0</start>
      <end>2</end>
      <status>unmodified</status>
      <modifiedWord/>
      <trackRevisions>false</trackRevisions>
    </reviewItem>
    <reviewItem>
      <errorID>d9dac37a-8539-4707-8591-98a93088bae6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1E8CCFFB</paraID>
      <start>0</start>
      <end>2</end>
      <status>unmodified</status>
      <modifiedWord/>
      <trackRevisions>false</trackRevisions>
    </reviewItem>
    <reviewItem>
      <errorID>bd4c0793-7f52-415c-b124-48882edb4f61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1B139006</paraID>
      <start>0</start>
      <end>2</end>
      <status>unmodified</status>
      <modifiedWord/>
      <trackRevisions>false</trackRevisions>
    </reviewItem>
    <reviewItem>
      <errorID>33e84107-fa0e-4baa-b008-e7110cf71625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588906BA</paraID>
      <start>0</start>
      <end>2</end>
      <status>unmodified</status>
      <modifiedWord/>
      <trackRevisions>false</trackRevisions>
    </reviewItem>
    <reviewItem>
      <errorID>bd62a785-4689-4abd-8035-72339f690be0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1BD3F187</paraID>
      <start>0</start>
      <end>2</end>
      <status>unmodified</status>
      <modifiedWord/>
      <trackRevisions>false</trackRevisions>
    </reviewItem>
    <reviewItem>
      <errorID>3842fb73-2e5f-49a0-ae2d-ec93a8fa424c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2CE5875C</paraID>
      <start>0</start>
      <end>2</end>
      <status>unmodified</status>
      <modifiedWord/>
      <trackRevisions>false</trackRevisions>
    </reviewItem>
    <reviewItem>
      <errorID>264417b3-d8d4-4ae5-b2dd-7d0a1f949679</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2CE5875C</paraID>
      <start>37</start>
      <end>47</end>
      <status>unmodified</status>
      <modifiedWord/>
      <trackRevisions>false</trackRevisions>
    </reviewItem>
    <reviewItem>
      <errorID>1b8f17d1-054a-41c8-8f8b-45b73edf3b3a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52E41406</paraID>
      <start>0</start>
      <end>2</end>
      <status>unmodified</status>
      <modifiedWord/>
      <trackRevisions>false</trackRevisions>
    </reviewItem>
    <reviewItem>
      <errorID>61a9afa7-3c87-4745-b472-52445d1673ad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52E41406</paraID>
      <start>4</start>
      <end>9</end>
      <status>unmodified</status>
      <modifiedWord/>
      <trackRevisions>false</trackRevisions>
    </reviewItem>
    <reviewItem>
      <errorID>fc9d11be-b979-4e4e-8dd9-4841e08400dd</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52E41406</paraID>
      <start>10</start>
      <end>14</end>
      <status>unmodified</status>
      <modifiedWord/>
      <trackRevisions>false</trackRevisions>
    </reviewItem>
    <reviewItem>
      <errorID>7e1def71-81b9-4008-baef-7e22cf3d7721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12E10D50</paraID>
      <start>0</start>
      <end>2</end>
      <status>unmodified</status>
      <modifiedWord/>
      <trackRevisions>false</trackRevisions>
    </reviewItem>
    <reviewItem>
      <errorID>8d3fb6f2-e1c6-4843-b27b-5ef548b70620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43AEEB89</paraID>
      <start>0</start>
      <end>2</end>
      <status>unmodified</status>
      <modifiedWord/>
      <trackRevisions>false</trackRevisions>
    </reviewItem>
    <reviewItem>
      <errorID>ad3bf513-94e9-4fa2-870c-6d19d3c49f9d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288EC209</paraID>
      <start>0</start>
      <end>2</end>
      <status>unmodified</status>
      <modifiedWord/>
      <trackRevisions>false</trackRevisions>
    </reviewItem>
    <reviewItem>
      <errorID>1a353daf-4a12-4b29-b57f-1517e4808995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7B68FE4</paraID>
      <start>0</start>
      <end>3</end>
      <status>unmodified</status>
      <modifiedWord/>
      <trackRevisions>false</trackRevisions>
    </reviewItem>
    <reviewItem>
      <errorID>ad74232d-bc4a-437e-ac57-5fee1aa84f3e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1BACF49</paraID>
      <start>0</start>
      <end>3</end>
      <status>unmodified</status>
      <modifiedWord/>
      <trackRevisions>false</trackRevisions>
    </reviewItem>
    <reviewItem>
      <errorID>7aea48cf-7e8b-4bea-bfe0-075a826d32ec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76AED27F</paraID>
      <start>0</start>
      <end>2</end>
      <status>unmodified</status>
      <modifiedWord/>
      <trackRevisions>false</trackRevisions>
    </reviewItem>
    <reviewItem>
      <errorID>fd6fbe5f-4954-4c45-9a9b-f36d5a2fb7c9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43F75A11</paraID>
      <start>0</start>
      <end>2</end>
      <status>unmodified</status>
      <modifiedWord/>
      <trackRevisions>false</trackRevisions>
    </reviewItem>
    <reviewItem>
      <errorID>4c6dc84e-3ff9-4464-b2f9-69004c353511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3471326</paraID>
      <start>0</start>
      <end>2</end>
      <status>unmodified</status>
      <modifiedWord/>
      <trackRevisions>false</trackRevisions>
    </reviewItem>
    <reviewItem>
      <errorID>56275dc3-ac45-40a5-be49-53ae10d0df51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58B64B88</paraID>
      <start>0</start>
      <end>2</end>
      <status>unmodified</status>
      <modifiedWord/>
      <trackRevisions>false</trackRevisions>
    </reviewItem>
    <reviewItem>
      <errorID>31d43414-0843-4c33-8cb1-0d95e9464957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163F8D81</paraID>
      <start>0</start>
      <end>2</end>
      <status>unmodified</status>
      <modifiedWord/>
      <trackRevisions>false</trackRevisions>
    </reviewItem>
    <reviewItem>
      <errorID>7c12e8bc-64b5-4710-b494-aaec2c476a74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1F244F47</paraID>
      <start>0</start>
      <end>2</end>
      <status>unmodified</status>
      <modifiedWord/>
      <trackRevisions>false</trackRevisions>
    </reviewItem>
    <reviewItem>
      <errorID>740c75d3-8bdf-4f20-ab89-bfd27d02b237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5C7E0AFE</paraID>
      <start>0</start>
      <end>2</end>
      <status>unmodified</status>
      <modifiedWord/>
      <trackRevisions>false</trackRevisions>
    </reviewItem>
    <reviewItem>
      <errorID>caf40f18-8b1c-44bf-9f44-8822b7394eb4</errorID>
      <errorWord>(</errorWord>
      <group>L1_Format</group>
      <groupName>格式问题</groupName>
      <ability>L2_HalfPunc_CN</ability>
      <abilityName>全半角问题</abilityName>
      <candidateList>
        <item>（</item>
      </candidateList>
      <explain>文本全半角错误。</explain>
      <paraID>1F9B04D9</paraID>
      <start>2</start>
      <end>3</end>
      <status>unmodified</status>
      <modifiedWord/>
      <trackRevisions>false</trackRevisions>
    </reviewItem>
    <reviewItem>
      <errorID>93714cfb-ebcd-4507-b0a0-4df06222278a</errorID>
      <errorWord>)</errorWord>
      <group>L1_Format</group>
      <groupName>格式问题</groupName>
      <ability>L2_HalfPunc_CN</ability>
      <abilityName>全半角问题</abilityName>
      <candidateList>
        <item>）</item>
      </candidateList>
      <explain>文本全半角错误。</explain>
      <paraID>1F9B04D9</paraID>
      <start>6</start>
      <end>7</end>
      <status>unmodified</status>
      <modifiedWord/>
      <trackRevisions>false</trackRevisions>
    </reviewItem>
    <reviewItem>
      <errorID>80f9ccb3-c4c6-4d07-8d43-77b049697adf</errorID>
      <errorWord>(</errorWord>
      <group>L1_Format</group>
      <groupName>格式问题</groupName>
      <ability>L2_HalfPunc_CN</ability>
      <abilityName>全半角问题</abilityName>
      <candidateList>
        <item>（</item>
      </candidateList>
      <explain>文本全半角错误。</explain>
      <paraID>1915C004</paraID>
      <start>2</start>
      <end>3</end>
      <status>unmodified</status>
      <modifiedWord/>
      <trackRevisions>false</trackRevisions>
    </reviewItem>
    <reviewItem>
      <errorID>363f4d55-ddab-4e1e-99f1-b9b5ef73c5e2</errorID>
      <errorWord>)</errorWord>
      <group>L1_Format</group>
      <groupName>格式问题</groupName>
      <ability>L2_HalfPunc_CN</ability>
      <abilityName>全半角问题</abilityName>
      <candidateList>
        <item>）</item>
      </candidateList>
      <explain>文本全半角错误。</explain>
      <paraID>1915C004</paraID>
      <start>6</start>
      <end>7</end>
      <status>unmodified</status>
      <modifiedWord/>
      <trackRevisions>false</trackRevisions>
    </reviewItem>
    <reviewItem>
      <errorID>254877f6-3d2c-4847-9cf2-a5a411be176e</errorID>
      <errorWord>帐号</errorWord>
      <group>L1_Word</group>
      <groupName>字词问题</groupName>
      <ability>L2_Typo</ability>
      <abilityName>字词错误</abilityName>
      <candidateList>
        <item>账号</item>
      </candidateList>
      <explain/>
      <paraID>5C3F9F22</paraID>
      <start>0</start>
      <end>2</end>
      <status>unmodified</status>
      <modifiedWord/>
      <trackRevisions>false</trackRevisions>
    </reviewItem>
    <reviewItem>
      <errorID>d1649b93-28dd-4652-805f-d55d9a15ae3a</errorID>
      <errorWord>帐号</errorWord>
      <group>L1_Word</group>
      <groupName>字词问题</groupName>
      <ability>L2_Typo</ability>
      <abilityName>字词错误</abilityName>
      <candidateList>
        <item>账号</item>
      </candidateList>
      <explain/>
      <paraID> FC8BA4A</paraID>
      <start>0</start>
      <end>2</end>
      <status>unmodified</status>
      <modifiedWord/>
      <trackRevisions>false</trackRevisions>
    </reviewItem>
    <reviewItem>
      <errorID>a05c706b-a3ab-449e-a1d3-fb55ac72e6b1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3A757D72</paraID>
      <start>0</start>
      <end>2</end>
      <status>unmodified</status>
      <modifiedWord/>
      <trackRevisions>false</trackRevisions>
    </reviewItem>
    <reviewItem>
      <errorID>213c482c-e2fa-44a1-a502-a1cec13fa534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2EAA7F18</paraID>
      <start>0</start>
      <end>2</end>
      <status>unmodified</status>
      <modifiedWord/>
      <trackRevisions>false</trackRevisions>
    </reviewItem>
    <reviewItem>
      <errorID>94b3ad0e-557a-423b-93b7-4b4dafde6cb8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23FD44C0</paraID>
      <start>0</start>
      <end>2</end>
      <status>unmodified</status>
      <modifiedWord/>
      <trackRevisions>false</trackRevisions>
    </reviewItem>
    <reviewItem>
      <errorID>6d51370d-f31d-41e5-9fa6-2f0148a3466e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602778A7</paraID>
      <start>0</start>
      <end>2</end>
      <status>unmodified</status>
      <modifiedWord/>
      <trackRevisions>false</trackRevisions>
    </reviewItem>
    <reviewItem>
      <errorID>ebaec83b-2a22-40e8-b0cc-76b27e86db06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141F555F</paraID>
      <start>0</start>
      <end>2</end>
      <status>unmodified</status>
      <modifiedWord/>
      <trackRevisions>false</trackRevisions>
    </reviewItem>
    <reviewItem>
      <errorID>dee06b35-64cf-4600-aa69-2f8a40d82805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7CA45A42</paraID>
      <start>0</start>
      <end>2</end>
      <status>unmodified</status>
      <modifiedWord/>
      <trackRevisions>false</trackRevisions>
    </reviewItem>
    <reviewItem>
      <errorID>a667dfdb-0c68-4426-9ead-1498ef942981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5E061385</paraID>
      <start>0</start>
      <end>2</end>
      <status>unmodified</status>
      <modifiedWord/>
      <trackRevisions>false</trackRevisions>
    </reviewItem>
    <reviewItem>
      <errorID>dc4794cd-3381-453a-9508-9364bcc32325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120F955D</paraID>
      <start>74</start>
      <end>77</end>
      <status>unmodified</status>
      <modifiedWord/>
      <trackRevisions>false</trackRevisions>
    </reviewItem>
    <reviewItem>
      <errorID>71bc9994-6aea-4ab2-993d-d410c89d81a2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324546CE</paraID>
      <start>0</start>
      <end>2</end>
      <status>unmodified</status>
      <modifiedWord/>
      <trackRevisions>false</trackRevisions>
    </reviewItem>
    <reviewItem>
      <errorID>54c30ac5-905f-4be8-8d78-20bef14cefd5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57BF0589</paraID>
      <start>0</start>
      <end>2</end>
      <status>unmodified</status>
      <modifiedWord/>
      <trackRevisions>false</trackRevisions>
    </reviewItem>
    <reviewItem>
      <errorID>3304835c-83e1-468a-9845-a029d51b5e00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2AA272BE</paraID>
      <start>0</start>
      <end>2</end>
      <status>unmodified</status>
      <modifiedWord/>
      <trackRevisions>false</trackRevisions>
    </reviewItem>
    <reviewItem>
      <errorID>880de7d9-7856-44e6-a191-0677893a29bb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1C88A32E</paraID>
      <start>0</start>
      <end>2</end>
      <status>unmodified</status>
      <modifiedWord/>
      <trackRevisions>false</trackRevisions>
    </reviewItem>
    <reviewItem>
      <errorID>8025806a-486d-438b-845d-c5820faec09e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399A6AA2</paraID>
      <start>0</start>
      <end>2</end>
      <status>unmodified</status>
      <modifiedWord/>
      <trackRevisions>false</trackRevisions>
    </reviewItem>
    <reviewItem>
      <errorID>1b9151d2-68c9-4b83-9ffb-fefc0a2060d9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E3BCF46</paraID>
      <start>0</start>
      <end>2</end>
      <status>unmodified</status>
      <modifiedWord/>
      <trackRevisions>false</trackRevisions>
    </reviewItem>
    <reviewItem>
      <errorID>ab255345-6d5e-4da9-89db-ae059a512c67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68D6077F</paraID>
      <start>0</start>
      <end>2</end>
      <status>unmodified</status>
      <modifiedWord/>
      <trackRevisions>false</trackRevisions>
    </reviewItem>
    <reviewItem>
      <errorID>0af1e93f-5052-4a09-80df-058b2984a1eb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1461BFBE</paraID>
      <start>0</start>
      <end>2</end>
      <status>unmodified</status>
      <modifiedWord/>
      <trackRevisions>false</trackRevisions>
    </reviewItem>
    <reviewItem>
      <errorID>94e4d3bb-5ad8-4253-bfc7-b375667abea6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7B26CB49</paraID>
      <start>0</start>
      <end>2</end>
      <status>unmodified</status>
      <modifiedWord/>
      <trackRevisions>false</trackRevisions>
    </reviewItem>
    <reviewItem>
      <errorID>185ba004-6641-4edb-ba11-6fbc4773471d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749067D9</paraID>
      <start>0</start>
      <end>3</end>
      <status>unmodified</status>
      <modifiedWord/>
      <trackRevisions>false</trackRevisions>
    </reviewItem>
    <reviewItem>
      <errorID>e39e9384-9558-408f-a0b6-5c8f83adce9c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677F2753</paraID>
      <start>0</start>
      <end>2</end>
      <status>unmodified</status>
      <modifiedWord/>
      <trackRevisions>false</trackRevisions>
    </reviewItem>
    <reviewItem>
      <errorID>d61949b7-32ff-426d-bf3c-7a1244a0864d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5ADABAE5</paraID>
      <start>0</start>
      <end>2</end>
      <status>unmodified</status>
      <modifiedWord/>
      <trackRevisions>false</trackRevisions>
    </reviewItem>
    <reviewItem>
      <errorID>d97f8e29-7371-41a8-9a1d-432866d67b6b</errorID>
      <errorWord>用户粘性与</errorWord>
      <group>L1_Word</group>
      <groupName>字词问题</groupName>
      <ability>L2_Typo</ability>
      <abilityName>字词错误</abilityName>
      <candidateList>
        <item>用户黏性与</item>
      </candidateList>
      <explain/>
      <paraID>6953F8A5</paraID>
      <start>24</start>
      <end>29</end>
      <status>unmodified</status>
      <modifiedWord/>
      <trackRevisions>false</trackRevisions>
    </reviewItem>
    <reviewItem>
      <errorID>f684be1b-4948-40f2-8d15-1e3191038424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3EBEA844</paraID>
      <start>0</start>
      <end>2</end>
      <status>unmodified</status>
      <modifiedWord/>
      <trackRevisions>false</trackRevisions>
    </reviewItem>
    <reviewItem>
      <errorID>4eaf6d1d-fbcb-4835-96c6-99cab35b8877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3A10FC73</paraID>
      <start>0</start>
      <end>2</end>
      <status>unmodified</status>
      <modifiedWord/>
      <trackRevisions>false</trackRevisions>
    </reviewItem>
    <reviewItem>
      <errorID>f2c859c6-20b7-4fd8-a645-f32a867caca9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64BC96A8</paraID>
      <start>0</start>
      <end>2</end>
      <status>unmodified</status>
      <modifiedWord/>
      <trackRevisions>false</trackRevisions>
    </reviewItem>
    <reviewItem>
      <errorID>85d36811-ec1e-4575-b74a-5ecb2c1c7e57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6AA5741F</paraID>
      <start>0</start>
      <end>2</end>
      <status>unmodified</status>
      <modifiedWord/>
      <trackRevisions>false</trackRevisions>
    </reviewItem>
    <reviewItem>
      <errorID>2f9fed8c-eb84-408f-8535-4f364204c54e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5D926C00</paraID>
      <start>0</start>
      <end>2</end>
      <status>unmodified</status>
      <modifiedWord/>
      <trackRevisions>false</trackRevisions>
    </reviewItem>
    <reviewItem>
      <errorID>ac23178d-8910-4a37-825f-e550e591941c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142CF61F</paraID>
      <start>0</start>
      <end>2</end>
      <status>unmodified</status>
      <modifiedWord/>
      <trackRevisions>false</trackRevisions>
    </reviewItem>
    <reviewItem>
      <errorID>66ce922b-5c28-4e63-a663-2c355a114b3e</errorID>
      <errorWord>普遍发票</errorWord>
      <group>L1_Word</group>
      <groupName>字词问题</groupName>
      <ability>L2_Typo</ability>
      <abilityName>字词错误</abilityName>
      <candidateList>
        <item>普通发票</item>
      </candidateList>
      <explain>存在字形相近字词的误用。</explain>
      <paraID>142CF61F</paraID>
      <start>55</start>
      <end>59</end>
      <status>unmodified</status>
      <modifiedWord/>
      <trackRevisions>false</trackRevisions>
    </reviewItem>
    <reviewItem>
      <errorID>a875d8af-dbe5-4be9-9586-05be618cdb33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1A620401</paraID>
      <start>0</start>
      <end>2</end>
      <status>unmodified</status>
      <modifiedWord/>
      <trackRevisions>false</trackRevisions>
    </reviewItem>
    <reviewItem>
      <errorID>621702ac-3dc8-4e21-9675-01c39f52c33b</errorID>
      <errorWord>其它</errorWord>
      <group>L1_Word</group>
      <groupName>字词问题</groupName>
      <ability>L2_Alias</ability>
      <abilityName>也作/曾用词</abilityName>
      <candidateList>
        <item>其他</item>
      </candidateList>
      <explain>词汇[其它]为不规范表述或旧称，其规范书面表述为[其他]。</explain>
      <paraID>22862AF8</paraID>
      <start>48</start>
      <end>50</end>
      <status>unmodified</status>
      <modifiedWord/>
      <trackRevisions>false</trackRevisions>
    </reviewItem>
    <reviewItem>
      <errorID>1b900c63-59e1-41a8-a293-1045a60f72b8</errorID>
      <errorWord>(</errorWord>
      <group>L1_Format</group>
      <groupName>格式问题</groupName>
      <ability>L2_HalfPunc_CN</ability>
      <abilityName>全半角问题</abilityName>
      <candidateList>
        <item>（</item>
      </candidateList>
      <explain>文本全半角错误。</explain>
      <paraID>7387048C</paraID>
      <start>0</start>
      <end>1</end>
      <status>unmodified</status>
      <modifiedWord/>
      <trackRevisions>false</trackRevisions>
    </reviewItem>
    <reviewItem>
      <errorID>2c840168-ba50-4910-9fa7-5f119b4d0a38</errorID>
      <errorWord>详实</errorWord>
      <group>L1_Word</group>
      <groupName>字词问题</groupName>
      <ability>L2_Typo</ability>
      <abilityName>字词错误</abilityName>
      <candidateList>
        <item>翔实</item>
      </candidateList>
      <explain>存在发音相同字词的误用。</explain>
      <paraID>53923F71</paraID>
      <start>18</start>
      <end>20</end>
      <status>unmodified</status>
      <modifiedWord/>
      <trackRevisions>false</trackRevisions>
    </reviewItem>
    <reviewItem>
      <errorID>6372a9c2-c3a6-444d-9eef-63557d320d49</errorID>
      <errorWord>、</errorWord>
      <group>L1_Word</group>
      <groupName>字词问题</groupName>
      <ability>L2_Typo</ability>
      <abilityName>字词错误</abilityName>
      <candidateList>
        <item>、平</item>
      </candidateList>
      <explain/>
      <paraID>782422A4</paraID>
      <start>36</start>
      <end>37</end>
      <status>unmodified</status>
      <modifiedWord/>
      <trackRevisions>false</trackRevisions>
    </reviewItem>
    <reviewItem>
      <errorID>3661164e-d319-4c4e-8910-438b30a162e7</errorID>
      <errorWord>详实</errorWord>
      <group>L1_Word</group>
      <groupName>字词问题</groupName>
      <ability>L2_Typo</ability>
      <abilityName>字词错误</abilityName>
      <candidateList>
        <item>翔实</item>
      </candidateList>
      <explain>存在发音相同字词的误用。</explain>
      <paraID>6E9CBAA6</paraID>
      <start>18</start>
      <end>20</end>
      <status>unmodified</status>
      <modifiedWord/>
      <trackRevisions>false</trackRevisions>
    </reviewItem>
    <reviewItem>
      <errorID>014116dd-d17e-4837-a2b4-e7cb161ad2e6</errorID>
      <errorWord>须</errorWord>
      <group>L1_Word</group>
      <groupName>字词问题</groupName>
      <ability>L2_Typo</ability>
      <abilityName>字词错误</abilityName>
      <candidateList>
        <item>需</item>
      </candidateList>
      <explain>存在发音相同字词的误用。</explain>
      <paraID>1A31F47E</paraID>
      <start>3</start>
      <end>4</end>
      <status>unmodified</status>
      <modifiedWord/>
      <trackRevisions>false</trackRevisions>
    </reviewItem>
    <reviewItem>
      <errorID>2b11cc8d-2be3-4b62-99ea-711ad7e5e9df</errorID>
      <errorWord>详实</errorWord>
      <group>L1_Word</group>
      <groupName>字词问题</groupName>
      <ability>L2_Typo</ability>
      <abilityName>字词错误</abilityName>
      <candidateList>
        <item>翔实</item>
      </candidateList>
      <explain/>
      <paraID> 4A334E9</paraID>
      <start>31</start>
      <end>33</end>
      <status>unmodified</status>
      <modifiedWord/>
      <trackRevisions>false</trackRevisions>
    </reviewItem>
    <reviewItem>
      <errorID>e6742623-235b-4a90-b731-8f38cdd6145b</errorID>
      <errorWord>-</errorWord>
      <group>L1_Format</group>
      <groupName>格式问题</groupName>
      <ability>L2_HalfPunc_CN</ability>
      <abilityName>全半角问题</abilityName>
      <candidateList>
        <item>－</item>
      </candidateList>
      <explain>文本全半角错误。</explain>
      <paraID>50408F1B</paraID>
      <start>13</start>
      <end>14</end>
      <status>unmodified</status>
      <modifiedWord/>
      <trackRevisions>false</trackRevisions>
    </reviewItem>
    <reviewItem>
      <errorID>c484d70e-01ab-459a-b70d-867eb3d819fc</errorID>
      <errorWord>-</errorWord>
      <group>L1_Format</group>
      <groupName>格式问题</groupName>
      <ability>L2_HalfPunc_CN</ability>
      <abilityName>全半角问题</abilityName>
      <candidateList>
        <item>－</item>
      </candidateList>
      <explain>文本全半角错误。</explain>
      <paraID>50408F1B</paraID>
      <start>20</start>
      <end>21</end>
      <status>unmodified</status>
      <modifiedWord/>
      <trackRevisions>false</trackRevisions>
    </reviewItem>
    <reviewItem>
      <errorID>34de1428-7f58-4bce-b3c7-3efcc08589cb</errorID>
      <errorWord>-</errorWord>
      <group>L1_Format</group>
      <groupName>格式问题</groupName>
      <ability>L2_HalfPunc_CN</ability>
      <abilityName>全半角问题</abilityName>
      <candidateList>
        <item>－</item>
      </candidateList>
      <explain>文本全半角错误。</explain>
      <paraID>50408F1B</paraID>
      <start>29</start>
      <end>30</end>
      <status>unmodified</status>
      <modifiedWord/>
      <trackRevisions>false</trackRevisions>
    </reviewItem>
    <reviewItem>
      <errorID>ca3c84d3-31be-4b1b-b996-d61ae9bf5745</errorID>
      <errorWord>-</errorWord>
      <group>L1_Format</group>
      <groupName>格式问题</groupName>
      <ability>L2_HalfPunc_CN</ability>
      <abilityName>全半角问题</abilityName>
      <candidateList>
        <item>－</item>
      </candidateList>
      <explain>文本全半角错误。</explain>
      <paraID> 2045CE9</paraID>
      <start>11</start>
      <end>12</end>
      <status>unmodified</status>
      <modifiedWord/>
      <trackRevisions>false</trackRevisions>
    </reviewItem>
    <reviewItem>
      <errorID>3de4ed47-147d-4f23-8595-5fe6cc6697d0</errorID>
      <errorWord>-</errorWord>
      <group>L1_Format</group>
      <groupName>格式问题</groupName>
      <ability>L2_HalfPunc_CN</ability>
      <abilityName>全半角问题</abilityName>
      <candidateList>
        <item>－</item>
      </candidateList>
      <explain>文本全半角错误。</explain>
      <paraID>3E737BE5</paraID>
      <start>11</start>
      <end>12</end>
      <status>unmodified</status>
      <modifiedWord/>
      <trackRevisions>false</trackRevisions>
    </reviewItem>
    <reviewItem>
      <errorID>f942c36b-78bb-4c31-aafb-a23012e6609e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161F974F</paraID>
      <start>0</start>
      <end>2</end>
      <status>unmodified</status>
      <modifiedWord/>
      <trackRevisions>false</trackRevisions>
    </reviewItem>
    <reviewItem>
      <errorID>7af77150-0b55-4ecb-9916-50ad845e136b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554CC9EF</paraID>
      <start>0</start>
      <end>2</end>
      <status>unmodified</status>
      <modifiedWord/>
      <trackRevisions>false</trackRevisions>
    </reviewItem>
    <reviewItem>
      <errorID>7d2e6ca6-cedf-4df8-ad08-3fe93fb5a54b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5BEDDD31</paraID>
      <start>0</start>
      <end>2</end>
      <status>unmodified</status>
      <modifiedWord/>
      <trackRevisions>false</trackRevisions>
    </reviewItem>
    <reviewItem>
      <errorID>fe8990eb-47ca-4edc-a8ba-b2045ee7355f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5091692C</paraID>
      <start>0</start>
      <end>2</end>
      <status>unmodified</status>
      <modifiedWord/>
      <trackRevisions>false</trackRevisions>
    </reviewItem>
    <reviewItem>
      <errorID>f605c8c3-534b-4794-8955-64e30ba120d3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6160EA59</paraID>
      <start>0</start>
      <end>2</end>
      <status>unmodified</status>
      <modifiedWord/>
      <trackRevisions>false</trackRevisions>
    </reviewItem>
    <reviewItem>
      <errorID>be9a4aba-7ed1-4de5-aab1-414f863bb1dd</errorID>
      <errorWord>,</errorWord>
      <group>L1_Format</group>
      <groupName>格式问题</groupName>
      <ability>L2_HalfPunc_CN</ability>
      <abilityName>全半角问题</abilityName>
      <candidateList>
        <item>，</item>
      </candidateList>
      <explain>文本全半角错误。</explain>
      <paraID>1FC59618</paraID>
      <start>45</start>
      <end>46</end>
      <status>unmodified</status>
      <modifiedWord/>
      <trackRevisions>false</trackRevisions>
    </reviewItem>
    <reviewItem>
      <errorID>ba31b455-f14c-47a5-8e58-efa120e51821</errorID>
      <errorWord>(</errorWord>
      <group>L1_Format</group>
      <groupName>格式问题</groupName>
      <ability>L2_HalfPunc_CN</ability>
      <abilityName>全半角问题</abilityName>
      <candidateList>
        <item>（</item>
      </candidateList>
      <explain>文本全半角错误。</explain>
      <paraID>1FC59618</paraID>
      <start>69</start>
      <end>70</end>
      <status>unmodified</status>
      <modifiedWord/>
      <trackRevisions>false</trackRevisions>
    </reviewItem>
    <reviewItem>
      <errorID>03ce5a5b-5b1a-4953-8717-42b4364aad28</errorID>
      <errorWord>)</errorWord>
      <group>L1_Format</group>
      <groupName>格式问题</groupName>
      <ability>L2_HalfPunc_CN</ability>
      <abilityName>全半角问题</abilityName>
      <candidateList>
        <item>）</item>
      </candidateList>
      <explain>文本全半角错误。</explain>
      <paraID>1FC59618</paraID>
      <start>96</start>
      <end>97</end>
      <status>unmodified</status>
      <modifiedWord/>
      <trackRevisions>false</trackRevisions>
    </reviewItem>
    <reviewItem>
      <errorID>3ffbc825-572b-4167-b4b5-98cbdb9fd386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7F85DDAD</paraID>
      <start>16</start>
      <end>17</end>
      <status>unmodified</status>
      <modifiedWord/>
      <trackRevisions>false</trackRevisions>
    </reviewItem>
    <reviewItem>
      <errorID>42c29b6e-0fe7-4543-b0b8-bcf227145bf0</errorID>
      <errorWord>做</errorWord>
      <group>L1_Word</group>
      <groupName>字词问题</groupName>
      <ability>L2_Typo</ability>
      <abilityName>字词错误</abilityName>
      <candidateList>
        <item>作</item>
      </candidateList>
      <explain>存在发音相同字词的误用。</explain>
      <paraID>7DF91966</paraID>
      <start>69</start>
      <end>70</end>
      <status>unmodified</status>
      <modifiedWord/>
      <trackRevisions>false</trackRevisions>
    </reviewItem>
    <reviewItem>
      <errorID>ab8999cf-06f3-4b16-aea4-2334450f6e70</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5A7E10AB</paraID>
      <start>112</start>
      <end>116</end>
      <status>unmodified</status>
      <modifiedWord/>
      <trackRevisions>false</trackRevisions>
    </reviewItem>
    <reviewItem>
      <errorID>70216cbb-3a5b-468d-9740-81c798795f73</errorID>
      <errorWord>(</errorWord>
      <group>L1_Format</group>
      <groupName>格式问题</groupName>
      <ability>L2_HalfPunc_CN</ability>
      <abilityName>全半角问题</abilityName>
      <candidateList>
        <item>（</item>
      </candidateList>
      <explain>文本全半角错误。</explain>
      <paraID>4FEC90D3</paraID>
      <start>62</start>
      <end>63</end>
      <status>unmodified</status>
      <modifiedWord/>
      <trackRevisions>false</trackRevisions>
    </reviewItem>
    <reviewItem>
      <errorID>37382d6f-dfe9-41fc-a42d-a423e2d46841</errorID>
      <errorWord>)</errorWord>
      <group>L1_Format</group>
      <groupName>格式问题</groupName>
      <ability>L2_HalfPunc_CN</ability>
      <abilityName>全半角问题</abilityName>
      <candidateList>
        <item>）</item>
      </candidateList>
      <explain>文本全半角错误。</explain>
      <paraID>4FEC90D3</paraID>
      <start>65</start>
      <end>66</end>
      <status>unmodified</status>
      <modifiedWord/>
      <trackRevisions>false</trackRevisions>
    </reviewItem>
    <reviewItem>
      <errorID>dafec7d7-fb90-486e-9e8a-77bb7bb5c48a</errorID>
      <errorWord>,</errorWord>
      <group>L1_Format</group>
      <groupName>格式问题</groupName>
      <ability>L2_HalfPunc_CN</ability>
      <abilityName>全半角问题</abilityName>
      <candidateList>
        <item>，</item>
      </candidateList>
      <explain>文本全半角错误。</explain>
      <paraID>2598017B</paraID>
      <start>8</start>
      <end>9</end>
      <status>unmodified</status>
      <modifiedWord/>
      <trackRevisions>false</trackRevisions>
    </reviewItem>
    <reviewItem>
      <errorID>9ea1eb59-b8f5-48c1-bf4a-ffece80c34d2</errorID>
      <errorWord>,</errorWord>
      <group>L1_Format</group>
      <groupName>格式问题</groupName>
      <ability>L2_HalfPunc_CN</ability>
      <abilityName>全半角问题</abilityName>
      <candidateList>
        <item>，</item>
      </candidateList>
      <explain>文本全半角错误。</explain>
      <paraID>2598017B</paraID>
      <start>34</start>
      <end>35</end>
      <status>unmodified</status>
      <modifiedWord/>
      <trackRevisions>false</trackRevisions>
    </reviewItem>
    <reviewItem>
      <errorID>3e79797d-de1e-483b-8de6-1df2208b7b12</errorID>
      <errorWord>间</errorWord>
      <group>L1_Word</group>
      <groupName>字词问题</groupName>
      <ability>L2_Typo</ability>
      <abilityName>字词错误</abilityName>
      <candidateList>
        <item>间内</item>
      </candidateList>
      <explain/>
      <paraID>2598017B</paraID>
      <start>47</start>
      <end>48</end>
      <status>unmodified</status>
      <modifiedWord/>
      <trackRevisions>false</trackRevisions>
    </reviewItem>
    <reviewItem>
      <errorID>10bf2b64-546d-404a-ad9b-da4dd07269c4</errorID>
      <errorWord>(</errorWord>
      <group>L1_Format</group>
      <groupName>格式问题</groupName>
      <ability>L2_HalfPunc_CN</ability>
      <abilityName>全半角问题</abilityName>
      <candidateList>
        <item>（</item>
      </candidateList>
      <explain>文本全半角错误。</explain>
      <paraID>33F54D5B</paraID>
      <start>33</start>
      <end>34</end>
      <status>unmodified</status>
      <modifiedWord/>
      <trackRevisions>false</trackRevisions>
    </reviewItem>
    <reviewItem>
      <errorID>b0d88c32-0dbd-4813-9900-3aa36ee836dc</errorID>
      <errorWord>[2020]46号</errorWord>
      <group>L1_Knowledge</group>
      <groupName>知识性问题</groupName>
      <ability>L2_Knowledge</ability>
      <abilityName>其他知识</abilityName>
      <candidateList>
        <item>〔2020〕46号</item>
      </candidateList>
      <explain>发文字号格式错误。</explain>
      <paraID>33F54D5B</paraID>
      <start>36</start>
      <end>45</end>
      <status>unmodified</status>
      <modifiedWord/>
      <trackRevisions>false</trackRevisions>
    </reviewItem>
    <reviewItem>
      <errorID>096c2ea1-684e-4eb8-ba5e-ba4019461303</errorID>
      <errorWord>)</errorWord>
      <group>L1_Format</group>
      <groupName>格式问题</groupName>
      <ability>L2_HalfPunc_CN</ability>
      <abilityName>全半角问题</abilityName>
      <candidateList>
        <item>）</item>
      </candidateList>
      <explain>文本全半角错误。</explain>
      <paraID>33F54D5B</paraID>
      <start>45</start>
      <end>46</end>
      <status>unmodified</status>
      <modifiedWord/>
      <trackRevisions>false</trackRevisions>
    </reviewItem>
    <reviewItem>
      <errorID>b34b1218-1f80-4062-9080-896181267740</errorID>
      <errorWord>(</errorWord>
      <group>L1_Format</group>
      <groupName>格式问题</groupName>
      <ability>L2_HalfPunc_CN</ability>
      <abilityName>全半角问题</abilityName>
      <candidateList>
        <item>（</item>
      </candidateList>
      <explain>文本全半角错误。</explain>
      <paraID>39ABCF06</paraID>
      <start>21</start>
      <end>22</end>
      <status>unmodified</status>
      <modifiedWord/>
      <trackRevisions>false</trackRevisions>
    </reviewItem>
    <reviewItem>
      <errorID>d759a964-273c-4ae1-b0f9-a5cc7e4cfaab</errorID>
      <errorWord>)</errorWord>
      <group>L1_Format</group>
      <groupName>格式问题</groupName>
      <ability>L2_HalfPunc_CN</ability>
      <abilityName>全半角问题</abilityName>
      <candidateList>
        <item>）</item>
      </candidateList>
      <explain>文本全半角错误。</explain>
      <paraID>39ABCF06</paraID>
      <start>38</start>
      <end>39</end>
      <status>unmodified</status>
      <modifiedWord/>
      <trackRevisions>false</trackRevisions>
    </reviewItem>
    <reviewItem>
      <errorID>9625b1ae-d1dc-4ff7-9572-a07a7bfaa273</errorID>
      <errorWord>〔2017〕 141号</errorWord>
      <group>L1_Knowledge</group>
      <groupName>知识性问题</groupName>
      <ability>L2_Knowledge</ability>
      <abilityName>其他知识</abilityName>
      <candidateList>
        <item>〔2017〕141号</item>
      </candidateList>
      <explain>发文字号格式错误。</explain>
      <paraID>35A5698F</paraID>
      <start>49</start>
      <end>60</end>
      <status>unmodified</status>
      <modifiedWord/>
      <trackRevisions>false</trackRevisions>
    </reviewItem>
    <reviewItem>
      <errorID>e392abfe-9cf8-4379-b848-5dd8e73f41cf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3D55EB0D</paraID>
      <start>45</start>
      <end>46</end>
      <status>unmodified</status>
      <modifiedWord/>
      <trackRevisions>false</trackRevisions>
    </reviewItem>
    <reviewItem>
      <errorID>91193766-044a-4629-b0b7-cddcccc43fca</errorID>
      <errorWord>做</errorWord>
      <group>L1_Word</group>
      <groupName>字词问题</groupName>
      <ability>L2_Typo</ability>
      <abilityName>字词错误</abilityName>
      <candidateList>
        <item>作</item>
      </candidateList>
      <explain>存在发音相同字词的误用。</explain>
      <paraID>4F64C419</paraID>
      <start>59</start>
      <end>60</end>
      <status>unmodified</status>
      <modifiedWord/>
      <trackRevisions>false</trackRevisions>
    </reviewItem>
    <reviewItem>
      <errorID>41992ef8-b798-4498-adcd-d34f0aaef69a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5CE7E1ED</paraID>
      <start>108</start>
      <end>113</end>
      <status>unmodified</status>
      <modifiedWord/>
      <trackRevisions>false</trackRevisions>
    </reviewItem>
    <reviewItem>
      <errorID>f8764f6a-5761-421b-93df-7476fb013f87</errorID>
      <errorWord>；</errorWord>
      <group>L1_Word</group>
      <groupName>字词问题</groupName>
      <ability>L2_Typo</ability>
      <abilityName>字词错误</abilityName>
      <candidateList>
        <item>；具</item>
      </candidateList>
      <explain/>
      <paraID>5CE7E1ED</paraID>
      <start>161</start>
      <end>162</end>
      <status>unmodified</status>
      <modifiedWord/>
      <trackRevisions>false</trackRevisions>
    </reviewItem>
    <reviewItem>
      <errorID>16b69b8a-0326-47ef-a960-8ae1efaded8f</errorID>
      <errorWord>；</errorWord>
      <group>L1_Word</group>
      <groupName>字词问题</groupName>
      <ability>L2_Typo</ability>
      <abilityName>字词错误</abilityName>
      <candidateList>
        <item>；在</item>
      </candidateList>
      <explain/>
      <paraID>5CE7E1ED</paraID>
      <start>200</start>
      <end>201</end>
      <status>unmodified</status>
      <modifiedWord/>
      <trackRevisions>false</trackRevisions>
    </reviewItem>
    <reviewItem>
      <errorID>e5cb2d84-7397-4e50-97d6-cd9a1eaa6fb1</errorID>
      <errorWord>，</errorWord>
      <group>L1_Word</group>
      <groupName>字词问题</groupName>
      <ability>L2_Typo</ability>
      <abilityName>字词错误</abilityName>
      <candidateList>
        <item>，自</item>
      </candidateList>
      <explain/>
      <paraID>5CE7E1ED</paraID>
      <start>266</start>
      <end>267</end>
      <status>unmodified</status>
      <modifiedWord/>
      <trackRevisions>false</trackRevisions>
    </reviewItem>
    <reviewItem>
      <errorID>364c05de-6bbb-48ca-bf4e-585d8ace3524</errorID>
      <errorWord>，</errorWord>
      <group>L1_Word</group>
      <groupName>字词问题</groupName>
      <ability>L2_Typo</ability>
      <abilityName>字词错误</abilityName>
      <candidateList>
        <item>，并</item>
      </candidateList>
      <explain/>
      <paraID>5CE7E1ED</paraID>
      <start>276</start>
      <end>277</end>
      <status>unmodified</status>
      <modifiedWord/>
      <trackRevisions>false</trackRevisions>
    </reviewItem>
    <reviewItem>
      <errorID>386f8eb4-48b7-4289-83dd-85f3a68875eb</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70C711E1</paraID>
      <start>0</start>
      <end>2</end>
      <status>unmodified</status>
      <modifiedWord/>
      <trackRevisions>false</trackRevisions>
    </reviewItem>
    <reviewItem>
      <errorID>dfa3f034-2ea1-4567-b3d2-0e79e68a504e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C35ACCC</paraID>
      <start>0</start>
      <end>2</end>
      <status>unmodified</status>
      <modifiedWord/>
      <trackRevisions>false</trackRevisions>
    </reviewItem>
    <reviewItem>
      <errorID>d8c0b8cb-1f41-4f9d-957d-c4330fb8dc0c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5939935A</paraID>
      <start>0</start>
      <end>2</end>
      <status>unmodified</status>
      <modifiedWord/>
      <trackRevisions>false</trackRevisions>
    </reviewItem>
    <reviewItem>
      <errorID>11d811b3-1e38-40dd-a283-f133d3fda5ba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156D2DCB</paraID>
      <start>0</start>
      <end>2</end>
      <status>unmodified</status>
      <modifiedWord/>
      <trackRevisions>false</trackRevisions>
    </reviewItem>
    <reviewItem>
      <errorID>b39c9e02-a82e-4053-8e51-17bddcfe38d5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4C67B745</paraID>
      <start>0</start>
      <end>2</end>
      <status>unmodified</status>
      <modifiedWord/>
      <trackRevisions>false</trackRevisions>
    </reviewItem>
    <reviewItem>
      <errorID>178045b5-6b69-4a84-bdc5-bba083058137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598EB8E9</paraID>
      <start>0</start>
      <end>2</end>
      <status>unmodified</status>
      <modifiedWord/>
      <trackRevisions>false</trackRevisions>
    </reviewItem>
    <reviewItem>
      <errorID>f7b1870e-ae35-46a6-b18e-48dd301a81fc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615AF295</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2A87C95-B2D5-45EF-AB17-DE37E0B2C350}"/>
</file>

<file path=customXml/itemProps2.xml><?xml version="1.0" encoding="utf-8"?>
<ds:datastoreItem xmlns:ds="http://schemas.openxmlformats.org/officeDocument/2006/customXml" ds:itemID="{DDC0E50B-D50F-484A-818A-C8C92020E45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cp:lastModifiedBy>徐萍</cp:lastModifiedBy>
  <cp:revision>210</cp:revision>
  <dcterms:created xsi:type="dcterms:W3CDTF">2023-04-10T08:22:00Z</dcterms:created>
  <dcterms:modified xsi:type="dcterms:W3CDTF">2026-08-26T09:05:07Z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0B140DBA9D0348E9B1B222B5169F8D96_13</vt:lpwstr>
  </property>
  <property fmtid="{D5CDD505-2E9C-101B-9397-08002B2CF9AE}" pid="4" name="KSOTemplateDocerSaveRecord">
    <vt:lpwstr>eyJoZGlkIjoiOTVhY2RmYTc3ZGM5ZDU4MjA5NDM5NDZmYjlkYTZlNTAiLCJ1c2VySWQiOiIxMDQ1NzQ0MDg4In0=</vt:lpwstr>
  </property>
</Properties>
</file>