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07"/>
        <w:rPr>
          <w:rFonts w:hint="eastAsia"/>
          <w:color w:val="000000"/>
          <w:highlight w:val="none"/>
        </w:rPr>
      </w:pPr>
      <w:r>
        <w:rPr>
          <w:rFonts w:hint="eastAsia"/>
          <w:color w:val="000000"/>
          <w:highlight w:val="none"/>
        </w:rPr>
      </w:r>
      <w:r/>
    </w:p>
    <w:p>
      <w:pPr>
        <w:pStyle w:val="101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28"/>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b/>
          <w:color w:val="000000"/>
          <w:sz w:val="30"/>
          <w:szCs w:val="30"/>
        </w:rPr>
        <w:t xml:space="preserve">1826会议室相关会议系统设备更新改造</w:t>
      </w:r>
      <w:r>
        <w:rPr>
          <w:rFonts w:eastAsia="宋体" w:cs="Times New Roman"/>
          <w:b/>
          <w:color w:val="000000"/>
          <w:sz w:val="30"/>
          <w:szCs w:val="30"/>
          <w:highlight w:val="none"/>
          <w:u w:val="single"/>
          <w:lang w:val="en-US" w:eastAsia="zh-CN"/>
        </w:rPr>
      </w:r>
      <w:r/>
    </w:p>
    <w:p>
      <w:pPr>
        <w:pStyle w:val="928"/>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b/>
          <w:color w:val="000000"/>
          <w:sz w:val="30"/>
          <w:szCs w:val="30"/>
        </w:rPr>
        <w:t xml:space="preserve">JSZC-320100-JZCG-G2026-0223</w:t>
      </w:r>
      <w:r>
        <w:rPr>
          <w:rFonts w:hint="eastAsia" w:eastAsia="宋体" w:cs="Times New Roman"/>
          <w:b/>
          <w:color w:val="000000"/>
          <w:sz w:val="30"/>
          <w:szCs w:val="30"/>
          <w:highlight w:val="none"/>
          <w:lang w:eastAsia="zh-CN"/>
        </w:rPr>
      </w:r>
      <w:r/>
    </w:p>
    <w:p>
      <w:pPr>
        <w:pStyle w:val="928"/>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8"/>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28"/>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37</w:t>
      </w:r>
      <w:r>
        <w:rPr>
          <w:rFonts w:hint="eastAsia" w:ascii="黑体" w:hAnsi="宋体" w:eastAsia="黑体" w:cs="Times New Roman"/>
          <w:color w:val="000000"/>
          <w:sz w:val="36"/>
          <w:szCs w:val="21"/>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928"/>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28"/>
        <w:ind w:firstLine="480"/>
        <w:spacing w:line="252" w:lineRule="auto"/>
        <w:rPr>
          <w:rFonts w:hint="eastAsia" w:ascii="宋体" w:hAnsi="宋体"/>
          <w:color w:val="000000"/>
          <w:sz w:val="24"/>
          <w:szCs w:val="24"/>
        </w:rPr>
      </w:pPr>
      <w:r/>
      <w:bookmarkEnd w:id="11"/>
      <w:r/>
      <w:bookmarkStart w:id="12" w:name="_Toc35393622"/>
      <w:r/>
      <w:bookmarkStart w:id="13" w:name="_Toc28359080"/>
      <w:r/>
      <w:bookmarkStart w:id="14" w:name="_Toc28359003"/>
      <w:r/>
      <w:bookmarkStart w:id="15" w:name="_Toc35393791"/>
      <w:r/>
      <w:bookmarkStart w:id="16" w:name="_Toc38985264"/>
      <w:r>
        <w:rPr>
          <w:rFonts w:hint="eastAsia" w:ascii="宋体" w:hAnsi="宋体"/>
          <w:color w:val="000000"/>
          <w:sz w:val="24"/>
          <w:szCs w:val="24"/>
        </w:rPr>
        <w:t xml:space="preserve">1.项目编号：JSZC-320100-JZCG-G2026-0223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2.项目名称：1826会议室相关会议系统设备更新改造</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3.预算金额：15万元</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4.最高限价：15万元</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采购需求（简介）：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详细内容见本招标文件第四章）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6.合同履行期限：60天</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7.本项目不接受联合体投标。</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8.本项目不接受进口产品投标。</w:t>
      </w:r>
      <w:r>
        <w:rPr>
          <w:rFonts w:hint="eastAsia" w:ascii="宋体" w:hAnsi="宋体"/>
          <w:color w:val="000000"/>
          <w:sz w:val="24"/>
          <w:szCs w:val="24"/>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28"/>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625"/>
      <w:r/>
      <w:bookmarkStart w:id="28" w:name="_Toc28359007"/>
      <w:r/>
      <w:bookmarkStart w:id="29" w:name="_Toc35393794"/>
      <w:r/>
      <w:bookmarkStart w:id="30" w:name="_Toc28359084"/>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26</w:t>
      </w:r>
      <w:r>
        <w:rPr>
          <w:rFonts w:hint="eastAsia" w:ascii="宋体" w:hAnsi="宋体"/>
          <w:b/>
          <w:bCs/>
          <w:color w:val="000000"/>
          <w:sz w:val="24"/>
          <w:szCs w:val="24"/>
          <w:highlight w:val="none"/>
          <w:u w:val="none"/>
        </w:rPr>
        <w:t xml:space="preserve">年</w:t>
      </w:r>
      <w:r>
        <w:rPr>
          <w:rFonts w:hint="eastAsia" w:ascii="宋体" w:hAnsi="宋体" w:eastAsia="宋体" w:cs="宋体"/>
          <w:b/>
          <w:bCs/>
          <w:color w:val="000000"/>
          <w:sz w:val="24"/>
          <w:szCs w:val="24"/>
          <w:highlight w:val="none"/>
          <w:u w:val="none"/>
          <w:lang w:val="en-US" w:eastAsia="zh-CN"/>
        </w:rPr>
        <w:t xml:space="preserve">9</w:t>
      </w:r>
      <w:r>
        <w:rPr>
          <w:rFonts w:hint="eastAsia" w:ascii="宋体" w:hAnsi="宋体"/>
          <w:b/>
          <w:bCs/>
          <w:color w:val="000000"/>
          <w:sz w:val="24"/>
          <w:szCs w:val="24"/>
          <w:highlight w:val="none"/>
          <w:u w:val="none"/>
        </w:rPr>
        <w:t xml:space="preserve">月8</w:t>
      </w:r>
      <w:r>
        <w:rPr>
          <w:rFonts w:hint="eastAsia" w:ascii="宋体" w:hAnsi="宋体"/>
          <w:b/>
          <w:bCs/>
          <w:color w:val="000000"/>
          <w:sz w:val="24"/>
          <w:szCs w:val="24"/>
          <w:highlight w:val="none"/>
          <w:u w:val="none"/>
        </w:rPr>
        <w:t xml:space="preserve">日</w:t>
      </w:r>
      <w:r>
        <w:rPr>
          <w:rFonts w:hint="eastAsia" w:ascii="宋体" w:hAnsi="宋体" w:eastAsia="宋体" w:cs="宋体"/>
          <w:b/>
          <w:bCs/>
          <w:color w:val="000000"/>
          <w:sz w:val="24"/>
          <w:szCs w:val="24"/>
          <w:highlight w:val="none"/>
          <w:u w:val="none"/>
          <w:lang w:val="en-US" w:eastAsia="zh-CN"/>
        </w:rPr>
        <w:t xml:space="preserve">09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28"/>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8985269"/>
      <w:r/>
      <w:bookmarkStart w:id="37" w:name="_Toc28359085"/>
      <w:r/>
      <w:bookmarkStart w:id="38" w:name="_Toc35393627"/>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28"/>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928"/>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928"/>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color w:val="000000"/>
          <w:sz w:val="24"/>
        </w:rPr>
        <w:t xml:space="preserve">采购人《质疑函》收件人：</w:t>
      </w:r>
      <w:r>
        <w:rPr>
          <w:rFonts w:hint="eastAsia" w:ascii="宋体" w:hAnsi="宋体"/>
          <w:color w:val="000000"/>
          <w:sz w:val="24"/>
          <w:szCs w:val="24"/>
        </w:rPr>
        <w:t xml:space="preserve">王虎</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ascii="宋体" w:hAnsi="宋体" w:cs="宋体"/>
          <w:color w:val="000000"/>
          <w:sz w:val="24"/>
          <w:szCs w:val="24"/>
        </w:rPr>
        <w:t xml:space="preserve">1607</w:t>
      </w:r>
      <w:r>
        <w:rPr>
          <w:rFonts w:hint="eastAsia" w:ascii="宋体" w:hAnsi="宋体" w:cs="宋体"/>
          <w:color w:val="000000"/>
          <w:sz w:val="24"/>
          <w:szCs w:val="24"/>
        </w:rPr>
        <w:t xml:space="preserve">室，</w:t>
      </w:r>
      <w:r>
        <w:rPr>
          <w:rFonts w:hint="eastAsia" w:ascii="宋体" w:hAnsi="宋体"/>
          <w:color w:val="000000"/>
          <w:sz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89691607</w:t>
      </w:r>
      <w:r>
        <w:rPr>
          <w:rFonts w:hint="eastAsia" w:ascii="宋体" w:hAnsi="宋体"/>
          <w:color w:val="000000"/>
          <w:sz w:val="24"/>
        </w:rPr>
        <w:t xml:space="preserve">。</w:t>
      </w:r>
      <w:r>
        <w:rPr>
          <w:rFonts w:hint="eastAsia" w:ascii="宋体" w:hAnsi="宋体" w:eastAsia="宋体" w:cs="Times New Roman"/>
          <w:b w:val="0"/>
          <w:bCs w:val="0"/>
          <w:color w:val="000000"/>
          <w:sz w:val="24"/>
          <w:highlight w:val="none"/>
          <w:lang w:val="en-US" w:eastAsia="zh-CN"/>
        </w:rPr>
      </w:r>
      <w:r/>
    </w:p>
    <w:p>
      <w:pPr>
        <w:pStyle w:val="928"/>
        <w:ind w:firstLine="480"/>
        <w:tabs>
          <w:tab w:val="left" w:pos="900" w:leader="none"/>
        </w:tabs>
        <w:rPr>
          <w:rFonts w:hint="eastAsia" w:ascii="方正黑体_GBK" w:hAnsi="方正黑体_GBK" w:eastAsia="方正黑体_GBK" w:cs="方正黑体_GBK"/>
          <w:b w:val="0"/>
          <w:bCs w:val="0"/>
          <w:color w:val="000000"/>
          <w:sz w:val="30"/>
          <w:szCs w:val="30"/>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方正黑体_GBK" w:hAnsi="方正黑体_GBK" w:eastAsia="方正黑体_GBK" w:cs="方正黑体_GBK"/>
          <w:b w:val="0"/>
          <w:bCs w:val="0"/>
          <w:color w:val="000000"/>
          <w:sz w:val="30"/>
          <w:szCs w:val="30"/>
          <w:highlight w:val="none"/>
          <w:lang w:val="en-US"/>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称：南京市规划和自然资源局</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王虎 </w:t>
      </w:r>
      <w:r>
        <w:rPr>
          <w:rFonts w:hint="eastAsia" w:ascii="宋体" w:hAnsi="宋体"/>
          <w:color w:val="000000"/>
          <w:sz w:val="24"/>
          <w:szCs w:val="24"/>
        </w:rPr>
      </w:r>
      <w:r/>
    </w:p>
    <w:p>
      <w:pPr>
        <w:pStyle w:val="928"/>
        <w:ind w:firstLine="480"/>
        <w:spacing w:line="252" w:lineRule="auto"/>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89691607</w:t>
      </w:r>
      <w:r>
        <w:rPr>
          <w:rFonts w:hint="eastAsia" w:ascii="宋体" w:hAnsi="宋体"/>
          <w:color w:val="000000"/>
          <w:sz w:val="24"/>
          <w:szCs w:val="24"/>
        </w:rPr>
        <w:t xml:space="preserve"> </w:t>
      </w:r>
      <w:r>
        <w:rPr>
          <w:rFonts w:hint="eastAsia" w:ascii="宋体" w:hAnsi="宋体" w:eastAsia="宋体" w:cs="Times New Roman"/>
          <w:color w:val="000000"/>
          <w:sz w:val="24"/>
          <w:szCs w:val="24"/>
          <w:highlight w:val="none"/>
          <w:u w:val="none"/>
          <w:lang w:val="en-US" w:eastAsia="zh-CN"/>
        </w:rPr>
        <w:t xml:space="preserve">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孙先生 </w:t>
      </w:r>
      <w:r>
        <w:rPr>
          <w:rFonts w:hint="eastAsia" w:ascii="宋体" w:hAnsi="宋体"/>
          <w:color w:val="000000"/>
          <w:sz w:val="24"/>
          <w:szCs w:val="24"/>
        </w:rPr>
      </w:r>
      <w:r/>
    </w:p>
    <w:p>
      <w:pPr>
        <w:pStyle w:val="928"/>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025-68505990 </w:t>
      </w:r>
      <w:r>
        <w:rPr>
          <w:rFonts w:hint="eastAsia" w:ascii="宋体" w:hAnsi="宋体"/>
          <w:color w:val="000000"/>
          <w:sz w:val="24"/>
          <w:szCs w:val="24"/>
        </w:rPr>
      </w:r>
      <w:r/>
    </w:p>
    <w:p>
      <w:pPr>
        <w:pStyle w:val="928"/>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100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28"/>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28"/>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28"/>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28"/>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28"/>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2"/>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28"/>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928"/>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28"/>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28"/>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32"/>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28"/>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28"/>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28"/>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28"/>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28"/>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479757207"/>
      <w:r/>
      <w:bookmarkStart w:id="45" w:name="_Toc20823314"/>
      <w:r/>
      <w:bookmarkStart w:id="46" w:name="_Toc120614221"/>
      <w:r/>
      <w:bookmarkStart w:id="47" w:name="_Toc513029242"/>
      <w:r>
        <w:rPr>
          <w:rFonts w:hint="eastAsia" w:ascii="宋体" w:hAnsi="宋体" w:eastAsia="宋体" w:cs="Times New Roman"/>
          <w:color w:val="000000"/>
          <w:sz w:val="24"/>
          <w:highlight w:val="none"/>
          <w:lang w:val="zh-CN" w:eastAsia="zh-CN"/>
        </w:rPr>
      </w:r>
      <w:r/>
    </w:p>
    <w:p>
      <w:pPr>
        <w:pStyle w:val="100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1007"/>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28"/>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513029243"/>
      <w:r/>
      <w:bookmarkStart w:id="50" w:name="_Toc16938559"/>
      <w:r/>
      <w:bookmarkStart w:id="51" w:name="_Hlt16619350"/>
      <w:r/>
      <w:bookmarkStart w:id="52" w:name="_Toc120614244"/>
      <w:r/>
      <w:bookmarkStart w:id="53" w:name="_Toc20823346"/>
      <w:r/>
      <w:bookmarkStart w:id="54" w:name="_Toc16938590"/>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8"/>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8"/>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或：</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w:t>
      </w:r>
      <w:r>
        <w:rPr>
          <w:rFonts w:hint="eastAsia" w:ascii="宋体" w:hAnsi="宋体" w:eastAsia="宋体" w:cs="Courier New"/>
          <w:b w:val="0"/>
          <w:bCs w:val="0"/>
          <w:color w:val="000000"/>
          <w:sz w:val="24"/>
          <w:szCs w:val="24"/>
          <w:highlight w:val="none"/>
          <w:lang w:val="en-US" w:eastAsia="zh-CN"/>
        </w:rPr>
        <w:t xml:space="preserve">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69"/>
        <w:spacing w:line="264" w:lineRule="auto"/>
        <w:rPr>
          <w:rFonts w:hint="eastAsia" w:hAnsi="宋体"/>
          <w:color w:val="000000"/>
          <w:sz w:val="24"/>
          <w:szCs w:val="24"/>
        </w:rPr>
      </w:pPr>
      <w:r>
        <w:rPr>
          <w:rFonts w:hint="eastAsia" w:hAnsi="宋体"/>
          <w:color w:val="000000"/>
          <w:sz w:val="24"/>
          <w:szCs w:val="24"/>
        </w:rPr>
        <w:t xml:space="preserve">8.1.1</w:t>
      </w:r>
      <w:r>
        <w:rPr>
          <w:rFonts w:hint="eastAsia" w:hAnsi="宋体"/>
          <w:color w:val="000000"/>
          <w:sz w:val="24"/>
          <w:szCs w:val="24"/>
        </w:rPr>
        <w:t xml:space="preserve"> 合同签订后，甲方支付合同总价款的50%作为预付款。</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8.1.2完成全部内容建设后甲方支付合同总价款的</w:t>
      </w:r>
      <w:r>
        <w:rPr>
          <w:rFonts w:hAnsi="宋体"/>
          <w:color w:val="000000"/>
          <w:sz w:val="24"/>
          <w:szCs w:val="24"/>
        </w:rPr>
        <w:t xml:space="preserve">4</w:t>
      </w:r>
      <w:r>
        <w:rPr>
          <w:rFonts w:hint="eastAsia" w:hAnsi="宋体"/>
          <w:color w:val="000000"/>
          <w:sz w:val="24"/>
          <w:szCs w:val="24"/>
        </w:rPr>
        <w:t xml:space="preserve">0%，正常试运行3个月以上并经甲方验收合格后支付合同总价款的</w:t>
      </w:r>
      <w:r>
        <w:rPr>
          <w:rFonts w:hAnsi="宋体"/>
          <w:color w:val="000000"/>
          <w:sz w:val="24"/>
          <w:szCs w:val="24"/>
        </w:rPr>
        <w:t xml:space="preserve">1</w:t>
      </w:r>
      <w:r>
        <w:rPr>
          <w:rFonts w:hint="eastAsia" w:hAnsi="宋体"/>
          <w:color w:val="000000"/>
          <w:sz w:val="24"/>
          <w:szCs w:val="24"/>
        </w:rPr>
        <w:t xml:space="preserve">0%。</w:t>
      </w:r>
      <w:r>
        <w:rPr>
          <w:rFonts w:hint="eastAsia" w:hAnsi="宋体"/>
          <w:color w:val="000000"/>
          <w:sz w:val="24"/>
          <w:szCs w:val="24"/>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8"/>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color w:val="000000"/>
          <w:sz w:val="24"/>
          <w:szCs w:val="24"/>
        </w:rPr>
        <w:t xml:space="preserve">的，应向乙方偿付拒收货物总价款</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0.5%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0.05%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928"/>
        <w:spacing w:line="264" w:lineRule="auto"/>
        <w:rPr>
          <w:rFonts w:hint="eastAsia"/>
          <w:color w:val="000000"/>
          <w:highlight w:val="none"/>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28"/>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6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规划资源局1826会议室音频系统优化设备老化，无线会议话筒数量不足，无法满足日常扩声需求；控制系统老旧，切换信号源需人工插拔视频线缆，信号源数量受限且仅能显示单一画面，无法实现多画面分屏显示；视频会议摄像头未采用吊顶固定安装，每次开会需临时拉设大量线缆，影响会场整洁与准备效率。为更好的支撑规划资源业务工作开展，拟优化现有扩声和视频会议等系统，提供更加高效、便捷的会议系统服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w:t>
      </w:r>
      <w:r>
        <w:rPr>
          <w:rFonts w:hint="eastAsia" w:ascii="宋体" w:hAnsi="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5020" w:type="pct"/>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1952"/>
        <w:gridCol w:w="728"/>
        <w:gridCol w:w="696"/>
        <w:gridCol w:w="1059"/>
        <w:gridCol w:w="1199"/>
        <w:gridCol w:w="1034"/>
        <w:gridCol w:w="1203"/>
        <w:gridCol w:w="1281"/>
      </w:tblGrid>
      <w:tr>
        <w:trPr>
          <w:trHeight w:val="470"/>
        </w:trPr>
        <w:tc>
          <w:tcPr>
            <w:tcW w:w="33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W w:w="995"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分项名称</w:t>
            </w:r>
            <w:r>
              <w:rPr>
                <w:rFonts w:hint="eastAsia" w:ascii="宋体" w:hAnsi="宋体" w:cs="宋体"/>
                <w:bCs/>
                <w:color w:val="000000"/>
                <w:szCs w:val="21"/>
              </w:rPr>
            </w:r>
            <w:r/>
          </w:p>
        </w:tc>
        <w:tc>
          <w:tcPr>
            <w:tcW w:w="37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数量</w:t>
            </w:r>
            <w:r>
              <w:rPr>
                <w:rFonts w:hint="eastAsia" w:ascii="宋体" w:hAnsi="宋体" w:cs="宋体"/>
                <w:bCs/>
                <w:color w:val="000000"/>
                <w:szCs w:val="21"/>
              </w:rPr>
            </w:r>
            <w:r/>
          </w:p>
        </w:tc>
        <w:tc>
          <w:tcPr>
            <w:tcW w:w="355"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单位</w:t>
            </w:r>
            <w:r>
              <w:rPr>
                <w:rFonts w:hint="eastAsia" w:ascii="宋体" w:hAnsi="宋体" w:cs="宋体"/>
                <w:bCs/>
                <w:color w:val="000000"/>
                <w:szCs w:val="21"/>
              </w:rPr>
            </w:r>
            <w:r/>
          </w:p>
        </w:tc>
        <w:tc>
          <w:tcPr>
            <w:tcW w:w="540"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单价上限</w:t>
            </w:r>
            <w:r>
              <w:rPr>
                <w:rFonts w:hint="eastAsia" w:ascii="宋体" w:hAnsi="宋体" w:cs="宋体"/>
                <w:bCs/>
                <w:color w:val="000000"/>
                <w:szCs w:val="21"/>
              </w:rPr>
            </w:r>
            <w:r/>
          </w:p>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（元）</w:t>
            </w:r>
            <w:r>
              <w:rPr>
                <w:rFonts w:hint="eastAsia" w:ascii="宋体" w:hAnsi="宋体" w:cs="宋体"/>
                <w:bCs/>
                <w:color w:val="000000"/>
                <w:szCs w:val="21"/>
              </w:rPr>
            </w:r>
            <w:r/>
          </w:p>
        </w:tc>
        <w:tc>
          <w:tcPr>
            <w:tcW w:w="61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产品类型</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所属行业</w:t>
            </w:r>
            <w:r>
              <w:rPr>
                <w:rFonts w:hint="eastAsia" w:ascii="宋体" w:hAnsi="宋体" w:cs="宋体"/>
                <w:bCs/>
                <w:color w:val="000000"/>
                <w:szCs w:val="21"/>
              </w:rPr>
            </w:r>
            <w:r/>
          </w:p>
        </w:tc>
        <w:tc>
          <w:tcPr>
            <w:tcW w:w="61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属性</w:t>
            </w:r>
            <w:r>
              <w:rPr>
                <w:rFonts w:hint="eastAsia" w:ascii="宋体" w:hAnsi="宋体" w:cs="宋体"/>
                <w:bCs/>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t xml:space="preserve">政府强制采购节能产品</w:t>
            </w: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无线会讨主机</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5,200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无线数字会讨主席单元（鹅颈）</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只</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1,300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无线数字会讨代表单元（鹅颈）</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只</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1,200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充电箱</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1,600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无线接收单元</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1,580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接收单元专用电缆(20米)</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500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color w:val="000000"/>
                <w:szCs w:val="21"/>
              </w:rPr>
              <w:t xml:space="preserve">7</w:t>
            </w:r>
            <w:r>
              <w:rPr>
                <w:rFonts w:hint="eastAsia" w:ascii="宋体" w:hAnsi="宋体" w:cs="宋体"/>
                <w:bCs/>
                <w:color w:val="000000"/>
                <w:szCs w:val="21"/>
              </w:rPr>
            </w:r>
            <w:r/>
          </w:p>
        </w:tc>
        <w:tc>
          <w:tcPr>
            <w:tcW w:w="995" w:type="dxa"/>
            <w:vAlign w:val="center"/>
            <w:textDirection w:val="lrTb"/>
            <w:noWrap w:val="false"/>
          </w:tcPr>
          <w:p>
            <w:pPr>
              <w:pStyle w:val="928"/>
              <w:rPr>
                <w:rFonts w:hint="eastAsia" w:ascii="宋体" w:hAnsi="宋体" w:cs="宋体"/>
                <w:bCs/>
                <w:color w:val="000000"/>
                <w:szCs w:val="21"/>
              </w:rPr>
            </w:pPr>
            <w:r>
              <w:rPr>
                <w:rFonts w:hint="eastAsia"/>
                <w:color w:val="000000"/>
                <w:szCs w:val="21"/>
              </w:rPr>
              <w:t xml:space="preserve">话筒无线信号放大器</w:t>
            </w:r>
            <w:r>
              <w:rPr>
                <w:rFonts w:hint="eastAsia" w:ascii="宋体" w:hAnsi="宋体" w:cs="宋体"/>
                <w:bCs/>
                <w:color w:val="000000"/>
                <w:szCs w:val="21"/>
              </w:rPr>
            </w:r>
            <w:r/>
          </w:p>
        </w:tc>
        <w:tc>
          <w:tcPr>
            <w:tcW w:w="37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2,850</w:t>
            </w:r>
            <w:r>
              <w:rPr>
                <w:rFonts w:ascii="宋体" w:hAnsi="宋体" w:cs="宋体"/>
                <w:bCs/>
                <w:color w:val="000000"/>
                <w:szCs w:val="21"/>
              </w:rPr>
            </w:r>
            <w:r/>
          </w:p>
        </w:tc>
        <w:tc>
          <w:tcPr>
            <w:tcW w:w="611" w:type="dxa"/>
            <w:vAlign w:val="center"/>
            <w:textDirection w:val="lrTb"/>
            <w:noWrap w:val="false"/>
          </w:tcPr>
          <w:p>
            <w:pPr>
              <w:pStyle w:val="928"/>
              <w:jc w:val="center"/>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14路4编组调音台</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3,200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视讯数字音频处理器</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5,520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反馈抑制器</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4,250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八路时序电源控制接口机</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2</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1,200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一卡四路无缝切换矩阵</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6,450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一卡四路无缝切换矩阵软件</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2,800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四路4K HDMI输入卡</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2</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2,200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四路HDBaseT输入卡</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2</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1,850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四路4K HDMI输出卡</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3</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2,200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四路HDBaseT输出卡</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1,850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HDMI信号70米HDBaseT发射器</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8</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650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HDMI信号70米HDBaseT接收器</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4</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650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智能环境控制主机</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10,000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环境控制接口机软件</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智能控制网关编程服务</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套</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红外发射棒</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4</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条</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无线触摸屏</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无线路由器</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600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视频会议终端</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15,000</w:t>
            </w:r>
            <w:r>
              <w:rPr>
                <w:rFonts w:ascii="宋体" w:hAnsi="宋体" w:cs="宋体"/>
                <w:bCs/>
                <w:color w:val="000000"/>
                <w:szCs w:val="21"/>
              </w:rPr>
            </w:r>
            <w:r/>
          </w:p>
        </w:tc>
        <w:tc>
          <w:tcPr>
            <w:tcW w:w="611" w:type="dxa"/>
            <w:vAlign w:val="center"/>
            <w:textDirection w:val="lrTb"/>
            <w:noWrap w:val="false"/>
          </w:tcPr>
          <w:p>
            <w:pPr>
              <w:pStyle w:val="928"/>
              <w:jc w:val="center"/>
              <w:widowControl/>
              <w:rPr>
                <w:rFonts w:ascii="宋体" w:hAnsi="宋体" w:cs="宋体"/>
                <w:bCs/>
                <w:color w:val="000000"/>
                <w:szCs w:val="21"/>
              </w:rPr>
            </w:pPr>
            <w:r>
              <w:rPr>
                <w:rFonts w:hint="eastAsia"/>
                <w:color w:val="000000"/>
                <w:szCs w:val="21"/>
              </w:rPr>
              <w:t xml:space="preserve">核心产品</w:t>
            </w:r>
            <w:r>
              <w:rPr>
                <w:rFonts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主高清摄像机</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辅高清摄像机</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3</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4,500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主要产品</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机柜</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2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台</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2,700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音频线</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1,500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电源线</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1,500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网线</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5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箱</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800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HDMI线</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3,600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音频插接件</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管材</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800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货物</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546"/>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主席台地面及信息插改造</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 </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ascii="宋体" w:hAnsi="宋体" w:cs="宋体"/>
                <w:bCs/>
                <w:color w:val="000000"/>
                <w:szCs w:val="21"/>
              </w:rPr>
            </w:pPr>
            <w:r>
              <w:rPr>
                <w:rFonts w:hint="eastAsia" w:ascii="宋体" w:hAnsi="宋体" w:cs="宋体"/>
                <w:bCs/>
                <w:color w:val="000000"/>
                <w:szCs w:val="21"/>
              </w:rPr>
              <w:t xml:space="preserve">软件和信息技术服务业</w:t>
            </w:r>
            <w:r>
              <w:rPr>
                <w:rFonts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拆除原设备和机柜设备</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1,000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软件和信息技术服务业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W w:w="995" w:type="dxa"/>
            <w:vAlign w:val="center"/>
            <w:textDirection w:val="lrTb"/>
            <w:noWrap w:val="false"/>
          </w:tcPr>
          <w:p>
            <w:pPr>
              <w:pStyle w:val="928"/>
              <w:jc w:val="left"/>
              <w:widowControl/>
              <w:rPr>
                <w:rFonts w:hint="eastAsia" w:ascii="宋体" w:hAnsi="宋体" w:cs="宋体"/>
                <w:bCs/>
                <w:color w:val="000000"/>
                <w:szCs w:val="21"/>
              </w:rPr>
            </w:pPr>
            <w:r>
              <w:rPr>
                <w:rFonts w:hint="eastAsia"/>
                <w:color w:val="000000"/>
                <w:szCs w:val="21"/>
              </w:rPr>
              <w:t xml:space="preserve">系统</w:t>
            </w:r>
            <w:r>
              <w:rPr>
                <w:color w:val="000000"/>
                <w:szCs w:val="21"/>
              </w:rPr>
              <w:t xml:space="preserve">集成实施</w:t>
            </w:r>
            <w:r>
              <w:rPr>
                <w:rFonts w:hint="eastAsia" w:ascii="宋体" w:hAnsi="宋体" w:cs="宋体"/>
                <w:bCs/>
                <w:color w:val="000000"/>
                <w:szCs w:val="21"/>
              </w:rPr>
            </w:r>
            <w:r/>
          </w:p>
        </w:tc>
        <w:tc>
          <w:tcPr>
            <w:tcW w:w="37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1</w:t>
            </w:r>
            <w:r>
              <w:rPr>
                <w:rFonts w:hint="eastAsia" w:ascii="宋体" w:hAnsi="宋体" w:cs="宋体"/>
                <w:bCs/>
                <w:color w:val="000000"/>
                <w:szCs w:val="21"/>
              </w:rPr>
            </w:r>
            <w:r/>
          </w:p>
        </w:tc>
        <w:tc>
          <w:tcPr>
            <w:tcW w:w="355"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项</w:t>
            </w:r>
            <w:r>
              <w:rPr>
                <w:rFonts w:hint="eastAsia" w:ascii="宋体" w:hAnsi="宋体" w:cs="宋体"/>
                <w:bCs/>
                <w:color w:val="000000"/>
                <w:szCs w:val="21"/>
              </w:rPr>
            </w:r>
            <w:r/>
          </w:p>
        </w:tc>
        <w:tc>
          <w:tcPr>
            <w:tcW w:w="1059" w:type="dxa"/>
            <w:vAlign w:val="center"/>
            <w:textDirection w:val="lrTb"/>
            <w:noWrap w:val="false"/>
          </w:tcPr>
          <w:p>
            <w:pPr>
              <w:pStyle w:val="928"/>
              <w:jc w:val="center"/>
              <w:widowControl/>
              <w:rPr>
                <w:rFonts w:ascii="宋体" w:hAnsi="宋体" w:cs="宋体"/>
                <w:bCs/>
                <w:color w:val="000000"/>
                <w:szCs w:val="21"/>
              </w:rPr>
            </w:pPr>
            <w:r>
              <w:rPr>
                <w:rFonts w:hint="eastAsia" w:ascii="宋体" w:hAnsi="宋体" w:cs="宋体"/>
                <w:color w:val="000000"/>
                <w:sz w:val="22"/>
                <w:lang w:bidi="ar"/>
              </w:rPr>
              <w:t xml:space="preserve">5,000</w:t>
            </w:r>
            <w:r>
              <w:rPr>
                <w:rFonts w:ascii="宋体" w:hAnsi="宋体" w:cs="宋体"/>
                <w:bCs/>
                <w:color w:val="000000"/>
                <w:szCs w:val="21"/>
              </w:rPr>
            </w:r>
            <w:r/>
          </w:p>
        </w:tc>
        <w:tc>
          <w:tcPr>
            <w:tcW w:w="611" w:type="dxa"/>
            <w:vAlign w:val="center"/>
            <w:textDirection w:val="lrTb"/>
            <w:noWrap w:val="false"/>
          </w:tcPr>
          <w:p>
            <w:pPr>
              <w:pStyle w:val="928"/>
              <w:jc w:val="center"/>
              <w:widowControl/>
              <w:rPr>
                <w:rFonts w:hint="eastAsia" w:ascii="宋体" w:hAnsi="宋体" w:cs="宋体"/>
                <w:bCs/>
                <w:color w:val="000000"/>
                <w:szCs w:val="21"/>
              </w:rPr>
            </w:pPr>
            <w:r>
              <w:rPr>
                <w:rFonts w:hint="eastAsia"/>
                <w:color w:val="000000"/>
                <w:szCs w:val="21"/>
              </w:rPr>
              <w:t xml:space="preserve">/</w:t>
            </w:r>
            <w:r>
              <w:rPr>
                <w:rFonts w:hint="eastAsia" w:ascii="宋体" w:hAnsi="宋体" w:cs="宋体"/>
                <w:bCs/>
                <w:color w:val="000000"/>
                <w:szCs w:val="21"/>
              </w:rPr>
            </w:r>
            <w:r/>
          </w:p>
        </w:tc>
        <w:tc>
          <w:tcPr>
            <w:tcW w:w="527" w:type="dxa"/>
            <w:vAlign w:val="center"/>
            <w:textDirection w:val="lrTb"/>
            <w:noWrap w:val="false"/>
          </w:tcPr>
          <w:p>
            <w:pPr>
              <w:pStyle w:val="928"/>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软件和信息技术服务业</w:t>
            </w:r>
            <w:r>
              <w:rPr>
                <w:rFonts w:hint="eastAsia" w:ascii="宋体" w:hAnsi="宋体" w:cs="宋体"/>
                <w:bCs/>
                <w:color w:val="000000"/>
                <w:szCs w:val="21"/>
              </w:rPr>
            </w:r>
            <w:r/>
          </w:p>
        </w:tc>
        <w:tc>
          <w:tcPr>
            <w:tcW w:w="613" w:type="dxa"/>
            <w:vAlign w:val="center"/>
            <w:textDirection w:val="lrTb"/>
            <w:noWrap w:val="false"/>
          </w:tcPr>
          <w:p>
            <w:pPr>
              <w:pStyle w:val="928"/>
              <w:jc w:val="center"/>
              <w:widowControl/>
              <w:rPr>
                <w:rFonts w:hint="eastAsia"/>
                <w:color w:val="000000"/>
                <w:szCs w:val="21"/>
              </w:rPr>
            </w:pPr>
            <w:r>
              <w:rPr>
                <w:rFonts w:hint="eastAsia"/>
                <w:color w:val="000000"/>
                <w:szCs w:val="21"/>
              </w:rPr>
              <w:t xml:space="preserve">服务</w:t>
            </w:r>
            <w:r>
              <w:rPr>
                <w:rFonts w:hint="eastAsia"/>
                <w:color w:val="000000"/>
                <w:szCs w:val="21"/>
              </w:rPr>
            </w:r>
            <w:r/>
          </w:p>
        </w:tc>
        <w:tc>
          <w:tcPr>
            <w:tcW w:w="653" w:type="dxa"/>
            <w:vAlign w:val="center"/>
            <w:textDirection w:val="lrTb"/>
            <w:noWrap w:val="false"/>
          </w:tcPr>
          <w:p>
            <w:pPr>
              <w:pStyle w:val="928"/>
              <w:jc w:val="center"/>
              <w:spacing w:line="288" w:lineRule="auto"/>
              <w:rPr>
                <w:rFonts w:hint="eastAsia" w:ascii="宋体" w:hAnsi="宋体"/>
                <w:bCs/>
                <w:color w:val="000000"/>
                <w:szCs w:val="21"/>
              </w:rPr>
            </w:pPr>
            <w:r>
              <w:rPr>
                <w:rFonts w:hint="eastAsia" w:ascii="宋体" w:hAnsi="宋体"/>
                <w:bCs/>
                <w:color w:val="000000"/>
                <w:szCs w:val="21"/>
              </w:rPr>
            </w:r>
            <w:r/>
          </w:p>
        </w:tc>
      </w:tr>
    </w:tbl>
    <w:p>
      <w:pPr>
        <w:pStyle w:val="928"/>
        <w:spacing w:line="264" w:lineRule="auto"/>
        <w:widowControl/>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28"/>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28"/>
        <w:ind w:firstLine="480"/>
        <w:spacing w:line="264" w:lineRule="auto"/>
        <w:rPr>
          <w:rFonts w:hint="eastAsia"/>
          <w:color w:val="000000"/>
        </w:rPr>
      </w:pPr>
      <w:r>
        <w:rPr>
          <w:rFonts w:hint="eastAsia" w:ascii="宋体" w:hAnsi="宋体" w:cs="宋体"/>
          <w:bCs/>
          <w:color w:val="000000"/>
          <w:sz w:val="24"/>
          <w:szCs w:val="24"/>
        </w:rPr>
        <w:t xml:space="preserve">1.产品技术指标</w:t>
      </w:r>
      <w:r>
        <w:rPr>
          <w:rFonts w:hint="eastAsia"/>
          <w:color w:val="000000"/>
        </w:rPr>
      </w:r>
      <w:r/>
    </w:p>
    <w:tbl>
      <w:tblPr>
        <w:tblW w:w="5303" w:type="pct"/>
        <w:tblInd w:w="-514" w:type="dxa"/>
        <w:tblLayout w:type="autofit"/>
        <w:tblCellMar>
          <w:left w:w="108" w:type="dxa"/>
          <w:top w:w="0" w:type="dxa"/>
          <w:right w:w="108" w:type="dxa"/>
          <w:bottom w:w="0" w:type="dxa"/>
        </w:tblCellMar>
        <w:tblLook w:val="04A0" w:firstRow="1" w:lastRow="0" w:firstColumn="1" w:lastColumn="0" w:noHBand="0" w:noVBand="1"/>
      </w:tblPr>
      <w:tblGrid>
        <w:gridCol w:w="2041"/>
        <w:gridCol w:w="8525"/>
      </w:tblGrid>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pStyle w:val="928"/>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要求</w:t>
            </w:r>
            <w:r>
              <w:rPr>
                <w:rFonts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pStyle w:val="928"/>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功能、性能、配置要求</w:t>
            </w:r>
            <w:r>
              <w:rPr>
                <w:rFonts w:ascii="宋体" w:hAnsi="宋体" w:cs="宋体"/>
                <w:b/>
                <w:bCs/>
                <w:color w:val="000000"/>
                <w:sz w:val="28"/>
                <w:szCs w:val="28"/>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1、无线会讨主机</w:t>
            </w:r>
            <w:r>
              <w:rPr>
                <w:rFonts w:ascii="宋体" w:hAnsi="宋体" w:cs="宋体"/>
                <w:b/>
                <w:bCs/>
                <w:color w:val="000000"/>
                <w:sz w:val="24"/>
              </w:rPr>
            </w:r>
            <w:r/>
          </w:p>
        </w:tc>
      </w:tr>
      <w:tr>
        <w:trPr>
          <w:trHeight w:val="4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rPr>
              <w:t xml:space="preserve">无</w:t>
            </w:r>
            <w:r>
              <w:rPr>
                <w:rFonts w:hint="eastAsia" w:ascii="宋体" w:hAnsi="宋体" w:cs="宋体"/>
                <w:color w:val="000000"/>
                <w:sz w:val="20"/>
                <w:szCs w:val="20"/>
              </w:rPr>
            </w:r>
            <w:r/>
          </w:p>
        </w:tc>
      </w:tr>
      <w:tr>
        <w:trPr>
          <w:trHeight w:val="69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2.主机兼容同时连接有线与无线会议单元，二者可并行使用；采用跨域音频同步技术，有线与无线会议单元音频的音频无缝混音输出。</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3.设备采用分段压缩混音处理技术和时钟同步传输技术，会议单元拾音到主机输出延时≤5ms。</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7.主机具有≥16通道音频分组输出接口；采用会议分区相控技术，可拆分≥16个独立的会议系统使用，也可以组成一个大型的会议系统使用，实现多种方式的会议室合并/拆分。</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8.支持主机U盘和客户端软件两种录音方式；搭配会议单元和采集器可以录制单个会议单元发言音频和录制所有会议单元混音发言音频。</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10.支持在WEB管理端切换个性化主题风格功能，可切换≥4种风格，可选红色、蓝色、绿色、紫色主题，不同主题提供不同 UI 界面背景颜色。</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13.采用会议系统多环路检测及网络补给技术，实现会议单元手拉手链路出现故障时快速恢复，环路恢复时间≤5ms。</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14.客户端、WEB端软件可运行于windows操作系统或国产操作系统或macOS系统或Ubuntu桌面版操作系统。</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hint="eastAsia" w:ascii="宋体" w:hAnsi="宋体" w:cs="宋体"/>
                <w:color w:val="000000"/>
                <w:sz w:val="20"/>
                <w:szCs w:val="20"/>
                <w:lang w:bidi="ar"/>
              </w:rPr>
            </w:r>
            <w:r/>
          </w:p>
          <w:p>
            <w:pPr>
              <w:pStyle w:val="928"/>
              <w:rPr>
                <w:rFonts w:ascii="宋体" w:hAnsi="宋体" w:cs="宋体"/>
                <w:color w:val="000000"/>
                <w:sz w:val="20"/>
                <w:szCs w:val="20"/>
              </w:rPr>
            </w:pPr>
            <w:r>
              <w:rPr>
                <w:rFonts w:hint="eastAsia" w:ascii="宋体" w:hAnsi="宋体" w:cs="宋体"/>
                <w:color w:val="000000"/>
                <w:sz w:val="20"/>
                <w:szCs w:val="20"/>
                <w:lang w:bidi="ar"/>
              </w:rPr>
              <w:t xml:space="preserve">▲16.融入音频综合管理平台实现音频设备统一管理，平台可手动添加全数字会议系统主机、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提供功能界面截图佐证）</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2、无线数字会讨主席单元（鹅颈）</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1.无线通信距离：≥25m。</w:t>
            </w:r>
            <w:r>
              <w:rPr>
                <w:rFonts w:hint="eastAsia" w:ascii="宋体" w:hAnsi="宋体" w:cs="宋体"/>
                <w:color w:val="000000"/>
                <w:sz w:val="20"/>
                <w:szCs w:val="20"/>
              </w:rPr>
            </w:r>
            <w:r/>
          </w:p>
        </w:tc>
      </w:tr>
      <w:tr>
        <w:trPr>
          <w:trHeight w:val="247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3.支持触摸按键签到功能。具备优先权功能，可关闭正在发言的所有代表话筒。具有声控功能。具有发言计时和定时发言功能。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rPr>
                <w:rFonts w:hint="eastAsia" w:ascii="宋体" w:hAnsi="宋体" w:cs="宋体"/>
                <w:color w:val="000000"/>
                <w:sz w:val="20"/>
                <w:szCs w:val="20"/>
                <w:lang w:bidi="ar"/>
              </w:rPr>
            </w:r>
            <w:r/>
          </w:p>
          <w:p>
            <w:pPr>
              <w:pStyle w:val="928"/>
              <w:rPr>
                <w:color w:val="000000"/>
              </w:rPr>
            </w:pPr>
            <w:r>
              <w:rPr>
                <w:rFonts w:hint="eastAsia" w:ascii="宋体" w:hAnsi="宋体" w:cs="宋体"/>
                <w:color w:val="000000"/>
                <w:sz w:val="20"/>
                <w:szCs w:val="20"/>
                <w:lang w:bidi="ar"/>
              </w:rPr>
              <w:t xml:space="preserve">6.咪杆长度：380mm（黑色）</w:t>
            </w:r>
            <w:r>
              <w:rPr>
                <w:color w:val="000000"/>
              </w:rPr>
            </w:r>
            <w:r/>
          </w:p>
          <w:p>
            <w:pPr>
              <w:pStyle w:val="928"/>
              <w:rPr>
                <w:color w:val="000000"/>
              </w:rPr>
            </w:pPr>
            <w:r>
              <w:rPr>
                <w:color w:val="000000"/>
              </w:rPr>
            </w:r>
            <w:r/>
          </w:p>
          <w:p>
            <w:pPr>
              <w:pStyle w:val="928"/>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3、无线数字会讨代表单元（鹅颈）</w:t>
            </w:r>
            <w:r>
              <w:rPr>
                <w:rFonts w:ascii="宋体" w:hAnsi="宋体" w:cs="宋体"/>
                <w:b/>
                <w:bCs/>
                <w:color w:val="000000"/>
                <w:sz w:val="24"/>
              </w:rPr>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1.无线通信距离：≥25m。</w:t>
            </w:r>
            <w:r>
              <w:rPr>
                <w:rFonts w:hint="eastAsia" w:ascii="宋体" w:hAnsi="宋体" w:cs="宋体"/>
                <w:color w:val="000000"/>
                <w:sz w:val="20"/>
                <w:szCs w:val="20"/>
              </w:rPr>
            </w:r>
            <w:r/>
          </w:p>
        </w:tc>
      </w:tr>
      <w:tr>
        <w:trPr>
          <w:trHeight w:val="18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1.采用心型指向性驻极体麦克风。话筒核心器件全部采用国产化芯片，安全保密、核“芯”可控。</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3.支持触摸按键签到功能。具有声控功能。具有发言计时和定时发言功能。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rPr>
                <w:rFonts w:hint="eastAsia" w:ascii="宋体" w:hAnsi="宋体" w:cs="宋体"/>
                <w:color w:val="000000"/>
                <w:sz w:val="20"/>
                <w:szCs w:val="20"/>
                <w:lang w:bidi="ar"/>
              </w:rPr>
            </w:r>
            <w:r/>
          </w:p>
          <w:p>
            <w:pPr>
              <w:pStyle w:val="928"/>
              <w:rPr>
                <w:color w:val="000000"/>
              </w:rPr>
            </w:pPr>
            <w:r>
              <w:rPr>
                <w:rFonts w:hint="eastAsia" w:ascii="宋体" w:hAnsi="宋体" w:cs="宋体"/>
                <w:color w:val="000000"/>
                <w:sz w:val="20"/>
                <w:szCs w:val="20"/>
                <w:lang w:bidi="ar"/>
              </w:rPr>
              <w:t xml:space="preserve">6.咪杆长度：≤380mm（黑色）</w:t>
            </w:r>
            <w:r>
              <w:rPr>
                <w:color w:val="000000"/>
              </w:rPr>
            </w:r>
            <w:r/>
          </w:p>
          <w:p>
            <w:pPr>
              <w:pStyle w:val="928"/>
              <w:rPr>
                <w:color w:val="000000"/>
              </w:rPr>
            </w:pPr>
            <w:r>
              <w:rPr>
                <w:color w:val="000000"/>
              </w:rPr>
            </w:r>
            <w:r/>
          </w:p>
          <w:p>
            <w:pPr>
              <w:pStyle w:val="928"/>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4、充电箱</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1.可一次性为10只话筒单元的电池充/放电。</w:t>
            </w:r>
            <w:r>
              <w:rPr>
                <w:rFonts w:hint="eastAsia" w:ascii="宋体" w:hAnsi="宋体" w:cs="宋体"/>
                <w:color w:val="000000"/>
                <w:sz w:val="20"/>
                <w:szCs w:val="20"/>
              </w:rPr>
            </w:r>
            <w:r/>
          </w:p>
        </w:tc>
      </w:tr>
      <w:tr>
        <w:trPr>
          <w:trHeight w:val="3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1.支持使用USB线充电，提供5V/9V供电。一端连接充电器一端连接会议单元,支持≥18W快充。支持同时插满所有USB接口。</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2.根据设备的耐受电流大小充电器会自动匹配合适的电流大小给设备充电，同时有过流保护功能。</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3.智能自动电路保护，所有USB插口均具有短路保护功能和自恢复功能。</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5、无线接收单元</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pStyle w:val="928"/>
              <w:jc w:val="left"/>
              <w:rPr>
                <w:rFonts w:hint="eastAsia" w:ascii="宋体" w:hAnsi="宋体" w:cs="宋体"/>
                <w:b/>
                <w:bCs/>
                <w:color w:val="000000"/>
                <w:sz w:val="28"/>
                <w:szCs w:val="28"/>
              </w:rPr>
            </w:pPr>
            <w:r>
              <w:rPr>
                <w:rFonts w:hint="eastAsia" w:ascii="宋体" w:hAnsi="宋体" w:cs="宋体"/>
                <w:color w:val="000000"/>
                <w:sz w:val="20"/>
                <w:szCs w:val="20"/>
                <w:lang w:bidi="ar"/>
              </w:rPr>
              <w:t xml:space="preserve">无</w:t>
            </w:r>
            <w:r>
              <w:rPr>
                <w:rFonts w:hint="eastAsia" w:ascii="宋体" w:hAnsi="宋体" w:cs="宋体"/>
                <w:b/>
                <w:bCs/>
                <w:color w:val="000000"/>
                <w:sz w:val="28"/>
                <w:szCs w:val="28"/>
              </w:rPr>
            </w:r>
            <w:r/>
          </w:p>
        </w:tc>
      </w:tr>
      <w:tr>
        <w:trPr>
          <w:trHeight w:val="1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ascii="宋体" w:hAnsi="宋体" w:cs="宋体"/>
                <w:color w:val="000000"/>
                <w:sz w:val="20"/>
                <w:szCs w:val="20"/>
                <w:lang w:bidi="ar"/>
              </w:rPr>
            </w:r>
            <w:r/>
          </w:p>
          <w:p>
            <w:pPr>
              <w:pStyle w:val="928"/>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1.遵从Wi-Fi 6协议标准（IEEE 802.11ax），向下兼容802.11a/b/g/n/ac/Wave2，支持MU-MIMO，允许AP同时接收多个终端发送数据，整机最大传输速率可达1.601Gbps</w:t>
            </w:r>
            <w:r>
              <w:rPr>
                <w:rFonts w:hint="eastAsia" w:ascii="宋体" w:hAnsi="宋体" w:cs="宋体"/>
                <w:color w:val="000000"/>
                <w:sz w:val="20"/>
                <w:szCs w:val="20"/>
                <w:lang w:bidi="ar"/>
              </w:rPr>
            </w:r>
            <w:r/>
          </w:p>
          <w:p>
            <w:pPr>
              <w:pStyle w:val="928"/>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2.支持OFDMA空间复用技术和1024QAM调制解调算法。</w:t>
            </w:r>
            <w:r>
              <w:rPr>
                <w:rFonts w:hint="eastAsia" w:ascii="宋体" w:hAnsi="宋体" w:cs="宋体"/>
                <w:color w:val="000000"/>
                <w:sz w:val="20"/>
                <w:szCs w:val="20"/>
                <w:lang w:bidi="ar"/>
              </w:rPr>
            </w:r>
            <w:r/>
          </w:p>
          <w:p>
            <w:pPr>
              <w:pStyle w:val="928"/>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3.支持中文SSID，可指定最长包含≥31个字符的SSID，也可以使用中英文混合的SSID</w:t>
            </w:r>
            <w:r>
              <w:rPr>
                <w:rFonts w:hint="eastAsia" w:ascii="宋体" w:hAnsi="宋体" w:cs="宋体"/>
                <w:color w:val="000000"/>
                <w:sz w:val="20"/>
                <w:szCs w:val="20"/>
                <w:lang w:bidi="ar"/>
              </w:rPr>
            </w:r>
            <w:r/>
          </w:p>
          <w:p>
            <w:pPr>
              <w:pStyle w:val="928"/>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4.支持WPA3安全协议。</w:t>
            </w:r>
            <w:r>
              <w:rPr>
                <w:rFonts w:hint="eastAsia" w:ascii="宋体" w:hAnsi="宋体" w:cs="宋体"/>
                <w:color w:val="000000"/>
                <w:sz w:val="20"/>
                <w:szCs w:val="20"/>
                <w:lang w:bidi="ar"/>
              </w:rPr>
            </w:r>
            <w:r/>
          </w:p>
          <w:p>
            <w:pPr>
              <w:pStyle w:val="928"/>
              <w:ind w:left="-1"/>
              <w:jc w:val="left"/>
              <w:widowControl/>
              <w:rPr>
                <w:rFonts w:ascii="宋体" w:hAnsi="宋体" w:cs="宋体"/>
                <w:color w:val="000000"/>
                <w:sz w:val="20"/>
                <w:szCs w:val="20"/>
              </w:rPr>
            </w:pPr>
            <w:r>
              <w:rPr>
                <w:rFonts w:hint="eastAsia" w:ascii="宋体" w:hAnsi="宋体" w:cs="宋体"/>
                <w:color w:val="000000"/>
                <w:sz w:val="20"/>
                <w:szCs w:val="20"/>
                <w:lang w:bidi="ar"/>
              </w:rPr>
              <w:t xml:space="preserve">5.支持等同或优于80/160MHz的高带宽频段。</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6、接收单元专用电缆(20米)</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pStyle w:val="928"/>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rPr>
                <w:rFonts w:ascii="宋体" w:hAnsi="宋体" w:cs="宋体"/>
                <w:b/>
                <w:bCs/>
                <w:color w:val="000000"/>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1.无线会议主机与接收单元连接线，长度≥20米。</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7、话筒无线信号放大器</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pStyle w:val="928"/>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rPr>
                <w:rFonts w:ascii="宋体" w:hAnsi="宋体" w:cs="宋体"/>
                <w:b/>
                <w:bCs/>
                <w:color w:val="000000"/>
                <w:sz w:val="28"/>
                <w:szCs w:val="28"/>
              </w:rPr>
            </w:r>
            <w:r/>
          </w:p>
        </w:tc>
      </w:tr>
      <w:tr>
        <w:trPr>
          <w:trHeight w:val="17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 采用高动态低难讯之主动元件及主动回馈稳流偏压的最新设计，具有超低內调失真特性，能在多頻道同时使用排除混頻干扰。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 天线分配主机具有智能信号分配与传输架构，可同时为5台接收机提供射频信号传输。有源指向性天线可调输出增益，可调范围（-9~+15dB），具有增益数值显示屏，可实时显示设置参数。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分配器对数周期偶极振子阵列，能够在面向所需的覆盖区域时提供最佳接收效果。集成式放大器具有增益设置，用于补偿不同级别的同轴线缆信号损失。可将机固定在话筒支架上，也可将其悬挂在天花板上，或者使用集成式可旋转支架固定在墙壁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 可配合对应频段的无线麦克风系统工作，并且可以把多台相同频段的无线麦克风系统连接一起工作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各频段的天线分配器内设有两组独立分配部分，作为分集式无线麦克风系统的单一天线信号处理，每部分包括一路天线输入、一路级联输出和4路的独立输出，所有射频端子使用BNC接口，而附有10条20CN长的BNC-BNC射频连接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在后面板设有5组话筒主机供电接口（有分配主机控制供电），每组可提供12V/1000mA 直流供电，作5台接收机的电源供应，并附有5条DC电源连接线。</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8、14路4编组调音台</w:t>
            </w:r>
            <w:r>
              <w:rPr>
                <w:rFonts w:ascii="宋体" w:hAnsi="宋体" w:cs="宋体"/>
                <w:b/>
                <w:bCs/>
                <w:color w:val="000000"/>
                <w:sz w:val="24"/>
              </w:rPr>
            </w:r>
            <w:r/>
          </w:p>
        </w:tc>
      </w:tr>
      <w:tr>
        <w:trPr>
          <w:trHeight w:val="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14个输入通道，8个话筒输入，2组立体声线路输入。</w:t>
            </w:r>
            <w:r>
              <w:rPr>
                <w:rFonts w:hint="eastAsia" w:ascii="宋体" w:hAnsi="宋体" w:cs="宋体"/>
                <w:color w:val="000000"/>
                <w:sz w:val="20"/>
                <w:szCs w:val="20"/>
              </w:rPr>
            </w:r>
            <w:r/>
          </w:p>
        </w:tc>
      </w:tr>
      <w:tr>
        <w:trPr>
          <w:trHeight w:val="2148"/>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1.具有≥2组立体声输出、≥4路编组输出、≥4路辅助输出、≥1个耳机监听输出、≥1个接口双路效果输出 、≥1组控制室输出、≥1组主混音断点插入、≥6个断点插入。</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2.内置≥24位DSP效果器，提供≥100种预设效果。</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3.具备≥13个60mm行程的高精密碳膜推子。</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4.内置USB声卡模块，支持连接电脑进行音乐播放和声音录音；内置MP3播放器，支持≥1个USB接口接U盘播放音乐。</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9、视讯数字音频处理器</w:t>
            </w:r>
            <w:r>
              <w:rPr>
                <w:rFonts w:ascii="宋体" w:hAnsi="宋体" w:cs="宋体"/>
                <w:b/>
                <w:bCs/>
                <w:color w:val="000000"/>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1.8路模拟音频输入端口，采用3.81mm凤凰端子，幻象供电 / 48±6V,10mA(每通道均支持，兼容MIC/LINE)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2.8路模拟音频输出端口，采用3.81mm凤凰端子；</w:t>
            </w:r>
            <w:r>
              <w:rPr>
                <w:rFonts w:ascii="宋体" w:hAnsi="宋体" w:cs="宋体"/>
                <w:color w:val="000000"/>
                <w:sz w:val="20"/>
                <w:szCs w:val="20"/>
              </w:rPr>
            </w:r>
            <w:r/>
          </w:p>
        </w:tc>
      </w:tr>
      <w:tr>
        <w:trPr>
          <w:trHeight w:val="29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1.处理器≥4核，主频≥2.0GHz。</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3.输入通道支持前级放大、信号发生</w:t>
            </w:r>
            <w:r>
              <w:rPr>
                <w:rFonts w:hint="eastAsia" w:ascii="宋体" w:hAnsi="宋体" w:cs="宋体"/>
                <w:color w:val="000000"/>
                <w:sz w:val="20"/>
                <w:szCs w:val="20"/>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4.具有矩阵增益调节功能，每个输入通道参与混音的增益可调，增益调节范围等同或优于-72dB到12dB。</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▲5.音频处理器具有跨平台软件，可运行于windows操作系统或国产操作系统或macOS系统或Ubuntu桌面版操作系统。（提供功能截图佐证）</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6.产品具有PC客户端、手机移动端、安卓平板端、IOS手机移动端、IOS平板端不同控制方式，可以同时登入APP软件、PC客户端同时连接设备，并实现多端数据的同步。</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7.设备具有编码旋钮和IPS屏幕，可用于控制和配置设备静音，增益，场景；IPS屏幕能够显示IP地址，输入和输出通道的实时电平。</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8.具有设备定位功能，客户端一键定位局域网内同类设备，被定位的设备会显示定位信息。</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9.设备具有统一集中控制功能，支持≥65535台设备通过软件集中控制。</w:t>
            </w:r>
            <w:r>
              <w:rPr>
                <w:rFonts w:hint="eastAsia" w:ascii="宋体" w:hAnsi="宋体" w:cs="宋体"/>
                <w:color w:val="000000"/>
                <w:sz w:val="20"/>
                <w:szCs w:val="20"/>
                <w:lang w:bidi="ar"/>
              </w:rPr>
            </w:r>
            <w:r/>
          </w:p>
          <w:p>
            <w:pPr>
              <w:pStyle w:val="928"/>
              <w:rPr>
                <w:color w:val="000000"/>
              </w:rPr>
            </w:pPr>
            <w:r>
              <w:rPr>
                <w:rFonts w:hint="eastAsia" w:ascii="宋体" w:hAnsi="宋体" w:cs="宋体"/>
                <w:color w:val="000000"/>
                <w:sz w:val="20"/>
                <w:szCs w:val="20"/>
                <w:lang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10、反馈抑制器</w:t>
            </w:r>
            <w:r>
              <w:rPr>
                <w:rFonts w:ascii="宋体" w:hAnsi="宋体" w:cs="宋体"/>
                <w:b/>
                <w:bCs/>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pStyle w:val="928"/>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rPr>
                <w:rFonts w:ascii="宋体" w:hAnsi="宋体" w:cs="宋体"/>
                <w:b/>
                <w:bCs/>
                <w:color w:val="000000"/>
                <w:sz w:val="28"/>
                <w:szCs w:val="28"/>
              </w:rPr>
            </w:r>
            <w:r/>
          </w:p>
        </w:tc>
      </w:tr>
      <w:tr>
        <w:trPr>
          <w:trHeight w:val="98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2.支持声场校正按钮，按下可以预测声反馈回路。提供≥高/中/低三档输入电平调节。</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3.具有≥2个独立通道，每通道均支持等同或宽于0-99级数字音量调节及静音开关功能。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4.基于啸叫检测门限更新法，具有移频+陷波反馈抑制功能，可以使用≥48个可编程陷波点。</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前面板具有≥48个LED灯陷波状态指示灯（具有≥2×12个静态点和≥2×12个动态点）、IPS显示屏、≥1个编码旋钮；后面板具有≥1个船形开关、≥2路XLR母座+2路TRS母座模拟输入、≥2路XLR公座+2路TRS母座模拟输出、≥1个RJ45接口。（提供设备接口图佐证）</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6.设备具有编码旋钮和IPS屏幕，可用于控制和配置设备直通、场景。IPS屏幕能够显示IP地址，输入和输出通道的实时电平。</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7.具有设备定位，PC客户端具有一键定位局域网内同类设备功能，被定位到的设备会在显示屏上显示定位信息。</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8.设备具有统一集中控制功能，支持≥65535台设备通过软件集中控制。</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9.支持多客户端数据同步，≥2个客户端以上连接混音器设备时，可实现多端数据同步。</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佐证）</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11、八路时序电源控制接口机</w:t>
            </w:r>
            <w:r>
              <w:rPr>
                <w:rFonts w:ascii="宋体" w:hAnsi="宋体" w:cs="宋体"/>
                <w:b/>
                <w:bCs/>
                <w:color w:val="000000"/>
                <w:sz w:val="24"/>
              </w:rPr>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2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2.当远程控制有效时同时控制后板ALARM（报警）端口导通以起到级联控制ALARM（报警）功能。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3.单个通道最大负载功率≥2200W，所有通道负载总功率≥6000W。输出连接器：多用途电源插座。</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4.具有≥1路USB接口。</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12、无缝切换矩阵</w:t>
            </w:r>
            <w:r>
              <w:rPr>
                <w:rFonts w:ascii="宋体" w:hAnsi="宋体" w:cs="宋体"/>
                <w:b/>
                <w:bCs/>
                <w:color w:val="000000"/>
                <w:sz w:val="24"/>
              </w:rPr>
            </w:r>
            <w:r/>
          </w:p>
        </w:tc>
      </w:tr>
      <w:tr>
        <w:trPr>
          <w:trHeight w:val="13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1.不少于16进16出的音视频信号切换卡接口，支持热插拔；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2.可选多种信号类型：CVBS、YPbPr、VGA、DVI、HDMI、3G/HD/SD-SDI、HDBaseT；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3.分辨率最高不低于3840×2160@30Hz，分辨率可调节；</w:t>
            </w:r>
            <w:r>
              <w:rPr>
                <w:rFonts w:hint="eastAsia" w:ascii="宋体" w:hAnsi="宋体" w:cs="宋体"/>
                <w:color w:val="000000"/>
                <w:sz w:val="20"/>
                <w:szCs w:val="20"/>
              </w:rPr>
            </w:r>
            <w:r/>
          </w:p>
        </w:tc>
      </w:tr>
      <w:tr>
        <w:trPr>
          <w:trHeight w:val="3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1.矩阵采用纯硬件标准化机箱设计，支持配置≥16×16路信号切换，支持HDMI、DVI、VGA、SDI、HDBaseT、光纤的任意输入/输出信号卡，其中DVI输入卡兼容CVBS，YUV,VGA信号，VGA输入/输出卡均兼容CVBS，YUV,VGA信号。</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2.采用板卡模块化设计，支持接入≥4块输入卡、≥4块输出卡、≥1块控制卡；通过定制配置各类相同或不同的输入输出卡可以组成单一接口类型或多接口类型的矩阵，如HDMI矩阵，DVI矩阵，VGA矩阵，YUV矩阵。</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3.支持无缝切换功能，切换过程无黑屏信号。</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4.输入输出分辨率支持≥4K@60Hz；支持断电记忆功能；系统内可存储多组预切换指令，调用时可以一键切换。</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5.支持模拟音频与HDMI内嵌音频选择输入、支持模拟音频与HDMI内嵌音频同时输出。</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6.采用多线程通信技术，支持接入≥1块控制板卡，具有≥1路RS-232接口,≥1路RS-485接口,≥1路TCP/IP端口，支持扩展延长触控屏控制。</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7.HDBaseT输入输出信号支持双向RS-232和双向IR 信号传输，可对RS-232和IR信号选择随视频信号切换，或分离切换模式。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rPr>
                <w:rFonts w:hint="eastAsia" w:ascii="宋体" w:hAnsi="宋体" w:cs="宋体"/>
                <w:color w:val="000000"/>
                <w:sz w:val="20"/>
                <w:szCs w:val="20"/>
                <w:lang w:bidi="ar"/>
              </w:rPr>
            </w:r>
            <w:r/>
          </w:p>
          <w:p>
            <w:pPr>
              <w:pStyle w:val="928"/>
              <w:rPr>
                <w:color w:val="000000"/>
              </w:rPr>
            </w:pPr>
            <w:r>
              <w:rPr>
                <w:rFonts w:hint="eastAsia" w:ascii="宋体" w:hAnsi="宋体" w:cs="宋体"/>
                <w:color w:val="000000"/>
                <w:sz w:val="20"/>
                <w:szCs w:val="20"/>
                <w:lang w:bidi="ar"/>
              </w:rPr>
              <w:t xml:space="preserve">9.采用无极缩放算法与视频编解码处理技术，支持画面色度、亮度、对比度、色温、伽马值等调节，支持HDR画质增强功能。</w:t>
            </w:r>
            <w:r>
              <w:rPr>
                <w:color w:val="000000"/>
              </w:rPr>
            </w:r>
            <w:r/>
          </w:p>
          <w:p>
            <w:pPr>
              <w:pStyle w:val="928"/>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13、无缝切换矩阵软件</w:t>
            </w:r>
            <w:r>
              <w:rPr>
                <w:rFonts w:ascii="宋体" w:hAnsi="宋体" w:cs="宋体"/>
                <w:b/>
                <w:bCs/>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pStyle w:val="928"/>
              <w:jc w:val="left"/>
              <w:rPr>
                <w:rFonts w:ascii="宋体" w:hAnsi="宋体" w:cs="宋体"/>
                <w:color w:val="000000"/>
                <w:sz w:val="20"/>
                <w:szCs w:val="20"/>
              </w:rPr>
            </w:pPr>
            <w:r>
              <w:rPr>
                <w:rFonts w:hint="eastAsia" w:ascii="宋体" w:hAnsi="宋体" w:cs="宋体"/>
                <w:color w:val="000000"/>
                <w:sz w:val="20"/>
                <w:szCs w:val="20"/>
                <w:lang w:bidi="ar"/>
              </w:rPr>
              <w:t xml:space="preserve">无</w:t>
            </w:r>
            <w:r>
              <w:rPr>
                <w:rFonts w:ascii="宋体" w:hAnsi="宋体" w:cs="宋体"/>
                <w:color w:val="000000"/>
                <w:sz w:val="20"/>
                <w:szCs w:val="20"/>
              </w:rPr>
            </w:r>
            <w:r/>
          </w:p>
        </w:tc>
      </w:tr>
      <w:tr>
        <w:trPr>
          <w:trHeight w:val="7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1.支持通过拖拽方式将某一信号源（输入端）切换到任意一个或多个输出端口，并可把当前的对应关系保存到预设（软件）中。</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3.支持对信号源进行管理，可修改信号源名称，方便快速查找到对应的信号源。</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4.支持对输出端进行管理，可修改输出端名称，方便快速查找到对应的信号源；当机型接口数量多的时候输出端界面显示不全，可用缩放来控制全局视图。</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5.支持存储和更新矩阵设备上固定有≥8个切换方案，选择任意一个方案点击调用即可切换当前矩阵切换场景。</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6.支持分区联动，可将多个输出端关联为一个分区，将信号源拖进分区后整个分区显示相同的信号。</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7.当系统接入预览板卡时显示预览区，可将左侧信号源拖入窗口显示实时信号状态，未接入预览卡时隐藏预览区域。</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8.一个页面具有≥4个窗口实时预览信号源画面，共有≥4个预览窗口。</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14、四路4K HDMI输入卡</w:t>
            </w:r>
            <w:r>
              <w:rPr>
                <w:rFonts w:ascii="宋体" w:hAnsi="宋体" w:cs="宋体"/>
                <w:b/>
                <w:bCs/>
                <w:color w:val="000000"/>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1．具有≥4路HDMI-A母接口输入和≥4路3.5mm音频座，支持音视频信号一起切换，同时支持音频单独传输，模拟音频与HDMI内嵌音频支持选择输入。</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15、四路HDBaseT输入卡</w:t>
            </w:r>
            <w:r>
              <w:rPr>
                <w:rFonts w:ascii="宋体" w:hAnsi="宋体" w:cs="宋体"/>
                <w:b/>
                <w:bCs/>
                <w:color w:val="000000"/>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66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1.支持≥4路高速RJ45接口输入，兼容HDBaseT协议，支持热插拔，支持红外串口透传。</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2.支持快速无缝切换（优点），无闪烁，无黑屏。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4.采用CAT5e/6线材输入距离≥100M，输入分辨率≥1920x1200P@60。</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16、四路4K HDMI输出卡</w:t>
            </w:r>
            <w:r>
              <w:rPr>
                <w:rFonts w:ascii="宋体" w:hAnsi="宋体" w:cs="宋体"/>
                <w:b/>
                <w:bCs/>
                <w:color w:val="000000"/>
                <w:sz w:val="24"/>
              </w:rPr>
            </w:r>
            <w:r/>
          </w:p>
        </w:tc>
      </w:tr>
      <w:tr>
        <w:trPr>
          <w:trHeight w:val="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pStyle w:val="928"/>
              <w:rPr>
                <w:rFonts w:ascii="宋体" w:hAnsi="宋体" w:cs="宋体"/>
                <w:color w:val="000000"/>
                <w:sz w:val="20"/>
                <w:szCs w:val="20"/>
              </w:rPr>
            </w:pPr>
            <w:r>
              <w:rPr>
                <w:rFonts w:hint="eastAsia" w:ascii="宋体" w:hAnsi="宋体" w:cs="宋体"/>
                <w:color w:val="000000"/>
                <w:sz w:val="20"/>
                <w:szCs w:val="20"/>
                <w:lang w:bidi="ar"/>
              </w:rPr>
              <w:t xml:space="preserve">无</w:t>
            </w:r>
            <w:r>
              <w:rPr>
                <w:rFonts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1．具有≥4路HDMI-A母接口输出和≥4路3.5mm音频座，支持音视频信号一起切换，同时支持音频单独传输，模拟音频与HDMI内嵌音频支持选择输出。</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17、四路HDBaseT输出卡</w:t>
            </w:r>
            <w:r>
              <w:rPr>
                <w:rFonts w:ascii="宋体" w:hAnsi="宋体" w:cs="宋体"/>
                <w:b/>
                <w:bCs/>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pStyle w:val="928"/>
              <w:jc w:val="left"/>
              <w:rPr>
                <w:rFonts w:ascii="宋体" w:hAnsi="宋体" w:cs="宋体"/>
                <w:b/>
                <w:bCs/>
                <w:color w:val="000000"/>
                <w:sz w:val="20"/>
                <w:szCs w:val="20"/>
              </w:rPr>
            </w:pPr>
            <w:r>
              <w:rPr>
                <w:rFonts w:hint="eastAsia" w:ascii="宋体" w:hAnsi="宋体" w:cs="宋体"/>
                <w:color w:val="000000"/>
                <w:sz w:val="20"/>
                <w:szCs w:val="20"/>
                <w:lang w:bidi="ar"/>
              </w:rPr>
              <w:t xml:space="preserve">无</w:t>
            </w:r>
            <w:r>
              <w:rPr>
                <w:rFonts w:ascii="宋体" w:hAnsi="宋体" w:cs="宋体"/>
                <w:b/>
                <w:bCs/>
                <w:color w:val="000000"/>
                <w:sz w:val="20"/>
                <w:szCs w:val="20"/>
              </w:rPr>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1.支持≥4路高速RJ45接口输出，兼容HDBaseT协议。支持热插拔，支持红外串口透传。</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2.支持快速无缝切换，无闪烁，无黑屏。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4.采用CAT5e/6线材输出距离≥100M，支持倍线功能，最高分辨率支持≥1080P。</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18、HDMI信号70米HDBaseT发射器</w:t>
            </w:r>
            <w:r>
              <w:rPr>
                <w:rFonts w:ascii="宋体" w:hAnsi="宋体" w:cs="宋体"/>
                <w:b/>
                <w:bCs/>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b/>
                <w:bCs/>
                <w:color w:val="000000"/>
                <w:sz w:val="24"/>
              </w:rPr>
            </w:pPr>
            <w:r>
              <w:rPr>
                <w:rFonts w:hint="eastAsia" w:ascii="宋体" w:hAnsi="宋体" w:cs="宋体"/>
                <w:color w:val="000000"/>
                <w:sz w:val="20"/>
                <w:szCs w:val="20"/>
                <w:lang w:bidi="ar"/>
              </w:rPr>
              <w:t xml:space="preserve">无</w:t>
            </w:r>
            <w:r>
              <w:rPr>
                <w:rFonts w:ascii="宋体" w:hAnsi="宋体" w:cs="宋体"/>
                <w:b/>
                <w:bCs/>
                <w:color w:val="000000"/>
                <w:sz w:val="24"/>
              </w:rPr>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19、HDMI信号70米HDBaseT接收器</w:t>
            </w:r>
            <w:r>
              <w:rPr>
                <w:rFonts w:ascii="宋体" w:hAnsi="宋体" w:cs="宋体"/>
                <w:b/>
                <w:bCs/>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2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20、智能环境控制主机</w:t>
            </w:r>
            <w:r>
              <w:rPr>
                <w:rFonts w:ascii="宋体" w:hAnsi="宋体" w:cs="宋体"/>
                <w:b/>
                <w:bCs/>
                <w:color w:val="000000"/>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1.≥8路低压继电器，≥8路数字I/O输入，≥8路红外或单向RS-232串行通讯口，≥8路双向RS-232/422/485串行通讯口。</w:t>
            </w:r>
            <w:r>
              <w:rPr>
                <w:rFonts w:hint="eastAsia" w:ascii="宋体" w:hAnsi="宋体" w:cs="宋体"/>
                <w:color w:val="000000"/>
                <w:sz w:val="20"/>
                <w:szCs w:val="20"/>
              </w:rPr>
            </w:r>
            <w:r/>
          </w:p>
        </w:tc>
      </w:tr>
      <w:tr>
        <w:trPr>
          <w:trHeight w:val="841"/>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1.支持红外控制、RS-232、RS-422、RS-485、UDP、TCP、telnet、http、MQTT以及SNMP等多种协议，兼容性强，可对接第三方设备。</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2.主机具备≥4.3英寸触摸彩屏、≥1个NET网络控制接口、≥1路TF卡接口。</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4.支持互联网控制。中控主机在连接互联网的情况下，用户可操作手机或平板等移动端通过互联网实现对中控主机远程控制。</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5.支持扫二维码控制。中控主机在连接互联网的情况下会在云平台自动生成二维码，通过微信或者浏览器扫一扫二维码，即可进入控制界面，实现对中控主机控制。支持密码权限设置。</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6.支持视频矩阵可视化控制。用户可通过控制端实时预览、拖动并切换矩阵视频信号，支持设置触碰和投放触发切换方式。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7.支持拼接矩阵可视化控制。用户可通过控制端实时预览、放大、缩小、拖动并切换拼接矩阵视频信号，可对输入信号源进行置底、置顶以及一键清屏等操作，支持设置触碰和投放触发切换方式。</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8.支持≥2种局域网远程桌面方式，无需连接外部网络或使用第三方软件，支持多用户远程协同控制，便于现场运维。</w:t>
            </w:r>
            <w:r>
              <w:rPr>
                <w:rFonts w:hint="eastAsia"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9.对接云会务系统。用户通过手机APP或WEB端预约会议室时，可设置情景类型以及开始/结束时间。会议开始前，系统会自动调用场景，场景内所有设备联动启动或切换；会议结束后设备自动关闭。</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10.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21、环境控制接口机软件</w:t>
            </w:r>
            <w:r>
              <w:rPr>
                <w:rFonts w:ascii="宋体" w:hAnsi="宋体" w:cs="宋体"/>
                <w:b/>
                <w:bCs/>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8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1.配合控制主机硬件使用；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2.接受系统中心服务平台软件管理。</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22、智能控制网关编程服务</w:t>
            </w:r>
            <w:r>
              <w:rPr>
                <w:rFonts w:ascii="宋体" w:hAnsi="宋体" w:cs="宋体"/>
                <w:b/>
                <w:bCs/>
                <w:color w:val="000000"/>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主机及控制终端设计编程软件。</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23、红外发射棒</w:t>
            </w:r>
            <w:r>
              <w:rPr>
                <w:rFonts w:ascii="宋体" w:hAnsi="宋体" w:cs="宋体"/>
                <w:b/>
                <w:bCs/>
                <w:color w:val="000000"/>
                <w:sz w:val="24"/>
              </w:rPr>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pStyle w:val="928"/>
              <w:jc w:val="left"/>
              <w:rPr>
                <w:rFonts w:ascii="宋体" w:hAnsi="宋体" w:cs="宋体"/>
                <w:color w:val="000000"/>
                <w:sz w:val="20"/>
                <w:szCs w:val="20"/>
              </w:rPr>
            </w:pPr>
            <w:r>
              <w:rPr>
                <w:rFonts w:hint="eastAsia" w:ascii="宋体" w:hAnsi="宋体" w:cs="宋体"/>
                <w:color w:val="000000"/>
                <w:sz w:val="20"/>
                <w:szCs w:val="20"/>
                <w:lang w:bidi="ar"/>
              </w:rPr>
              <w:t xml:space="preserve">无</w:t>
            </w:r>
            <w:r>
              <w:rPr>
                <w:rFonts w:ascii="宋体" w:hAnsi="宋体" w:cs="宋体"/>
                <w:color w:val="000000"/>
                <w:sz w:val="20"/>
                <w:szCs w:val="20"/>
              </w:rPr>
            </w:r>
            <w:r/>
          </w:p>
        </w:tc>
      </w:tr>
      <w:tr>
        <w:trPr>
          <w:trHeight w:val="6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用于主控机或接口机向红外设备发射控制信号,适合任意红外受控设备 。</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24、无线触摸屏</w:t>
            </w:r>
            <w:r>
              <w:rPr>
                <w:rFonts w:ascii="宋体" w:hAnsi="宋体" w:cs="宋体"/>
                <w:b/>
                <w:bCs/>
                <w:color w:val="000000"/>
                <w:sz w:val="24"/>
              </w:rPr>
            </w:r>
            <w:r/>
          </w:p>
        </w:tc>
      </w:tr>
      <w:tr>
        <w:trPr>
          <w:trHeight w:val="6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8G+128G WIFI触控11.5寸屏幕</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25、无线路由器</w:t>
            </w:r>
            <w:r>
              <w:rPr>
                <w:rFonts w:ascii="宋体" w:hAnsi="宋体" w:cs="宋体"/>
                <w:b/>
                <w:bCs/>
                <w:color w:val="000000"/>
                <w:sz w:val="24"/>
              </w:rPr>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1.频率范围：双频（2.4GHz，5GHz）；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2.最高传输速率：≥1350Mbps；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3.网络接口：≥2个10/100/1000Mbps WAN口，≥3个10/100/1000Mbps LAN口。</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26、视频会议终端</w:t>
            </w:r>
            <w:r>
              <w:rPr>
                <w:rFonts w:ascii="宋体" w:hAnsi="宋体" w:cs="宋体"/>
                <w:b/>
                <w:bCs/>
                <w:color w:val="000000"/>
                <w:sz w:val="24"/>
              </w:rPr>
            </w:r>
            <w:r/>
          </w:p>
        </w:tc>
      </w:tr>
      <w:tr>
        <w:trPr>
          <w:trHeight w:val="219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1.需要无缝兼容已有视频会议系统，采用嵌入式操作系统，非Windows系统。                                             2.支持多会议平台切换能力，包含自有H.323/SIP、UME会议系统平台和通过认证腾讯会议、钉钉会议、飞书会议、ZOOM平台等， 切换时设备无需重启。                                                                     3.采用标准1U机架尺寸设计。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4.支持H.265、H.264SVC、H.264HP、H.264、H.263、H263+、多种国际通 用视频编解码协议。支持G.711、G.722、G722.1、G722.1C、OPUS等音频编解码协议。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5.支持H.323、SIP国际标准通信协议，支持H.235、SRTP加密，保证会议安全。                                               </w:t>
            </w:r>
            <w:r>
              <w:rPr>
                <w:rFonts w:ascii="宋体" w:hAnsi="宋体" w:cs="宋体"/>
                <w:color w:val="000000"/>
                <w:sz w:val="20"/>
                <w:szCs w:val="20"/>
              </w:rPr>
            </w:r>
            <w:r/>
          </w:p>
        </w:tc>
      </w:tr>
      <w:tr>
        <w:trPr>
          <w:trHeight w:val="22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▲1.终端所采用的音频/视频编解码芯片、CPU</w:t>
            </w:r>
            <w:r>
              <w:rPr>
                <w:rFonts w:hint="eastAsia" w:ascii="宋体" w:hAnsi="宋体" w:cs="宋体"/>
                <w:color w:val="000000"/>
                <w:sz w:val="20"/>
                <w:szCs w:val="20"/>
                <w:lang w:bidi="ar"/>
              </w:rPr>
              <w:t xml:space="preserve">处理单元、视频输出芯片、电源模块、PCB主板等，要求采用国产自主的芯片/模块/模组(提供第三方权威机构检测报告证明)。                                                          ▲2.支持双屏4K显示，支持自定义屏幕显示本地、远端、辅流图像内容。                                                  3.支持至少2路HDMI输入、3路USB输入、2路HDMI输出接口；至少支持1组3.5mm线性输入、输出接口。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4.支持以有线的方式连接至少4个阵列麦克风，360°拾音，拾音范围不小于3米，满足大型会场的拾音需求。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5.支持外接会议触控平板，通过有线或者无线的方式与主机连接，通过触控平板对终端完成发起控制摄像机、 拨号等操作。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6.终端支持作为USB模式使用 接入到电脑作为USB外设摄像机、麦克风、扬声器，方便接入社会化视频会议平台使用。                                                                         7、支持OpenVPN功能。                                                            </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8、终端支持HDMI与USB-C接口以有线方式输入辅流。                                                                                                                                     9、支持外接会议触控平板，通过有线或者无线的方式与主机连接，通过触控平板对终端完成发起控制摄像机、 拨号等操作。       </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▲10、支持通过有线或无线的方式实现终端的外设模式，将终端外接的视频配件作为PC的外设使用,令PC 可以使用终端的音视频能力，满足用户接入多视频会议平台的使用需求。（提供第三方权威机构检测报告）                                                               11、低带宽性能，支持最低带宽在2Mbps会议带宽下，实现4K30帧图像格式编解码；支持最低带宽在512Kbps会议带宽下，实现1080P 30帧图像格式编解码。</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、与现有Yealink亿联视频会议系统兼容，</w:t>
            </w:r>
            <w:r>
              <w:rPr>
                <w:rFonts w:hint="eastAsia" w:ascii="宋体" w:hAnsi="宋体" w:cs="宋体"/>
                <w:color w:val="000000"/>
                <w:sz w:val="20"/>
                <w:szCs w:val="20"/>
              </w:rPr>
              <w:t xml:space="preserve">提供兼容证明。</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27、主高清摄像机</w:t>
            </w:r>
            <w:r>
              <w:rPr>
                <w:rFonts w:ascii="宋体" w:hAnsi="宋体" w:cs="宋体"/>
                <w:b/>
                <w:bCs/>
                <w:color w:val="000000"/>
                <w:sz w:val="24"/>
              </w:rPr>
            </w:r>
            <w:r/>
          </w:p>
        </w:tc>
      </w:tr>
      <w:tr>
        <w:trPr>
          <w:trHeight w:val="1088"/>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 30fps超高分辨率高帧率的图像；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3.20倍光学变焦镜头，55.8°无畸变水平视角。</w:t>
            </w:r>
            <w:r>
              <w:rPr>
                <w:rFonts w:ascii="宋体" w:hAnsi="宋体" w:cs="宋体"/>
                <w:color w:val="000000"/>
                <w:sz w:val="20"/>
                <w:szCs w:val="20"/>
              </w:rPr>
            </w:r>
            <w:r/>
          </w:p>
        </w:tc>
      </w:tr>
      <w:tr>
        <w:trPr>
          <w:trHeight w:val="83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1.满足更多场景大型大会堂会议直播、阶梯教室黑板板书等真实细节还原；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2.USB3.0+HDMI+LAN+3G-SDI全接口，支持4K30帧超高清画面输出；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3.低照度：超高信噪比的全新CMOS图像传感器可有效降低在低照度情况下的图像噪声，同时应用2D和3D降噪算法，大幅降低了图像噪声，即便是超低照度情况下，依然保持画面干净清晰，4.图像信噪比高达50dB以上；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5.远程控制：使用RS232和RS485串口，可对多台摄像机进行控制；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6.红外透传：除了能够接收自己的专用遥控器信号外，还能够接收用户红外遥控器信号，并通过RS232IN端口发送到视频会议终端；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7.包含等多重控制协议：支持VISCA、PELCOP/D、Onvif多种控制协议，支持自动识别协议。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8.多种视频压缩标准：不同接口支持YUY2、H265、MJPG、H264多种视频压缩格式；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9.多种网络协议:支持ONVIF、SRT、RTSP、RTMP、RTMPS等网络协议；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10.多种控制协议:支持VISCA（含VISCAOverIP）、PELCOP/D协议，支持自动识别协议。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11.多种安装方式:多种安装方式，可桌面、吸顶、壁挂安装。</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bCs/>
                <w:color w:val="000000"/>
                <w:sz w:val="20"/>
                <w:szCs w:val="20"/>
                <w:lang w:bidi="ar"/>
              </w:rPr>
              <w:t xml:space="preserve">需要与Yealink 视频会议VC880、MeetingEye500 Pro无缝兼容，需要提供兼容证明。</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28、辅高清摄像机</w:t>
            </w:r>
            <w:r>
              <w:rPr>
                <w:rFonts w:ascii="宋体" w:hAnsi="宋体" w:cs="宋体"/>
                <w:b/>
                <w:bCs/>
                <w:color w:val="000000"/>
                <w:sz w:val="24"/>
              </w:rPr>
            </w:r>
            <w:r/>
          </w:p>
        </w:tc>
      </w:tr>
      <w:tr>
        <w:trPr>
          <w:trHeight w:val="105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2.采用高品质图像传感器，可实现最大3840x216030fps超高分辨率高帧率的质图像；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3.12倍光学变焦镜头，72.5°无畸变水平视角。</w:t>
            </w:r>
            <w:r>
              <w:rPr>
                <w:rFonts w:ascii="宋体" w:hAnsi="宋体" w:cs="宋体"/>
                <w:color w:val="000000"/>
                <w:sz w:val="20"/>
                <w:szCs w:val="20"/>
              </w:rPr>
            </w:r>
            <w:r/>
          </w:p>
        </w:tc>
      </w:tr>
      <w:tr>
        <w:trPr>
          <w:trHeight w:val="17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1.信号制式PAL/NTSC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2.镜头光学变焦，f=3.9mm(广角端)～46.8mm(远端)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3.水平视角72.5°(广角端)～7.4°(远端)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4.聚集模式自动/手动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5.最低照明0.5Lux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6.快门速度1/30～1/10000S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7.增益自动/手动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8.白平衡自动/手动/室内/室外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9.图像效果彩色/黑白/电子翻转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10.S/N比率50dB以上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11.水平摇移355°（最大速度80°/秒）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12.俯仰摇移-30度至90度（最大速度60°/秒）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13.预置位遥控9个，键盘最多可设200个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14.视频输出HDHDMI、3G-SDI、RJ-45，USB3.0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15.音频输入3.5mmLINE-IN</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16.电源要求12VDC(10.8～13.0VDC)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17.操作温度0℃～40℃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18.存放温度-20℃～60℃</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19</w:t>
            </w:r>
            <w:r>
              <w:rPr>
                <w:rFonts w:hint="eastAsia" w:ascii="宋体" w:hAnsi="宋体" w:cs="宋体"/>
                <w:color w:val="000000"/>
                <w:sz w:val="20"/>
                <w:szCs w:val="20"/>
                <w:lang w:bidi="ar"/>
              </w:rPr>
              <w:t xml:space="preserve">.功耗最大12W（DC12V时）</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20</w:t>
            </w:r>
            <w:r>
              <w:rPr>
                <w:rFonts w:hint="eastAsia" w:ascii="宋体" w:hAnsi="宋体" w:cs="宋体"/>
                <w:color w:val="000000"/>
                <w:sz w:val="20"/>
                <w:szCs w:val="20"/>
                <w:lang w:bidi="ar"/>
              </w:rPr>
              <w:t xml:space="preserve">.控制协议SONYVISCA、PELCOP/D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1</w:t>
            </w:r>
            <w:r>
              <w:rPr>
                <w:rFonts w:hint="eastAsia" w:ascii="宋体" w:hAnsi="宋体" w:cs="宋体"/>
                <w:color w:val="000000"/>
                <w:sz w:val="20"/>
                <w:szCs w:val="20"/>
                <w:lang w:bidi="ar"/>
              </w:rPr>
              <w:t xml:space="preserve">.控制方式RS-232C、RS-422/485、USB控制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.随机配件DC12V电源适配器，IR遥控器，操作说明书，RS-232C串口控制线，4K专用HDMI线，USB3.0线，吊装支架</w:t>
            </w:r>
            <w:r>
              <w:rPr>
                <w:rFonts w:ascii="宋体" w:hAnsi="宋体" w:cs="宋体"/>
                <w:color w:val="000000"/>
                <w:sz w:val="20"/>
                <w:szCs w:val="20"/>
                <w:lang w:bidi="ar"/>
              </w:rPr>
            </w:r>
            <w:r/>
          </w:p>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w:t>
            </w:r>
            <w:r>
              <w:rPr>
                <w:rFonts w:hint="eastAsia" w:ascii="宋体" w:hAnsi="宋体" w:cs="宋体"/>
                <w:bCs/>
                <w:color w:val="000000"/>
                <w:sz w:val="20"/>
                <w:szCs w:val="20"/>
                <w:lang w:bidi="ar"/>
              </w:rPr>
              <w:t xml:space="preserve">需要与Yealink 视频会议VC880、MeetingEye500 Pro无缝兼容，需要提供兼容证明。</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29、机柜</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hint="eastAsia" w:ascii="宋体" w:hAnsi="宋体" w:cs="宋体"/>
                <w:color w:val="000000"/>
                <w:sz w:val="24"/>
              </w:rPr>
            </w:pPr>
            <w:r>
              <w:rPr>
                <w:rFonts w:hint="eastAsia" w:ascii="宋体" w:hAnsi="宋体" w:cs="宋体"/>
                <w:color w:val="000000"/>
                <w:sz w:val="20"/>
                <w:szCs w:val="20"/>
                <w:lang w:bidi="ar"/>
              </w:rPr>
              <w:t xml:space="preserve">无</w:t>
            </w:r>
            <w:r>
              <w:rPr>
                <w:rFonts w:hint="eastAsia" w:ascii="宋体" w:hAnsi="宋体" w:cs="宋体"/>
                <w:color w:val="000000"/>
                <w:sz w:val="24"/>
              </w:rPr>
            </w:r>
            <w:r/>
          </w:p>
        </w:tc>
      </w:tr>
      <w:tr>
        <w:trPr>
          <w:trHeight w:val="84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1.前后六角网孔门，尺寸：≥2000*600*800mm；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2.含三孔八位PDU。</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30、音频线</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8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1.三芯带屏蔽</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31、电源线</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82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1.国标线材，3*2.5平方，具有高阻燃性；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2.布设到智能配电；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3.含配管及敷设，满足现场实际使用需求。</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32、网线</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0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1.正品六类网线；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2.含配管及敷设，满足现场实际使用需求。</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33、HDMI线</w:t>
            </w:r>
            <w:r>
              <w:rPr>
                <w:rFonts w:ascii="宋体" w:hAnsi="宋体" w:cs="宋体"/>
                <w:b/>
                <w:bCs/>
                <w:color w:val="000000"/>
                <w:sz w:val="24"/>
              </w:rPr>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0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1.HDMI线缆；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2.含配管及敷设，满足现场实际使用需求。</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34、音频插接件</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28"/>
              <w:widowControl/>
              <w:rPr>
                <w:rFonts w:hint="eastAsia" w:ascii="宋体" w:hAnsi="宋体" w:cs="宋体"/>
                <w:color w:val="000000"/>
                <w:sz w:val="20"/>
                <w:szCs w:val="20"/>
              </w:rPr>
            </w:pPr>
            <w:r>
              <w:rPr>
                <w:rFonts w:hint="eastAsia" w:ascii="宋体" w:hAnsi="宋体" w:cs="宋体"/>
                <w:color w:val="000000"/>
                <w:sz w:val="20"/>
                <w:szCs w:val="20"/>
                <w:lang w:bidi="ar"/>
              </w:rPr>
              <w:t xml:space="preserve">卡侬公母头、莲花头、大二芯、大三芯、音箱4芯插头。</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35、管材</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28"/>
              <w:widowControl/>
              <w:rPr>
                <w:rFonts w:hint="eastAsia" w:ascii="宋体" w:hAnsi="宋体" w:cs="宋体"/>
                <w:color w:val="000000"/>
                <w:sz w:val="20"/>
                <w:szCs w:val="20"/>
              </w:rPr>
            </w:pPr>
            <w:r>
              <w:rPr>
                <w:rFonts w:hint="eastAsia" w:ascii="宋体" w:hAnsi="宋体" w:cs="宋体"/>
                <w:color w:val="000000"/>
                <w:sz w:val="20"/>
                <w:szCs w:val="20"/>
                <w:lang w:bidi="ar"/>
              </w:rPr>
              <w:t xml:space="preserve">PVC管材。</w:t>
            </w: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36、主席台地面及信息插改造</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1.嵌入式安装，定制信息盒；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2.包含HDMI接口、五孔电源接口等。</w:t>
            </w: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pStyle w:val="928"/>
              <w:jc w:val="left"/>
              <w:widowControl/>
              <w:rPr>
                <w:rFonts w:ascii="宋体" w:hAnsi="宋体" w:cs="宋体"/>
                <w:b/>
                <w:bCs/>
                <w:color w:val="000000"/>
                <w:sz w:val="24"/>
              </w:rPr>
            </w:pPr>
            <w:r>
              <w:rPr>
                <w:rFonts w:hint="eastAsia" w:ascii="宋体" w:hAnsi="宋体" w:cs="宋体"/>
                <w:b/>
                <w:bCs/>
                <w:color w:val="000000"/>
                <w:sz w:val="24"/>
                <w:lang w:bidi="ar"/>
              </w:rPr>
              <w:t xml:space="preserve">37、拆除原设备和机柜设备</w:t>
            </w:r>
            <w:r>
              <w:rPr>
                <w:rFonts w:ascii="宋体" w:hAnsi="宋体" w:cs="宋体"/>
                <w:b/>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无</w:t>
            </w:r>
            <w:r>
              <w:rPr>
                <w:rFonts w:ascii="宋体" w:hAnsi="宋体" w:cs="宋体"/>
                <w:color w:val="000000"/>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拆除原设备及电源、控制系统等。</w:t>
            </w:r>
            <w:r>
              <w:rPr>
                <w:rFonts w:hint="eastAsia" w:ascii="宋体" w:hAnsi="宋体" w:cs="宋体"/>
                <w:color w:val="000000"/>
                <w:sz w:val="20"/>
                <w:szCs w:val="20"/>
              </w:rPr>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0566" w:type="dxa"/>
            <w:vAlign w:val="center"/>
            <w:textDirection w:val="lrTb"/>
            <w:noWrap w:val="false"/>
          </w:tcPr>
          <w:p>
            <w:pPr>
              <w:pStyle w:val="928"/>
              <w:jc w:val="left"/>
              <w:widowControl/>
              <w:rPr>
                <w:rFonts w:ascii="宋体" w:hAnsi="宋体" w:cs="宋体"/>
                <w:color w:val="000000"/>
                <w:sz w:val="20"/>
                <w:szCs w:val="20"/>
                <w:lang w:bidi="ar"/>
              </w:rPr>
            </w:pPr>
            <w:r>
              <w:rPr>
                <w:rFonts w:hint="eastAsia" w:ascii="宋体" w:hAnsi="宋体" w:cs="宋体"/>
                <w:b/>
                <w:bCs/>
                <w:color w:val="000000"/>
                <w:sz w:val="24"/>
                <w:lang w:bidi="ar"/>
              </w:rPr>
              <w:t xml:space="preserve">3</w:t>
            </w:r>
            <w:r>
              <w:rPr>
                <w:rFonts w:ascii="宋体" w:hAnsi="宋体" w:cs="宋体"/>
                <w:b/>
                <w:bCs/>
                <w:color w:val="000000"/>
                <w:sz w:val="24"/>
                <w:lang w:bidi="ar"/>
              </w:rPr>
              <w:t xml:space="preserve">8</w:t>
            </w:r>
            <w:r>
              <w:rPr>
                <w:rFonts w:hint="eastAsia" w:ascii="宋体" w:hAnsi="宋体" w:cs="宋体"/>
                <w:b/>
                <w:bCs/>
                <w:color w:val="000000"/>
                <w:sz w:val="24"/>
                <w:lang w:bidi="ar"/>
              </w:rPr>
              <w:t xml:space="preserve">、系统集成</w:t>
            </w:r>
            <w:r>
              <w:rPr>
                <w:rFonts w:ascii="宋体" w:hAnsi="宋体" w:cs="宋体"/>
                <w:b/>
                <w:bCs/>
                <w:color w:val="000000"/>
                <w:sz w:val="24"/>
                <w:lang w:bidi="ar"/>
              </w:rPr>
              <w:t xml:space="preserve">实施</w:t>
            </w:r>
            <w:r>
              <w:rPr>
                <w:rFonts w:ascii="宋体" w:hAnsi="宋体" w:cs="宋体"/>
                <w:color w:val="000000"/>
                <w:sz w:val="20"/>
                <w:szCs w:val="20"/>
                <w:lang w:bidi="ar"/>
              </w:rPr>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pStyle w:val="928"/>
              <w:jc w:val="left"/>
              <w:rPr>
                <w:rFonts w:ascii="宋体" w:hAnsi="宋体" w:cs="宋体"/>
                <w:color w:val="000000"/>
                <w:sz w:val="24"/>
              </w:rPr>
            </w:pPr>
            <w:r>
              <w:rPr>
                <w:rFonts w:hint="eastAsia" w:ascii="宋体" w:hAnsi="宋体" w:cs="宋体"/>
                <w:color w:val="000000"/>
                <w:sz w:val="20"/>
                <w:szCs w:val="20"/>
                <w:lang w:bidi="ar"/>
              </w:rPr>
              <w:t xml:space="preserve">供应商</w:t>
            </w:r>
            <w:r>
              <w:rPr>
                <w:rFonts w:ascii="宋体" w:hAnsi="宋体" w:cs="宋体"/>
                <w:color w:val="000000"/>
                <w:sz w:val="20"/>
                <w:szCs w:val="20"/>
                <w:lang w:bidi="ar"/>
              </w:rPr>
              <w:t xml:space="preserve">负责</w:t>
            </w:r>
            <w:r>
              <w:rPr>
                <w:rFonts w:hint="eastAsia" w:ascii="宋体" w:hAnsi="宋体" w:cs="宋体"/>
                <w:color w:val="000000"/>
                <w:sz w:val="20"/>
                <w:szCs w:val="20"/>
                <w:lang w:bidi="ar"/>
              </w:rPr>
              <w:t xml:space="preserve">按照</w:t>
            </w:r>
            <w:r>
              <w:rPr>
                <w:rFonts w:ascii="宋体" w:hAnsi="宋体" w:cs="宋体"/>
                <w:color w:val="000000"/>
                <w:sz w:val="20"/>
                <w:szCs w:val="20"/>
                <w:lang w:bidi="ar"/>
              </w:rPr>
              <w:t xml:space="preserve">采购人</w:t>
            </w:r>
            <w:r>
              <w:rPr>
                <w:rFonts w:hint="eastAsia" w:ascii="宋体" w:hAnsi="宋体" w:cs="宋体"/>
                <w:color w:val="000000"/>
                <w:sz w:val="20"/>
                <w:szCs w:val="20"/>
                <w:lang w:bidi="ar"/>
              </w:rPr>
              <w:t xml:space="preserve">要求</w:t>
            </w:r>
            <w:r>
              <w:rPr>
                <w:rFonts w:ascii="宋体" w:hAnsi="宋体" w:cs="宋体"/>
                <w:color w:val="000000"/>
                <w:sz w:val="20"/>
                <w:szCs w:val="20"/>
                <w:lang w:bidi="ar"/>
              </w:rPr>
              <w:t xml:space="preserve">，将</w:t>
            </w:r>
            <w:r>
              <w:rPr>
                <w:rFonts w:hint="eastAsia" w:ascii="宋体" w:hAnsi="宋体" w:cs="宋体"/>
                <w:color w:val="000000"/>
                <w:sz w:val="20"/>
                <w:szCs w:val="20"/>
                <w:lang w:bidi="ar"/>
              </w:rPr>
              <w:t xml:space="preserve">本次</w:t>
            </w:r>
            <w:r>
              <w:rPr>
                <w:rFonts w:ascii="宋体" w:hAnsi="宋体" w:cs="宋体"/>
                <w:color w:val="000000"/>
                <w:sz w:val="20"/>
                <w:szCs w:val="20"/>
                <w:lang w:bidi="ar"/>
              </w:rPr>
              <w:t xml:space="preserve">采购的设备和系统</w:t>
            </w:r>
            <w:r>
              <w:rPr>
                <w:rFonts w:hint="eastAsia" w:ascii="宋体" w:hAnsi="宋体" w:cs="宋体"/>
                <w:color w:val="000000"/>
                <w:sz w:val="20"/>
                <w:szCs w:val="20"/>
                <w:lang w:bidi="ar"/>
              </w:rPr>
              <w:t xml:space="preserve">与</w:t>
            </w:r>
            <w:r>
              <w:rPr>
                <w:rFonts w:ascii="宋体" w:hAnsi="宋体" w:cs="宋体"/>
                <w:color w:val="000000"/>
                <w:sz w:val="20"/>
                <w:szCs w:val="20"/>
                <w:lang w:bidi="ar"/>
              </w:rPr>
              <w:t xml:space="preserve">采购人已有的LED显示屏</w:t>
            </w:r>
            <w:r>
              <w:rPr>
                <w:rFonts w:hint="eastAsia" w:ascii="宋体" w:hAnsi="宋体" w:cs="宋体"/>
                <w:bCs/>
                <w:color w:val="000000"/>
                <w:sz w:val="20"/>
                <w:szCs w:val="20"/>
                <w:lang w:bidi="ar"/>
              </w:rPr>
              <w:t xml:space="preserve">和视频会议系统</w:t>
            </w:r>
            <w:r>
              <w:rPr>
                <w:rFonts w:ascii="宋体" w:hAnsi="宋体" w:cs="宋体"/>
                <w:color w:val="000000"/>
                <w:sz w:val="20"/>
                <w:szCs w:val="20"/>
                <w:lang w:bidi="ar"/>
              </w:rPr>
              <w:t xml:space="preserve">无缝集成，</w:t>
            </w:r>
            <w:r>
              <w:rPr>
                <w:rFonts w:hint="eastAsia" w:ascii="宋体" w:hAnsi="宋体" w:cs="宋体"/>
                <w:color w:val="000000"/>
                <w:sz w:val="20"/>
                <w:szCs w:val="20"/>
                <w:lang w:bidi="ar"/>
              </w:rPr>
              <w:t xml:space="preserve">集成</w:t>
            </w:r>
            <w:r>
              <w:rPr>
                <w:rFonts w:ascii="宋体" w:hAnsi="宋体" w:cs="宋体"/>
                <w:color w:val="000000"/>
                <w:sz w:val="20"/>
                <w:szCs w:val="20"/>
                <w:lang w:bidi="ar"/>
              </w:rPr>
              <w:t xml:space="preserve">过程中可能</w:t>
            </w:r>
            <w:r>
              <w:rPr>
                <w:rFonts w:hint="eastAsia" w:ascii="宋体" w:hAnsi="宋体" w:cs="宋体"/>
                <w:color w:val="000000"/>
                <w:sz w:val="20"/>
                <w:szCs w:val="20"/>
                <w:lang w:bidi="ar"/>
              </w:rPr>
              <w:t xml:space="preserve">产生</w:t>
            </w:r>
            <w:r>
              <w:rPr>
                <w:rFonts w:ascii="宋体" w:hAnsi="宋体" w:cs="宋体"/>
                <w:color w:val="000000"/>
                <w:sz w:val="20"/>
                <w:szCs w:val="20"/>
                <w:lang w:bidi="ar"/>
              </w:rPr>
              <w:t xml:space="preserve">的系统对接</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实施耗材等费用由供应商承担。</w:t>
            </w:r>
            <w:r>
              <w:rPr>
                <w:rFonts w:ascii="宋体" w:hAnsi="宋体" w:cs="宋体"/>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lang w:bidi="ar"/>
              </w:rPr>
              <w:t xml:space="preserve">非实质性要求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pStyle w:val="928"/>
              <w:jc w:val="left"/>
              <w:widowControl/>
              <w:rPr>
                <w:rFonts w:ascii="宋体" w:hAnsi="宋体" w:cs="宋体"/>
                <w:color w:val="000000"/>
                <w:sz w:val="20"/>
                <w:szCs w:val="20"/>
              </w:rPr>
            </w:pPr>
            <w:r>
              <w:rPr>
                <w:rFonts w:hint="eastAsia" w:ascii="宋体" w:hAnsi="宋体" w:cs="宋体"/>
                <w:color w:val="000000"/>
                <w:sz w:val="20"/>
                <w:szCs w:val="20"/>
                <w:lang w:bidi="ar"/>
              </w:rPr>
              <w:t xml:space="preserve">无</w:t>
            </w:r>
            <w:r>
              <w:rPr>
                <w:rFonts w:ascii="宋体" w:hAnsi="宋体" w:cs="宋体"/>
                <w:color w:val="000000"/>
                <w:sz w:val="20"/>
                <w:szCs w:val="20"/>
              </w:rPr>
            </w:r>
            <w:r/>
          </w:p>
        </w:tc>
      </w:tr>
    </w:tbl>
    <w:p>
      <w:pPr>
        <w:pStyle w:val="928"/>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质量及验收要求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实施完毕后，中标供应商提交相关设备安装部署文档等相关验收文档。</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（2）质保及售后要求</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①本项目</w:t>
      </w:r>
      <w:r>
        <w:rPr>
          <w:rFonts w:hint="eastAsia" w:ascii="宋体" w:hAnsi="宋体" w:cs="宋体"/>
          <w:color w:val="000000"/>
          <w:sz w:val="24"/>
          <w:szCs w:val="24"/>
        </w:rPr>
        <w:t xml:space="preserve">要求</w:t>
      </w:r>
      <w:r>
        <w:rPr>
          <w:rFonts w:ascii="宋体" w:hAnsi="宋体" w:cs="宋体"/>
          <w:color w:val="000000"/>
          <w:sz w:val="24"/>
          <w:szCs w:val="24"/>
        </w:rPr>
        <w:t xml:space="preserve">整体质保</w:t>
      </w:r>
      <w:r>
        <w:rPr>
          <w:rFonts w:hint="eastAsia" w:ascii="宋体" w:hAnsi="宋体" w:cs="宋体"/>
          <w:color w:val="000000"/>
          <w:sz w:val="24"/>
          <w:szCs w:val="24"/>
        </w:rPr>
        <w:t xml:space="preserve">期</w:t>
      </w:r>
      <w:r>
        <w:rPr>
          <w:rFonts w:ascii="宋体" w:hAnsi="宋体" w:cs="宋体"/>
          <w:color w:val="000000"/>
          <w:sz w:val="24"/>
          <w:szCs w:val="24"/>
        </w:rPr>
        <w:t xml:space="preserve">三年（自验收合格之日起，进入质保期）。</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本合同项目所有设备部署发生任何非人为故障，由中标供应商负责恢复。故障报修的响应时间为即时，到达现场的时间为2小时，小型故障恢复时间为4个小时，严重故障恢复时间为24小时内，并及时有效的提供解决方案。</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质保期内，对采购人提出的合理服务要求，中标供应商必须即时进行电话、邮件及远程网络支持，并在2小时内到场服务。如不到场，采购人有权自行处理，相关费用由中标供应商负责。</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④中标供应商须提供定期回访服务，对采购人提出的合理优化建议应提供升级服务，费用包含在投标总价中。</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⑤所有的服务方式均为中标供应商上门保修，即由中标供应商派员到现场进行故障恢复，由此产生的一切费用均由中标供应商承担。</w:t>
      </w:r>
      <w:r>
        <w:rPr>
          <w:rFonts w:ascii="宋体" w:hAnsi="宋体" w:cs="宋体"/>
          <w:color w:val="000000"/>
          <w:sz w:val="24"/>
          <w:szCs w:val="24"/>
        </w:rPr>
      </w:r>
      <w:r/>
    </w:p>
    <w:p>
      <w:pPr>
        <w:pStyle w:val="928"/>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（3）培训要求</w:t>
      </w:r>
      <w:r>
        <w:rPr>
          <w:rFonts w:ascii="宋体" w:hAnsi="宋体" w:cs="宋体"/>
          <w:bCs/>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投标人须须针对性适配本项目，提供相应培训内容具体如下:</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基础培训:讲解本项目建设内容、交付标准、技术参数、系统配置及验收规范，明确项目运行管理要求。设备系统实操培训:针对本项目交付设备及定制系统，开展设备自检、参数设置、日常操作、全场景功能应用及业务流程实操教学。运维与应急培训:培训项目设备日常巡检、定期维护、数据备份、常见故障排查、问题整改闭环及突发情况应急处置流程。</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②</w:t>
      </w:r>
      <w:r>
        <w:rPr>
          <w:rFonts w:hint="eastAsia" w:ascii="宋体" w:hAnsi="宋体" w:cs="宋体"/>
          <w:color w:val="000000"/>
          <w:sz w:val="24"/>
          <w:szCs w:val="24"/>
        </w:rPr>
        <w:t xml:space="preserve">培训实施计划要求。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投标人须开展不少于1个工作日现场实操培训，依托本项目实际设备系统，手把手指导岗</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位操作、日常运维及故障处理。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培训师资要求。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投标人须配备至少1名专职主讲讲师，具备同类项目实施及培训经验且全程参与本项目部署实施，熟悉本项目设备、系统及验收标准，可针对性解决本项目各类使用及运维问题。</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（4）项目实施人员要求</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配置项目经理1名，</w:t>
      </w:r>
      <w:r>
        <w:rPr>
          <w:rFonts w:ascii="Segoe UI" w:hAnsi="Segoe UI" w:eastAsia="Segoe UI" w:cs="Segoe UI"/>
          <w:color w:val="000000"/>
          <w:sz w:val="24"/>
          <w:szCs w:val="24"/>
          <w:shd w:val="clear" w:color="auto" w:fill="ffffff"/>
        </w:rPr>
        <w:t xml:space="preserve">全职负责项目整体管理、进度把控及验收对接</w:t>
      </w:r>
      <w:r>
        <w:rPr>
          <w:rFonts w:hint="eastAsia" w:ascii="Segoe UI" w:hAnsi="Segoe UI" w:cs="Segoe UI"/>
          <w:color w:val="000000"/>
          <w:sz w:val="24"/>
          <w:szCs w:val="24"/>
          <w:shd w:val="clear" w:color="auto" w:fill="ffffff"/>
        </w:rPr>
        <w:t xml:space="preserve">，</w:t>
      </w:r>
      <w:r>
        <w:rPr>
          <w:rFonts w:hint="eastAsia" w:ascii="宋体" w:hAnsi="宋体" w:cs="宋体"/>
          <w:bCs/>
          <w:color w:val="000000"/>
          <w:sz w:val="24"/>
          <w:szCs w:val="24"/>
        </w:rPr>
        <w:t xml:space="preserve">项目技术负责人1名，</w:t>
      </w:r>
      <w:r>
        <w:rPr>
          <w:rFonts w:ascii="Segoe UI" w:hAnsi="Segoe UI" w:eastAsia="Segoe UI" w:cs="Segoe UI"/>
          <w:color w:val="000000"/>
          <w:sz w:val="24"/>
          <w:szCs w:val="24"/>
          <w:shd w:val="clear" w:color="auto" w:fill="ffffff"/>
        </w:rPr>
        <w:t xml:space="preserve">全职负责技术方案审核、施工指导及质量管控</w:t>
      </w:r>
      <w:r>
        <w:rPr>
          <w:rFonts w:hint="eastAsia" w:ascii="宋体" w:hAnsi="宋体" w:cs="宋体"/>
          <w:bCs/>
          <w:color w:val="000000"/>
          <w:sz w:val="24"/>
          <w:szCs w:val="24"/>
        </w:rPr>
        <w:t xml:space="preserve">；操作员</w:t>
      </w:r>
      <w:r>
        <w:rPr>
          <w:rFonts w:hint="eastAsia" w:ascii="宋体" w:hAnsi="宋体" w:cs="宋体"/>
          <w:color w:val="000000"/>
          <w:sz w:val="24"/>
          <w:szCs w:val="24"/>
        </w:rPr>
        <w:t xml:space="preserve">1-2名</w:t>
      </w:r>
      <w:r>
        <w:rPr>
          <w:rFonts w:hint="eastAsia" w:ascii="宋体" w:hAnsi="宋体" w:cs="宋体"/>
          <w:bCs/>
          <w:color w:val="000000"/>
          <w:sz w:val="24"/>
          <w:szCs w:val="24"/>
        </w:rPr>
        <w:t xml:space="preserve">，负责项目施工，包含设备的安装、布线与调试。</w:t>
      </w:r>
      <w:r>
        <w:rPr>
          <w:rFonts w:hint="eastAsia" w:ascii="宋体" w:hAnsi="宋体" w:cs="宋体"/>
          <w:bCs/>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①专业要求：机电、通信、电气、自动化等相关专业。</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②工作经验：</w:t>
      </w:r>
      <w:r>
        <w:rPr>
          <w:rFonts w:ascii="Segoe UI" w:hAnsi="Segoe UI" w:eastAsia="Segoe UI" w:cs="Segoe UI"/>
          <w:color w:val="000000"/>
          <w:sz w:val="24"/>
          <w:szCs w:val="24"/>
          <w:shd w:val="clear" w:color="auto" w:fill="ffffff"/>
        </w:rPr>
        <w:t xml:space="preserve">项目经理具有类似会议系统或音视频集成项目管理经验</w:t>
      </w:r>
      <w:r>
        <w:rPr>
          <w:rFonts w:hint="eastAsia" w:ascii="Segoe UI" w:hAnsi="Segoe UI" w:cs="Segoe UI"/>
          <w:color w:val="000000"/>
          <w:sz w:val="24"/>
          <w:szCs w:val="24"/>
          <w:shd w:val="clear" w:color="auto" w:fill="ffffff"/>
        </w:rPr>
        <w:t xml:space="preserve">；</w:t>
      </w:r>
      <w:r>
        <w:rPr>
          <w:rFonts w:hint="eastAsia" w:ascii="宋体" w:hAnsi="宋体" w:cs="宋体"/>
          <w:color w:val="000000"/>
          <w:sz w:val="24"/>
          <w:szCs w:val="24"/>
        </w:rPr>
        <w:t xml:space="preserve">技术负责人具备3年及以上机电或通信工程项目技术管理经验；</w:t>
      </w:r>
      <w:r>
        <w:rPr>
          <w:rFonts w:hint="eastAsia" w:ascii="宋体" w:hAnsi="宋体" w:cs="宋体"/>
          <w:bCs/>
          <w:color w:val="000000"/>
          <w:sz w:val="24"/>
          <w:szCs w:val="24"/>
        </w:rPr>
        <w:t xml:space="preserve">操作员要求具备</w:t>
      </w:r>
      <w:r>
        <w:rPr>
          <w:rFonts w:hint="eastAsia" w:ascii="宋体" w:hAnsi="宋体" w:cs="宋体"/>
          <w:color w:val="000000"/>
          <w:sz w:val="24"/>
          <w:szCs w:val="24"/>
        </w:rPr>
        <w:t xml:space="preserve">3年及以上的施工经验。</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③在岗要求：</w:t>
      </w:r>
      <w:r>
        <w:rPr>
          <w:rFonts w:hint="eastAsia" w:ascii="宋体" w:hAnsi="宋体" w:cs="宋体"/>
          <w:bCs/>
          <w:color w:val="000000"/>
          <w:sz w:val="24"/>
          <w:szCs w:val="24"/>
        </w:rPr>
        <w:t xml:space="preserve">技术负责人及操作员</w:t>
      </w:r>
      <w:r>
        <w:rPr>
          <w:rFonts w:hint="eastAsia" w:ascii="宋体" w:hAnsi="宋体" w:cs="宋体"/>
          <w:color w:val="000000"/>
          <w:sz w:val="24"/>
          <w:szCs w:val="24"/>
        </w:rPr>
        <w:t xml:space="preserve">为本单位正式在岗人员，无挂靠、兼职情况，项目实施期间不得随意更换。</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（5）其他要求</w:t>
      </w:r>
      <w:r>
        <w:rPr>
          <w:rFonts w:hint="eastAsia" w:ascii="宋体" w:hAnsi="宋体" w:cs="宋体"/>
          <w:bCs/>
          <w:color w:val="000000"/>
          <w:sz w:val="24"/>
          <w:szCs w:val="24"/>
        </w:rPr>
      </w:r>
      <w:r/>
    </w:p>
    <w:p>
      <w:pPr>
        <w:pStyle w:val="928"/>
        <w:ind w:firstLine="480"/>
        <w:spacing w:line="264" w:lineRule="auto"/>
        <w:rPr>
          <w:rFonts w:ascii="宋体" w:hAnsi="宋体" w:cs="宋体"/>
          <w:bCs/>
          <w:color w:val="000000"/>
          <w:sz w:val="24"/>
          <w:szCs w:val="24"/>
        </w:rPr>
      </w:pPr>
      <w:r>
        <w:rPr>
          <w:rFonts w:ascii="宋体" w:hAnsi="宋体" w:cs="宋体"/>
          <w:color w:val="000000"/>
          <w:sz w:val="24"/>
          <w:szCs w:val="24"/>
        </w:rPr>
        <w:t xml:space="preserve">①</w:t>
      </w:r>
      <w:r>
        <w:rPr>
          <w:rFonts w:ascii="宋体" w:hAnsi="宋体" w:cs="宋体"/>
          <w:bCs/>
          <w:color w:val="000000"/>
          <w:sz w:val="24"/>
          <w:szCs w:val="24"/>
        </w:rPr>
        <w:t xml:space="preserve">如果发生因中标供应商安全措施不力造成的事故责任、或者其他工作失误，由此所产生的一切责任由中标供应商承担。</w:t>
      </w:r>
      <w:r>
        <w:rPr>
          <w:rFonts w:ascii="宋体" w:hAnsi="宋体" w:cs="宋体"/>
          <w:bCs/>
          <w:color w:val="000000"/>
          <w:sz w:val="24"/>
          <w:szCs w:val="24"/>
        </w:rPr>
      </w:r>
      <w:r/>
    </w:p>
    <w:p>
      <w:pPr>
        <w:pStyle w:val="928"/>
        <w:ind w:firstLine="480"/>
        <w:spacing w:line="264" w:lineRule="auto"/>
        <w:rPr>
          <w:rFonts w:ascii="宋体" w:hAnsi="宋体" w:cs="宋体"/>
          <w:bCs/>
          <w:color w:val="000000"/>
          <w:sz w:val="24"/>
          <w:szCs w:val="24"/>
        </w:rPr>
      </w:pPr>
      <w:r>
        <w:rPr>
          <w:rFonts w:ascii="宋体" w:hAnsi="宋体" w:cs="宋体"/>
          <w:color w:val="000000"/>
          <w:sz w:val="24"/>
          <w:szCs w:val="24"/>
        </w:rPr>
        <w:t xml:space="preserve">②</w:t>
      </w:r>
      <w:r>
        <w:rPr>
          <w:rFonts w:ascii="宋体" w:hAnsi="宋体" w:cs="宋体"/>
          <w:bCs/>
          <w:color w:val="000000"/>
          <w:sz w:val="24"/>
          <w:szCs w:val="24"/>
        </w:rPr>
        <w:t xml:space="preserve">如因中标供应商投入人员过少原因，造成无法在承诺工期内完成服务，由此产生的一切责任由中标供应商承担。</w:t>
      </w:r>
      <w:r>
        <w:rPr>
          <w:rFonts w:ascii="宋体" w:hAnsi="宋体" w:cs="宋体"/>
          <w:bCs/>
          <w:color w:val="000000"/>
          <w:sz w:val="24"/>
          <w:szCs w:val="24"/>
        </w:rPr>
      </w:r>
      <w:r/>
    </w:p>
    <w:p>
      <w:pPr>
        <w:pStyle w:val="928"/>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60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928"/>
        <w:ind w:firstLine="480"/>
        <w:spacing w:line="264" w:lineRule="auto"/>
        <w:rPr>
          <w:rFonts w:hint="eastAsia"/>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color w:val="000000"/>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51"/>
      <w:r/>
      <w:bookmarkEnd w:id="52"/>
      <w:r/>
      <w:bookmarkEnd w:id="53"/>
      <w:r/>
      <w:bookmarkEnd w:id="54"/>
      <w:r/>
      <w:bookmarkStart w:id="58" w:name="OLE_LINK1"/>
      <w:r/>
      <w:bookmarkStart w:id="59" w:name="_Toc26554093"/>
      <w:r/>
      <w:bookmarkStart w:id="60" w:name="_Toc49090575"/>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58"/>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928"/>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28"/>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8"/>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928"/>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928"/>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928"/>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rPr>
                <w:rFonts w:hint="eastAsia" w:ascii="宋体" w:hAnsi="宋体" w:cs="宋体"/>
                <w:color w:val="000000"/>
                <w:szCs w:val="21"/>
              </w:rPr>
            </w:r>
            <w:r/>
          </w:p>
        </w:tc>
      </w:tr>
      <w:tr>
        <w:trPr>
          <w:trHeight w:val="1030"/>
        </w:trPr>
        <w:tc>
          <w:tcPr>
            <w:tcW w:w="519"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rPr>
                <w:rFonts w:hint="eastAsia" w:ascii="宋体" w:hAnsi="宋体" w:cs="宋体"/>
                <w:color w:val="000000"/>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rPr>
                <w:rFonts w:hint="eastAsia" w:ascii="宋体" w:hAnsi="宋体" w:cs="宋体"/>
                <w:color w:val="000000"/>
                <w:szCs w:val="21"/>
              </w:rPr>
            </w:r>
            <w:r/>
          </w:p>
        </w:tc>
        <w:tc>
          <w:tcPr>
            <w:tcW w:w="6330" w:type="dxa"/>
            <w:vAlign w:val="center"/>
            <w:textDirection w:val="lrTb"/>
            <w:noWrap w:val="false"/>
          </w:tcPr>
          <w:p>
            <w:pPr>
              <w:pStyle w:val="928"/>
              <w:jc w:val="left"/>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rPr>
                <w:rFonts w:hint="eastAsia" w:ascii="宋体" w:hAnsi="宋体" w:cs="宋体"/>
                <w:color w:val="000000"/>
                <w:szCs w:val="21"/>
              </w:rPr>
            </w:r>
            <w:r/>
          </w:p>
        </w:tc>
        <w:tc>
          <w:tcPr>
            <w:tcW w:w="6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W w:w="900"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r>
      <w:tr>
        <w:trPr>
          <w:trHeight w:val="460"/>
        </w:trPr>
        <w:tc>
          <w:tcPr>
            <w:gridSpan w:val="5"/>
            <w:tcW w:w="9575" w:type="dxa"/>
            <w:vAlign w:val="top"/>
            <w:textDirection w:val="lrTb"/>
            <w:noWrap w:val="false"/>
          </w:tcPr>
          <w:p>
            <w:pPr>
              <w:pStyle w:val="928"/>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rPr>
                <w:rFonts w:hint="eastAsia" w:ascii="宋体" w:hAnsi="宋体" w:cs="宋体"/>
                <w:color w:val="000000"/>
                <w:szCs w:val="21"/>
              </w:rPr>
            </w:r>
            <w:r/>
          </w:p>
        </w:tc>
      </w:tr>
      <w:tr>
        <w:trPr>
          <w:trHeight w:val="891"/>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2.1</w:t>
            </w:r>
            <w:r>
              <w:rPr>
                <w:rFonts w:hint="eastAsia"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产品技术参数</w:t>
            </w:r>
            <w:r>
              <w:rPr>
                <w:rFonts w:hint="eastAsia" w:ascii="宋体" w:hAnsi="宋体" w:cs="宋体"/>
                <w:color w:val="000000"/>
                <w:spacing w:val="-2"/>
                <w:szCs w:val="21"/>
              </w:rPr>
            </w:r>
            <w:r/>
          </w:p>
        </w:tc>
        <w:tc>
          <w:tcPr>
            <w:tcW w:w="6330" w:type="dxa"/>
            <w:vAlign w:val="center"/>
            <w:textDirection w:val="lrTb"/>
            <w:noWrap w:val="false"/>
          </w:tcPr>
          <w:p>
            <w:pPr>
              <w:pStyle w:val="928"/>
              <w:spacing w:line="264" w:lineRule="auto"/>
              <w:rPr>
                <w:rFonts w:hint="eastAsia" w:ascii="宋体" w:hAnsi="宋体" w:cs="宋体"/>
                <w:color w:val="000000"/>
                <w:spacing w:val="1"/>
                <w:szCs w:val="21"/>
              </w:rPr>
            </w:pPr>
            <w:r>
              <w:rPr>
                <w:rFonts w:hint="eastAsia" w:ascii="宋体" w:hAnsi="宋体" w:cs="宋体"/>
                <w:color w:val="000000"/>
                <w:szCs w:val="21"/>
              </w:rPr>
              <w:t xml:space="preserve">产品技术参数全部满足招标要求的得满分，打★指标为必须满足项，如有负偏离将作为无效投标，打▲指标（共10项）为重要指标，有1项负偏离扣1分，其余指标（共200项）有1项负偏离扣0.1分。</w:t>
            </w:r>
            <w:r>
              <w:rPr>
                <w:rFonts w:hint="eastAsia" w:ascii="宋体" w:hAnsi="宋体" w:cs="宋体"/>
                <w:color w:val="000000"/>
                <w:spacing w:val="1"/>
                <w:szCs w:val="21"/>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2.2</w:t>
            </w:r>
            <w:r>
              <w:rPr>
                <w:rFonts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ascii="宋体" w:hAnsi="宋体" w:cs="宋体"/>
                <w:color w:val="000000"/>
                <w:szCs w:val="21"/>
              </w:rPr>
            </w:pPr>
            <w:r>
              <w:rPr>
                <w:rFonts w:hint="eastAsia" w:ascii="宋体" w:hAnsi="宋体"/>
                <w:color w:val="000000"/>
              </w:rPr>
              <w:t xml:space="preserve">项目实施方案</w:t>
            </w:r>
            <w:r>
              <w:rPr>
                <w:rFonts w:ascii="宋体" w:hAnsi="宋体" w:cs="宋体"/>
                <w:color w:val="000000"/>
                <w:szCs w:val="21"/>
              </w:rPr>
            </w:r>
            <w:r/>
          </w:p>
        </w:tc>
        <w:tc>
          <w:tcPr>
            <w:tcW w:w="6330" w:type="dxa"/>
            <w:vAlign w:val="center"/>
            <w:textDirection w:val="lrTb"/>
            <w:noWrap w:val="false"/>
          </w:tcPr>
          <w:p>
            <w:pPr>
              <w:pStyle w:val="928"/>
              <w:rPr>
                <w:color w:val="000000"/>
                <w:szCs w:val="21"/>
              </w:rPr>
            </w:pPr>
            <w:r>
              <w:rPr>
                <w:rFonts w:hint="eastAsia"/>
                <w:color w:val="000000"/>
                <w:szCs w:val="21"/>
              </w:rPr>
              <w:t xml:space="preserve">根据本项目采购需求中“技术要求”“实施要求”相关内容编制方案，内容包含：1.</w:t>
            </w:r>
            <w:r>
              <w:rPr>
                <w:rFonts w:hint="eastAsia" w:ascii="宋体" w:hAnsi="宋体"/>
                <w:color w:val="000000"/>
              </w:rPr>
              <w:t xml:space="preserve">总体实施准备工作计划</w:t>
            </w:r>
            <w:r>
              <w:rPr>
                <w:rFonts w:hint="eastAsia"/>
                <w:color w:val="000000"/>
                <w:szCs w:val="21"/>
              </w:rPr>
              <w:t xml:space="preserve">；2.</w:t>
            </w:r>
            <w:r>
              <w:rPr>
                <w:rFonts w:hint="eastAsia" w:ascii="宋体" w:hAnsi="宋体"/>
                <w:color w:val="000000"/>
              </w:rPr>
              <w:t xml:space="preserve">材料供应计划</w:t>
            </w:r>
            <w:r>
              <w:rPr>
                <w:rFonts w:hint="eastAsia"/>
                <w:color w:val="000000"/>
                <w:szCs w:val="21"/>
              </w:rPr>
              <w:t xml:space="preserve">；3.</w:t>
            </w:r>
            <w:r>
              <w:rPr>
                <w:rFonts w:hint="eastAsia" w:ascii="宋体" w:hAnsi="宋体"/>
                <w:color w:val="000000"/>
              </w:rPr>
              <w:t xml:space="preserve">项目实施控制措施</w:t>
            </w:r>
            <w:r>
              <w:rPr>
                <w:rFonts w:hint="eastAsia"/>
                <w:color w:val="000000"/>
                <w:szCs w:val="21"/>
              </w:rPr>
              <w:t xml:space="preserve">。以上每项内容逐项评分：</w:t>
            </w:r>
            <w:r>
              <w:rPr>
                <w:color w:val="000000"/>
                <w:szCs w:val="21"/>
              </w:rPr>
            </w:r>
            <w:r/>
          </w:p>
          <w:p>
            <w:pPr>
              <w:pStyle w:val="928"/>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28"/>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2.2</w:t>
            </w:r>
            <w:r>
              <w:rPr>
                <w:rFonts w:hint="eastAsia" w:ascii="宋体" w:hAnsi="宋体" w:cs="宋体"/>
                <w:color w:val="000000"/>
                <w:spacing w:val="-2"/>
                <w:szCs w:val="21"/>
              </w:rPr>
            </w:r>
            <w:r/>
          </w:p>
        </w:tc>
        <w:tc>
          <w:tcPr>
            <w:tcW w:w="1179" w:type="dxa"/>
            <w:vAlign w:val="center"/>
            <w:textDirection w:val="lrTb"/>
            <w:noWrap w:val="false"/>
          </w:tcPr>
          <w:p>
            <w:pPr>
              <w:pStyle w:val="928"/>
              <w:jc w:val="center"/>
              <w:rPr>
                <w:rFonts w:hint="eastAsia" w:ascii="宋体" w:hAnsi="宋体" w:cs="宋体"/>
                <w:color w:val="000000"/>
                <w:szCs w:val="21"/>
              </w:rPr>
            </w:pPr>
            <w:r>
              <w:rPr>
                <w:rFonts w:hint="eastAsia" w:ascii="宋体" w:hAnsi="宋体"/>
                <w:color w:val="000000"/>
              </w:rPr>
              <w:t xml:space="preserve">产品质量管理方案</w:t>
            </w:r>
            <w:r>
              <w:rPr>
                <w:rFonts w:hint="eastAsia" w:ascii="宋体" w:hAnsi="宋体" w:cs="宋体"/>
                <w:color w:val="000000"/>
                <w:szCs w:val="21"/>
              </w:rPr>
            </w:r>
            <w:r/>
          </w:p>
        </w:tc>
        <w:tc>
          <w:tcPr>
            <w:tcW w:w="6330" w:type="dxa"/>
            <w:vAlign w:val="center"/>
            <w:textDirection w:val="lrTb"/>
            <w:noWrap w:val="false"/>
          </w:tcPr>
          <w:p>
            <w:pPr>
              <w:pStyle w:val="928"/>
              <w:rPr>
                <w:color w:val="000000"/>
                <w:szCs w:val="21"/>
              </w:rPr>
            </w:pPr>
            <w:r>
              <w:rPr>
                <w:rFonts w:hint="eastAsia"/>
                <w:color w:val="000000"/>
                <w:szCs w:val="21"/>
              </w:rPr>
              <w:t xml:space="preserve">根据本项目采购需求中“技术要求”“实施要求”相关内容编制方案，内容包含：1.产品</w:t>
            </w:r>
            <w:r>
              <w:rPr>
                <w:rFonts w:hint="eastAsia" w:ascii="宋体" w:hAnsi="宋体"/>
                <w:color w:val="000000"/>
              </w:rPr>
              <w:t xml:space="preserve">质量管理体系与责任制度</w:t>
            </w:r>
            <w:r>
              <w:rPr>
                <w:rFonts w:hint="eastAsia"/>
                <w:color w:val="000000"/>
                <w:szCs w:val="21"/>
              </w:rPr>
              <w:t xml:space="preserve">；2.</w:t>
            </w:r>
            <w:r>
              <w:rPr>
                <w:rFonts w:hint="eastAsia" w:ascii="宋体" w:hAnsi="宋体"/>
                <w:color w:val="000000"/>
              </w:rPr>
              <w:t xml:space="preserve">产品检验检测与质量保修措施</w:t>
            </w:r>
            <w:r>
              <w:rPr>
                <w:rFonts w:hint="eastAsia"/>
                <w:color w:val="000000"/>
                <w:szCs w:val="21"/>
              </w:rPr>
              <w:t xml:space="preserve">。以上每项内容逐项评分：</w:t>
            </w:r>
            <w:r>
              <w:rPr>
                <w:color w:val="000000"/>
                <w:szCs w:val="21"/>
              </w:rPr>
            </w:r>
            <w:r/>
          </w:p>
          <w:p>
            <w:pPr>
              <w:pStyle w:val="928"/>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28"/>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2.5</w:t>
            </w:r>
            <w:r>
              <w:rPr>
                <w:rFonts w:ascii="宋体" w:hAnsi="宋体" w:cs="宋体"/>
                <w:color w:val="000000"/>
                <w:spacing w:val="-2"/>
                <w:szCs w:val="21"/>
              </w:rPr>
            </w:r>
            <w:r/>
          </w:p>
        </w:tc>
        <w:tc>
          <w:tcPr>
            <w:tcW w:w="1179" w:type="dxa"/>
            <w:vAlign w:val="center"/>
            <w:textDirection w:val="lrTb"/>
            <w:noWrap w:val="false"/>
          </w:tcPr>
          <w:p>
            <w:pPr>
              <w:pStyle w:val="928"/>
              <w:jc w:val="center"/>
              <w:rPr>
                <w:rFonts w:hint="eastAsia" w:ascii="宋体" w:hAnsi="宋体" w:cs="宋体"/>
                <w:color w:val="000000"/>
                <w:szCs w:val="21"/>
              </w:rPr>
            </w:pPr>
            <w:r>
              <w:rPr>
                <w:rFonts w:hint="eastAsia" w:ascii="宋体" w:hAnsi="宋体"/>
                <w:color w:val="000000"/>
              </w:rPr>
              <w:t xml:space="preserve">专业技术保障方案</w:t>
            </w:r>
            <w:r>
              <w:rPr>
                <w:rFonts w:hint="eastAsia" w:ascii="宋体" w:hAnsi="宋体" w:cs="宋体"/>
                <w:color w:val="000000"/>
                <w:szCs w:val="21"/>
              </w:rPr>
            </w:r>
            <w:r/>
          </w:p>
        </w:tc>
        <w:tc>
          <w:tcPr>
            <w:tcW w:w="6330" w:type="dxa"/>
            <w:vAlign w:val="center"/>
            <w:textDirection w:val="lrTb"/>
            <w:noWrap w:val="false"/>
          </w:tcPr>
          <w:p>
            <w:pPr>
              <w:pStyle w:val="928"/>
              <w:rPr>
                <w:color w:val="000000"/>
                <w:szCs w:val="21"/>
              </w:rPr>
            </w:pPr>
            <w:r>
              <w:rPr>
                <w:rFonts w:hint="eastAsia"/>
                <w:color w:val="000000"/>
                <w:szCs w:val="21"/>
              </w:rPr>
              <w:t xml:space="preserve">根据本项目采购需求中“技术要求”“实施要求”相关内容编制方案，内容包含：1.专业技术人员与实施设备保障；2.</w:t>
            </w:r>
            <w:r>
              <w:rPr>
                <w:rFonts w:hint="eastAsia" w:ascii="宋体" w:hAnsi="宋体"/>
                <w:color w:val="000000"/>
              </w:rPr>
              <w:t xml:space="preserve">会议系统网络安全保障</w:t>
            </w:r>
            <w:r>
              <w:rPr>
                <w:rFonts w:hint="eastAsia"/>
                <w:color w:val="000000"/>
                <w:szCs w:val="21"/>
              </w:rPr>
              <w:t xml:space="preserve">。以上每项内容逐项评分：</w:t>
            </w:r>
            <w:r>
              <w:rPr>
                <w:color w:val="000000"/>
                <w:szCs w:val="21"/>
              </w:rPr>
            </w:r>
            <w:r/>
          </w:p>
          <w:p>
            <w:pPr>
              <w:pStyle w:val="928"/>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28"/>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rPr>
                <w:rFonts w:hint="eastAsia" w:ascii="宋体" w:hAnsi="宋体" w:cs="宋体"/>
                <w:color w:val="000000"/>
                <w:szCs w:val="21"/>
              </w:rPr>
            </w:r>
            <w:r/>
          </w:p>
        </w:tc>
      </w:tr>
      <w:tr>
        <w:trPr>
          <w:trHeight w:val="472"/>
        </w:trPr>
        <w:tc>
          <w:tcPr>
            <w:gridSpan w:val="5"/>
            <w:tcW w:w="9575" w:type="dxa"/>
            <w:vAlign w:val="center"/>
            <w:textDirection w:val="lrTb"/>
            <w:noWrap w:val="false"/>
          </w:tcPr>
          <w:p>
            <w:pPr>
              <w:pStyle w:val="928"/>
              <w:spacing w:before="68" w:line="264" w:lineRule="auto"/>
              <w:rPr>
                <w:rFonts w:hint="eastAsia" w:ascii="宋体" w:hAnsi="宋体" w:cs="宋体"/>
                <w:color w:val="000000"/>
                <w:szCs w:val="21"/>
              </w:rPr>
            </w:pPr>
            <w:r>
              <w:rPr>
                <w:rFonts w:hint="eastAsia" w:ascii="宋体" w:hAnsi="宋体" w:cs="宋体"/>
                <w:b/>
                <w:bCs/>
                <w:color w:val="000000"/>
                <w:spacing w:val="-3"/>
                <w:szCs w:val="21"/>
              </w:rPr>
              <w:t xml:space="preserve">3.服务</w:t>
            </w:r>
            <w:r>
              <w:rPr>
                <w:rFonts w:hint="eastAsia" w:ascii="宋体" w:hAnsi="宋体" w:cs="宋体"/>
                <w:color w:val="000000"/>
                <w:szCs w:val="21"/>
              </w:rPr>
            </w:r>
            <w:r/>
          </w:p>
        </w:tc>
      </w:tr>
      <w:tr>
        <w:trPr>
          <w:trHeight w:val="1083"/>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3.1</w:t>
            </w:r>
            <w:r>
              <w:rPr>
                <w:rFonts w:hint="eastAsia" w:ascii="宋体" w:hAnsi="宋体" w:cs="宋体"/>
                <w:color w:val="000000"/>
                <w:spacing w:val="-2"/>
                <w:szCs w:val="21"/>
              </w:rPr>
            </w:r>
            <w:r/>
          </w:p>
        </w:tc>
        <w:tc>
          <w:tcPr>
            <w:tcW w:w="1179" w:type="dxa"/>
            <w:vAlign w:val="center"/>
            <w:textDirection w:val="lrTb"/>
            <w:noWrap w:val="false"/>
          </w:tcPr>
          <w:p>
            <w:pPr>
              <w:pStyle w:val="928"/>
              <w:jc w:val="center"/>
              <w:rPr>
                <w:rFonts w:hint="eastAsia" w:ascii="宋体" w:hAnsi="宋体" w:cs="宋体"/>
                <w:color w:val="000000"/>
                <w:szCs w:val="21"/>
              </w:rPr>
            </w:pPr>
            <w:r>
              <w:rPr>
                <w:rFonts w:hint="eastAsia" w:ascii="宋体" w:hAnsi="宋体" w:cs="宋体"/>
                <w:color w:val="000000"/>
                <w:szCs w:val="21"/>
              </w:rPr>
              <w:t xml:space="preserve">培训方案</w:t>
            </w:r>
            <w:r>
              <w:rPr>
                <w:rFonts w:hint="eastAsia" w:ascii="宋体" w:hAnsi="宋体" w:cs="宋体"/>
                <w:color w:val="000000"/>
                <w:szCs w:val="21"/>
              </w:rPr>
            </w:r>
            <w:r/>
          </w:p>
        </w:tc>
        <w:tc>
          <w:tcPr>
            <w:tcW w:w="6330" w:type="dxa"/>
            <w:vAlign w:val="center"/>
            <w:textDirection w:val="lrTb"/>
            <w:noWrap w:val="false"/>
          </w:tcPr>
          <w:p>
            <w:pPr>
              <w:pStyle w:val="928"/>
              <w:rPr>
                <w:color w:val="000000"/>
                <w:szCs w:val="21"/>
              </w:rPr>
            </w:pPr>
            <w:r/>
            <w:bookmarkStart w:id="62" w:name="OLE_LINK16"/>
            <w:r>
              <w:rPr>
                <w:rFonts w:hint="eastAsia"/>
                <w:color w:val="000000"/>
                <w:szCs w:val="21"/>
              </w:rPr>
              <w:t xml:space="preserve">根据本项目采购需求中“培训要求”相关内容编制方案，内容包含：1.培训内容；2.培训计划；3.培训师资。以上每项内容逐项评分：</w:t>
            </w:r>
            <w:r>
              <w:rPr>
                <w:color w:val="000000"/>
                <w:szCs w:val="21"/>
              </w:rPr>
            </w:r>
            <w:r/>
          </w:p>
          <w:p>
            <w:pPr>
              <w:pStyle w:val="928"/>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28"/>
              <w:rPr>
                <w:rFonts w:hint="eastAsia" w:ascii="宋体" w:hAnsi="宋体" w:cs="宋体"/>
                <w:color w:val="000000"/>
                <w:szCs w:val="21"/>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bookmarkEnd w:id="62"/>
            <w:r>
              <w:rPr>
                <w:rFonts w:hint="eastAsia" w:ascii="宋体" w:hAnsi="宋体" w:cs="宋体"/>
                <w:color w:val="000000"/>
                <w:szCs w:val="21"/>
                <w:lang w:val="zh-CN"/>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4"/>
                <w:szCs w:val="21"/>
              </w:rPr>
              <w:t xml:space="preserve">主观分</w:t>
            </w:r>
            <w:r>
              <w:rPr>
                <w:rFonts w:hint="eastAsia" w:ascii="宋体" w:hAnsi="宋体" w:cs="宋体"/>
                <w:color w:val="000000"/>
                <w:spacing w:val="-6"/>
                <w:szCs w:val="21"/>
              </w:rPr>
            </w:r>
            <w:r/>
          </w:p>
        </w:tc>
      </w:tr>
      <w:tr>
        <w:trPr>
          <w:trHeight w:val="133"/>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3.2</w:t>
            </w:r>
            <w:r>
              <w:rPr>
                <w:rFonts w:hint="eastAsia" w:ascii="宋体" w:hAnsi="宋体" w:cs="宋体"/>
                <w:color w:val="000000"/>
                <w:spacing w:val="-2"/>
                <w:szCs w:val="21"/>
              </w:rPr>
            </w:r>
            <w:r/>
          </w:p>
        </w:tc>
        <w:tc>
          <w:tcPr>
            <w:tcW w:w="1179" w:type="dxa"/>
            <w:vAlign w:val="center"/>
            <w:textDirection w:val="lrTb"/>
            <w:noWrap w:val="false"/>
          </w:tcPr>
          <w:p>
            <w:pPr>
              <w:pStyle w:val="928"/>
              <w:jc w:val="center"/>
              <w:rPr>
                <w:rFonts w:ascii="宋体" w:hAnsi="宋体" w:cs="宋体"/>
                <w:color w:val="000000"/>
                <w:szCs w:val="21"/>
              </w:rPr>
            </w:pPr>
            <w:r>
              <w:rPr>
                <w:rFonts w:hint="eastAsia" w:ascii="宋体" w:hAnsi="宋体" w:cs="宋体"/>
                <w:color w:val="000000"/>
                <w:szCs w:val="21"/>
              </w:rPr>
              <w:t xml:space="preserve">售后服务方案</w:t>
            </w:r>
            <w:r>
              <w:rPr>
                <w:rFonts w:ascii="宋体" w:hAnsi="宋体" w:cs="宋体"/>
                <w:color w:val="000000"/>
                <w:szCs w:val="21"/>
              </w:rPr>
            </w:r>
            <w:r/>
          </w:p>
        </w:tc>
        <w:tc>
          <w:tcPr>
            <w:tcW w:w="6330" w:type="dxa"/>
            <w:vAlign w:val="center"/>
            <w:textDirection w:val="lrTb"/>
            <w:noWrap w:val="false"/>
          </w:tcPr>
          <w:p>
            <w:pPr>
              <w:pStyle w:val="928"/>
              <w:rPr>
                <w:color w:val="000000"/>
                <w:szCs w:val="21"/>
              </w:rPr>
            </w:pPr>
            <w:r>
              <w:rPr>
                <w:rFonts w:hint="eastAsia"/>
                <w:color w:val="000000"/>
                <w:szCs w:val="21"/>
              </w:rPr>
              <w:t xml:space="preserve">根据本项目采购需求中“质保及售后要求”相关内容编制方案，内容包含：1.售后服务体系及内容；2.故障解决方案；3.售后服务人员保障及服务电话。以上每项内容逐项评分：</w:t>
            </w:r>
            <w:r>
              <w:rPr>
                <w:color w:val="000000"/>
                <w:szCs w:val="21"/>
              </w:rPr>
            </w:r>
            <w:r/>
          </w:p>
          <w:p>
            <w:pPr>
              <w:pStyle w:val="928"/>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28"/>
              <w:rPr>
                <w:rFonts w:ascii="宋体" w:hAnsi="宋体" w:cs="宋体"/>
                <w:color w:val="000000"/>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ascii="宋体" w:hAnsi="宋体" w:cs="宋体"/>
                <w:color w:val="000000"/>
                <w:szCs w:val="21"/>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4"/>
                <w:szCs w:val="21"/>
              </w:rPr>
              <w:t xml:space="preserve">主观</w:t>
            </w:r>
            <w:r>
              <w:rPr>
                <w:rFonts w:hint="eastAsia" w:ascii="宋体" w:hAnsi="宋体" w:cs="宋体"/>
                <w:color w:val="000000"/>
                <w:spacing w:val="-6"/>
                <w:szCs w:val="21"/>
              </w:rPr>
              <w:t xml:space="preserve">分</w:t>
            </w:r>
            <w:r>
              <w:rPr>
                <w:rFonts w:hint="eastAsia" w:ascii="宋体" w:hAnsi="宋体" w:cs="宋体"/>
                <w:color w:val="000000"/>
                <w:spacing w:val="-6"/>
                <w:szCs w:val="21"/>
              </w:rPr>
            </w:r>
            <w:r/>
          </w:p>
        </w:tc>
      </w:tr>
      <w:tr>
        <w:trPr>
          <w:trHeight w:val="455"/>
        </w:trPr>
        <w:tc>
          <w:tcPr>
            <w:gridSpan w:val="5"/>
            <w:tcW w:w="9575"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b/>
                <w:bCs/>
                <w:color w:val="000000"/>
                <w:spacing w:val="-3"/>
                <w:szCs w:val="21"/>
              </w:rPr>
              <w:t xml:space="preserve">4.业绩</w:t>
            </w:r>
            <w:r>
              <w:rPr>
                <w:rFonts w:hint="eastAsia" w:ascii="宋体" w:hAnsi="宋体" w:cs="宋体"/>
                <w:color w:val="000000"/>
                <w:szCs w:val="21"/>
              </w:rPr>
            </w:r>
            <w:r/>
          </w:p>
        </w:tc>
      </w:tr>
      <w:tr>
        <w:trPr>
          <w:trHeight w:val="10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rPr>
                <w:rFonts w:hint="eastAsia" w:ascii="宋体" w:hAnsi="宋体" w:cs="宋体"/>
                <w:color w:val="000000"/>
                <w:spacing w:val="-2"/>
                <w:szCs w:val="21"/>
              </w:rPr>
            </w:r>
            <w:r/>
          </w:p>
        </w:tc>
        <w:tc>
          <w:tcPr>
            <w:tcW w:w="1179" w:type="dxa"/>
            <w:vAlign w:val="center"/>
            <w:textDirection w:val="lrTb"/>
            <w:noWrap w:val="false"/>
          </w:tcPr>
          <w:p>
            <w:pPr>
              <w:pStyle w:val="928"/>
              <w:spacing w:before="69" w:line="264" w:lineRule="auto"/>
              <w:rPr>
                <w:rFonts w:hint="eastAsia"/>
                <w:color w:val="000000"/>
                <w:szCs w:val="21"/>
              </w:rPr>
            </w:pPr>
            <w:r>
              <w:rPr>
                <w:rFonts w:hint="eastAsia" w:ascii="宋体" w:hAnsi="宋体" w:cs="宋体"/>
                <w:color w:val="000000"/>
                <w:spacing w:val="-1"/>
                <w:szCs w:val="21"/>
              </w:rPr>
              <w:t xml:space="preserve">投标人业绩</w:t>
            </w:r>
            <w:r>
              <w:rPr>
                <w:rFonts w:hint="eastAsia"/>
                <w:color w:val="000000"/>
                <w:szCs w:val="21"/>
              </w:rPr>
            </w:r>
            <w:r/>
          </w:p>
        </w:tc>
        <w:tc>
          <w:tcPr>
            <w:tcW w:w="6330" w:type="dxa"/>
            <w:vAlign w:val="center"/>
            <w:textDirection w:val="lrTb"/>
            <w:noWrap w:val="false"/>
          </w:tcPr>
          <w:p>
            <w:pPr>
              <w:pStyle w:val="928"/>
              <w:spacing w:line="264" w:lineRule="auto"/>
              <w:rPr>
                <w:rFonts w:ascii="宋体" w:hAnsi="宋体" w:cs="宋体"/>
                <w:color w:val="000000"/>
                <w:szCs w:val="21"/>
                <w:lang w:bidi="zh-CN"/>
              </w:rPr>
            </w:pPr>
            <w:r>
              <w:rPr>
                <w:rFonts w:hint="eastAsia" w:ascii="宋体" w:hAnsi="宋体" w:cs="宋体"/>
                <w:color w:val="000000"/>
                <w:szCs w:val="21"/>
              </w:rPr>
              <w:t xml:space="preserve">投标人提供2023年1月1日（含）以来类似项目业绩（至少包含视频会议系统），每提供1个得2分，最多得6分。（时间以合同签订时间为准，提供有效合同，合同页须清晰可见相应内容）</w:t>
            </w:r>
            <w:r>
              <w:rPr>
                <w:rFonts w:ascii="宋体" w:hAnsi="宋体" w:cs="宋体"/>
                <w:color w:val="000000"/>
                <w:szCs w:val="21"/>
                <w:lang w:bidi="zh-CN"/>
              </w:rPr>
            </w:r>
            <w:r/>
          </w:p>
        </w:tc>
        <w:tc>
          <w:tcPr>
            <w:tcW w:w="6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269"/>
        </w:trPr>
        <w:tc>
          <w:tcPr>
            <w:gridSpan w:val="5"/>
            <w:tcW w:w="9575" w:type="dxa"/>
            <w:vAlign w:val="top"/>
            <w:textDirection w:val="lrTb"/>
            <w:noWrap w:val="false"/>
          </w:tcPr>
          <w:p>
            <w:pPr>
              <w:pStyle w:val="928"/>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5.履约能力</w:t>
            </w:r>
            <w:r>
              <w:rPr>
                <w:rFonts w:hint="eastAsia" w:ascii="宋体" w:hAnsi="宋体" w:cs="宋体"/>
                <w:color w:val="000000"/>
                <w:szCs w:val="21"/>
              </w:rPr>
            </w:r>
            <w:r/>
          </w:p>
        </w:tc>
      </w:tr>
      <w:tr>
        <w:trPr>
          <w:trHeight w:val="387"/>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rPr>
                <w:rFonts w:hint="eastAsia" w:ascii="宋体" w:hAnsi="宋体" w:cs="宋体"/>
                <w:color w:val="000000"/>
                <w:spacing w:val="-2"/>
                <w:szCs w:val="21"/>
              </w:rPr>
            </w:r>
            <w:r/>
          </w:p>
        </w:tc>
        <w:tc>
          <w:tcPr>
            <w:tcW w:w="1179" w:type="dxa"/>
            <w:vAlign w:val="center"/>
            <w:textDirection w:val="lrTb"/>
            <w:noWrap w:val="false"/>
          </w:tcPr>
          <w:p>
            <w:pPr>
              <w:pStyle w:val="928"/>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rPr>
                <w:rFonts w:hint="eastAsia" w:ascii="宋体" w:hAnsi="宋体" w:cs="宋体"/>
                <w:color w:val="000000"/>
                <w:spacing w:val="-1"/>
                <w:szCs w:val="21"/>
              </w:rPr>
            </w:r>
            <w:r/>
          </w:p>
        </w:tc>
        <w:tc>
          <w:tcPr>
            <w:tcW w:w="6330" w:type="dxa"/>
            <w:vAlign w:val="center"/>
            <w:textDirection w:val="lrTb"/>
            <w:noWrap w:val="false"/>
          </w:tcPr>
          <w:p>
            <w:pPr>
              <w:pStyle w:val="928"/>
              <w:spacing w:line="264"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项目经理</w:t>
            </w:r>
            <w:r>
              <w:rPr>
                <w:rFonts w:hint="eastAsia" w:ascii="宋体" w:hAnsi="宋体" w:eastAsia="宋体" w:cs="宋体"/>
                <w:color w:val="000000"/>
                <w:szCs w:val="21"/>
                <w:lang w:val="en-US" w:eastAsia="zh-CN"/>
              </w:rPr>
              <w:t xml:space="preserve">具有人社部门和工信部门</w:t>
            </w:r>
            <w:r>
              <w:rPr>
                <w:rFonts w:hint="eastAsia" w:ascii="宋体" w:hAnsi="宋体" w:eastAsia="宋体" w:cs="宋体"/>
                <w:color w:val="000000"/>
                <w:szCs w:val="21"/>
              </w:rPr>
              <w:t xml:space="preserve">颁发的信息系统项目管理师证书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得2分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28"/>
              <w:spacing w:line="264"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技术负责人具有</w:t>
            </w:r>
            <w:r>
              <w:rPr>
                <w:rFonts w:hint="eastAsia" w:ascii="宋体" w:hAnsi="宋体" w:eastAsia="宋体" w:cs="宋体"/>
                <w:color w:val="000000"/>
                <w:szCs w:val="21"/>
                <w:lang w:val="en-US" w:eastAsia="zh-CN"/>
              </w:rPr>
              <w:t xml:space="preserve">人社部门和工信部门</w:t>
            </w:r>
            <w:r>
              <w:rPr>
                <w:rFonts w:hint="eastAsia" w:ascii="宋体" w:hAnsi="宋体" w:eastAsia="宋体" w:cs="宋体"/>
                <w:color w:val="000000"/>
                <w:szCs w:val="21"/>
              </w:rPr>
              <w:t xml:space="preserve">颁发的系统集成项目管理工程师证书</w:t>
            </w:r>
            <w:r>
              <w:rPr>
                <w:rFonts w:hint="eastAsia" w:ascii="宋体" w:hAnsi="宋体" w:eastAsia="宋体" w:cs="宋体"/>
                <w:color w:val="000000"/>
                <w:szCs w:val="21"/>
                <w:lang w:eastAsia="zh-CN"/>
              </w:rPr>
              <w:t xml:space="preserve">，得</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28"/>
              <w:spacing w:line="264" w:lineRule="auto"/>
              <w:rPr>
                <w:rFonts w:hint="eastAsia" w:ascii="宋体" w:hAnsi="宋体" w:cs="宋体"/>
                <w:color w:val="000000"/>
                <w:sz w:val="20"/>
                <w:szCs w:val="20"/>
              </w:rPr>
            </w:pPr>
            <w:r>
              <w:rPr>
                <w:rFonts w:hint="eastAsia" w:ascii="宋体" w:hAnsi="宋体" w:eastAsia="宋体" w:cs="宋体"/>
                <w:color w:val="000000"/>
                <w:szCs w:val="21"/>
                <w:lang w:val="en-US" w:eastAsia="zh-CN"/>
              </w:rPr>
              <w:t xml:space="preserve">注：提供上述人员有效证书及投标人为其缴纳2026年任意一个月的社保证明材料。</w:t>
            </w:r>
            <w:r>
              <w:rPr>
                <w:rFonts w:hint="eastAsia" w:ascii="宋体" w:hAnsi="宋体" w:cs="宋体"/>
                <w:color w:val="000000"/>
                <w:sz w:val="20"/>
                <w:szCs w:val="20"/>
              </w:rPr>
            </w:r>
            <w:r/>
          </w:p>
        </w:tc>
        <w:tc>
          <w:tcPr>
            <w:tcW w:w="647" w:type="dxa"/>
            <w:vAlign w:val="center"/>
            <w:textDirection w:val="lrTb"/>
            <w:noWrap w:val="false"/>
          </w:tcPr>
          <w:p>
            <w:pPr>
              <w:pStyle w:val="928"/>
              <w:jc w:val="center"/>
              <w:spacing w:before="68" w:line="264"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bl>
    <w:p>
      <w:pPr>
        <w:pStyle w:val="940"/>
        <w:rPr>
          <w:rFonts w:hint="eastAsia"/>
          <w:color w:val="000000"/>
          <w:lang w:eastAsia="zh-CN"/>
        </w:rPr>
      </w:pPr>
      <w:r>
        <w:rPr>
          <w:rFonts w:hint="eastAsia"/>
          <w:color w:val="000000"/>
          <w:lang w:eastAsia="zh-CN"/>
        </w:rPr>
      </w:r>
      <w:r/>
    </w:p>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928"/>
        <w:jc w:val="center"/>
        <w:rPr>
          <w:rFonts w:hint="eastAsia" w:ascii="宋体" w:hAnsi="宋体"/>
          <w:b/>
          <w:color w:val="000000"/>
          <w:sz w:val="72"/>
          <w:szCs w:val="21"/>
          <w:highlight w:val="none"/>
        </w:rPr>
      </w:pPr>
      <w:r/>
      <w:bookmarkStart w:id="63" w:name="_Hlt26955039"/>
      <w:r/>
      <w:bookmarkEnd w:id="63"/>
      <w:r/>
      <w:bookmarkStart w:id="64" w:name="_Hlt26671244"/>
      <w:r/>
      <w:bookmarkEnd w:id="64"/>
      <w:r/>
      <w:bookmarkStart w:id="65" w:name="_Toc26554094"/>
      <w:r/>
      <w:bookmarkStart w:id="66" w:name="_Toc49090576"/>
      <w:r/>
      <w:bookmarkStart w:id="67" w:name="_Toc120614282"/>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8"/>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8"/>
        <w:spacing w:line="440" w:lineRule="exact"/>
        <w:rPr>
          <w:rFonts w:ascii="宋体" w:hAnsi="宋体"/>
          <w:color w:val="000000"/>
          <w:szCs w:val="21"/>
          <w:highlight w:val="none"/>
        </w:rPr>
      </w:pPr>
      <w:r>
        <w:rPr>
          <w:rFonts w:ascii="宋体" w:hAnsi="宋体"/>
          <w:color w:val="000000"/>
          <w:szCs w:val="21"/>
          <w:highlight w:val="none"/>
        </w:rPr>
      </w:r>
      <w:r/>
    </w:p>
    <w:p>
      <w:pPr>
        <w:pStyle w:val="928"/>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5"/>
      <w:r/>
      <w:bookmarkEnd w:id="66"/>
      <w:r/>
      <w:bookmarkEnd w:id="67"/>
      <w:r>
        <w:rPr>
          <w:rFonts w:hint="eastAsia" w:ascii="方正黑体_GBK" w:hAnsi="方正黑体_GBK" w:eastAsia="方正黑体_GBK" w:cs="方正黑体_GBK"/>
          <w:b w:val="0"/>
          <w:bCs w:val="0"/>
          <w:color w:val="000000"/>
          <w:sz w:val="32"/>
          <w:szCs w:val="32"/>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928"/>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928"/>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28"/>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6"/>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8"/>
        <w:rPr>
          <w:color w:val="000000"/>
          <w:sz w:val="24"/>
          <w:szCs w:val="24"/>
          <w:highlight w:val="none"/>
        </w:rPr>
      </w:pPr>
      <w:r>
        <w:rPr>
          <w:color w:val="000000"/>
          <w:sz w:val="24"/>
          <w:szCs w:val="24"/>
          <w:highlight w:val="none"/>
        </w:rPr>
      </w:r>
      <w:r/>
    </w:p>
    <w:p>
      <w:pPr>
        <w:pStyle w:val="928"/>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1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8"/>
        <w:ind w:firstLine="0"/>
        <w:rPr>
          <w:rFonts w:hint="eastAsia"/>
          <w:color w:val="000000"/>
          <w:highlight w:val="none"/>
        </w:rPr>
      </w:pPr>
      <w:r>
        <w:rPr>
          <w:rFonts w:hint="eastAsia"/>
          <w:color w:val="000000"/>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28"/>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18"/>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01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928"/>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1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18"/>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8"/>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1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28"/>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28"/>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1018"/>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8"/>
        <w:rPr>
          <w:rFonts w:ascii="宋体" w:hAnsi="宋体"/>
          <w:color w:val="000000"/>
          <w:sz w:val="24"/>
          <w:szCs w:val="24"/>
          <w:highlight w:val="none"/>
        </w:rPr>
      </w:pPr>
      <w:r>
        <w:rPr>
          <w:rFonts w:ascii="宋体" w:hAnsi="宋体"/>
          <w:color w:val="000000"/>
          <w:sz w:val="24"/>
          <w:szCs w:val="24"/>
          <w:highlight w:val="none"/>
        </w:rPr>
      </w:r>
      <w:r/>
    </w:p>
    <w:p>
      <w:pPr>
        <w:pStyle w:val="928"/>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8"/>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07"/>
        <w:rPr>
          <w:rFonts w:hint="eastAsia"/>
          <w:color w:val="000000"/>
          <w:highlight w:val="none"/>
        </w:rPr>
      </w:pPr>
      <w:r>
        <w:rPr>
          <w:rFonts w:hint="eastAsia"/>
          <w:color w:val="000000"/>
          <w:highlight w:val="none"/>
        </w:rPr>
      </w:r>
      <w:r/>
    </w:p>
    <w:p>
      <w:pPr>
        <w:pStyle w:val="1007"/>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28"/>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8"/>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8"/>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40"/>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928"/>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28"/>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928"/>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928"/>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928"/>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928"/>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928"/>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928"/>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928"/>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928"/>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8"/>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pStyle w:val="928"/>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152" w:type="dxa"/>
            <w:vAlign w:val="center"/>
            <w:textDirection w:val="lrTb"/>
            <w:noWrap w:val="false"/>
          </w:tcPr>
          <w:p>
            <w:pPr>
              <w:pStyle w:val="928"/>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28"/>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28"/>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28"/>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28"/>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28"/>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28"/>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28"/>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669" w:type="dxa"/>
            <w:vAlign w:val="center"/>
            <w:vMerge w:val="continue"/>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66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15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5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15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2" w:type="dxa"/>
            <w:vAlign w:val="center"/>
            <w:textDirection w:val="lrTb"/>
            <w:noWrap w:val="false"/>
          </w:tcPr>
          <w:p>
            <w:pPr>
              <w:pStyle w:val="928"/>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928"/>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93"/>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93"/>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93"/>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7"/>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28"/>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shd w:val="nil" w:color="auto"/>
        <w:rPr>
          <w:rFonts w:hint="eastAsia" w:ascii="黑体" w:hAnsi="黑体" w:eastAsia="黑体"/>
          <w:b w:val="0"/>
          <w:bCs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r>
      <w:r/>
    </w:p>
    <w:p>
      <w:pPr>
        <w:pStyle w:val="928"/>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7"/>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28"/>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928"/>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9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03"/>
          <w:rFonts w:hint="eastAsia"/>
          <w:i w:val="0"/>
          <w:color w:val="000000"/>
          <w:highlight w:val="none"/>
          <w:u w:val="single"/>
          <w:shd w:val="clear" w:color="auto" w:fill="ffffff"/>
        </w:rPr>
        <w:t xml:space="preserve">（产品名称1）</w:t>
      </w:r>
      <w:r>
        <w:rPr>
          <w:rStyle w:val="1003"/>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1003"/>
          <w:rFonts w:hint="eastAsia"/>
          <w:i w:val="0"/>
          <w:color w:val="000000"/>
          <w:highlight w:val="none"/>
          <w:u w:val="single"/>
          <w:shd w:val="clear" w:color="auto" w:fill="ffffff"/>
        </w:rPr>
        <w:t xml:space="preserve">（厂名）</w:t>
      </w:r>
      <w:r>
        <w:rPr>
          <w:rStyle w:val="1003"/>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0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1003"/>
          <w:rFonts w:hint="eastAsia"/>
          <w:i/>
          <w:strike w:val="0"/>
          <w:color w:val="000000"/>
          <w:highlight w:val="none"/>
          <w:u w:val="single"/>
          <w:shd w:val="clear" w:color="auto" w:fill="ffffff"/>
        </w:rPr>
        <w:t xml:space="preserve">（规定比例）</w:t>
      </w:r>
      <w:r>
        <w:rPr>
          <w:rStyle w:val="1003"/>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100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3"/>
          <w:rFonts w:hint="eastAsia"/>
          <w:i/>
          <w:strike w:val="0"/>
          <w:color w:val="000000"/>
          <w:highlight w:val="none"/>
          <w:u w:val="single"/>
          <w:shd w:val="clear" w:color="auto" w:fill="ffffff"/>
        </w:rPr>
        <w:t xml:space="preserve">（关键组件）</w:t>
      </w:r>
      <w:r>
        <w:rPr>
          <w:rStyle w:val="1003"/>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100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3"/>
          <w:rFonts w:hint="eastAsia"/>
          <w:i/>
          <w:strike w:val="0"/>
          <w:color w:val="000000"/>
          <w:highlight w:val="none"/>
          <w:u w:val="single"/>
          <w:shd w:val="clear" w:color="auto" w:fill="ffffff"/>
        </w:rPr>
        <w:t xml:space="preserve">（关键工序）</w:t>
      </w:r>
      <w:r>
        <w:rPr>
          <w:rStyle w:val="1003"/>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93"/>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1003"/>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003"/>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00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1003"/>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100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3"/>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100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3"/>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93"/>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9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93"/>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93"/>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93"/>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9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9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93"/>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9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9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69" w:name="OLE_LINK8"/>
      <w:r>
        <w:rPr>
          <w:rFonts w:hint="eastAsia"/>
          <w:b w:val="0"/>
          <w:bCs w:val="0"/>
          <w:color w:val="000000"/>
          <w:sz w:val="21"/>
          <w:szCs w:val="21"/>
          <w:highlight w:val="none"/>
          <w:shd w:val="clear" w:color="auto" w:fill="ffffff"/>
        </w:rPr>
      </w:r>
      <w:r/>
    </w:p>
    <w:p>
      <w:pPr>
        <w:pStyle w:val="928"/>
        <w:jc w:val="center"/>
        <w:rPr>
          <w:rFonts w:hint="eastAsia" w:ascii="方正小标宋简体" w:hAnsi="方正小标宋简体" w:eastAsia="方正小标宋简体" w:cs="方正小标宋简体"/>
          <w:b w:val="0"/>
          <w:bCs w:val="0"/>
          <w:color w:val="000000"/>
          <w:sz w:val="32"/>
          <w:szCs w:val="32"/>
          <w:highlight w:val="none"/>
        </w:rPr>
      </w:pPr>
      <w:r/>
      <w:bookmarkEnd w:id="69"/>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8"/>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928"/>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8"/>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407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4073" cy="301572"/>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6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1">
    <w:name w:val="批注文字 字符"/>
    <w:basedOn w:val="938"/>
    <w:next w:val="961"/>
    <w:link w:val="960"/>
    <w:rPr>
      <w:rFonts w:ascii="Calibri" w:hAnsi="Calibri" w:eastAsia="宋体" w:cs="Times New Roman"/>
      <w:sz w:val="21"/>
      <w:szCs w:val="24"/>
    </w:rPr>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60"/>
    <w:next w:val="960"/>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character" w:styleId="1006">
    <w:name w:val="批注文字 Char"/>
    <w:basedOn w:val="938"/>
    <w:next w:val="1006"/>
    <w:link w:val="960"/>
    <w:uiPriority w:val="99"/>
    <w:semiHidden/>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font5 Char"/>
    <w:next w:val="1008"/>
    <w:link w:val="928"/>
    <w:rPr>
      <w:rFonts w:ascii="宋体" w:hAnsi="宋体" w:eastAsia="宋体"/>
      <w:sz w:val="28"/>
      <w:szCs w:val="28"/>
      <w:lang w:val="en-US" w:eastAsia="zh-CN" w:bidi="ar-SA"/>
    </w:rPr>
  </w:style>
  <w:style w:type="character" w:styleId="1009">
    <w:name w:val="二级目录 Char"/>
    <w:next w:val="1009"/>
    <w:link w:val="1010"/>
    <w:rPr>
      <w:b/>
      <w:sz w:val="30"/>
      <w:szCs w:val="28"/>
    </w:rPr>
  </w:style>
  <w:style w:type="paragraph" w:styleId="1010">
    <w:name w:val="二级目录"/>
    <w:next w:val="928"/>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8"/>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28"/>
    <w:next w:val="964"/>
    <w:link w:val="928"/>
    <w:pPr>
      <w:spacing w:after="120"/>
    </w:pPr>
    <w:rPr>
      <w:rFonts w:ascii="宋体" w:hAnsi="Arial" w:eastAsia="宋体" w:cs="Times New Roman"/>
      <w:bCs/>
      <w:iCs/>
      <w:szCs w:val="24"/>
    </w:rPr>
  </w:style>
  <w:style w:type="paragraph" w:styleId="1014">
    <w:name w:val="xl27"/>
    <w:basedOn w:val="928"/>
    <w:next w:val="101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 Char"/>
    <w:basedOn w:val="958"/>
    <w:next w:val="1017"/>
    <w:link w:val="928"/>
    <w:rPr>
      <w:rFonts w:ascii="Tahoma" w:hAnsi="Tahoma"/>
      <w:sz w:val="24"/>
      <w:szCs w:val="24"/>
    </w:rPr>
  </w:style>
  <w:style w:type="paragraph" w:styleId="1018">
    <w:name w:val="普通正文"/>
    <w:basedOn w:val="928"/>
    <w:next w:val="1018"/>
    <w:link w:val="928"/>
    <w:pPr>
      <w:ind w:firstLine="480"/>
      <w:jc w:val="left"/>
      <w:spacing w:before="120" w:after="120" w:line="360" w:lineRule="auto"/>
    </w:pPr>
    <w:rPr>
      <w:rFonts w:ascii="Arial" w:hAnsi="Arial" w:eastAsia="宋体" w:cs="Times New Roman"/>
      <w:sz w:val="24"/>
      <w:szCs w:val="24"/>
    </w:rPr>
  </w:style>
  <w:style w:type="paragraph" w:styleId="1019">
    <w:name w:val="table_lines"/>
    <w:basedOn w:val="928"/>
    <w:next w:val="1019"/>
    <w:link w:val="928"/>
    <w:pPr>
      <w:jc w:val="left"/>
      <w:widowControl/>
    </w:pPr>
    <w:rPr>
      <w:rFonts w:ascii="Times New Roman" w:hAnsi="Times New Roman" w:eastAsia="宋体" w:cs="Times New Roman"/>
      <w:sz w:val="20"/>
      <w:szCs w:val="20"/>
      <w:lang w:val="de-DE" w:eastAsia="de-DE"/>
    </w:rPr>
  </w:style>
  <w:style w:type="paragraph" w:styleId="1020">
    <w:name w:val="附录1"/>
    <w:next w:val="1020"/>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eastAsia="宋体" w:cs="Times New Roman"/>
      <w:sz w:val="18"/>
      <w:szCs w:val="18"/>
    </w:rPr>
  </w:style>
  <w:style w:type="paragraph" w:styleId="1022">
    <w:name w:val=" Char Char Char Char"/>
    <w:basedOn w:val="958"/>
    <w:next w:val="1022"/>
    <w:link w:val="928"/>
    <w:pPr>
      <w:spacing w:line="360" w:lineRule="auto"/>
    </w:pPr>
    <w:rPr>
      <w:rFonts w:ascii="Tahoma" w:hAnsi="Tahoma"/>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5">
    <w:name w:val="普通 (Web)"/>
    <w:basedOn w:val="928"/>
    <w:next w:val="1025"/>
    <w:link w:val="928"/>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8"/>
    <w:next w:val="1026"/>
    <w:link w:val="928"/>
    <w:pPr>
      <w:spacing w:line="360" w:lineRule="auto"/>
    </w:pPr>
    <w:rPr>
      <w:rFonts w:ascii="Times New Roman" w:hAnsi="Times New Roman" w:eastAsia="宋体" w:cs="Times New Roman"/>
      <w:sz w:val="24"/>
      <w:szCs w:val="20"/>
    </w:rPr>
  </w:style>
  <w:style w:type="paragraph" w:styleId="1027">
    <w:name w:val="样式1"/>
    <w:basedOn w:val="928"/>
    <w:next w:val="1027"/>
    <w:link w:val="928"/>
    <w:pPr>
      <w:numPr>
        <w:ilvl w:val="0"/>
        <w:numId w:val="3"/>
      </w:numPr>
      <w:tabs>
        <w:tab w:val="left" w:pos="709" w:leader="none"/>
      </w:tabs>
    </w:pPr>
    <w:rPr>
      <w:rFonts w:ascii="宋体" w:hAnsi="宋体" w:eastAsia="宋体" w:cs="Times New Roman"/>
      <w:szCs w:val="21"/>
    </w:rPr>
  </w:style>
  <w:style w:type="paragraph" w:styleId="1028">
    <w:name w:val="font6"/>
    <w:basedOn w:val="928"/>
    <w:next w:val="1028"/>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8"/>
    <w:next w:val="1029"/>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2">
    <w:name w:val="xl24"/>
    <w:basedOn w:val="928"/>
    <w:next w:val="103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8"/>
    <w:next w:val="1033"/>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8"/>
    <w:next w:val="1034"/>
    <w:link w:val="928"/>
    <w:pPr>
      <w:jc w:val="left"/>
      <w:spacing w:after="160" w:line="240" w:lineRule="exact"/>
      <w:widowControl/>
    </w:pPr>
    <w:rPr>
      <w:rFonts w:ascii="Verdana" w:hAnsi="Verdana" w:eastAsia="宋体" w:cs="Times New Roman"/>
      <w:sz w:val="20"/>
      <w:szCs w:val="20"/>
      <w:lang w:eastAsia="en-US"/>
    </w:rPr>
  </w:style>
  <w:style w:type="paragraph" w:styleId="1035">
    <w:name w:val="xl28"/>
    <w:basedOn w:val="928"/>
    <w:next w:val="1035"/>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8"/>
    <w:next w:val="1036"/>
    <w:link w:val="928"/>
    <w:pPr>
      <w:jc w:val="left"/>
      <w:spacing w:after="160" w:line="240" w:lineRule="exact"/>
      <w:widowControl/>
    </w:pPr>
    <w:rPr>
      <w:rFonts w:ascii="Verdana" w:hAnsi="Verdana" w:eastAsia="宋体" w:cs="Times New Roman"/>
      <w:sz w:val="20"/>
      <w:szCs w:val="20"/>
      <w:lang w:eastAsia="en-US"/>
    </w:rPr>
  </w:style>
  <w:style w:type="paragraph" w:styleId="1037">
    <w:name w:val="xl30"/>
    <w:basedOn w:val="928"/>
    <w:next w:val="1037"/>
    <w:link w:val="928"/>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8"/>
    <w:next w:val="1038"/>
    <w:link w:val="928"/>
    <w:pPr>
      <w:spacing w:line="360" w:lineRule="auto"/>
    </w:pPr>
    <w:rPr>
      <w:rFonts w:ascii="Tahoma" w:hAnsi="Tahoma"/>
      <w:sz w:val="24"/>
      <w:szCs w:val="24"/>
    </w:rPr>
  </w:style>
  <w:style w:type="paragraph" w:styleId="1039">
    <w:name w:val="table_1stline"/>
    <w:basedOn w:val="928"/>
    <w:next w:val="1039"/>
    <w:link w:val="928"/>
    <w:pPr>
      <w:jc w:val="left"/>
      <w:spacing w:before="120"/>
      <w:widowControl/>
    </w:pPr>
    <w:rPr>
      <w:rFonts w:ascii="Times New Roman" w:hAnsi="Times New Roman" w:eastAsia="宋体" w:cs="Times New Roman"/>
      <w:bCs/>
      <w:sz w:val="20"/>
      <w:szCs w:val="20"/>
      <w:lang w:val="de-DE" w:eastAsia="de-DE"/>
    </w:rPr>
  </w:style>
  <w:style w:type="paragraph" w:styleId="1040">
    <w:name w:val="font5"/>
    <w:basedOn w:val="928"/>
    <w:next w:val="1040"/>
    <w:link w:val="928"/>
    <w:pPr>
      <w:jc w:val="left"/>
      <w:spacing w:before="100" w:beforeAutospacing="1" w:after="100" w:afterAutospacing="1"/>
      <w:widowControl/>
    </w:pPr>
    <w:rPr>
      <w:rFonts w:hint="eastAsia" w:ascii="宋体" w:hAnsi="宋体" w:eastAsia="宋体" w:cs="Times New Roman"/>
      <w:sz w:val="28"/>
      <w:szCs w:val="28"/>
    </w:rPr>
  </w:style>
  <w:style w:type="paragraph" w:styleId="1041">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name w:val="修订"/>
    <w:next w:val="1042"/>
    <w:link w:val="928"/>
    <w:uiPriority w:val="99"/>
    <w:semiHidden/>
    <w:rPr>
      <w:rFonts w:ascii="Times New Roman" w:hAnsi="Times New Roman"/>
      <w:sz w:val="21"/>
      <w:szCs w:val="21"/>
      <w:lang w:val="en-US" w:eastAsia="zh-CN" w:bidi="ar-SA"/>
    </w:rPr>
  </w:style>
  <w:style w:type="paragraph" w:styleId="1043">
    <w:name w:val="无间隔"/>
    <w:next w:val="1043"/>
    <w:link w:val="928"/>
    <w:uiPriority w:val="99"/>
    <w:qFormat/>
    <w:pPr>
      <w:jc w:val="both"/>
      <w:widowControl w:val="off"/>
    </w:pPr>
    <w:rPr>
      <w:rFonts w:ascii="Times New Roman" w:hAnsi="Times New Roman"/>
      <w:sz w:val="21"/>
      <w:szCs w:val="21"/>
      <w:lang w:val="en-US" w:eastAsia="zh-CN" w:bidi="ar-SA"/>
    </w:rPr>
  </w:style>
  <w:style w:type="table" w:styleId="1044">
    <w:name w:val="Table Normal"/>
    <w:next w:val="1044"/>
    <w:link w:val="928"/>
    <w:qFormat/>
    <w:tblPr/>
  </w:style>
  <w:style w:type="paragraph" w:styleId="1045">
    <w:name w:val="正文文本12"/>
    <w:basedOn w:val="928"/>
    <w:next w:val="1045"/>
    <w:link w:val="928"/>
    <w:uiPriority w:val="1"/>
    <w:qFormat/>
    <w:pPr>
      <w:ind w:left="120"/>
    </w:pPr>
    <w:rPr>
      <w:rFonts w:ascii="宋体" w:hAnsi="宋体" w:eastAsia="宋体" w:cs="宋体"/>
      <w:sz w:val="21"/>
      <w:szCs w:val="21"/>
      <w:lang w:val="zh-CN" w:eastAsia="zh-CN" w:bidi="zh-CN"/>
    </w:r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Table Paragraph"/>
    <w:basedOn w:val="928"/>
    <w:next w:val="1048"/>
    <w:link w:val="928"/>
    <w:uiPriority w:val="1"/>
    <w:qFormat/>
    <w:pPr>
      <w:jc w:val="left"/>
    </w:pPr>
    <w:rPr>
      <w:rFonts w:ascii="宋体" w:hAnsi="宋体" w:eastAsia="宋体" w:cs="宋体"/>
      <w:sz w:val="22"/>
      <w:szCs w:val="22"/>
      <w:lang w:val="zh-CN" w:bidi="zh-CN"/>
    </w:rPr>
  </w:style>
  <w:style w:type="table" w:styleId="1049">
    <w:name w:val="网格型1"/>
    <w:basedOn w:val="1050"/>
    <w:next w:val="1049"/>
    <w:link w:val="928"/>
    <w:qFormat/>
    <w:pPr>
      <w:jc w:val="both"/>
      <w:widowControl w:val="off"/>
    </w:pPr>
    <w:tblPr/>
  </w:style>
  <w:style w:type="table" w:styleId="1050">
    <w:name w:val="普通表格1"/>
    <w:next w:val="1050"/>
    <w:link w:val="928"/>
    <w:uiPriority w:val="99"/>
    <w:unhideWhenUsed/>
    <w:qFormat/>
    <w:tblPr/>
  </w:style>
  <w:style w:type="paragraph" w:styleId="1051">
    <w:name w:val="正文文本缩进1"/>
    <w:basedOn w:val="928"/>
    <w:next w:val="1052"/>
    <w:link w:val="928"/>
    <w:unhideWhenUsed/>
    <w:qFormat/>
    <w:pPr>
      <w:ind w:left="420"/>
      <w:spacing w:after="120"/>
    </w:pPr>
  </w:style>
  <w:style w:type="paragraph" w:styleId="1052">
    <w:name w:val="正文文本首行缩进 2"/>
    <w:basedOn w:val="1051"/>
    <w:next w:val="1052"/>
    <w:link w:val="928"/>
    <w:qFormat/>
    <w:pPr>
      <w:ind w:left="0" w:firstLine="420"/>
      <w:spacing w:after="0" w:line="360" w:lineRule="auto"/>
    </w:pPr>
    <w:rPr>
      <w:rFonts w:ascii="宋体" w:hAnsi="宋体"/>
      <w:sz w:val="20"/>
      <w:szCs w:val="20"/>
      <w:lang w:val="en-US" w:eastAsia="en-US"/>
    </w:rPr>
  </w:style>
  <w:style w:type="table" w:styleId="1053">
    <w:name w:val="Table Normal_0"/>
    <w:next w:val="1053"/>
    <w:link w:val="928"/>
    <w:qFormat/>
    <w:tblPr/>
  </w:style>
  <w:style w:type="paragraph" w:styleId="1054">
    <w:name w:val="正文首行缩进 211"/>
    <w:basedOn w:val="1055"/>
    <w:next w:val="928"/>
    <w:link w:val="928"/>
    <w:qFormat/>
    <w:pPr>
      <w:ind w:left="0" w:firstLine="420"/>
      <w:spacing w:after="0" w:line="360" w:lineRule="auto"/>
    </w:pPr>
    <w:rPr>
      <w:rFonts w:ascii="宋体" w:hAnsi="宋体" w:eastAsia="宋体" w:cs="Times New Roman"/>
      <w:szCs w:val="20"/>
    </w:rPr>
  </w:style>
  <w:style w:type="paragraph" w:styleId="1055">
    <w:name w:val="正文文本缩进11"/>
    <w:basedOn w:val="928"/>
    <w:next w:val="1056"/>
    <w:link w:val="928"/>
    <w:unhideWhenUsed/>
    <w:qFormat/>
    <w:pPr>
      <w:ind w:left="420"/>
      <w:spacing w:after="120"/>
    </w:pPr>
  </w:style>
  <w:style w:type="paragraph" w:styleId="1056">
    <w:name w:val="寄信人地址1"/>
    <w:basedOn w:val="928"/>
    <w:next w:val="1056"/>
    <w:link w:val="928"/>
    <w:qFormat/>
    <w:rPr>
      <w:rFonts w:ascii="Arial" w:hAnsi="Arial" w:eastAsia="宋体" w:cs="宋体"/>
    </w:rPr>
  </w:style>
  <w:style w:type="paragraph" w:styleId="1057">
    <w:name w:val="正文1"/>
    <w:basedOn w:val="928"/>
    <w:next w:val="1057"/>
    <w:link w:val="928"/>
    <w:qFormat/>
    <w:pPr>
      <w:ind w:left="350" w:firstLine="0"/>
    </w:pPr>
    <w:rPr>
      <w:rFonts w:cs="Times New Roman"/>
      <w:sz w:val="20"/>
      <w:szCs w:val="24"/>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2023-03-16T02:13:00Z</dcterms:created>
  <dcterms:modified xsi:type="dcterms:W3CDTF">2026-08-17T07:09:57Z</dcterms:modified>
</cp:coreProperties>
</file>