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8"/>
        <w:ind w:firstLine="0"/>
        <w:jc w:val="center"/>
        <w:rPr>
          <w:rFonts w:hint="default" w:ascii="宋体" w:hAnsi="宋体" w:eastAsia="宋体" w:cs="宋体"/>
          <w:color w:val="auto"/>
          <w:sz w:val="72"/>
          <w:szCs w:val="22"/>
          <w:highlight w:val="none"/>
          <w:lang w:val="en-US"/>
        </w:rPr>
      </w:pPr>
      <w:r>
        <w:rPr>
          <w:rFonts w:hint="default" w:ascii="宋体" w:hAnsi="宋体" w:eastAsia="宋体" w:cs="宋体"/>
          <w:color w:val="auto"/>
          <w:sz w:val="72"/>
          <w:szCs w:val="22"/>
          <w:highlight w:val="none"/>
          <w:lang w:val="en-US"/>
        </w:rPr>
      </w:r>
      <w:r/>
    </w:p>
    <w:p>
      <w:pPr>
        <w:pStyle w:val="1188"/>
        <w:ind w:firstLine="0"/>
        <w:jc w:val="center"/>
        <w:rPr>
          <w:rFonts w:hint="eastAsia" w:ascii="宋体" w:hAnsi="宋体" w:eastAsia="宋体" w:cs="宋体"/>
          <w:color w:val="auto"/>
          <w:sz w:val="72"/>
          <w:szCs w:val="22"/>
          <w:highlight w:val="none"/>
        </w:rPr>
      </w:pPr>
      <w:r>
        <w:rPr>
          <w:rFonts w:hint="eastAsia" w:ascii="宋体" w:hAnsi="宋体" w:eastAsia="宋体" w:cs="宋体"/>
          <w:color w:val="auto"/>
          <w:sz w:val="72"/>
          <w:szCs w:val="22"/>
          <w:highlight w:val="none"/>
        </w:rPr>
        <w:t xml:space="preserve">竞 争 性 磋 商 文 件</w:t>
      </w:r>
      <w:r/>
    </w:p>
    <w:p>
      <w:pPr>
        <w:pStyle w:val="1188"/>
        <w:ind w:firstLine="627"/>
        <w:jc w:val="both"/>
        <w:spacing w:line="52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188"/>
        <w:ind w:firstLine="627"/>
        <w:jc w:val="both"/>
        <w:spacing w:line="52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188"/>
        <w:ind w:firstLine="627"/>
        <w:jc w:val="both"/>
        <w:spacing w:line="52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188"/>
        <w:ind w:firstLine="627"/>
        <w:jc w:val="both"/>
        <w:spacing w:line="52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188"/>
        <w:ind w:firstLine="627"/>
        <w:jc w:val="both"/>
        <w:spacing w:line="52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188"/>
        <w:ind w:firstLine="1185"/>
        <w:jc w:val="both"/>
        <w:spacing w:line="52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项目名称：</w:t>
      </w:r>
      <w:r>
        <w:rPr>
          <w:rFonts w:hint="eastAsia" w:ascii="宋体" w:hAnsi="宋体" w:cs="宋体"/>
          <w:b/>
          <w:bCs/>
          <w:color w:val="auto"/>
          <w:sz w:val="36"/>
          <w:szCs w:val="36"/>
          <w:highlight w:val="none"/>
          <w:lang w:eastAsia="zh-CN"/>
        </w:rPr>
        <w:t xml:space="preserve">九龙镇五厦村党群服务中心装修装饰工程</w:t>
      </w:r>
      <w:r/>
    </w:p>
    <w:p>
      <w:pPr>
        <w:pStyle w:val="1188"/>
        <w:ind w:firstLine="1185"/>
        <w:jc w:val="both"/>
        <w:spacing w:line="520" w:lineRule="exact"/>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项目编</w:t>
      </w:r>
      <w:r>
        <w:rPr>
          <w:rFonts w:hint="eastAsia" w:ascii="宋体" w:hAnsi="宋体" w:cs="宋体"/>
          <w:b/>
          <w:bCs/>
          <w:color w:val="auto"/>
          <w:sz w:val="36"/>
          <w:szCs w:val="36"/>
          <w:highlight w:val="none"/>
          <w:lang w:eastAsia="zh-CN"/>
        </w:rPr>
        <w:t xml:space="preserve">号：JSZC-321202-JXGL-C2026-0001</w:t>
      </w:r>
      <w:r/>
    </w:p>
    <w:p>
      <w:pPr>
        <w:jc w:val="center"/>
        <w:spacing w:line="52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04"/>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color w:val="auto"/>
          <w:highlight w:val="none"/>
        </w:rPr>
      </w:pPr>
      <w:r>
        <w:rPr>
          <w:rFonts w:hint="eastAsia"/>
          <w:color w:val="auto"/>
          <w:highlight w:val="none"/>
        </w:rPr>
      </w:r>
      <w:r/>
    </w:p>
    <w:p>
      <w:pPr>
        <w:spacing w:line="52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p>
    <w:p>
      <w:pPr>
        <w:spacing w:line="52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520" w:lineRule="exact"/>
        <w:rPr>
          <w:rFonts w:hint="eastAsia" w:ascii="宋体" w:hAnsi="宋体" w:eastAsia="宋体" w:cs="宋体"/>
          <w:color w:val="auto"/>
          <w:highlight w:val="none"/>
        </w:rPr>
      </w:pPr>
      <w:r>
        <w:rPr>
          <w:rFonts w:hint="eastAsia" w:ascii="宋体" w:hAnsi="宋体" w:eastAsia="宋体" w:cs="宋体"/>
          <w:color w:val="auto"/>
          <w:sz w:val="32"/>
          <w:szCs w:val="32"/>
          <w:highlight w:val="none"/>
        </w:rPr>
        <w:t xml:space="preserve">  </w:t>
      </w:r>
      <w:r/>
    </w:p>
    <w:p>
      <w:pPr>
        <w:ind w:firstLine="1285"/>
        <w:spacing w:line="520" w:lineRule="exact"/>
        <w:rPr>
          <w:rFonts w:hint="eastAsia"/>
          <w:b/>
          <w:bCs/>
          <w:color w:val="auto"/>
          <w:highlight w:val="none"/>
          <w:lang w:eastAsia="zh-CN"/>
        </w:rPr>
      </w:pPr>
      <w:r>
        <w:rPr>
          <w:rFonts w:hint="eastAsia" w:ascii="宋体" w:hAnsi="宋体" w:eastAsia="宋体" w:cs="宋体"/>
          <w:b/>
          <w:bCs/>
          <w:color w:val="auto"/>
          <w:sz w:val="32"/>
          <w:szCs w:val="32"/>
          <w:highlight w:val="none"/>
        </w:rPr>
        <w:t xml:space="preserve">采购人：</w:t>
      </w:r>
      <w:r>
        <w:rPr>
          <w:rFonts w:hint="eastAsia" w:ascii="宋体" w:hAnsi="宋体" w:cs="宋体"/>
          <w:b/>
          <w:bCs/>
          <w:color w:val="auto"/>
          <w:sz w:val="32"/>
          <w:szCs w:val="32"/>
          <w:highlight w:val="none"/>
          <w:lang w:eastAsia="zh-CN"/>
        </w:rPr>
        <w:t xml:space="preserve">泰州市九龙镇人民政府</w:t>
      </w:r>
      <w:r/>
    </w:p>
    <w:p>
      <w:pPr>
        <w:ind w:firstLine="1285"/>
        <w:jc w:val="both"/>
        <w:spacing w:line="52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eastAsia="zh-CN"/>
        </w:rPr>
        <w:t xml:space="preserve">江苏杰星工程项目管理咨询有限公司</w:t>
      </w:r>
      <w:r/>
    </w:p>
    <w:p>
      <w:pPr>
        <w:pStyle w:val="951"/>
        <w:ind w:firstLine="600"/>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52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二〇二</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八</w:t>
      </w:r>
      <w:r>
        <w:rPr>
          <w:rFonts w:hint="eastAsia" w:ascii="宋体" w:hAnsi="宋体" w:eastAsia="宋体" w:cs="宋体"/>
          <w:b/>
          <w:bCs/>
          <w:color w:val="auto"/>
          <w:sz w:val="32"/>
          <w:szCs w:val="32"/>
          <w:highlight w:val="none"/>
        </w:rPr>
        <w:t xml:space="preserve">月</w:t>
      </w:r>
      <w:r/>
    </w:p>
    <w:p>
      <w:pPr>
        <w:pStyle w:val="949"/>
        <w:spacing w:line="520" w:lineRule="exact"/>
        <w:rPr>
          <w:rFonts w:hint="eastAsia" w:ascii="宋体" w:hAnsi="宋体" w:eastAsia="宋体" w:cs="宋体"/>
          <w:color w:val="auto"/>
          <w:sz w:val="28"/>
          <w:szCs w:val="28"/>
          <w:highlight w:val="none"/>
          <w:lang w:val="zh-CN"/>
        </w:rPr>
        <w:sectPr>
          <w:footerReference w:type="default" r:id="rId9"/>
          <w:footnotePr/>
          <w:endnotePr/>
          <w:type w:val="nextPage"/>
          <w:pgSz w:w="11906" w:h="16838" w:orient="portrait"/>
          <w:pgMar w:top="1134" w:right="851" w:bottom="567" w:left="1304" w:header="851" w:footer="992" w:gutter="0"/>
          <w:pgNumType w:start="1"/>
          <w:cols w:num="1" w:sep="0" w:space="1701" w:equalWidth="1"/>
          <w:docGrid w:linePitch="360"/>
        </w:sectPr>
      </w:pPr>
      <w:r>
        <w:rPr>
          <w:rFonts w:hint="eastAsia" w:ascii="宋体" w:hAnsi="宋体" w:eastAsia="宋体" w:cs="宋体"/>
          <w:color w:val="auto"/>
          <w:sz w:val="28"/>
          <w:szCs w:val="28"/>
          <w:highlight w:val="none"/>
          <w:lang w:val="zh-CN"/>
        </w:rPr>
      </w:r>
      <w:r/>
    </w:p>
    <w:p>
      <w:pPr>
        <w:ind w:firstLine="560"/>
        <w:jc w:val="center"/>
        <w:spacing w:line="520" w:lineRule="exact"/>
        <w:rPr>
          <w:rFonts w:hint="eastAsia" w:ascii="宋体" w:hAnsi="宋体" w:eastAsia="宋体" w:cs="宋体"/>
          <w:b/>
          <w:bCs/>
          <w:color w:val="auto"/>
          <w:sz w:val="30"/>
          <w:szCs w:val="30"/>
          <w:highlight w:val="none"/>
        </w:rPr>
      </w:pPr>
      <w:r/>
      <w:bookmarkStart w:id="0" w:name="_Toc483326168"/>
      <w:r/>
      <w:bookmarkStart w:id="1" w:name="_Toc475009293"/>
      <w:r/>
      <w:bookmarkStart w:id="2" w:name="_Toc481072009"/>
      <w:r/>
      <w:bookmarkStart w:id="3" w:name="_Toc481071963"/>
      <w:r/>
      <w:bookmarkStart w:id="4" w:name="_Toc481073014"/>
      <w:r/>
      <w:bookmarkStart w:id="5" w:name="_Toc481072416"/>
      <w:r/>
      <w:bookmarkStart w:id="6" w:name="_Toc481072514"/>
      <w:r/>
      <w:bookmarkStart w:id="7" w:name="_Toc120614210"/>
      <w:r/>
      <w:bookmarkStart w:id="8" w:name="_Toc523127445"/>
      <w:r/>
      <w:bookmarkStart w:id="9" w:name="_Toc16938516"/>
      <w:r/>
      <w:bookmarkStart w:id="10" w:name="_Toc479757206"/>
      <w:r/>
      <w:bookmarkStart w:id="11" w:name="_Toc513029200"/>
      <w:r/>
      <w:bookmarkStart w:id="12" w:name="_Toc20823272"/>
      <w:r>
        <w:rPr>
          <w:rFonts w:hint="eastAsia" w:ascii="宋体" w:hAnsi="宋体" w:eastAsia="宋体" w:cs="宋体"/>
          <w:b/>
          <w:bCs/>
          <w:color w:val="auto"/>
          <w:sz w:val="30"/>
          <w:szCs w:val="30"/>
          <w:highlight w:val="none"/>
        </w:rPr>
        <w:t xml:space="preserve">政府采购不见面交易特别提醒</w:t>
      </w:r>
      <w:r/>
    </w:p>
    <w:p>
      <w:pPr>
        <w:keepLines w:val="0"/>
        <w:pageBreakBefore w:val="0"/>
        <w:spacing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一、政府采购线上合同信用融资功能告知提醒</w:t>
      </w:r>
      <w:r/>
    </w:p>
    <w:p>
      <w:pPr>
        <w:ind w:firstLine="564"/>
        <w:keepLines w:val="0"/>
        <w:pageBreakBefore w:val="0"/>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今年我市已正式启用“苏采云”系统，目前已全面开</w:t>
      </w:r>
      <w:r>
        <w:rPr>
          <w:rFonts w:hint="eastAsia" w:ascii="宋体" w:hAnsi="宋体" w:eastAsia="宋体" w:cs="宋体"/>
          <w:color w:val="auto"/>
          <w:spacing w:val="11"/>
          <w:sz w:val="24"/>
          <w:szCs w:val="24"/>
          <w:highlight w:val="none"/>
        </w:rPr>
        <w:t xml:space="preserve">通</w:t>
      </w:r>
      <w:r>
        <w:rPr>
          <w:rFonts w:hint="eastAsia" w:ascii="宋体" w:hAnsi="宋体" w:eastAsia="宋体" w:cs="宋体"/>
          <w:color w:val="auto"/>
          <w:spacing w:val="1"/>
          <w:sz w:val="24"/>
          <w:szCs w:val="24"/>
          <w:highlight w:val="none"/>
        </w:rPr>
        <w:t xml:space="preserve">政府采购线上合同信用融资（以下简称“政采贷”）功能。成交供应商可凭政府采购合同在中征平台发起贷款申请贷款。</w:t>
      </w:r>
      <w:r/>
    </w:p>
    <w:p>
      <w:pPr>
        <w:pStyle w:val="947"/>
        <w:ind w:firstLine="562"/>
        <w:jc w:val="both"/>
        <w:keepLines w:val="0"/>
        <w:pageBreakBefore w:val="0"/>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1.“政采贷”业务流程</w:t>
      </w:r>
      <w:r/>
    </w:p>
    <w:p>
      <w:pPr>
        <w:pStyle w:val="947"/>
        <w:jc w:val="both"/>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897880" cy="1791970"/>
                <wp:effectExtent l="0" t="0" r="0" b="0"/>
                <wp:docPr id="7"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8"/>
                        <a:stretch/>
                      </pic:blipFill>
                      <pic:spPr bwMode="auto">
                        <a:xfrm>
                          <a:off x="0" y="0"/>
                          <a:ext cx="5898490" cy="1792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64.4pt;height:141.1pt;mso-wrap-distance-left:0.0pt;mso-wrap-distance-top:0.0pt;mso-wrap-distance-right:0.0pt;mso-wrap-distance-bottom:0.0pt;" stroked="f">
                <v:path textboxrect="0,0,0,0"/>
                <v:imagedata r:id="rId18" o:title=""/>
              </v:shape>
            </w:pict>
          </mc:Fallback>
        </mc:AlternateContent>
      </w:r>
      <w:r/>
    </w:p>
    <w:p>
      <w:pPr>
        <w:pStyle w:val="947"/>
        <w:ind w:firstLine="562"/>
        <w:jc w:val="both"/>
        <w:keepLines w:val="0"/>
        <w:pageBreakBefore w:val="0"/>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2.操作流程</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47"/>
        <w:ind w:firstLine="562"/>
        <w:jc w:val="both"/>
        <w:keepLines w:val="0"/>
        <w:pageBreakBefore w:val="0"/>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3.常见问题</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Q1：哪些企业能申请“政采贷”？</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答：江苏省内采用国库集中支付的政府采购项目的中标供应商，可凭政府采购合同申请</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政采贷</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Q2：供应商在哪里申请“政采贷”？</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答：中标供应商在“中征应收账款融资服务平台”（简称“中征平台”）上向意向银行发起融资申请</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Q3：中标供应商要注意什么？</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答：中标供应商要加强和采购单位的沟通协调，尽早确定融资需求。需要“政采贷”融资的，政府采购合同付款账号应当空置。</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Q4：采购单位要做什么？</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Q5：“政采贷”融资失败怎么办？</w:t>
      </w:r>
      <w:r/>
    </w:p>
    <w:p>
      <w:pPr>
        <w:pStyle w:val="947"/>
        <w:ind w:firstLine="560"/>
        <w:jc w:val="both"/>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947"/>
        <w:ind w:firstLine="562"/>
        <w:jc w:val="both"/>
        <w:keepLines w:val="0"/>
        <w:pageBreakBefore w:val="0"/>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3.网址及联系方式</w:t>
      </w:r>
      <w:r/>
    </w:p>
    <w:p>
      <w:pPr>
        <w:ind w:firstLine="564"/>
        <w:jc w:val="left"/>
        <w:keepLines w:val="0"/>
        <w:pageBreakBefore w:val="0"/>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政采贷：</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"http://www.ccgp-jiangsu.gov.cn/jiangsu/paying.html" </w:instrText>
      </w:r>
      <w:r>
        <w:rPr>
          <w:rFonts w:hint="eastAsia" w:ascii="宋体" w:hAnsi="宋体" w:eastAsia="宋体" w:cs="宋体"/>
          <w:color w:val="auto"/>
          <w:sz w:val="24"/>
          <w:szCs w:val="24"/>
          <w:highlight w:val="none"/>
        </w:rPr>
        <w:fldChar w:fldCharType="separate"/>
      </w:r>
      <w:r>
        <w:rPr>
          <w:rStyle w:val="960"/>
          <w:rFonts w:hint="eastAsia" w:ascii="宋体" w:hAnsi="宋体" w:eastAsia="宋体" w:cs="宋体"/>
          <w:color w:val="auto"/>
          <w:spacing w:val="1"/>
          <w:sz w:val="24"/>
          <w:szCs w:val="24"/>
          <w:highlight w:val="none"/>
        </w:rPr>
        <w:t xml:space="preserve">http://www.ccgp-jiangsu.gov.cn/jiangsu/paying.html</w:t>
      </w:r>
      <w:r>
        <w:rPr>
          <w:rStyle w:val="960"/>
          <w:rFonts w:hint="eastAsia" w:ascii="宋体" w:hAnsi="宋体" w:eastAsia="宋体" w:cs="宋体"/>
          <w:color w:val="auto"/>
          <w:spacing w:val="1"/>
          <w:sz w:val="24"/>
          <w:szCs w:val="24"/>
          <w:highlight w:val="none"/>
        </w:rPr>
        <w:fldChar w:fldCharType="end"/>
      </w:r>
      <w:r/>
    </w:p>
    <w:p>
      <w:pPr>
        <w:ind w:firstLine="484"/>
        <w:jc w:val="left"/>
        <w:keepLines w:val="0"/>
        <w:pageBreakBefore w:val="0"/>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中征平台：</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"https://www.crcrfsp.com/"</w:instrText>
      </w:r>
      <w:r>
        <w:rPr>
          <w:rFonts w:hint="eastAsia" w:ascii="宋体" w:hAnsi="宋体" w:eastAsia="宋体" w:cs="宋体"/>
          <w:color w:val="auto"/>
          <w:sz w:val="24"/>
          <w:szCs w:val="24"/>
          <w:highlight w:val="none"/>
        </w:rPr>
        <w:fldChar w:fldCharType="separate"/>
      </w:r>
      <w:r>
        <w:rPr>
          <w:rStyle w:val="960"/>
          <w:rFonts w:hint="eastAsia" w:ascii="宋体" w:hAnsi="宋体" w:eastAsia="宋体" w:cs="宋体"/>
          <w:color w:val="auto"/>
          <w:spacing w:val="1"/>
          <w:sz w:val="24"/>
          <w:szCs w:val="24"/>
          <w:highlight w:val="none"/>
        </w:rPr>
        <w:t xml:space="preserve">https://www.crcrfsp.com/</w:t>
      </w:r>
      <w:r>
        <w:rPr>
          <w:rStyle w:val="960"/>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联系电话：0523-82020605</w:t>
      </w:r>
      <w:r/>
    </w:p>
    <w:p>
      <w:pP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二、不见面交易投标文件制作提交说明</w:t>
      </w:r>
      <w:r/>
    </w:p>
    <w:p>
      <w:pPr>
        <w:ind w:firstLine="562"/>
        <w:jc w:val="left"/>
        <w:keepLines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b/>
          <w:bCs/>
          <w:color w:val="auto"/>
          <w:sz w:val="24"/>
          <w:szCs w:val="24"/>
          <w:highlight w:val="none"/>
        </w:rPr>
        <w:t xml:space="preserve">业务流程：</w:t>
      </w:r>
      <w:r>
        <w:rPr>
          <w:rFonts w:hint="eastAsia" w:ascii="宋体" w:hAnsi="宋体" w:eastAsia="宋体" w:cs="宋体"/>
          <w:color w:val="auto"/>
          <w:sz w:val="24"/>
          <w:szCs w:val="24"/>
          <w:highlight w:val="none"/>
          <w:shd w:val="clear" w:color="auto" w:fill="ffffff"/>
        </w:rPr>
        <w:t xml:space="preserve">潜在供应商访问政府采购云平台“苏采云”系统的网络地址和方法：“苏采云”系统用户注册</w:t>
      </w:r>
      <w:r>
        <w:rPr>
          <w:rFonts w:hint="eastAsia" w:ascii="宋体" w:hAnsi="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获取“CA数字证书”--CA绑定与登录--网上报名</w:t>
      </w:r>
      <w:r>
        <w:rPr>
          <w:rFonts w:hint="eastAsia" w:ascii="宋体" w:hAnsi="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下载采购文件（后缀名为</w:t>
      </w:r>
      <w:r>
        <w:rPr>
          <w:rFonts w:hint="eastAsia" w:ascii="宋体" w:hAnsi="宋体" w:cs="宋体"/>
          <w:color w:val="auto"/>
          <w:sz w:val="24"/>
          <w:szCs w:val="24"/>
          <w:highlight w:val="none"/>
          <w:shd w:val="clear" w:color="auto" w:fill="ffffff"/>
          <w:lang w:eastAsia="zh-CN"/>
        </w:rPr>
        <w:t xml:space="preserve">“</w:t>
      </w:r>
      <w:r>
        <w:rPr>
          <w:rFonts w:hint="eastAsia" w:ascii="宋体" w:hAnsi="宋体" w:cs="宋体"/>
          <w:color w:val="auto"/>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shd w:val="clear" w:color="auto" w:fill="ffffff"/>
        </w:rPr>
        <w:t xml:space="preserve">kedt”）--将后缀名为“.kedt”的采购文件导入政府采购客户端工具</w:t>
      </w:r>
      <w:r>
        <w:rPr>
          <w:rFonts w:hint="eastAsia" w:ascii="宋体" w:hAnsi="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制作投标文件</w:t>
      </w:r>
      <w:r>
        <w:rPr>
          <w:rFonts w:hint="eastAsia" w:ascii="宋体" w:hAnsi="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导出加密的投标文件（后缀名为zip）--通过“苏采云”系统上传投标文件。具体见《江苏省政府采购管理交易系统</w:t>
      </w:r>
      <w:r>
        <w:rPr>
          <w:rFonts w:hint="eastAsia" w:ascii="宋体" w:hAnsi="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苏采云</w:t>
      </w:r>
      <w:r>
        <w:rPr>
          <w:rFonts w:hint="eastAsia" w:ascii="宋体" w:hAnsi="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供应商操作指南》。</w:t>
      </w:r>
      <w:r/>
    </w:p>
    <w:p>
      <w:pPr>
        <w:pStyle w:val="951"/>
        <w:ind w:firstLine="60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网址：</w:t>
      </w:r>
      <w:r/>
    </w:p>
    <w:p>
      <w:pPr>
        <w:pStyle w:val="951"/>
        <w:ind w:firstLine="60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jiangsu.gov.cn/jiangsu/zlxz/ee/ee3a4bc5a3454aa2b0d9312230633ce9.html</w:t>
      </w:r>
      <w:r/>
    </w:p>
    <w:p>
      <w:pPr>
        <w:ind w:firstLine="562"/>
        <w:jc w:val="left"/>
        <w:keepLines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rPr>
        <w:t xml:space="preserve">2.苏采云资料：</w:t>
      </w:r>
      <w:r>
        <w:rPr>
          <w:rFonts w:hint="eastAsia" w:ascii="宋体" w:hAnsi="宋体" w:eastAsia="宋体" w:cs="宋体"/>
          <w:color w:val="auto"/>
          <w:sz w:val="24"/>
          <w:szCs w:val="24"/>
          <w:highlight w:val="none"/>
          <w:shd w:val="clear" w:color="auto" w:fill="ffffff"/>
        </w:rPr>
        <w:t xml:space="preserve">采购文件（后缀名为</w:t>
      </w:r>
      <w:r>
        <w:rPr>
          <w:rFonts w:hint="eastAsia" w:ascii="宋体" w:hAnsi="宋体" w:cs="宋体"/>
          <w:color w:val="auto"/>
          <w:sz w:val="24"/>
          <w:szCs w:val="24"/>
          <w:highlight w:val="none"/>
          <w:shd w:val="clear" w:color="auto" w:fill="ffffff"/>
          <w:lang w:eastAsia="zh-CN"/>
        </w:rPr>
        <w:t xml:space="preserve">“</w:t>
      </w:r>
      <w:r>
        <w:rPr>
          <w:rFonts w:hint="eastAsia" w:ascii="宋体" w:hAnsi="宋体" w:cs="宋体"/>
          <w:color w:val="auto"/>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shd w:val="clear" w:color="auto" w:fill="ffffff"/>
        </w:rPr>
        <w:t xml:space="preserve">kedt”）、供应商操作手册及政府采购客户端工具可通过“苏采云”系统</w:t>
      </w:r>
      <w:r>
        <w:rPr>
          <w:rFonts w:hint="eastAsia" w:ascii="宋体" w:hAnsi="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已报名项目</w:t>
      </w:r>
      <w:r>
        <w:rPr>
          <w:rFonts w:hint="eastAsia" w:ascii="宋体" w:hAnsi="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报名详情页面内相应链接进行下载；供应商操作手册及政府采购客户端工具也可通过泰州</w:t>
      </w:r>
      <w:r>
        <w:rPr>
          <w:rFonts w:hint="eastAsia" w:ascii="宋体" w:hAnsi="宋体" w:cs="宋体"/>
          <w:color w:val="auto"/>
          <w:sz w:val="24"/>
          <w:szCs w:val="24"/>
          <w:highlight w:val="none"/>
          <w:shd w:val="clear" w:color="auto" w:fill="ffffff"/>
          <w:lang w:val="en-US" w:eastAsia="zh-CN"/>
        </w:rPr>
        <w:t xml:space="preserve">市</w:t>
      </w:r>
      <w:r>
        <w:rPr>
          <w:rFonts w:hint="eastAsia" w:ascii="宋体" w:hAnsi="宋体" w:eastAsia="宋体" w:cs="宋体"/>
          <w:color w:val="auto"/>
          <w:sz w:val="24"/>
          <w:szCs w:val="24"/>
          <w:highlight w:val="none"/>
          <w:shd w:val="clear" w:color="auto" w:fill="ffffff"/>
        </w:rPr>
        <w:t xml:space="preserve">政府采购网—服务指南</w:t>
      </w:r>
      <w:r>
        <w:rPr>
          <w:rFonts w:hint="eastAsia" w:ascii="宋体" w:hAnsi="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下载中心，点击进入“</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"http://czj.taizhou.gov.cn/art/2022/12/9/art_61762_3436049.html" \o "苏采云系统操作手册（供应商）" </w:instrText>
      </w:r>
      <w:r>
        <w:rPr>
          <w:rFonts w:hint="eastAsia" w:ascii="宋体" w:hAnsi="宋体" w:eastAsia="宋体" w:cs="宋体"/>
          <w:color w:val="auto"/>
          <w:sz w:val="24"/>
          <w:szCs w:val="24"/>
          <w:highlight w:val="none"/>
        </w:rPr>
        <w:fldChar w:fldCharType="separate"/>
      </w:r>
      <w:r>
        <w:rPr>
          <w:rStyle w:val="960"/>
          <w:rFonts w:hint="eastAsia" w:ascii="宋体" w:hAnsi="宋体" w:eastAsia="宋体" w:cs="宋体"/>
          <w:color w:val="auto"/>
          <w:sz w:val="24"/>
          <w:szCs w:val="24"/>
          <w:highlight w:val="none"/>
          <w:shd w:val="clear" w:color="auto" w:fill="ffffff"/>
        </w:rPr>
        <w:t xml:space="preserve">苏采云系统操作手册（供应商）</w:t>
      </w:r>
      <w:r>
        <w:rPr>
          <w:rStyle w:val="960"/>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”，进行下载。</w:t>
      </w:r>
      <w:r/>
    </w:p>
    <w:p>
      <w:pPr>
        <w:ind w:firstLine="560"/>
        <w:jc w:val="left"/>
        <w:keepLines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技术服务联系电话：0523-86897512，0523-87633965</w:t>
      </w:r>
      <w:r/>
    </w:p>
    <w:p>
      <w:pP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二、供应商相关法律责任提醒</w:t>
      </w:r>
      <w:r/>
    </w:p>
    <w:p>
      <w:pPr>
        <w:ind w:firstLine="56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p>
    <w:p>
      <w:pPr>
        <w:ind w:firstLine="56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相关法律法规：</w:t>
      </w:r>
      <w:r/>
    </w:p>
    <w:p>
      <w:pPr>
        <w:ind w:firstLine="562"/>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《中华人民共和国政府采购法》</w:t>
      </w:r>
      <w:r>
        <w:rPr>
          <w:rFonts w:hint="eastAsia" w:ascii="宋体" w:hAnsi="宋体" w:eastAsia="宋体" w:cs="宋体"/>
          <w:color w:val="auto"/>
          <w:sz w:val="24"/>
          <w:szCs w:val="24"/>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（一）提供虚假材料谋取中标、成交的；</w:t>
      </w:r>
      <w:r/>
    </w:p>
    <w:p>
      <w:pPr>
        <w:ind w:firstLine="56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（二）采取不正当手段诋毁、排挤其他供应商的；</w:t>
      </w:r>
      <w:r/>
    </w:p>
    <w:p>
      <w:pPr>
        <w:ind w:firstLine="56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（三）与采购人、其他供应商或者采购代理机构恶意串通的；</w:t>
      </w:r>
      <w:r/>
    </w:p>
    <w:p>
      <w:pPr>
        <w:ind w:firstLine="56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（四）向采购人、采购代理机构行贿或者提供其他不正当利益的；</w:t>
      </w:r>
      <w:r/>
    </w:p>
    <w:p>
      <w:pPr>
        <w:ind w:firstLine="56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（五）在招标采购过程中与采购人进行协商谈判的；</w:t>
      </w:r>
      <w:r/>
    </w:p>
    <w:p>
      <w:pPr>
        <w:ind w:firstLine="56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（六）拒绝有关部门监督检查或者提供虚假情况的。</w:t>
      </w:r>
      <w:r/>
    </w:p>
    <w:p>
      <w:pPr>
        <w:ind w:firstLine="56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供应商有前款第（一）至（五）项情形之一的，中标、成交无效。</w:t>
      </w:r>
      <w:r/>
    </w:p>
    <w:p>
      <w:pPr>
        <w:ind w:firstLine="562"/>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《中华人民共和国政府采购法实施条例》</w:t>
      </w:r>
      <w:r>
        <w:rPr>
          <w:rFonts w:hint="eastAsia" w:ascii="宋体" w:hAnsi="宋体" w:eastAsia="宋体" w:cs="宋体"/>
          <w:color w:val="auto"/>
          <w:sz w:val="24"/>
          <w:szCs w:val="24"/>
          <w:highlight w:val="none"/>
        </w:rPr>
        <w:t xml:space="preserve">第七十二条　供应商有下列情形之一的，依照政府采购法第七十七条第一款的规定追究法律责任：</w:t>
      </w:r>
      <w:r/>
    </w:p>
    <w:p>
      <w:pPr>
        <w:ind w:firstLine="56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（一）向评标委员会、竞争性谈判小组或者询价小组成员行贿或者提供其他不正当利益；</w:t>
      </w:r>
      <w:r/>
    </w:p>
    <w:p>
      <w:pPr>
        <w:ind w:firstLine="56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（二）中标或者成交后无正当理由拒不与采购人签订政府采购合同；</w:t>
      </w:r>
      <w:r/>
    </w:p>
    <w:p>
      <w:pPr>
        <w:ind w:firstLine="56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（三）未按照采购文件确定的事项签订政府采购合同；</w:t>
      </w:r>
      <w:r/>
    </w:p>
    <w:p>
      <w:pPr>
        <w:ind w:firstLine="56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（四）将政府采购合同转包；</w:t>
      </w:r>
      <w:r/>
    </w:p>
    <w:p>
      <w:pPr>
        <w:ind w:firstLine="56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（五）提供假冒伪劣产品；</w:t>
      </w:r>
      <w:r/>
    </w:p>
    <w:p>
      <w:pPr>
        <w:ind w:firstLine="56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（六）擅自变更、中止或者终止政府采购合同。</w:t>
      </w:r>
      <w:r/>
    </w:p>
    <w:p>
      <w:pPr>
        <w:ind w:firstLine="56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901"/>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b/>
          <w:bCs/>
          <w:color w:val="auto"/>
          <w:sz w:val="40"/>
          <w:szCs w:val="40"/>
          <w:highlight w:val="none"/>
        </w:rPr>
        <w:br w:type="page" w:clear="all"/>
      </w:r>
      <w:bookmarkEnd w:id="0"/>
      <w:r/>
      <w:bookmarkEnd w:id="1"/>
      <w:r/>
      <w:bookmarkEnd w:id="2"/>
      <w:r/>
      <w:bookmarkEnd w:id="3"/>
      <w:r/>
      <w:bookmarkEnd w:id="4"/>
      <w:r/>
      <w:bookmarkEnd w:id="5"/>
      <w:r/>
      <w:bookmarkEnd w:id="6"/>
      <w:r/>
      <w:bookmarkStart w:id="13" w:name="_Toc3383088"/>
      <w:r/>
      <w:bookmarkStart w:id="14" w:name="_Toc511305206"/>
      <w:r/>
      <w:bookmarkStart w:id="15" w:name="_Toc475009294"/>
      <w:r/>
      <w:bookmarkStart w:id="16" w:name="_Toc481072010"/>
      <w:r/>
      <w:bookmarkStart w:id="17" w:name="_Toc481071964"/>
      <w:r>
        <w:rPr>
          <w:rFonts w:hint="eastAsia" w:ascii="宋体" w:hAnsi="宋体" w:eastAsia="宋体" w:cs="宋体"/>
          <w:b/>
          <w:color w:val="auto"/>
          <w:sz w:val="30"/>
          <w:szCs w:val="30"/>
          <w:highlight w:val="none"/>
        </w:rPr>
        <w:t xml:space="preserve">第一章 </w:t>
      </w:r>
      <w:bookmarkEnd w:id="7"/>
      <w:r/>
      <w:bookmarkEnd w:id="13"/>
      <w:r/>
      <w:bookmarkEnd w:id="14"/>
      <w:r/>
      <w:bookmarkEnd w:id="15"/>
      <w:r/>
      <w:bookmarkEnd w:id="16"/>
      <w:r/>
      <w:bookmarkEnd w:id="17"/>
      <w:r>
        <w:rPr>
          <w:rFonts w:hint="eastAsia" w:ascii="宋体" w:hAnsi="宋体" w:eastAsia="宋体" w:cs="宋体"/>
          <w:b/>
          <w:color w:val="auto"/>
          <w:sz w:val="30"/>
          <w:szCs w:val="30"/>
          <w:highlight w:val="none"/>
        </w:rPr>
        <w:t xml:space="preserve">竞争性磋商采购公告</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bookmarkStart w:id="18" w:name="OLE_LINK16"/>
      <w:r/>
      <w:bookmarkEnd w:id="18"/>
      <w:r>
        <w:rPr>
          <w:rFonts w:hint="eastAsia" w:ascii="宋体" w:hAnsi="宋体" w:cs="宋体"/>
          <w:bCs/>
          <w:color w:val="auto"/>
          <w:sz w:val="24"/>
          <w:szCs w:val="24"/>
          <w:highlight w:val="none"/>
          <w:lang w:eastAsia="zh-CN"/>
        </w:rPr>
        <w:t xml:space="preserve">九龙镇五厦村党群服务中心装修装饰工程JSZC-321202-JXGL-C2026-0001采</w:t>
      </w:r>
      <w:r>
        <w:rPr>
          <w:rFonts w:hint="eastAsia" w:ascii="宋体" w:hAnsi="宋体" w:eastAsia="宋体" w:cs="宋体"/>
          <w:color w:val="auto"/>
          <w:sz w:val="24"/>
          <w:szCs w:val="24"/>
          <w:highlight w:val="none"/>
        </w:rPr>
        <w:t xml:space="preserve">购项目的潜在供应商应在江苏政府采购</w:t>
      </w:r>
      <w:r>
        <w:rPr>
          <w:rFonts w:hint="eastAsia" w:ascii="宋体" w:hAnsi="宋体" w:eastAsia="宋体" w:cs="宋体"/>
          <w:color w:val="auto"/>
          <w:sz w:val="24"/>
          <w:szCs w:val="24"/>
          <w:highlight w:val="none"/>
          <w:shd w:val="clear" w:color="auto" w:fill="ffffff"/>
        </w:rPr>
        <w:t xml:space="preserve">“苏采云”系统</w:t>
      </w:r>
      <w:r>
        <w:rPr>
          <w:rFonts w:hint="eastAsia" w:ascii="宋体" w:hAnsi="宋体" w:eastAsia="宋体" w:cs="宋体"/>
          <w:color w:val="auto"/>
          <w:sz w:val="24"/>
          <w:szCs w:val="24"/>
          <w:highlight w:val="none"/>
        </w:rPr>
        <w:t xml:space="preserve">获取采购文件</w:t>
      </w:r>
      <w:r>
        <w:rPr>
          <w:rFonts w:hint="eastAsia" w:ascii="宋体" w:hAnsi="宋体" w:eastAsia="宋体" w:cs="宋体"/>
          <w:color w:val="auto"/>
          <w:sz w:val="24"/>
          <w:szCs w:val="24"/>
          <w:highlight w:val="none"/>
        </w:rPr>
        <w:t xml:space="preserve">，并于202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分（北京时间）前提交响应文件。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一、</w:t>
      </w:r>
      <w:r>
        <w:rPr>
          <w:rFonts w:hint="eastAsia" w:ascii="宋体" w:hAnsi="宋体" w:eastAsia="宋体" w:cs="宋体"/>
          <w:b/>
          <w:bCs/>
          <w:color w:val="auto"/>
          <w:sz w:val="24"/>
          <w:szCs w:val="24"/>
          <w:highlight w:val="none"/>
        </w:rPr>
        <w:t xml:space="preserve">项目基本情况</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w:t>
      </w:r>
      <w:r>
        <w:rPr>
          <w:rFonts w:hint="eastAsia" w:ascii="宋体" w:hAnsi="宋体" w:cs="宋体"/>
          <w:bCs/>
          <w:color w:val="auto"/>
          <w:sz w:val="24"/>
          <w:szCs w:val="24"/>
          <w:highlight w:val="none"/>
          <w:lang w:eastAsia="zh-CN"/>
        </w:rPr>
        <w:t xml:space="preserve">号：</w:t>
      </w:r>
      <w:r>
        <w:rPr>
          <w:rFonts w:hint="eastAsia" w:ascii="宋体" w:hAnsi="宋体" w:cs="宋体"/>
          <w:bCs/>
          <w:color w:val="auto"/>
          <w:sz w:val="24"/>
          <w:szCs w:val="24"/>
          <w:highlight w:val="none"/>
          <w:lang w:eastAsia="zh-CN"/>
        </w:rPr>
        <w:t xml:space="preserve">JSZC-321202-JXGL-C2026-0001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lang w:eastAsia="zh-CN"/>
        </w:rPr>
        <w:t xml:space="preserve">  </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bCs/>
          <w:color w:val="auto"/>
          <w:sz w:val="24"/>
          <w:szCs w:val="24"/>
          <w:highlight w:val="none"/>
          <w:lang w:eastAsia="zh-CN"/>
        </w:rPr>
        <w:t xml:space="preserve">九龙镇五厦村党群服务中心装修装饰工程</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最高限价：</w:t>
      </w:r>
      <w:r>
        <w:rPr>
          <w:rFonts w:hint="eastAsia" w:ascii="宋体" w:hAnsi="宋体" w:cs="宋体"/>
          <w:color w:val="auto"/>
          <w:sz w:val="24"/>
          <w:szCs w:val="24"/>
          <w:highlight w:val="none"/>
          <w:lang w:val="en-US" w:eastAsia="zh-CN"/>
        </w:rPr>
        <w:t xml:space="preserve">119.997894</w:t>
      </w:r>
      <w:r>
        <w:rPr>
          <w:rFonts w:hint="eastAsia" w:ascii="宋体" w:hAnsi="宋体" w:eastAsia="宋体" w:cs="宋体"/>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供应商报价如不满足最高限价要求，其</w:t>
      </w:r>
      <w:r>
        <w:rPr>
          <w:rFonts w:hint="eastAsia" w:ascii="宋体" w:hAnsi="宋体" w:eastAsia="宋体" w:cs="宋体"/>
          <w:color w:val="auto"/>
          <w:sz w:val="24"/>
          <w:szCs w:val="24"/>
          <w:highlight w:val="none"/>
          <w:lang w:val="en-US" w:eastAsia="zh-CN"/>
        </w:rPr>
        <w:t xml:space="preserve">响应文件作无效响应文件处理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cs="宋体"/>
          <w:bCs/>
          <w:color w:val="auto"/>
          <w:sz w:val="24"/>
          <w:szCs w:val="24"/>
          <w:highlight w:val="none"/>
          <w:lang w:eastAsia="zh-CN"/>
        </w:rPr>
        <w:t xml:space="preserve">五厦村党群服务中心装修装饰工程，</w:t>
      </w:r>
      <w:r>
        <w:rPr>
          <w:rFonts w:hint="eastAsia" w:ascii="宋体" w:hAnsi="宋体" w:eastAsia="宋体" w:cs="宋体"/>
          <w:color w:val="auto"/>
          <w:sz w:val="24"/>
          <w:szCs w:val="24"/>
          <w:highlight w:val="none"/>
        </w:rPr>
        <w:t xml:space="preserve">具体</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详见竞争性磋商文件。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60日历天</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二、供应商的资格要求：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具</w:t>
      </w:r>
      <w:r>
        <w:rPr>
          <w:rFonts w:hint="eastAsia" w:ascii="宋体" w:hAnsi="宋体" w:eastAsia="宋体" w:cs="宋体"/>
          <w:color w:val="auto"/>
          <w:sz w:val="24"/>
          <w:szCs w:val="24"/>
          <w:highlight w:val="none"/>
        </w:rPr>
        <w:t xml:space="preserve">有依法缴纳税收和社会保障资金的良好记录；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（6）法律、行政法规和采购文件规定的其他条件。</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（二）落实政府采购政策需满足的资格要求：本项目支持和适用支持中小微企业（财库〔2020〕46号）、（工信部联企业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）；支持监狱企业（财库〔2014〕68号）；促进残疾人就业（财库〔2017〕141号）等政策。本项目专门面向</w:t>
      </w:r>
      <w:r>
        <w:rPr>
          <w:rFonts w:hint="eastAsia" w:ascii="宋体" w:hAnsi="宋体" w:eastAsia="宋体" w:cs="宋体"/>
          <w:color w:val="auto"/>
          <w:sz w:val="24"/>
          <w:szCs w:val="24"/>
          <w:highlight w:val="none"/>
          <w:lang w:val="en-US" w:eastAsia="zh-CN"/>
        </w:rPr>
        <w:t xml:space="preserve">中小微企业采购，只接受中小微企业投标。中小企业划分标准见《关于印发中小企业划型标准规定的通知》（工信部联企业</w:t>
      </w:r>
      <w:r>
        <w:rPr>
          <w:rFonts w:hint="eastAsia" w:ascii="宋体" w:hAnsi="宋体" w:cs="宋体"/>
          <w:color w:val="auto"/>
          <w:sz w:val="24"/>
          <w:szCs w:val="24"/>
          <w:highlight w:val="none"/>
          <w:lang w:val="en-US" w:eastAsia="zh-CN"/>
        </w:rPr>
        <w:t xml:space="preserve">〔2011〕300号</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pStyle w:val="947"/>
        <w:ind w:left="0" w:righ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9" w:name="_Toc35393800"/>
      <w:r/>
      <w:bookmarkStart w:id="20" w:name="_Toc35393631"/>
      <w:r>
        <w:rPr>
          <w:rFonts w:hint="eastAsia" w:ascii="宋体" w:hAnsi="宋体" w:eastAsia="宋体" w:cs="宋体"/>
          <w:color w:val="auto"/>
          <w:sz w:val="24"/>
          <w:szCs w:val="24"/>
          <w:highlight w:val="none"/>
        </w:rPr>
        <w:t xml:space="preserve">1.投标供应商具备有效的</w:t>
      </w:r>
      <w:r>
        <w:rPr>
          <w:rFonts w:hint="eastAsia" w:ascii="宋体" w:hAnsi="宋体" w:eastAsia="宋体" w:cs="宋体"/>
          <w:color w:val="auto"/>
          <w:sz w:val="24"/>
          <w:szCs w:val="24"/>
          <w:highlight w:val="none"/>
          <w:u w:val="single"/>
        </w:rPr>
        <w:t xml:space="preserve">[施工</w:t>
      </w:r>
      <w:r>
        <w:rPr>
          <w:rFonts w:hint="eastAsia" w:cs="宋体"/>
          <w:color w:val="auto"/>
          <w:sz w:val="24"/>
          <w:szCs w:val="24"/>
          <w:highlight w:val="none"/>
          <w:u w:val="single"/>
          <w:lang w:val="en-US" w:eastAsia="zh-CN"/>
        </w:rPr>
        <w:t xml:space="preserve">专业</w:t>
      </w:r>
      <w:r>
        <w:rPr>
          <w:rFonts w:hint="eastAsia" w:ascii="宋体" w:hAnsi="宋体" w:eastAsia="宋体" w:cs="宋体"/>
          <w:color w:val="auto"/>
          <w:sz w:val="24"/>
          <w:szCs w:val="24"/>
          <w:highlight w:val="none"/>
          <w:u w:val="single"/>
        </w:rPr>
        <w:t xml:space="preserve">承包</w:t>
      </w:r>
      <w:r>
        <w:rPr>
          <w:rFonts w:hint="eastAsia" w:cs="宋体"/>
          <w:color w:val="auto"/>
          <w:sz w:val="24"/>
          <w:szCs w:val="24"/>
          <w:highlight w:val="none"/>
          <w:u w:val="single"/>
          <w:lang w:val="en-US" w:eastAsia="zh-CN"/>
        </w:rPr>
        <w:t xml:space="preserve">·建筑装修装饰工程·建筑装修装饰工程二级</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含</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以上</w:t>
      </w:r>
      <w:r>
        <w:rPr>
          <w:rFonts w:hint="eastAsia" w:ascii="宋体" w:hAnsi="宋体" w:eastAsia="宋体" w:cs="宋体"/>
          <w:color w:val="auto"/>
          <w:sz w:val="24"/>
          <w:szCs w:val="24"/>
          <w:highlight w:val="none"/>
        </w:rPr>
        <w:t xml:space="preserve">资质，及有效的企业安全生产许可证；</w:t>
      </w:r>
      <w:bookmarkEnd w:id="19"/>
      <w:r/>
      <w:bookmarkEnd w:id="20"/>
      <w:r/>
      <w:r/>
    </w:p>
    <w:p>
      <w:pPr>
        <w:pStyle w:val="94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2.拟派的项目负责人系已在供应商单位注册并具备有效的</w:t>
      </w:r>
      <w:r>
        <w:rPr>
          <w:rFonts w:hint="eastAsia" w:ascii="宋体" w:hAnsi="宋体" w:eastAsia="宋体" w:cs="宋体"/>
          <w:color w:val="auto"/>
          <w:sz w:val="24"/>
          <w:szCs w:val="24"/>
          <w:highlight w:val="none"/>
          <w:u w:val="single"/>
        </w:rPr>
        <w:t xml:space="preserve">[注册</w:t>
      </w:r>
      <w:r>
        <w:rPr>
          <w:rFonts w:hint="eastAsia" w:cs="宋体"/>
          <w:color w:val="auto"/>
          <w:sz w:val="24"/>
          <w:szCs w:val="24"/>
          <w:highlight w:val="none"/>
          <w:u w:val="single"/>
          <w:lang w:val="en-US" w:eastAsia="zh-CN"/>
        </w:rPr>
        <w:t xml:space="preserve">二</w:t>
      </w:r>
      <w:r>
        <w:rPr>
          <w:rFonts w:hint="eastAsia" w:ascii="宋体" w:hAnsi="宋体" w:eastAsia="宋体" w:cs="宋体"/>
          <w:color w:val="auto"/>
          <w:sz w:val="24"/>
          <w:szCs w:val="24"/>
          <w:highlight w:val="none"/>
          <w:u w:val="single"/>
        </w:rPr>
        <w:t xml:space="preserve">级建造师·建筑工程]</w:t>
      </w:r>
      <w:r>
        <w:rPr>
          <w:rFonts w:hint="eastAsia"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含</w:t>
      </w:r>
      <w:r>
        <w:rPr>
          <w:rFonts w:hint="eastAsia"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以上</w:t>
      </w:r>
      <w:r>
        <w:rPr>
          <w:rFonts w:hint="eastAsia" w:ascii="宋体" w:hAnsi="宋体" w:eastAsia="宋体" w:cs="宋体"/>
          <w:color w:val="auto"/>
          <w:sz w:val="24"/>
          <w:szCs w:val="24"/>
          <w:highlight w:val="none"/>
        </w:rPr>
        <w:t xml:space="preserve">执业资格，具备有效的安全生产考核合格证书（B证），且无在建工程；（项目负责人提供人员证书扫描件以及投标供应商为其缴纳的202</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default"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月</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default"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月中任意一个月的社保缴纳证明扫描件（若为退休人员（不超过65周岁），需提供退休证明及返聘证明材料），同时提供无在建工程的承诺书）；</w:t>
      </w:r>
      <w:r/>
    </w:p>
    <w:p>
      <w:pPr>
        <w:pStyle w:val="94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3.项目负责人不得同时在两个或者两个以上单位受聘或者执业，仅限于以下情形：</w:t>
      </w:r>
      <w:r/>
    </w:p>
    <w:p>
      <w:pPr>
        <w:pStyle w:val="94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①同时在两个及以上单位签订劳动合同或缴纳社会保险；</w:t>
      </w:r>
      <w:r/>
    </w:p>
    <w:p>
      <w:pPr>
        <w:pStyle w:val="94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②将本人执（职）业资格证书同时注册在两个及以上单位；</w:t>
      </w:r>
      <w:r/>
    </w:p>
    <w:p>
      <w:pPr>
        <w:pStyle w:val="94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③在其他企业担任法定代表人。 </w:t>
      </w:r>
      <w:r/>
    </w:p>
    <w:p>
      <w:pPr>
        <w:pStyle w:val="94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4.项目负责人是非变更后无在建工程，或项目负责人是变更后无在建工程（必须原合同工期已满且变更备案之日已满6个月），或因非承包方原因致使工程项目停工或因故不能按期开工</w:t>
      </w:r>
      <w:r>
        <w:rPr>
          <w:rFonts w:hint="eastAsia"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94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注：以上在建工程是指在其他项目担任项目负责人职务。此项评审方式为</w:t>
      </w:r>
      <w:r>
        <w:rPr>
          <w:rFonts w:hint="eastAsia" w:ascii="宋体" w:hAnsi="宋体" w:eastAsia="宋体" w:cs="宋体"/>
          <w:color w:val="auto"/>
          <w:sz w:val="24"/>
          <w:szCs w:val="24"/>
          <w:highlight w:val="none"/>
        </w:rPr>
        <w:t xml:space="preserve">承诺制，如查实投标供应商在《承诺</w:t>
      </w:r>
      <w:r>
        <w:rPr>
          <w:rFonts w:hint="eastAsia" w:ascii="宋体" w:hAnsi="宋体" w:eastAsia="宋体" w:cs="宋体"/>
          <w:color w:val="auto"/>
          <w:sz w:val="24"/>
          <w:szCs w:val="24"/>
          <w:highlight w:val="none"/>
          <w:lang w:val="en-US" w:eastAsia="zh-CN"/>
        </w:rPr>
        <w:t xml:space="preserve">书</w:t>
      </w:r>
      <w:r>
        <w:rPr>
          <w:rFonts w:hint="eastAsia" w:ascii="宋体" w:hAnsi="宋体" w:eastAsia="宋体" w:cs="宋体"/>
          <w:color w:val="auto"/>
          <w:sz w:val="24"/>
          <w:szCs w:val="24"/>
          <w:highlight w:val="none"/>
        </w:rPr>
        <w:t xml:space="preserve">》中虚假承诺，按弄虚作假处理。</w:t>
      </w:r>
      <w:r/>
    </w:p>
    <w:p>
      <w:pPr>
        <w:pStyle w:val="947"/>
        <w:ind w:left="0" w:firstLine="480"/>
        <w:jc w:val="both"/>
        <w:keepLines w:val="0"/>
        <w:keepNext w:val="0"/>
        <w:pageBreakBefore w:val="0"/>
        <w:spacing w:before="0" w:beforeAutospacing="0" w:after="0" w:afterAutospacing="0" w:line="360" w:lineRule="auto"/>
        <w:widowControl w:val="off"/>
        <w:rPr>
          <w:rFonts w:hint="eastAsia"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highlight w:val="none"/>
          <w:lang w:val="en-US" w:eastAsia="zh-CN"/>
        </w:rPr>
        <w:t xml:space="preserve">5.评标时，投标人投标所用资质核查结果为不达标的，视为投标人资质条件不符合国家有关规定，或不满足招标文件规定的资格条件。 </w:t>
      </w:r>
      <w:r/>
    </w:p>
    <w:p>
      <w:pPr>
        <w:pStyle w:val="947"/>
        <w:ind w:left="0" w:firstLine="480"/>
        <w:jc w:val="both"/>
        <w:keepLines w:val="0"/>
        <w:keepNext w:val="0"/>
        <w:pageBreakBefore w:val="0"/>
        <w:spacing w:before="0" w:beforeAutospacing="0" w:after="0" w:afterAutospacing="0" w:line="360" w:lineRule="auto"/>
        <w:widowControl w:val="off"/>
        <w:rPr>
          <w:rFonts w:hint="eastAsia"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highlight w:val="none"/>
          <w:lang w:val="en-US" w:eastAsia="zh-CN"/>
        </w:rPr>
        <w:t xml:space="preserve">动态监管不合格资质查询网址：</w:t>
      </w:r>
      <w:r/>
    </w:p>
    <w:p>
      <w:pPr>
        <w:pStyle w:val="947"/>
        <w:ind w:left="0" w:firstLine="480"/>
        <w:jc w:val="both"/>
        <w:keepLines w:val="0"/>
        <w:keepNext w:val="0"/>
        <w:pageBreakBefore w:val="0"/>
        <w:spacing w:before="0" w:beforeAutospacing="0" w:after="0" w:afterAutospacing="0" w:line="360" w:lineRule="auto"/>
        <w:widowControl w:val="off"/>
        <w:rPr>
          <w:rFonts w:hint="eastAsia"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highlight w:val="none"/>
          <w:lang w:val="en-US" w:eastAsia="zh-CN"/>
        </w:rPr>
        <w:t xml:space="preserve">https://zhfwpt.jsszfhcxjst.jiangsu.gov.cn:12443/ms/admin/#/open/dthc-list</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拒绝下述供应商参加本次采购活动</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被“信用中国”网站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w:t>
      </w:r>
      <w:r>
        <w:rPr>
          <w:rFonts w:hint="eastAsia" w:ascii="宋体" w:hAnsi="宋体" w:eastAsia="宋体" w:cs="宋体"/>
          <w:color w:val="auto"/>
          <w:sz w:val="24"/>
          <w:szCs w:val="24"/>
          <w:highlight w:val="none"/>
        </w:rPr>
        <w:t xml:space="preserve">大税收违法失信主体、政府采购严重违法失信行为记录名单的；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为采购项目提供整体设计、规范编制或者项目管理、监理、检测等服务的供应商，不得再参加该采购项目的其他采购活动。</w:t>
      </w:r>
      <w:r/>
    </w:p>
    <w:p>
      <w:pPr>
        <w:pStyle w:val="902"/>
        <w:ind w:firstLine="482"/>
        <w:jc w:val="both"/>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三、获取采购文件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21" w:name="_Toc35393632"/>
      <w:r/>
      <w:bookmarkStart w:id="22" w:name="_Toc28359092"/>
      <w:r/>
      <w:bookmarkStart w:id="23" w:name="_Toc28359015"/>
      <w:r/>
      <w:bookmarkStart w:id="24" w:name="_Toc35393801"/>
      <w:r>
        <w:rPr>
          <w:rFonts w:hint="eastAsia" w:ascii="宋体" w:hAnsi="宋体" w:eastAsia="宋体" w:cs="宋体"/>
          <w:color w:val="auto"/>
          <w:sz w:val="24"/>
          <w:szCs w:val="24"/>
          <w:highlight w:val="none"/>
        </w:rPr>
        <w:t xml:space="preserve">时间：自磋商文件公告发布之日起5个工作日</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方式：江苏政府采购“苏采云”系统自行免费下载</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pStyle w:val="902"/>
        <w:ind w:firstLine="482"/>
        <w:jc w:val="both"/>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四、响应文件提交</w:t>
      </w:r>
      <w:bookmarkEnd w:id="21"/>
      <w:r/>
      <w:bookmarkEnd w:id="22"/>
      <w:r/>
      <w:bookmarkEnd w:id="23"/>
      <w:r/>
      <w:bookmarkEnd w:id="24"/>
      <w:r/>
      <w:r/>
    </w:p>
    <w:p>
      <w:pPr>
        <w:pStyle w:val="927"/>
        <w:ind w:firstLine="480"/>
        <w:keepLines w:val="0"/>
        <w:keepNext w:val="0"/>
        <w:pageBreakBefore w:val="0"/>
        <w:spacing w:line="360" w:lineRule="auto"/>
        <w:rPr>
          <w:rFonts w:hint="eastAsia" w:ascii="宋体" w:hAnsi="宋体" w:eastAsia="宋体" w:cs="宋体"/>
          <w:color w:val="auto"/>
          <w:sz w:val="24"/>
          <w:szCs w:val="24"/>
          <w:highlight w:val="none"/>
        </w:rPr>
      </w:pPr>
      <w:r/>
      <w:bookmarkStart w:id="25" w:name="_Toc35393633"/>
      <w:r/>
      <w:bookmarkStart w:id="26" w:name="_Toc28359093"/>
      <w:r/>
      <w:bookmarkStart w:id="27" w:name="_Toc28359016"/>
      <w:r/>
      <w:bookmarkStart w:id="28" w:name="_Toc35393802"/>
      <w:r>
        <w:rPr>
          <w:rFonts w:hint="eastAsia" w:ascii="宋体" w:hAnsi="宋体" w:eastAsia="宋体" w:cs="宋体"/>
          <w:color w:val="auto"/>
          <w:sz w:val="24"/>
          <w:szCs w:val="24"/>
          <w:highlight w:val="none"/>
        </w:rPr>
        <w:t xml:space="preserve">截止时间：202</w:t>
      </w: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分（北京时间）</w:t>
      </w:r>
      <w:r/>
    </w:p>
    <w:p>
      <w:pPr>
        <w:pStyle w:val="927"/>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w:t>
      </w:r>
      <w:r/>
    </w:p>
    <w:p>
      <w:pPr>
        <w:pStyle w:val="902"/>
        <w:ind w:firstLine="482"/>
        <w:jc w:val="both"/>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五、开启</w:t>
      </w:r>
      <w:bookmarkEnd w:id="25"/>
      <w:r/>
      <w:bookmarkEnd w:id="26"/>
      <w:r/>
      <w:bookmarkEnd w:id="27"/>
      <w:r/>
      <w:bookmarkEnd w:id="28"/>
      <w:r/>
      <w:r/>
    </w:p>
    <w:p>
      <w:pPr>
        <w:pStyle w:val="927"/>
        <w:ind w:firstLine="482"/>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时间：</w:t>
      </w:r>
      <w:r>
        <w:rPr>
          <w:rFonts w:hint="eastAsia" w:ascii="宋体" w:hAnsi="宋体" w:eastAsia="宋体" w:cs="宋体"/>
          <w:color w:val="auto"/>
          <w:sz w:val="24"/>
          <w:szCs w:val="24"/>
          <w:highlight w:val="none"/>
        </w:rPr>
        <w:t xml:space="preserve">202</w:t>
      </w: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分（北京时间）</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地点：</w:t>
      </w:r>
      <w:bookmarkStart w:id="29" w:name="_Toc35393803"/>
      <w:r/>
      <w:bookmarkStart w:id="30" w:name="_Toc28359017"/>
      <w:r/>
      <w:bookmarkStart w:id="31" w:name="_Toc28359094"/>
      <w:r/>
      <w:bookmarkStart w:id="32" w:name="_Toc35393634"/>
      <w:r>
        <w:rPr>
          <w:rFonts w:hint="eastAsia" w:ascii="宋体" w:hAnsi="宋体" w:eastAsia="宋体" w:cs="宋体"/>
          <w:color w:val="auto"/>
          <w:sz w:val="24"/>
          <w:szCs w:val="24"/>
          <w:highlight w:val="none"/>
        </w:rPr>
        <w:t xml:space="preserve">苏采云系统不见面开标大厅</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六、公告期限</w:t>
      </w:r>
      <w:bookmarkEnd w:id="29"/>
      <w:r/>
      <w:bookmarkEnd w:id="30"/>
      <w:r/>
      <w:bookmarkEnd w:id="31"/>
      <w:r/>
      <w:bookmarkEnd w:id="32"/>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pStyle w:val="902"/>
        <w:ind w:firstLine="482"/>
        <w:jc w:val="both"/>
        <w:keepLines w:val="0"/>
        <w:keepNext w:val="0"/>
        <w:pageBreakBefore w:val="0"/>
        <w:spacing w:before="0" w:after="0" w:line="360" w:lineRule="auto"/>
        <w:rPr>
          <w:rFonts w:hint="eastAsia" w:ascii="宋体" w:hAnsi="宋体" w:eastAsia="宋体" w:cs="宋体"/>
          <w:color w:val="auto"/>
          <w:sz w:val="24"/>
          <w:szCs w:val="24"/>
          <w:highlight w:val="none"/>
        </w:rPr>
      </w:pPr>
      <w:r/>
      <w:bookmarkStart w:id="33" w:name="_Toc35393804"/>
      <w:r/>
      <w:bookmarkStart w:id="34" w:name="_Toc35393635"/>
      <w:r>
        <w:rPr>
          <w:rFonts w:hint="eastAsia" w:ascii="宋体" w:hAnsi="宋体" w:eastAsia="宋体" w:cs="宋体"/>
          <w:color w:val="auto"/>
          <w:sz w:val="24"/>
          <w:szCs w:val="24"/>
          <w:highlight w:val="none"/>
        </w:rPr>
        <w:t xml:space="preserve">七、其他补充事宜</w:t>
      </w:r>
      <w:bookmarkEnd w:id="33"/>
      <w:r/>
      <w:bookmarkEnd w:id="34"/>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1.本次采购采用“江苏省政府采购管理交易系统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”，招标、投标、开标、评标、定标实现全程电子化。供应商应当按照《苏采云系统操作手册（供应商》（以下简称操作手册）参加投标活动，如供应商未按要求操作，由此所产生的风险由供应商自行承担。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2.供应商应按照《操作手册》进行注册入库、办理CA及电子签章，并按《操作手册》要求进行网上投标参与、下载采购文件、标书制作、上传投标文件、开评标。技术服务联系电话：0523-86897512，0523-87633965。</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（1）登录 http://jszfcg.jsczt.cn/，点击“苏采云”进入系统。</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（2）“CA数字证书”的获取：供应商需办理CA锁（原国信CA须更换新CA</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"http://jsxcmm.com/help/gys.html）。" </w:instrText>
      </w:r>
      <w:r>
        <w:rPr>
          <w:rFonts w:hint="eastAsia" w:ascii="宋体" w:hAnsi="宋体" w:eastAsia="宋体" w:cs="宋体"/>
          <w:color w:val="auto"/>
          <w:sz w:val="24"/>
          <w:szCs w:val="24"/>
          <w:highlight w:val="none"/>
        </w:rPr>
        <w:fldChar w:fldCharType="separate"/>
      </w:r>
      <w:r>
        <w:rPr>
          <w:rStyle w:val="960"/>
          <w:rFonts w:hint="eastAsia" w:ascii="宋体" w:hAnsi="宋体" w:eastAsia="宋体" w:cs="宋体"/>
          <w:color w:val="auto"/>
          <w:sz w:val="24"/>
          <w:szCs w:val="24"/>
          <w:highlight w:val="none"/>
        </w:rPr>
        <w:t xml:space="preserve">http://jsxcmm.com/help/gys.html）。</w:t>
      </w:r>
      <w:r>
        <w:rPr>
          <w:rStyle w:val="960"/>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投标客户端工具及供应商操作手册可访问江苏政府采购网，“资料下载”进行下载《江苏省政府采购管理交易系统（苏采云）供应商操作手册》。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采购采用不见面开标模式，竞争性磋商项目将与供应商就磋商文件进行线上磋商，请供应商按照操作手册进入不见面开标大厅，因供应商自身设备故障或自身原因导致无法完成投标的，由供应商自行承担后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关本次采购的事项若存在变动或修改，敬请及时关注“江苏政府采购网”发布的更正公告。因供应商未尽注意义务，未及时全面地关注更正公告导致其递交的响应材料不符合采购文件要求而造成的损失及风险由供应商自行承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5.在评标结束前，各供应商授权代表应保持手机畅通，以便及时澄清答疑。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6.如在开标时间发生系统故障等不可预见情况，导致开评标活动无法正常进行的，将延迟开评标时间，具体开评标时间另行通知。</w:t>
      </w:r>
      <w:r/>
    </w:p>
    <w:p>
      <w:pPr>
        <w:ind w:firstLine="480"/>
        <w:jc w:val="left"/>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rPr>
        <w:t xml:space="preserve">注：各供应商请关注开标大厅交流区，在开标结束后，请勿离开开标大厅。采购人或采购代理机构通知最后报价填报后，</w:t>
      </w:r>
      <w:r>
        <w:rPr>
          <w:rFonts w:hint="eastAsia" w:ascii="宋体" w:hAnsi="宋体" w:cs="宋体"/>
          <w:b/>
          <w:color w:val="auto"/>
          <w:sz w:val="24"/>
          <w:szCs w:val="24"/>
          <w:highlight w:val="none"/>
          <w:lang w:eastAsia="zh-CN"/>
        </w:rPr>
        <w:t xml:space="preserve">所有</w:t>
      </w:r>
      <w:r>
        <w:rPr>
          <w:rFonts w:hint="eastAsia" w:ascii="宋体" w:hAnsi="宋体" w:eastAsia="宋体" w:cs="宋体"/>
          <w:b/>
          <w:color w:val="auto"/>
          <w:sz w:val="24"/>
          <w:szCs w:val="24"/>
          <w:highlight w:val="none"/>
        </w:rPr>
        <w:t xml:space="preserve">响应供应商须在</w:t>
      </w:r>
      <w:r>
        <w:rPr>
          <w:rFonts w:hint="eastAsia" w:ascii="宋体" w:hAnsi="宋体" w:cs="宋体"/>
          <w:b/>
          <w:color w:val="auto"/>
          <w:sz w:val="24"/>
          <w:szCs w:val="24"/>
          <w:highlight w:val="none"/>
          <w:lang w:val="en-US" w:eastAsia="zh-CN"/>
        </w:rPr>
        <w:t xml:space="preserve">规定的时间内</w:t>
      </w:r>
      <w:r>
        <w:rPr>
          <w:rFonts w:hint="eastAsia" w:ascii="宋体" w:hAnsi="宋体" w:eastAsia="宋体" w:cs="宋体"/>
          <w:b/>
          <w:color w:val="auto"/>
          <w:sz w:val="24"/>
          <w:szCs w:val="24"/>
          <w:highlight w:val="none"/>
        </w:rPr>
        <w:t xml:space="preserve">填写并提交最后报价，未在规定时间内提交最后报价的，视作无效响应处理。</w:t>
      </w:r>
      <w:r/>
    </w:p>
    <w:p>
      <w:pPr>
        <w:numPr>
          <w:ilvl w:val="0"/>
          <w:numId w:val="4"/>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如认为上述公告中，有违反公平竞争审查标准的内容</w:t>
      </w:r>
      <w:r>
        <w:rPr>
          <w:rFonts w:hint="eastAsia" w:ascii="宋体" w:hAnsi="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lang w:val="en-US" w:eastAsia="zh-CN"/>
        </w:rPr>
        <w:t xml:space="preserve">联系泰州市九龙镇人民政府或江苏杰星工程项目管理咨询有限公司，联系人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殷女士，联系方式</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17315666316。</w:t>
      </w:r>
      <w:r/>
    </w:p>
    <w:p>
      <w:pPr>
        <w:numPr>
          <w:ilvl w:val="0"/>
          <w:numId w:val="4"/>
        </w:num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u w:val="none"/>
          <w:lang w:val="en-US" w:eastAsia="zh-CN" w:bidi="ar-SA"/>
        </w:rPr>
        <w:t xml:space="preserve">本项目由</w:t>
      </w:r>
      <w:r>
        <w:rPr>
          <w:rFonts w:hint="eastAsia" w:ascii="宋体" w:hAnsi="宋体" w:eastAsia="宋体" w:cs="宋体"/>
          <w:b w:val="0"/>
          <w:bCs/>
          <w:color w:val="auto"/>
          <w:sz w:val="24"/>
          <w:szCs w:val="24"/>
          <w:highlight w:val="none"/>
          <w:lang w:val="en-US" w:eastAsia="zh-CN"/>
        </w:rPr>
        <w:t xml:space="preserve">泰州市海陵区九龙镇五厦村股份经济合作社</w:t>
      </w:r>
      <w:r>
        <w:rPr>
          <w:rFonts w:hint="eastAsia" w:ascii="宋体" w:hAnsi="宋体" w:cs="宋体"/>
          <w:b w:val="0"/>
          <w:bCs/>
          <w:color w:val="auto"/>
          <w:sz w:val="24"/>
          <w:szCs w:val="24"/>
          <w:highlight w:val="none"/>
          <w:lang w:val="en-US" w:eastAsia="zh-CN"/>
        </w:rPr>
        <w:t xml:space="preserve">委托泰州市九龙镇人民政府依照政府采购法律法规进行采购，合同由</w:t>
      </w:r>
      <w:r>
        <w:rPr>
          <w:rFonts w:hint="eastAsia" w:ascii="宋体" w:hAnsi="宋体" w:eastAsia="宋体" w:cs="宋体"/>
          <w:b w:val="0"/>
          <w:bCs/>
          <w:color w:val="auto"/>
          <w:sz w:val="24"/>
          <w:szCs w:val="24"/>
          <w:highlight w:val="none"/>
          <w:lang w:val="en-US" w:eastAsia="zh-CN"/>
        </w:rPr>
        <w:t xml:space="preserve">泰州市海陵区九龙镇五厦村股份经济合作社</w:t>
      </w:r>
      <w:r>
        <w:rPr>
          <w:rFonts w:hint="eastAsia" w:ascii="宋体" w:hAnsi="宋体" w:cs="宋体"/>
          <w:b w:val="0"/>
          <w:bCs/>
          <w:color w:val="auto"/>
          <w:sz w:val="24"/>
          <w:szCs w:val="24"/>
          <w:highlight w:val="none"/>
          <w:lang w:val="en-US" w:eastAsia="zh-CN"/>
        </w:rPr>
        <w:t xml:space="preserve">、泰州市九龙镇人民政府及成交单位共同签订。</w:t>
      </w:r>
      <w:r>
        <w:rPr>
          <w:rFonts w:hint="eastAsia" w:ascii="宋体" w:hAnsi="宋体" w:eastAsia="宋体" w:cs="宋体"/>
          <w:b w:val="0"/>
          <w:bCs/>
          <w:color w:val="auto"/>
          <w:sz w:val="24"/>
          <w:szCs w:val="24"/>
          <w:highlight w:val="none"/>
          <w:lang w:val="en-US" w:eastAsia="zh-CN"/>
        </w:rPr>
        <w:t xml:space="preserve">合同中发包人1泰州市九龙镇人民政府仅承担采购流程管理、监督职责，其他合同义务与发包人1无关；发包人2泰州市海陵区九龙镇五厦村股份</w:t>
      </w:r>
      <w:bookmarkStart w:id="734" w:name="_GoBack"/>
      <w:r/>
      <w:bookmarkEnd w:id="734"/>
      <w:r>
        <w:rPr>
          <w:rFonts w:hint="eastAsia" w:ascii="宋体" w:hAnsi="宋体" w:eastAsia="宋体" w:cs="宋体"/>
          <w:b w:val="0"/>
          <w:bCs/>
          <w:color w:val="auto"/>
          <w:sz w:val="24"/>
          <w:szCs w:val="24"/>
          <w:highlight w:val="none"/>
          <w:lang w:val="en-US" w:eastAsia="zh-CN"/>
        </w:rPr>
        <w:t xml:space="preserve">经济合作社承担项目出资、提出采购需求、现场管理、组织验收、支付款项等合同权利义务。</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八、本次招标联系事项</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泰州市九龙镇人民政府</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址：泰州市海陵区龙园路201号</w:t>
      </w:r>
      <w:r/>
    </w:p>
    <w:p>
      <w:pPr>
        <w:ind w:firstLine="482"/>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联系方式：</w:t>
      </w:r>
      <w:r>
        <w:rPr>
          <w:rFonts w:hint="eastAsia" w:ascii="宋体" w:hAnsi="宋体" w:cs="宋体"/>
          <w:color w:val="auto"/>
          <w:sz w:val="24"/>
          <w:szCs w:val="24"/>
          <w:highlight w:val="none"/>
          <w:lang w:val="en-US" w:eastAsia="zh-CN"/>
        </w:rPr>
        <w:t xml:space="preserve">张</w:t>
      </w:r>
      <w:r>
        <w:rPr>
          <w:rFonts w:hint="eastAsia" w:ascii="宋体" w:hAnsi="宋体" w:eastAsia="宋体" w:cs="宋体"/>
          <w:color w:val="auto"/>
          <w:sz w:val="24"/>
          <w:szCs w:val="24"/>
          <w:highlight w:val="none"/>
          <w:lang w:eastAsia="zh-CN"/>
        </w:rPr>
        <w:t xml:space="preserve">先生，联系方式：</w:t>
      </w:r>
      <w:r>
        <w:rPr>
          <w:rFonts w:hint="eastAsia" w:ascii="宋体" w:hAnsi="宋体" w:cs="宋体"/>
          <w:color w:val="auto"/>
          <w:sz w:val="24"/>
          <w:szCs w:val="24"/>
          <w:highlight w:val="none"/>
          <w:lang w:val="en-US" w:eastAsia="zh-CN"/>
        </w:rPr>
        <w:t xml:space="preserve">15312370796</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江苏杰星工程项目管理咨询有限公司</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shd w:val="clear" w:color="auto" w:fill="ffffff"/>
          <w:lang w:eastAsia="zh-CN"/>
        </w:rPr>
        <w:t xml:space="preserve">泰州市海陵区北马社区居民委员会6楼</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殷女士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173156663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6</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殷女士</w:t>
      </w:r>
      <w:r>
        <w:rPr>
          <w:rFonts w:hint="eastAsia" w:ascii="宋体" w:hAnsi="宋体" w:eastAsia="宋体" w:cs="宋体"/>
          <w:color w:val="auto"/>
          <w:sz w:val="24"/>
          <w:szCs w:val="24"/>
          <w:highlight w:val="none"/>
          <w:lang w:val="en-US" w:eastAsia="zh-CN"/>
        </w:rP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      话</w:t>
      </w:r>
      <w:r>
        <w:rPr>
          <w:rFonts w:hint="eastAsia" w:ascii="宋体" w:hAnsi="宋体" w:eastAsia="宋体" w:cs="宋体"/>
          <w:color w:val="auto"/>
          <w:sz w:val="24"/>
          <w:szCs w:val="24"/>
          <w:highlight w:val="none"/>
          <w:lang w:val="en-US" w:eastAsia="zh-CN"/>
        </w:rPr>
        <w:t xml:space="preserve">：17315666316</w:t>
      </w:r>
      <w:r>
        <w:rPr>
          <w:rFonts w:hint="eastAsia" w:ascii="宋体" w:hAnsi="宋体" w:eastAsia="宋体" w:cs="宋体"/>
          <w:bCs/>
          <w:color w:val="auto"/>
          <w:sz w:val="24"/>
          <w:szCs w:val="24"/>
          <w:highlight w:val="none"/>
        </w:rPr>
        <w:br w:type="page" w:clear="all"/>
      </w:r>
      <w:bookmarkStart w:id="36" w:name="_Toc481071965"/>
      <w:r/>
      <w:bookmarkStart w:id="37" w:name="_Toc481072011"/>
      <w:r/>
      <w:bookmarkStart w:id="38" w:name="_Toc475009295"/>
      <w:r/>
      <w:bookmarkStart w:id="39" w:name="_Toc511305207"/>
      <w:r/>
      <w:bookmarkStart w:id="40" w:name="_Toc3383089"/>
      <w:r>
        <w:rPr>
          <w:rFonts w:hint="eastAsia" w:ascii="宋体" w:hAnsi="宋体" w:eastAsia="宋体" w:cs="宋体"/>
          <w:b/>
          <w:color w:val="auto"/>
          <w:sz w:val="30"/>
          <w:szCs w:val="30"/>
          <w:highlight w:val="none"/>
        </w:rPr>
        <w:t xml:space="preserve">第二章  </w:t>
      </w:r>
      <w:bookmarkEnd w:id="8"/>
      <w:r/>
      <w:bookmarkEnd w:id="9"/>
      <w:r/>
      <w:bookmarkEnd w:id="10"/>
      <w:r/>
      <w:bookmarkEnd w:id="11"/>
      <w:r/>
      <w:bookmarkEnd w:id="12"/>
      <w:r/>
      <w:bookmarkEnd w:id="35"/>
      <w:r/>
      <w:bookmarkEnd w:id="36"/>
      <w:r/>
      <w:bookmarkEnd w:id="37"/>
      <w:r/>
      <w:bookmarkEnd w:id="38"/>
      <w:r>
        <w:rPr>
          <w:rFonts w:hint="eastAsia" w:ascii="宋体" w:hAnsi="宋体" w:eastAsia="宋体" w:cs="宋体"/>
          <w:b/>
          <w:color w:val="auto"/>
          <w:sz w:val="30"/>
          <w:szCs w:val="30"/>
          <w:highlight w:val="none"/>
        </w:rPr>
        <w:t xml:space="preserve">供应商须知</w:t>
      </w:r>
      <w:bookmarkEnd w:id="39"/>
      <w:r/>
      <w:bookmarkEnd w:id="40"/>
      <w:r>
        <w:rPr>
          <w:rFonts w:hint="eastAsia" w:ascii="宋体" w:hAnsi="宋体" w:eastAsia="宋体" w:cs="宋体"/>
          <w:color w:val="auto"/>
          <w:sz w:val="24"/>
          <w:szCs w:val="24"/>
          <w:highlight w:val="none"/>
          <w:lang w:val="en-US" w:eastAsia="zh-CN"/>
        </w:rPr>
      </w:r>
      <w:r/>
    </w:p>
    <w:p>
      <w:pPr>
        <w:numPr>
          <w:ilvl w:val="0"/>
          <w:numId w:val="5"/>
        </w:numPr>
        <w:ind w:firstLine="482"/>
        <w:keepLines w:val="0"/>
        <w:pageBreakBefore w:val="0"/>
        <w:spacing w:line="360" w:lineRule="auto"/>
        <w:tabs>
          <w:tab w:val="left" w:pos="900" w:leader="none"/>
        </w:tabs>
        <w:rPr>
          <w:rFonts w:hint="eastAsia" w:ascii="宋体" w:hAnsi="宋体" w:eastAsia="宋体" w:cs="宋体"/>
          <w:b/>
          <w:color w:val="auto"/>
          <w:sz w:val="24"/>
          <w:szCs w:val="24"/>
          <w:highlight w:val="none"/>
        </w:rPr>
      </w:pPr>
      <w:r/>
      <w:bookmarkStart w:id="41" w:name="_Toc513029242"/>
      <w:r/>
      <w:bookmarkStart w:id="42" w:name="_Toc20823314"/>
      <w:r/>
      <w:bookmarkStart w:id="43" w:name="_Toc16938558"/>
      <w:r/>
      <w:bookmarkStart w:id="44" w:name="_Toc120614221"/>
      <w:r/>
      <w:bookmarkStart w:id="45" w:name="_Toc479757207"/>
      <w:r>
        <w:rPr>
          <w:rFonts w:hint="eastAsia" w:ascii="宋体" w:hAnsi="宋体" w:eastAsia="宋体" w:cs="宋体"/>
          <w:b/>
          <w:color w:val="auto"/>
          <w:sz w:val="24"/>
          <w:szCs w:val="24"/>
          <w:highlight w:val="none"/>
        </w:rPr>
        <w:t xml:space="preserve">总则</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适用范围</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本竞争性磋商文件仅适用于竞争性磋商采购邀请中所叙述项目的</w:t>
      </w:r>
      <w:r>
        <w:rPr>
          <w:rFonts w:hint="eastAsia" w:ascii="宋体" w:hAnsi="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采购。</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项目采购方式</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本次采购采取竞争性磋商的方式。</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合格的磋商供应商</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3.1满足本磋商文件“竞争性磋商采购邀请”中合格磋商供应商资格要求的规定。</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3.2满足本磋商文件实质性要求和条件的规定。</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参加磋商费用</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4.1参加磋商供应商应自行承担所有与参加磋商有关的费用。不论最终的成交结果如何，采购人或采购代理机构在任何情况下均无义务和责任承担这些费用。</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4.2本项目招标代理费由采购人支付。</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磋商文件的约束力</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numPr>
          <w:ilvl w:val="0"/>
          <w:numId w:val="6"/>
        </w:num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bookmarkStart w:id="46" w:name="_Toc513029211"/>
      <w:r/>
      <w:bookmarkStart w:id="47" w:name="_Toc462564070"/>
      <w:r/>
      <w:bookmarkStart w:id="48" w:name="_Toc16938527"/>
      <w:r/>
      <w:bookmarkStart w:id="49" w:name="_Toc20823283"/>
      <w:r>
        <w:rPr>
          <w:rFonts w:hint="eastAsia" w:ascii="宋体" w:hAnsi="宋体" w:eastAsia="宋体" w:cs="宋体"/>
          <w:color w:val="auto"/>
          <w:sz w:val="24"/>
          <w:szCs w:val="24"/>
          <w:highlight w:val="none"/>
        </w:rPr>
        <w:t xml:space="preserve">磋商文件的澄清</w:t>
      </w:r>
      <w:bookmarkEnd w:id="46"/>
      <w:r/>
      <w:bookmarkEnd w:id="47"/>
      <w:r/>
      <w:bookmarkEnd w:id="48"/>
      <w:r/>
      <w:bookmarkEnd w:id="49"/>
      <w:r>
        <w:rPr>
          <w:rFonts w:hint="eastAsia" w:ascii="宋体" w:hAnsi="宋体" w:eastAsia="宋体" w:cs="宋体"/>
          <w:color w:val="auto"/>
          <w:sz w:val="24"/>
          <w:szCs w:val="24"/>
          <w:highlight w:val="none"/>
        </w:rPr>
        <w:t xml:space="preserve">及修改</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任何要求对磋商文件进行澄清的供应商，均应在法律法规规定的质疑时效内按竞争性磋商采购邀请中的通讯地址，以书面形式通知采购代理机构（以采购代理机构实际收到供应商相关文件为准）。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进行，不足5日的，将顺延提交响应文件的截止时间。</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6.2供应商应及时登录“苏采云”系统获取澄清答疑文件（修改后磋商文件），如因供应商原因未能及时下载澄清和修改后的磋商文件，由此造成的相关责任，由供应商自行承担。</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6.3采购代理机构可以视采购项目的具体情况，组织供应商进行现场考察或召开磋商前答疑会，但不单独或分别组织只有一个供应商参加的现场考察和答疑会。</w:t>
      </w:r>
      <w:bookmarkStart w:id="50" w:name="_Hlt26670348"/>
      <w:r/>
      <w:bookmarkEnd w:id="50"/>
      <w:r/>
      <w:bookmarkStart w:id="51" w:name="_Hlt26954830"/>
      <w:r/>
      <w:bookmarkEnd w:id="51"/>
      <w:r/>
      <w:bookmarkStart w:id="52" w:name="_Hlt26668969"/>
      <w:r/>
      <w:bookmarkEnd w:id="52"/>
      <w:r/>
      <w:bookmarkStart w:id="53" w:name="_Hlt26670354"/>
      <w:r/>
      <w:bookmarkEnd w:id="53"/>
      <w:r/>
      <w:bookmarkStart w:id="54" w:name="_Hlt26954828"/>
      <w:r/>
      <w:bookmarkEnd w:id="54"/>
      <w:r/>
      <w:bookmarkStart w:id="55" w:name="_Hlt26670345"/>
      <w:r/>
      <w:bookmarkEnd w:id="55"/>
      <w:r/>
      <w:bookmarkStart w:id="56" w:name="_Hlt26954832"/>
      <w:r/>
      <w:bookmarkEnd w:id="56"/>
      <w:r/>
      <w:bookmarkStart w:id="57" w:name="_Toc61149553"/>
      <w:r/>
      <w:bookmarkStart w:id="58" w:name="_Toc513029213"/>
      <w:r/>
      <w:bookmarkStart w:id="59" w:name="_Toc462564072"/>
      <w:r/>
      <w:bookmarkStart w:id="60" w:name="_Toc14577351"/>
      <w:r/>
      <w:r/>
    </w:p>
    <w:p>
      <w:pPr>
        <w:ind w:firstLine="482"/>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二、磋商响应文件的编制</w:t>
      </w:r>
      <w:bookmarkEnd w:id="57"/>
      <w:r/>
      <w:bookmarkEnd w:id="58"/>
      <w:r/>
      <w:bookmarkEnd w:id="59"/>
      <w:r/>
      <w:bookmarkEnd w:id="60"/>
      <w:r>
        <w:rPr>
          <w:rFonts w:hint="eastAsia" w:ascii="宋体" w:hAnsi="宋体" w:eastAsia="宋体" w:cs="宋体"/>
          <w:b/>
          <w:color w:val="auto"/>
          <w:sz w:val="24"/>
          <w:szCs w:val="24"/>
          <w:highlight w:val="none"/>
        </w:rPr>
        <w:t xml:space="preserve">及保证金收取</w:t>
      </w:r>
      <w:bookmarkStart w:id="61" w:name="_Toc513029223"/>
      <w:r/>
      <w:bookmarkEnd w:id="61"/>
      <w:r/>
      <w:bookmarkStart w:id="62" w:name="_Toc61149561"/>
      <w:r/>
      <w:bookmarkEnd w:id="62"/>
      <w:r/>
      <w:bookmarkStart w:id="63" w:name="_Toc14577361"/>
      <w:r/>
      <w:bookmarkEnd w:id="63"/>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bookmarkStart w:id="64" w:name="_Hlt26954834"/>
      <w:r/>
      <w:bookmarkEnd w:id="64"/>
      <w:r/>
      <w:bookmarkStart w:id="65" w:name="_Toc14577353"/>
      <w:r/>
      <w:bookmarkStart w:id="66" w:name="_Toc61149555"/>
      <w:r/>
      <w:bookmarkStart w:id="67" w:name="_Toc513029215"/>
      <w:r/>
      <w:bookmarkStart w:id="68" w:name="_Toc462564074"/>
      <w:r/>
      <w:bookmarkStart w:id="69" w:name="_Toc61149554"/>
      <w:r/>
      <w:bookmarkStart w:id="70" w:name="_Toc14577352"/>
      <w:r/>
      <w:bookmarkStart w:id="71" w:name="_Toc513029214"/>
      <w:r/>
      <w:bookmarkStart w:id="72" w:name="_Toc462564073"/>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响应文件</w:t>
      </w:r>
      <w:bookmarkEnd w:id="65"/>
      <w:r/>
      <w:bookmarkEnd w:id="66"/>
      <w:r/>
      <w:bookmarkEnd w:id="67"/>
      <w:r/>
      <w:bookmarkEnd w:id="68"/>
      <w:r>
        <w:rPr>
          <w:rFonts w:hint="eastAsia" w:ascii="宋体" w:hAnsi="宋体" w:eastAsia="宋体" w:cs="宋体"/>
          <w:color w:val="auto"/>
          <w:sz w:val="24"/>
          <w:szCs w:val="24"/>
          <w:highlight w:val="none"/>
        </w:rPr>
        <w:t xml:space="preserve">编制要求</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1.1磋商供应商提交的响应文件以及其与采购代理机构及采购人就有关磋商的所有来往函电均应使用简体中文。磋商文件中既有中文也有外文的，以中文译意为准。</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1.2除技术性能另有规定外，响应文件所使用的度量衡单位，均须采用国家法定计量单位。</w:t>
      </w:r>
      <w:bookmarkEnd w:id="69"/>
      <w:r/>
      <w:bookmarkEnd w:id="70"/>
      <w:r/>
      <w:bookmarkEnd w:id="71"/>
      <w:r/>
      <w:bookmarkEnd w:id="72"/>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bookmarkStart w:id="73" w:name="_Hlt26670357"/>
      <w:r/>
      <w:bookmarkEnd w:id="73"/>
      <w:r/>
      <w:bookmarkStart w:id="74" w:name="_Hlt26954836"/>
      <w:r/>
      <w:bookmarkEnd w:id="74"/>
      <w:r/>
      <w:bookmarkStart w:id="75" w:name="_Toc513029219"/>
      <w:r/>
      <w:bookmarkStart w:id="76" w:name="_Toc61149558"/>
      <w:r/>
      <w:bookmarkStart w:id="77" w:name="_Toc14577357"/>
      <w:r/>
      <w:bookmarkStart w:id="78" w:name="_Toc14577355"/>
      <w:r/>
      <w:bookmarkStart w:id="79" w:name="_Toc513029217"/>
      <w:r/>
      <w:bookmarkStart w:id="80" w:name="_Toc61149557"/>
      <w:r>
        <w:rPr>
          <w:rFonts w:hint="eastAsia" w:ascii="宋体" w:hAnsi="宋体" w:eastAsia="宋体" w:cs="宋体"/>
          <w:color w:val="auto"/>
          <w:sz w:val="24"/>
          <w:szCs w:val="24"/>
          <w:highlight w:val="none"/>
        </w:rPr>
        <w:t xml:space="preserve">1.3供应商应认真阅读和理解磋商文件，并按磋商文件的要求编制电子响应文件，如有必要，可以增加附页，作为响应文件的组成部分。响应文件应对磋商文件做实质性响应，并保证所提供资料的真实性。</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2.响应文件构成</w:t>
      </w:r>
      <w:bookmarkEnd w:id="75"/>
      <w:r/>
      <w:bookmarkEnd w:id="76"/>
      <w:r/>
      <w:bookmarkEnd w:id="77"/>
      <w:r/>
      <w:r/>
    </w:p>
    <w:p>
      <w:pPr>
        <w:ind w:firstLine="482"/>
        <w:keepLines w:val="0"/>
        <w:pageBreakBefore w:val="0"/>
        <w:spacing w:line="360" w:lineRule="auto"/>
        <w:tabs>
          <w:tab w:val="left" w:pos="900" w:leader="none"/>
        </w:tabs>
        <w:rPr>
          <w:rFonts w:hint="eastAsia" w:ascii="宋体" w:hAnsi="宋体" w:eastAsia="宋体" w:cs="宋体"/>
          <w:b/>
          <w:bCs/>
          <w:color w:val="auto"/>
          <w:sz w:val="24"/>
          <w:szCs w:val="24"/>
          <w:highlight w:val="none"/>
          <w:u w:val="single"/>
        </w:rPr>
      </w:pPr>
      <w:r/>
      <w:bookmarkStart w:id="81" w:name="_Hlt26668999"/>
      <w:r/>
      <w:bookmarkEnd w:id="81"/>
      <w:r>
        <w:rPr>
          <w:rFonts w:hint="eastAsia" w:ascii="宋体" w:hAnsi="宋体" w:eastAsia="宋体" w:cs="宋体"/>
          <w:b/>
          <w:bCs/>
          <w:color w:val="auto"/>
          <w:sz w:val="24"/>
          <w:szCs w:val="24"/>
          <w:highlight w:val="none"/>
          <w:u w:val="single"/>
        </w:rPr>
        <w:t xml:space="preserve">“★”是指实质性要求条款，加★项目若有缺失或无效，将导致该响应文件作无效响应文件评定，且不允许在磋商截止时间后补正。</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磋商供应商编写的响应文件应包括下列部分：</w:t>
      </w:r>
      <w:r/>
    </w:p>
    <w:p>
      <w:pPr>
        <w:pStyle w:val="912"/>
        <w:ind w:firstLine="480"/>
        <w:keepLines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zh-CN"/>
        </w:rPr>
        <w:t xml:space="preserve">资格证明文件</w:t>
      </w:r>
      <w:r/>
    </w:p>
    <w:p>
      <w:pPr>
        <w:ind w:firstLine="482"/>
        <w:keepLines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★（1）具有独立承担民事责任的能力（提供法人或者其他组织的营业执照，自然人的身份证明</w:t>
      </w:r>
      <w:r>
        <w:rPr>
          <w:rFonts w:hint="eastAsia" w:ascii="宋体" w:hAnsi="宋体" w:cs="宋体"/>
          <w:b w:val="0"/>
          <w:bCs w:val="0"/>
          <w:color w:val="auto"/>
          <w:sz w:val="24"/>
          <w:szCs w:val="24"/>
          <w:highlight w:val="none"/>
          <w:lang w:val="en-US" w:eastAsia="zh-CN"/>
        </w:rPr>
        <w:t xml:space="preserve">并加盖投标供应商公章</w:t>
      </w:r>
      <w:r>
        <w:rPr>
          <w:rFonts w:hint="eastAsia" w:ascii="宋体" w:hAnsi="宋体" w:eastAsia="宋体" w:cs="宋体"/>
          <w:b w:val="0"/>
          <w:bCs w:val="0"/>
          <w:color w:val="auto"/>
          <w:sz w:val="24"/>
          <w:szCs w:val="24"/>
          <w:highlight w:val="none"/>
          <w:lang w:val="zh-CN"/>
        </w:rPr>
        <w:t xml:space="preserve">）；</w:t>
      </w:r>
      <w:r/>
    </w:p>
    <w:p>
      <w:pPr>
        <w:ind w:firstLine="482"/>
        <w:keepLines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★（2）具有良好的商业信誉和健全的财务会计制度（提供近</w:t>
      </w:r>
      <w:r>
        <w:rPr>
          <w:rFonts w:hint="eastAsia" w:ascii="宋体" w:hAnsi="宋体" w:cs="宋体"/>
          <w:b w:val="0"/>
          <w:bCs w:val="0"/>
          <w:color w:val="auto"/>
          <w:sz w:val="24"/>
          <w:szCs w:val="24"/>
          <w:highlight w:val="none"/>
          <w:lang w:val="en-US" w:eastAsia="zh-CN"/>
        </w:rPr>
        <w:t xml:space="preserve">六</w:t>
      </w:r>
      <w:r>
        <w:rPr>
          <w:rFonts w:hint="eastAsia" w:ascii="宋体" w:hAnsi="宋体" w:eastAsia="宋体" w:cs="宋体"/>
          <w:b w:val="0"/>
          <w:bCs w:val="0"/>
          <w:color w:val="auto"/>
          <w:sz w:val="24"/>
          <w:szCs w:val="24"/>
          <w:highlight w:val="none"/>
          <w:lang w:val="zh-CN"/>
        </w:rPr>
        <w:t xml:space="preserve">个月中任意一个月份（不含</w:t>
      </w:r>
      <w:r>
        <w:rPr>
          <w:rFonts w:hint="eastAsia" w:ascii="宋体" w:hAnsi="宋体" w:eastAsia="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lang w:val="zh-CN"/>
        </w:rPr>
        <w:t xml:space="preserve">当月）的财务状况报告（含资产负债表和利润表）或会计师事务所出具的近两年中任意一个年度的财务审计报告</w:t>
      </w:r>
      <w:r>
        <w:rPr>
          <w:rFonts w:hint="eastAsia" w:ascii="宋体" w:hAnsi="宋体" w:cs="宋体"/>
          <w:b w:val="0"/>
          <w:bCs w:val="0"/>
          <w:color w:val="auto"/>
          <w:sz w:val="24"/>
          <w:szCs w:val="24"/>
          <w:highlight w:val="none"/>
          <w:lang w:val="en-US" w:eastAsia="zh-CN"/>
        </w:rPr>
        <w:t xml:space="preserve">扫描件并加盖投标供应商公章</w:t>
      </w:r>
      <w:r>
        <w:rPr>
          <w:rFonts w:hint="eastAsia" w:ascii="宋体" w:hAnsi="宋体" w:eastAsia="宋体" w:cs="宋体"/>
          <w:b w:val="0"/>
          <w:bCs w:val="0"/>
          <w:color w:val="auto"/>
          <w:sz w:val="24"/>
          <w:szCs w:val="24"/>
          <w:highlight w:val="none"/>
          <w:lang w:val="zh-CN"/>
        </w:rPr>
        <w:t xml:space="preserve">）；</w:t>
      </w:r>
      <w:r/>
    </w:p>
    <w:p>
      <w:pPr>
        <w:ind w:firstLine="482"/>
        <w:keepLines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★（3）具有履行合同所必需的设备和专业技术能力（详见响应文件格式）；</w:t>
      </w:r>
      <w:r/>
    </w:p>
    <w:p>
      <w:pPr>
        <w:ind w:firstLine="482"/>
        <w:keepLines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★（4）有依法缴纳税收和社会保障资金的良好记录（提供近</w:t>
      </w:r>
      <w:r>
        <w:rPr>
          <w:rFonts w:hint="eastAsia" w:ascii="宋体" w:hAnsi="宋体" w:cs="宋体"/>
          <w:b w:val="0"/>
          <w:bCs w:val="0"/>
          <w:color w:val="auto"/>
          <w:sz w:val="24"/>
          <w:szCs w:val="24"/>
          <w:highlight w:val="none"/>
          <w:lang w:val="en-US" w:eastAsia="zh-CN"/>
        </w:rPr>
        <w:t xml:space="preserve">六</w:t>
      </w:r>
      <w:r>
        <w:rPr>
          <w:rFonts w:hint="eastAsia" w:ascii="宋体" w:hAnsi="宋体" w:eastAsia="宋体" w:cs="宋体"/>
          <w:b w:val="0"/>
          <w:bCs w:val="0"/>
          <w:color w:val="auto"/>
          <w:sz w:val="24"/>
          <w:szCs w:val="24"/>
          <w:highlight w:val="none"/>
          <w:lang w:val="zh-CN"/>
        </w:rPr>
        <w:t xml:space="preserve">个月中任意一个月份（不含</w:t>
      </w:r>
      <w:r>
        <w:rPr>
          <w:rFonts w:hint="eastAsia" w:ascii="宋体" w:hAnsi="宋体" w:eastAsia="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lang w:val="zh-CN"/>
        </w:rPr>
        <w:t xml:space="preserve">当月）的依法缴纳税收和社会保障资金的相关材料</w:t>
      </w:r>
      <w:r>
        <w:rPr>
          <w:rFonts w:hint="eastAsia" w:ascii="宋体" w:hAnsi="宋体" w:cs="宋体"/>
          <w:b w:val="0"/>
          <w:bCs w:val="0"/>
          <w:color w:val="auto"/>
          <w:sz w:val="24"/>
          <w:szCs w:val="24"/>
          <w:highlight w:val="none"/>
          <w:lang w:val="en-US" w:eastAsia="zh-CN"/>
        </w:rPr>
        <w:t xml:space="preserve">扫描件并加盖投标供应商公章</w:t>
      </w:r>
      <w:r>
        <w:rPr>
          <w:rFonts w:hint="eastAsia" w:ascii="宋体" w:hAnsi="宋体" w:eastAsia="宋体" w:cs="宋体"/>
          <w:b w:val="0"/>
          <w:bCs w:val="0"/>
          <w:color w:val="auto"/>
          <w:sz w:val="24"/>
          <w:szCs w:val="24"/>
          <w:highlight w:val="none"/>
          <w:lang w:val="zh-CN"/>
        </w:rPr>
        <w:t xml:space="preserve">）；</w:t>
      </w:r>
      <w:r/>
    </w:p>
    <w:p>
      <w:pPr>
        <w:ind w:firstLine="482"/>
        <w:keepLines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★（5）参加政府采购活动前三年内，在经营活动中没有重大违法记录（详见响应文件格式）；</w:t>
      </w:r>
      <w:r/>
    </w:p>
    <w:p>
      <w:pPr>
        <w:ind w:firstLine="482"/>
        <w:jc w:val="left"/>
        <w:keepLines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★（6）企业资质证书及安全生产许可证（提供有效的证书</w:t>
      </w:r>
      <w:r>
        <w:rPr>
          <w:rFonts w:hint="eastAsia" w:ascii="宋体" w:hAnsi="宋体" w:cs="宋体"/>
          <w:b w:val="0"/>
          <w:bCs w:val="0"/>
          <w:color w:val="auto"/>
          <w:sz w:val="24"/>
          <w:szCs w:val="24"/>
          <w:highlight w:val="none"/>
          <w:lang w:val="en-US" w:eastAsia="zh-CN"/>
        </w:rPr>
        <w:t xml:space="preserve">并加盖投标供应商公章</w:t>
      </w:r>
      <w:r>
        <w:rPr>
          <w:rFonts w:hint="eastAsia" w:ascii="宋体" w:hAnsi="宋体" w:eastAsia="宋体" w:cs="宋体"/>
          <w:b w:val="0"/>
          <w:bCs w:val="0"/>
          <w:color w:val="auto"/>
          <w:sz w:val="24"/>
          <w:szCs w:val="24"/>
          <w:highlight w:val="none"/>
          <w:lang w:val="zh-CN"/>
        </w:rPr>
        <w:t xml:space="preserve">）；</w:t>
      </w:r>
      <w:r/>
    </w:p>
    <w:p>
      <w:pPr>
        <w:ind w:firstLine="482"/>
        <w:jc w:val="left"/>
        <w:keepLines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zh-CN"/>
        </w:rPr>
        <w:t xml:space="preserve">）拟派项目</w:t>
      </w:r>
      <w:r>
        <w:rPr>
          <w:rFonts w:hint="eastAsia" w:ascii="宋体" w:hAnsi="宋体" w:eastAsia="宋体" w:cs="宋体"/>
          <w:b w:val="0"/>
          <w:bCs w:val="0"/>
          <w:color w:val="auto"/>
          <w:sz w:val="24"/>
          <w:szCs w:val="24"/>
          <w:highlight w:val="none"/>
          <w:lang w:val="en-US" w:eastAsia="zh-CN"/>
        </w:rPr>
        <w:t xml:space="preserve">负责人</w:t>
      </w:r>
      <w:r>
        <w:rPr>
          <w:rFonts w:hint="eastAsia" w:ascii="宋体" w:hAnsi="宋体" w:cs="宋体"/>
          <w:b w:val="0"/>
          <w:bCs w:val="0"/>
          <w:color w:val="auto"/>
          <w:sz w:val="24"/>
          <w:szCs w:val="24"/>
          <w:highlight w:val="none"/>
          <w:lang w:val="en-US" w:eastAsia="zh-CN"/>
        </w:rPr>
        <w:t xml:space="preserve">贰级</w:t>
      </w:r>
      <w:r>
        <w:rPr>
          <w:rFonts w:hint="eastAsia" w:ascii="宋体" w:hAnsi="宋体" w:eastAsia="宋体" w:cs="宋体"/>
          <w:b w:val="0"/>
          <w:bCs w:val="0"/>
          <w:color w:val="auto"/>
          <w:sz w:val="24"/>
          <w:szCs w:val="24"/>
          <w:highlight w:val="none"/>
          <w:lang w:val="zh-CN"/>
        </w:rPr>
        <w:t xml:space="preserve">建造师</w:t>
      </w:r>
      <w:r>
        <w:rPr>
          <w:rFonts w:hint="eastAsia" w:ascii="宋体" w:hAnsi="宋体" w:cs="宋体"/>
          <w:b w:val="0"/>
          <w:bCs w:val="0"/>
          <w:color w:val="auto"/>
          <w:sz w:val="24"/>
          <w:szCs w:val="24"/>
          <w:highlight w:val="none"/>
          <w:lang w:val="en-US" w:eastAsia="zh-CN"/>
        </w:rPr>
        <w:t xml:space="preserve">注册</w:t>
      </w:r>
      <w:r>
        <w:rPr>
          <w:rFonts w:hint="eastAsia" w:ascii="宋体" w:hAnsi="宋体" w:eastAsia="宋体" w:cs="宋体"/>
          <w:b w:val="0"/>
          <w:bCs w:val="0"/>
          <w:color w:val="auto"/>
          <w:sz w:val="24"/>
          <w:szCs w:val="24"/>
          <w:highlight w:val="none"/>
          <w:lang w:val="zh-CN"/>
        </w:rPr>
        <w:t xml:space="preserve">证书（提供有效的证书</w:t>
      </w:r>
      <w:r>
        <w:rPr>
          <w:rFonts w:hint="eastAsia" w:ascii="宋体" w:hAnsi="宋体" w:eastAsia="宋体" w:cs="宋体"/>
          <w:b w:val="0"/>
          <w:bCs w:val="0"/>
          <w:color w:val="auto"/>
          <w:sz w:val="24"/>
          <w:szCs w:val="24"/>
          <w:highlight w:val="none"/>
        </w:rPr>
        <w:t xml:space="preserve">并</w:t>
      </w:r>
      <w:r>
        <w:rPr>
          <w:rFonts w:hint="eastAsia" w:ascii="宋体" w:hAnsi="宋体" w:cs="宋体"/>
          <w:b w:val="0"/>
          <w:bCs w:val="0"/>
          <w:color w:val="auto"/>
          <w:sz w:val="24"/>
          <w:szCs w:val="24"/>
          <w:highlight w:val="none"/>
          <w:lang w:val="en-US" w:eastAsia="zh-CN"/>
        </w:rPr>
        <w:t xml:space="preserve">加盖投标供应商公章</w:t>
      </w:r>
      <w:r>
        <w:rPr>
          <w:rFonts w:hint="eastAsia" w:ascii="宋体" w:hAnsi="宋体" w:eastAsia="宋体" w:cs="宋体"/>
          <w:b w:val="0"/>
          <w:bCs w:val="0"/>
          <w:color w:val="auto"/>
          <w:sz w:val="24"/>
          <w:szCs w:val="24"/>
          <w:highlight w:val="none"/>
          <w:lang w:val="zh-CN"/>
        </w:rPr>
        <w:t xml:space="preserve">）；</w:t>
      </w:r>
      <w:r/>
    </w:p>
    <w:p>
      <w:pPr>
        <w:ind w:firstLine="482"/>
        <w:jc w:val="left"/>
        <w:keepLines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zh-CN"/>
        </w:rPr>
        <w:t xml:space="preserve">）拟派项目</w:t>
      </w:r>
      <w:r>
        <w:rPr>
          <w:rFonts w:hint="eastAsia" w:ascii="宋体" w:hAnsi="宋体" w:eastAsia="宋体" w:cs="宋体"/>
          <w:b w:val="0"/>
          <w:bCs w:val="0"/>
          <w:color w:val="auto"/>
          <w:sz w:val="24"/>
          <w:szCs w:val="24"/>
          <w:highlight w:val="none"/>
          <w:lang w:val="en-US" w:eastAsia="zh-CN"/>
        </w:rPr>
        <w:t xml:space="preserve">负责人安全生产考核合格证书</w:t>
      </w:r>
      <w:r>
        <w:rPr>
          <w:rFonts w:hint="eastAsia" w:ascii="宋体" w:hAnsi="宋体" w:eastAsia="宋体" w:cs="宋体"/>
          <w:b w:val="0"/>
          <w:bCs w:val="0"/>
          <w:color w:val="auto"/>
          <w:sz w:val="24"/>
          <w:szCs w:val="24"/>
          <w:highlight w:val="none"/>
          <w:lang w:val="zh-CN"/>
        </w:rPr>
        <w:t xml:space="preserve">（提供有效的证书</w:t>
      </w:r>
      <w:r>
        <w:rPr>
          <w:rFonts w:hint="eastAsia" w:ascii="宋体" w:hAnsi="宋体" w:cs="宋体"/>
          <w:b w:val="0"/>
          <w:bCs w:val="0"/>
          <w:color w:val="auto"/>
          <w:sz w:val="24"/>
          <w:szCs w:val="24"/>
          <w:highlight w:val="none"/>
          <w:lang w:val="en-US" w:eastAsia="zh-CN"/>
        </w:rPr>
        <w:t xml:space="preserve">并加盖投标供应商公章</w:t>
      </w:r>
      <w:r>
        <w:rPr>
          <w:rFonts w:hint="eastAsia" w:ascii="宋体" w:hAnsi="宋体" w:eastAsia="宋体" w:cs="宋体"/>
          <w:b w:val="0"/>
          <w:bCs w:val="0"/>
          <w:color w:val="auto"/>
          <w:sz w:val="24"/>
          <w:szCs w:val="24"/>
          <w:highlight w:val="none"/>
          <w:lang w:val="zh-CN"/>
        </w:rPr>
        <w:t xml:space="preserve">）；</w:t>
      </w:r>
      <w:r/>
    </w:p>
    <w:p>
      <w:pPr>
        <w:ind w:firstLine="482"/>
        <w:jc w:val="left"/>
        <w:keepLines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）项目负责人不得同时在两个或者两个以上单位受聘或者执业，仅限于以下情形：（符合并提供承诺书，详见响应文件格式）</w:t>
      </w:r>
      <w:r/>
    </w:p>
    <w:p>
      <w:pPr>
        <w:ind w:firstLine="482"/>
        <w:jc w:val="left"/>
        <w:keepLines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①同时在两个及以上单位签订劳动合同或缴纳社会保险；</w:t>
      </w:r>
      <w:r/>
    </w:p>
    <w:p>
      <w:pPr>
        <w:ind w:firstLine="482"/>
        <w:jc w:val="left"/>
        <w:keepLines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②将本人执（职）业资格证书同时注册在两个及以上单位；</w:t>
      </w:r>
      <w:r/>
    </w:p>
    <w:p>
      <w:pPr>
        <w:ind w:firstLine="482"/>
        <w:jc w:val="left"/>
        <w:keepLines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③在其他企业担任法定代表人。</w:t>
      </w:r>
      <w:r/>
    </w:p>
    <w:p>
      <w:pPr>
        <w:ind w:firstLine="482"/>
        <w:jc w:val="left"/>
        <w:keepLines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val="zh-CN"/>
        </w:rPr>
        <w:t xml:space="preserve">）项目负责人是非变更后无在建工程，或项目负责人是变更后无在建工程（必须原合同工期已满且变更备案之日已满6个月），或因非承包方原因致使工程项目停工或因故不能按期开工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cs="宋体"/>
          <w:b w:val="0"/>
          <w:bCs w:val="0"/>
          <w:color w:val="auto"/>
          <w:sz w:val="24"/>
          <w:szCs w:val="24"/>
          <w:highlight w:val="none"/>
          <w:lang w:val="zh-CN"/>
        </w:rPr>
        <w:t xml:space="preserve">且</w:t>
      </w:r>
      <w:r>
        <w:rPr>
          <w:rFonts w:hint="eastAsia" w:ascii="宋体" w:hAnsi="宋体" w:eastAsia="宋体" w:cs="宋体"/>
          <w:b w:val="0"/>
          <w:bCs w:val="0"/>
          <w:color w:val="auto"/>
          <w:sz w:val="24"/>
          <w:szCs w:val="24"/>
          <w:highlight w:val="none"/>
          <w:lang w:val="zh-CN"/>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符合并提供承诺书，详见响应文件格式）</w:t>
      </w:r>
      <w:r/>
    </w:p>
    <w:p>
      <w:pPr>
        <w:ind w:firstLine="482"/>
        <w:jc w:val="left"/>
        <w:keepLines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）拒绝下述供应商参加本次采购活动</w:t>
      </w:r>
      <w:r>
        <w:rPr>
          <w:rFonts w:hint="eastAsia" w:ascii="宋体" w:hAnsi="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zh-CN"/>
        </w:rPr>
        <w:t xml:space="preserve">（符合并提供承诺书，详见响应文件格式）</w:t>
      </w:r>
      <w:r/>
    </w:p>
    <w:p>
      <w:pPr>
        <w:ind w:firstLine="482"/>
        <w:jc w:val="left"/>
        <w:keepLines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1）被“信用中国”网站</w:t>
      </w:r>
      <w:r>
        <w:rPr>
          <w:rFonts w:hint="eastAsia" w:ascii="宋体" w:hAnsi="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zh-CN"/>
        </w:rPr>
        <w:t xml:space="preserve">www.creditchina.gov.cn</w:t>
      </w:r>
      <w:r>
        <w:rPr>
          <w:rFonts w:hint="eastAsia" w:ascii="宋体" w:hAnsi="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zh-CN"/>
        </w:rPr>
        <w:t xml:space="preserve">列入失信被执行人，重大税收违法失信主体、政府采购严重违法失信行为记录名单的；</w:t>
      </w:r>
      <w:r/>
    </w:p>
    <w:p>
      <w:pPr>
        <w:ind w:firstLine="482"/>
        <w:jc w:val="left"/>
        <w:keepLines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2）供应商单位负责人为同一人或者存在直接控股、管理关系的不同供应商，不得参加同一合同项下的政府采购活动；</w:t>
      </w:r>
      <w:r/>
    </w:p>
    <w:p>
      <w:pPr>
        <w:ind w:firstLine="482"/>
        <w:jc w:val="left"/>
        <w:keepLines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3）为采购项目提供整体设计、规范编制或者项目管理、监理、检测等服务的供应商，不得再参加该采购项目的其他采购活动。</w:t>
      </w:r>
      <w:r/>
    </w:p>
    <w:p>
      <w:pPr>
        <w:ind w:firstLine="482"/>
        <w:jc w:val="left"/>
        <w:keepLines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中小企业声明函</w:t>
      </w:r>
      <w:r>
        <w:rPr>
          <w:rFonts w:hint="eastAsia" w:ascii="宋体" w:hAnsi="宋体" w:cs="宋体"/>
          <w:b w:val="0"/>
          <w:bCs w:val="0"/>
          <w:color w:val="auto"/>
          <w:sz w:val="24"/>
          <w:szCs w:val="24"/>
          <w:highlight w:val="none"/>
          <w:lang w:val="en-US" w:eastAsia="zh-CN"/>
        </w:rPr>
        <w:t xml:space="preserve">。</w:t>
      </w:r>
      <w:r/>
    </w:p>
    <w:p>
      <w:pPr>
        <w:pStyle w:val="912"/>
        <w:ind w:firstLine="482"/>
        <w:keepLines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2.2商务和技术文件</w:t>
      </w:r>
      <w:r/>
    </w:p>
    <w:p>
      <w:pPr>
        <w:pStyle w:val="912"/>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（1）★磋商响应函；</w:t>
      </w:r>
      <w:r/>
    </w:p>
    <w:p>
      <w:pPr>
        <w:pStyle w:val="912"/>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w:t>
      </w:r>
      <w:r/>
    </w:p>
    <w:p>
      <w:pPr>
        <w:pStyle w:val="912"/>
        <w:ind w:firstLine="480"/>
        <w:keepLines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（3）★法定代表人资格证明；</w:t>
      </w:r>
      <w:r/>
    </w:p>
    <w:p>
      <w:pPr>
        <w:pStyle w:val="912"/>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（4）★授权委托书；</w:t>
      </w:r>
      <w:r/>
    </w:p>
    <w:p>
      <w:pPr>
        <w:pStyle w:val="912"/>
        <w:ind w:firstLine="480"/>
        <w:keepLines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（5）★承诺书；</w:t>
      </w:r>
      <w:r/>
    </w:p>
    <w:p>
      <w:pPr>
        <w:pStyle w:val="912"/>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（6）★技术偏离表；</w:t>
      </w:r>
      <w:r/>
    </w:p>
    <w:p>
      <w:pPr>
        <w:pStyle w:val="912"/>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（7）★商务偏离表；</w:t>
      </w:r>
      <w:r/>
    </w:p>
    <w:p>
      <w:pPr>
        <w:pStyle w:val="912"/>
        <w:ind w:left="0" w:firstLine="480"/>
        <w:keepLines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已标价工程量清单</w:t>
      </w:r>
      <w:r>
        <w:rPr>
          <w:rFonts w:hint="eastAsia" w:ascii="宋体" w:hAnsi="宋体" w:eastAsia="宋体" w:cs="宋体"/>
          <w:color w:val="auto"/>
          <w:sz w:val="24"/>
          <w:szCs w:val="24"/>
          <w:highlight w:val="none"/>
          <w:lang w:val="en-US" w:eastAsia="zh-CN"/>
        </w:rPr>
        <w:t xml:space="preserve">；</w:t>
      </w:r>
      <w:r/>
    </w:p>
    <w:p>
      <w:pPr>
        <w:pStyle w:val="912"/>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）企业业绩；</w:t>
      </w:r>
      <w:r/>
    </w:p>
    <w:p>
      <w:pPr>
        <w:pStyle w:val="912"/>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）拟投入人员配备一览表；</w:t>
      </w:r>
      <w:r/>
    </w:p>
    <w:p>
      <w:pPr>
        <w:pStyle w:val="912"/>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）技术方案；</w:t>
      </w:r>
      <w:r/>
    </w:p>
    <w:p>
      <w:pPr>
        <w:pStyle w:val="912"/>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）供应商认为应当提交的其他材料。 </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磋商响应报价</w:t>
      </w:r>
      <w:bookmarkEnd w:id="78"/>
      <w:r/>
      <w:bookmarkEnd w:id="79"/>
      <w:r/>
      <w:bookmarkStart w:id="82" w:name="_Hlt26670373"/>
      <w:r/>
      <w:bookmarkEnd w:id="82"/>
      <w:r>
        <w:rPr>
          <w:rFonts w:hint="eastAsia" w:ascii="宋体" w:hAnsi="宋体" w:eastAsia="宋体" w:cs="宋体"/>
          <w:color w:val="auto"/>
          <w:sz w:val="24"/>
          <w:szCs w:val="24"/>
          <w:highlight w:val="none"/>
        </w:rPr>
        <w:t xml:space="preserve">表</w:t>
      </w:r>
      <w:bookmarkEnd w:id="80"/>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3.1磋商供应商应按照磋商文件规定格式填报磋商响应报价。每项服务、工程只允许有一个报价，任何有选择的报价将不予接受，磋商文件中另有规定的按规定执行。</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3.2标的物</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详见项目需求。</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3.3有关费用处理</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本次采购磋商供应商的总报价应包括为完成本项目发生的所有费用，本磋商文件中另有规定的除外。磋商文件未列明，而磋商供应商认为必需的费用也须列入报价。</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3.4报价采用的货币</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响应文件中的单价和总价，无特殊规定的采用人民币报价，以元为单位标注。磋商文件中另有规定的按规定执行。</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bookmarkStart w:id="83" w:name="_Toc14577362"/>
      <w:r/>
      <w:bookmarkStart w:id="84" w:name="_Toc513029224"/>
      <w:r/>
      <w:bookmarkStart w:id="85" w:name="_Toc61149562"/>
      <w:r>
        <w:rPr>
          <w:rFonts w:hint="eastAsia" w:ascii="宋体" w:hAnsi="宋体" w:eastAsia="宋体" w:cs="宋体"/>
          <w:color w:val="auto"/>
          <w:sz w:val="24"/>
          <w:szCs w:val="24"/>
          <w:highlight w:val="none"/>
        </w:rPr>
        <w:t xml:space="preserve">4.磋商保证金：本项目依据苏财购</w:t>
      </w:r>
      <w:r>
        <w:rPr>
          <w:rFonts w:hint="eastAsia" w:ascii="宋体" w:hAnsi="宋体" w:cs="宋体"/>
          <w:color w:val="auto"/>
          <w:sz w:val="24"/>
          <w:szCs w:val="24"/>
          <w:highlight w:val="none"/>
          <w:lang w:eastAsia="zh-CN"/>
        </w:rPr>
        <w:t xml:space="preserve">〔2020〕52号</w:t>
      </w:r>
      <w:r>
        <w:rPr>
          <w:rFonts w:hint="eastAsia" w:ascii="宋体" w:hAnsi="宋体" w:eastAsia="宋体" w:cs="宋体"/>
          <w:color w:val="auto"/>
          <w:sz w:val="24"/>
          <w:szCs w:val="24"/>
          <w:highlight w:val="none"/>
        </w:rPr>
        <w:t xml:space="preserve">文件精神，本项目免收投标保证金。</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5.履约保证金：</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5.1签订合同前，成交供应商应按竞争性磋商文件规定向采购人提交履约保证金。</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5.2签订合同后，如成交供应商不按合同履行约定的，则其全部履约保证金不予退还，履约保证金不足以赔偿损失的，按实际损失赔偿。</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5.3履约保证金金额：成交金额的</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履约保证金的递交：签订合同时递交，采用支票、汇票、本票或者金融机构、担保机构出具的保函、保证保险等非现金形式；</w:t>
      </w:r>
      <w:r/>
    </w:p>
    <w:p>
      <w:pPr>
        <w:ind w:firstLine="480"/>
        <w:keepLines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履约保证金退还时间：履约保证金在服务期满后扣除成交供应商违约金罚金等费用后，无息返还剩余的履约保证金</w:t>
      </w:r>
      <w:r>
        <w:rPr>
          <w:rFonts w:hint="eastAsia" w:ascii="宋体" w:hAnsi="宋体" w:eastAsia="宋体" w:cs="宋体"/>
          <w:color w:val="auto"/>
          <w:sz w:val="24"/>
          <w:szCs w:val="24"/>
          <w:highlight w:val="none"/>
          <w:lang w:eastAsia="zh-CN"/>
        </w:rPr>
        <w:t xml:space="preserve">。</w:t>
      </w:r>
      <w:r/>
    </w:p>
    <w:p>
      <w:pPr>
        <w:ind w:firstLine="482"/>
        <w:keepLines w:val="0"/>
        <w:pageBreakBefore w:val="0"/>
        <w:spacing w:line="360" w:lineRule="auto"/>
        <w:tabs>
          <w:tab w:val="left" w:pos="9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三、响应文件的递交</w:t>
      </w:r>
      <w:bookmarkEnd w:id="83"/>
      <w:r/>
      <w:bookmarkEnd w:id="84"/>
      <w:r/>
      <w:bookmarkEnd w:id="85"/>
      <w:r/>
      <w:r/>
    </w:p>
    <w:p>
      <w:pPr>
        <w:ind w:firstLine="480"/>
        <w:keepLines w:val="0"/>
        <w:pageBreakBefore w:val="0"/>
        <w:spacing w:line="360" w:lineRule="auto"/>
        <w:rPr>
          <w:rFonts w:hint="eastAsia" w:ascii="宋体" w:hAnsi="宋体" w:eastAsia="宋体" w:cs="宋体"/>
          <w:color w:val="auto"/>
          <w:sz w:val="24"/>
          <w:szCs w:val="24"/>
          <w:highlight w:val="none"/>
        </w:rPr>
      </w:pPr>
      <w:r/>
      <w:bookmarkStart w:id="86" w:name="_Hlt26954856"/>
      <w:r/>
      <w:bookmarkEnd w:id="86"/>
      <w:r/>
      <w:bookmarkStart w:id="87" w:name="_Toc513029225"/>
      <w:r/>
      <w:bookmarkStart w:id="88" w:name="_Toc61149563"/>
      <w:r/>
      <w:bookmarkStart w:id="89" w:name="_Toc14577363"/>
      <w:r/>
      <w:bookmarkStart w:id="90" w:name="_Toc462564084"/>
      <w:r>
        <w:rPr>
          <w:rFonts w:hint="eastAsia" w:ascii="宋体" w:hAnsi="宋体" w:eastAsia="宋体" w:cs="宋体"/>
          <w:color w:val="auto"/>
          <w:sz w:val="24"/>
          <w:szCs w:val="24"/>
          <w:highlight w:val="none"/>
        </w:rPr>
        <w:t xml:space="preserve">1.电子磋商响应文件的递交</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1.1本项目通过“苏采云”系统进行电子招标投标，即供应商应当按照《操作手册》规定，在磋商响应文件递交截止时间前制作并上传电子响应文件。未进行响应文件提交并解密的供应商，按照无效响应处理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因“苏采云”系统导致解密失败的除外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1.2政府采购管理交易系统（苏采云）相关要求是本采购文件的组成部分。</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次采购采用不见面开标模式，竞争性磋商项目将与供应商就磋商文件进行线上磋商，请供应商按照操作手册进入不见面开标大厅，因供应商自身设备故障或自身原因导致无法完成投标的，由供应商自行承担后果。（具体操作详见《“苏采云”系统投标人操作手册》。网址链接：</w:t>
      </w:r>
      <w:r/>
    </w:p>
    <w:p>
      <w:pPr>
        <w:pStyle w:val="951"/>
        <w:ind w:firstLine="60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"http://www.ccgp-jiangsu.gov.cn/webfile/jiangsu/202311/1699268553318052447.pdf）"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http://www.ccgp</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jiangsu.gov.cn/jiangsu/zlxz/ee/ee3a4bc5a3454aa2b0d9312230633ce9.html</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fldChar w:fldCharType="end"/>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1.4供应商应对CA证书妥善保管，如被他人盗用投标，因此带来的后果均由供应商自行承担。</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1.5响应文件须加盖电子签章之处，应按要求加盖供应商数字证书的电子签章。其他需要盖章但未明确要求电子签章的，供应商可按要求加盖公章后上传材料电子件或直接加盖电子签章。</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1.6如标书制作工具中格式和内容与“江苏政府采购网”发布的磋商文件不一致，请以“江苏政府采购网”发布的磋商文件为准。</w:t>
      </w:r>
      <w:bookmarkEnd w:id="87"/>
      <w:r/>
      <w:bookmarkEnd w:id="88"/>
      <w:r/>
      <w:bookmarkEnd w:id="89"/>
      <w:r/>
      <w:bookmarkEnd w:id="90"/>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2.提交响应文件截止时间</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2.1供应商上传电子响应文件的时间不得迟于磋商公告中规定的提交响应文件截止时间。</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2.2采购代理机构可以按照规定，通过修改磋商文件酌情延长提交响应文件截止日期，在此情况下，供应商的所有权利和义务以及供应商受制的截止日期均应以延长后新的截止日期为准。</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3.响应文件的拒收</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采购代理机构拒绝接收在其规定的提交响应文件截止时间后上传的任何电子响应文件。供应商应将电子响应文件上传至“苏采云”系统对应的本次磋商包中，未及时上传的，采购人不予受理。响应文件提交截止时间后，供应商对投标报价或其他实质性内容修正的函件和增加的任何优惠条件，一律拒绝接收。</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4.响应文件的撤回和修改</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4.1响应文件的撤回</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4.1.1电子响应文件的撤回</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4.1.2供应商撤回电子响应文件，则认为其不再参与本项目磋商活动。</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4.2响应文件的修改</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4.2.1供应商可在提交响应文件截止时间前，对其电子响应文件进行修改，具体操作方法见《操作手册》。</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4.2.2在提交响应文件截止时间之后，供应商不得对其电子响应文件作任何修改。</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4.3在提交响应文件截止时间至磋商文件中规定的磋商有效期满之间的这段时间内，供应商不得撤回其响应文件。</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5.响应文件解密</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5.1供应商应当按照《“苏采云”系统供应商操作手册》规定，参加磋商活动和在苏采云系统规定的时间内对磋商响应文件进行解密。</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6磋商响应有效期</w:t>
      </w:r>
      <w:r/>
    </w:p>
    <w:p>
      <w:pPr>
        <w:ind w:firstLine="482"/>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6.1磋商响应有效期为采购代理机构规定的响应文件提交截止时间后九十（90）天。</w:t>
      </w:r>
      <w:r>
        <w:rPr>
          <w:rFonts w:hint="eastAsia" w:ascii="宋体" w:hAnsi="宋体" w:eastAsia="宋体" w:cs="宋体"/>
          <w:color w:val="auto"/>
          <w:sz w:val="24"/>
          <w:szCs w:val="24"/>
          <w:highlight w:val="none"/>
        </w:rPr>
        <w:t xml:space="preserve">供应商声明的磋商响应有效期比规定短的将被视为非实质性响应而予以拒绝；供应商就磋商响应有效期不作说明的视同认可本条款设定的磋商响应有效期。</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6.2在特殊情况下，采购代理机构于原磋商响应有效期满之前可向磋商供应商提出延长磋商响应有效期的要求。</w:t>
      </w:r>
      <w:r/>
    </w:p>
    <w:p>
      <w:pPr>
        <w:ind w:firstLine="482"/>
        <w:keepLines w:val="0"/>
        <w:pageBreakBefore w:val="0"/>
        <w:spacing w:line="360" w:lineRule="auto"/>
        <w:tabs>
          <w:tab w:val="left" w:pos="900" w:leader="none"/>
        </w:tabs>
        <w:rPr>
          <w:rFonts w:hint="eastAsia" w:ascii="宋体" w:hAnsi="宋体" w:eastAsia="宋体" w:cs="宋体"/>
          <w:b/>
          <w:color w:val="auto"/>
          <w:sz w:val="24"/>
          <w:szCs w:val="24"/>
          <w:highlight w:val="none"/>
        </w:rPr>
      </w:pPr>
      <w:r/>
      <w:bookmarkStart w:id="91" w:name="_Hlt26670523"/>
      <w:r/>
      <w:bookmarkEnd w:id="91"/>
      <w:r/>
      <w:bookmarkStart w:id="92" w:name="_Hlt26954864"/>
      <w:r/>
      <w:bookmarkEnd w:id="92"/>
      <w:r>
        <w:rPr>
          <w:rFonts w:hint="eastAsia" w:ascii="宋体" w:hAnsi="宋体" w:eastAsia="宋体" w:cs="宋体"/>
          <w:b/>
          <w:color w:val="auto"/>
          <w:sz w:val="24"/>
          <w:szCs w:val="24"/>
          <w:highlight w:val="none"/>
        </w:rPr>
        <w:t xml:space="preserve">四、磋商与评审</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bookmarkStart w:id="93" w:name="_Toc20823303"/>
      <w:r/>
      <w:bookmarkStart w:id="94" w:name="_Toc513029231"/>
      <w:r/>
      <w:bookmarkStart w:id="95" w:name="_Toc16938547"/>
      <w:r>
        <w:rPr>
          <w:rFonts w:hint="eastAsia" w:ascii="宋体" w:hAnsi="宋体" w:eastAsia="宋体" w:cs="宋体"/>
          <w:color w:val="auto"/>
          <w:sz w:val="24"/>
          <w:szCs w:val="24"/>
          <w:highlight w:val="none"/>
        </w:rPr>
        <w:t xml:space="preserve">1.磋商小组</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1.1磋商会议结束后，采购代理机构将组织磋商小组进行评审。</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1.2采购代理机构及采购人将根据本采购项目的特点组建磋商小组，由三人以上（含三人）单数组成，将对实质性响应报价文件要求的报价文件进行评价和比较，并采用相同的程序和标准。</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2.磋商评审过程的保密</w:t>
      </w:r>
      <w:bookmarkEnd w:id="93"/>
      <w:r/>
      <w:bookmarkEnd w:id="94"/>
      <w:r/>
      <w:bookmarkEnd w:id="95"/>
      <w:r>
        <w:rPr>
          <w:rFonts w:hint="eastAsia" w:ascii="宋体" w:hAnsi="宋体" w:eastAsia="宋体" w:cs="宋体"/>
          <w:color w:val="auto"/>
          <w:sz w:val="24"/>
          <w:szCs w:val="24"/>
          <w:highlight w:val="none"/>
        </w:rPr>
        <w:t xml:space="preserve">与公正</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2.1磋商小组、采购人和采购代理机构工作人员、相关监督人员等与评审工作有关的人员，对评审情况以及在评审过程中获悉的国家秘密、商业秘密负有保密责任。</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2.2在磋商评审过程中，磋商供应商不得以任何行为影响磋商评审过程否则其响应文件将被视为无效响应文件。</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2.3磋商小组成员应当按照客观、公正、审慎的原则，根据磋商文件规定的评审程序、评审方法和评审标准进行独立评审。未实质性响应磋商文件的响应文件按无效响应处理。</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bookmarkStart w:id="96" w:name="_Toc16938548"/>
      <w:r/>
      <w:bookmarkStart w:id="97" w:name="_Toc513029232"/>
      <w:r/>
      <w:bookmarkStart w:id="98" w:name="_Toc20823304"/>
      <w:r>
        <w:rPr>
          <w:rFonts w:hint="eastAsia" w:ascii="宋体" w:hAnsi="宋体" w:eastAsia="宋体" w:cs="宋体"/>
          <w:color w:val="auto"/>
          <w:sz w:val="24"/>
          <w:szCs w:val="24"/>
          <w:highlight w:val="none"/>
        </w:rPr>
        <w:t xml:space="preserve">3.评审过程的澄清</w:t>
      </w:r>
      <w:bookmarkEnd w:id="96"/>
      <w:r/>
      <w:bookmarkEnd w:id="97"/>
      <w:r/>
      <w:bookmarkEnd w:id="98"/>
      <w:r>
        <w:rPr>
          <w:rFonts w:hint="eastAsia" w:ascii="宋体" w:hAnsi="宋体" w:eastAsia="宋体" w:cs="宋体"/>
          <w:color w:val="auto"/>
          <w:sz w:val="24"/>
          <w:szCs w:val="24"/>
          <w:highlight w:val="none"/>
        </w:rPr>
        <w:t xml:space="preserve">、说明和更正</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rPr>
          <w:rFonts w:hint="eastAsia" w:ascii="宋体" w:hAnsi="宋体" w:cs="宋体"/>
          <w:color w:val="auto"/>
          <w:sz w:val="24"/>
          <w:szCs w:val="24"/>
          <w:highlight w:val="none"/>
          <w:lang w:eastAsia="zh-CN"/>
        </w:rPr>
        <w:t xml:space="preserve">。</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4.3接到磋商小组澄清要求的供应商如未按规定作出澄清，其风险由供应商自行承担。</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bookmarkStart w:id="99" w:name="_Toc20823305"/>
      <w:r/>
      <w:bookmarkStart w:id="100" w:name="_Toc513029233"/>
      <w:r/>
      <w:bookmarkStart w:id="101" w:name="_Toc16938549"/>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对响应文件的初审</w:t>
      </w:r>
      <w:bookmarkEnd w:id="99"/>
      <w:r/>
      <w:bookmarkEnd w:id="100"/>
      <w:r/>
      <w:bookmarkEnd w:id="101"/>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5.1响应文件审查分为资格性检查和符合性检查。</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资格性检查：依据法律法规和磋商文件的规定，对首次响应文件中的资格证明文件等进行审查，以确定供应商是否具备参加磋商的资格。</w:t>
      </w:r>
      <w:r/>
    </w:p>
    <w:p>
      <w:pPr>
        <w:ind w:firstLine="482"/>
        <w:keepLines w:val="0"/>
        <w:pageBreakBefore w:val="0"/>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cs="宋体"/>
          <w:b/>
          <w:bCs/>
          <w:color w:val="auto"/>
          <w:sz w:val="24"/>
          <w:szCs w:val="24"/>
          <w:highlight w:val="none"/>
          <w:lang w:eastAsia="zh-CN"/>
        </w:rPr>
        <w:t xml:space="preserve">,将</w:t>
      </w:r>
      <w:r>
        <w:rPr>
          <w:rFonts w:hint="eastAsia" w:ascii="宋体" w:hAnsi="宋体" w:eastAsia="宋体" w:cs="宋体"/>
          <w:b/>
          <w:bCs/>
          <w:color w:val="auto"/>
          <w:sz w:val="24"/>
          <w:szCs w:val="24"/>
          <w:highlight w:val="none"/>
        </w:rPr>
        <w:t xml:space="preserve">查询结果留存并归档。</w:t>
      </w:r>
      <w:r/>
    </w:p>
    <w:p>
      <w:pPr>
        <w:ind w:firstLine="482"/>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磋商小组在进行资格审查的同时，</w:t>
      </w:r>
      <w:r>
        <w:rPr>
          <w:rFonts w:hint="eastAsia" w:ascii="宋体" w:hAnsi="宋体" w:cs="宋体"/>
          <w:b/>
          <w:bCs/>
          <w:color w:val="auto"/>
          <w:sz w:val="24"/>
          <w:szCs w:val="24"/>
          <w:highlight w:val="none"/>
          <w:lang w:eastAsia="zh-CN"/>
        </w:rPr>
        <w:t xml:space="preserve">将</w:t>
      </w:r>
      <w:r>
        <w:rPr>
          <w:rFonts w:hint="eastAsia" w:ascii="宋体" w:hAnsi="宋体" w:eastAsia="宋体" w:cs="宋体"/>
          <w:b/>
          <w:bCs/>
          <w:color w:val="auto"/>
          <w:sz w:val="24"/>
          <w:szCs w:val="24"/>
          <w:highlight w:val="none"/>
        </w:rPr>
        <w:t xml:space="preserve">核查供应商的动态资质，以确定供应商是否具备磋商资格</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查询结果留存并归档。</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符合性检查：依据磋商文件的规定，从响应文件的有效性、完整性和对磋商文件的响应程度进行审查，以确定是否对磋商文件的实质性要求作出响应。</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5.2在正式磋商之前，磋商小组将首先审查每份响应文件是否实质性响应了磋商文件的要求。实质性响应的响应文件应该是与磋商文件要求的条款、条件和规格相符，没有重大偏离或保留。</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负偏离或保留是指与磋商文件规定的实质性要求存在负偏离，或者在实质上与磋商文件不一致，而且限制了合同中采购人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5.3被认定为非响应性的响应文件的情形</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（1）供应商在苏采云系统规定的时间内未成功解密电子响应文件的；</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（2）供应商未按照磋商文件要求上传电子响应文件的；</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（3）同一供应商提交两个（含两个）以上不同的响应文件或者最后报价的；</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（4）未按照磋商文件规定要求签署、盖章的；</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（5）供应商在报价时采用选择性报价；</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不具备采购文件中规定的资格要求或未按采购文件规定的要求提供资格、资信证明文件的；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）被“信用中国”网站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w:t>
      </w:r>
      <w:r>
        <w:rPr>
          <w:rFonts w:hint="eastAsia" w:ascii="宋体" w:hAnsi="宋体" w:eastAsia="宋体" w:cs="宋体"/>
          <w:color w:val="auto"/>
          <w:sz w:val="24"/>
          <w:szCs w:val="24"/>
          <w:highlight w:val="none"/>
        </w:rPr>
        <w:t xml:space="preserve">大税收违法失信主体、政府采购严重违法失信行为记录名单的；</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）不符合法律法规和磋商文件中规定的其他实质性要求和条件的；</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）经磋商小组认定为非实质性响应文件的；</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改变或遗漏采购文件（含工程量清单、招标控制价）中规定的暂列金额、暂估价、采购人自行采购材料单价或数量的</w:t>
      </w:r>
      <w:r>
        <w:rPr>
          <w:rFonts w:hint="eastAsia" w:ascii="宋体" w:hAnsi="宋体" w:eastAsia="宋体" w:cs="宋体"/>
          <w:color w:val="auto"/>
          <w:sz w:val="24"/>
          <w:szCs w:val="24"/>
          <w:highlight w:val="none"/>
          <w:lang w:eastAsia="zh-CN"/>
        </w:rPr>
        <w:t xml:space="preserve">；</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改变采购文件（含工程量清单、招标控制价）提供的工程量清单中的项目编码、项目名称、项目特征、计量单位、工程量的；</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供应商已标价工程量清单中综合单价出现0和负数</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）不同供应商响应文件内容存在非正常一致、项目组成员出现同一人、响应文件中错误（或异常）一致或雷同、电子文档信息一致或雷同的、报价呈规律性差异的；</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）项目（标段）总报价超过本项目（标段）预算金额或最高响应限价的；最后报价金额超过首次响应报价金额的；</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）提供虚假材料的（包括工商营业执照、财务报表、资格证明文件等）；</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）其他法律法规及本磋商文件规定的属非响应性的响应文件的情形。</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5.4如果响应文件实质上没有响应磋商文件的要求，磋商小组将予以拒绝，供应商不得通过修改或撤销</w:t>
      </w:r>
      <w:r>
        <w:rPr>
          <w:rFonts w:hint="eastAsia" w:ascii="宋体" w:hAnsi="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合要求的偏离或保留而使其响应文件成为实质性响应的文件。</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5.5磋商小组将允许修正响应文件中不构成重大负偏离的、微小的、非正规的、不一致的或不规则的地方，但这些修改不能影响任何供应商相应的名次排列。</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bookmarkStart w:id="102" w:name="_Toc20823306"/>
      <w:r/>
      <w:bookmarkStart w:id="103" w:name="_Toc513029234"/>
      <w:r/>
      <w:bookmarkStart w:id="104" w:name="_Toc16938550"/>
      <w:r>
        <w:rPr>
          <w:rFonts w:hint="eastAsia" w:ascii="宋体" w:hAnsi="宋体" w:cs="宋体"/>
          <w:color w:val="auto"/>
          <w:sz w:val="24"/>
          <w:szCs w:val="24"/>
          <w:highlight w:val="none"/>
          <w:lang w:eastAsia="zh-CN"/>
        </w:rPr>
        <w:t xml:space="preserve">6.</w:t>
      </w:r>
      <w:bookmarkEnd w:id="102"/>
      <w:r/>
      <w:bookmarkEnd w:id="103"/>
      <w:r/>
      <w:bookmarkEnd w:id="104"/>
      <w:r>
        <w:rPr>
          <w:rFonts w:hint="eastAsia" w:ascii="宋体" w:hAnsi="宋体" w:eastAsia="宋体" w:cs="宋体"/>
          <w:color w:val="auto"/>
          <w:sz w:val="24"/>
          <w:szCs w:val="24"/>
          <w:highlight w:val="none"/>
        </w:rPr>
        <w:t xml:space="preserve">磋商程序及评审方法和标准</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bookmarkStart w:id="105" w:name="_Toc16938551"/>
      <w:r/>
      <w:bookmarkStart w:id="106" w:name="_Toc20823307"/>
      <w:r/>
      <w:bookmarkStart w:id="107" w:name="_Toc513029235"/>
      <w:r>
        <w:rPr>
          <w:rFonts w:hint="eastAsia" w:ascii="宋体" w:hAnsi="宋体" w:eastAsia="宋体" w:cs="宋体"/>
          <w:color w:val="auto"/>
          <w:sz w:val="24"/>
          <w:szCs w:val="24"/>
          <w:highlight w:val="none"/>
        </w:rPr>
        <w:t xml:space="preserve">6.1磋商程序</w:t>
      </w:r>
      <w:r/>
    </w:p>
    <w:p>
      <w:pPr>
        <w:ind w:firstLine="480"/>
        <w:keepLines w:val="0"/>
        <w:pageBreakBefore w:val="0"/>
        <w:spacing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6.1.1对于通过资格性和符合性审查的供应商，磋商小组将</w:t>
      </w:r>
      <w:r>
        <w:rPr>
          <w:rFonts w:hint="eastAsia" w:ascii="宋体" w:hAnsi="宋体" w:eastAsia="宋体" w:cs="宋体"/>
          <w:b w:val="0"/>
          <w:bCs w:val="0"/>
          <w:color w:val="auto"/>
          <w:sz w:val="24"/>
          <w:szCs w:val="24"/>
          <w:highlight w:val="none"/>
        </w:rPr>
        <w:t xml:space="preserve">集中与单一供应商在“政府采购管理交易系统（苏采云）”中分别进行磋商。</w:t>
      </w:r>
      <w:r/>
    </w:p>
    <w:p>
      <w:pPr>
        <w:ind w:firstLine="482"/>
        <w:keepLines w:val="0"/>
        <w:pageBreakBefore w:val="0"/>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在磋商过程中，磋商小组可以根据磋商文件和磋商情况实质性变动采购需求中的技术、服务要求以及合同草案条款。对磋商文件作出的实质性变动是磋商文件的有效组成部分，经采购人代表确认后，磋商小组将以电子函件形式同时通知所有参加磋商的供应商。供应商应当按照磋商文件的变动情况和磋商小组的要求重新提交响应文件，并加盖电子签章。</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6.1.2磋商文件能够详细列明采购标的的技术、服务要求的，磋商结束后，磋商小组将要求所有实质性响应的供应商在规定时间内提交最后报价。</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含3家）供应商的设计方案或者解决方案，并要求其在规定时间内提交最后报价。</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w:t>
      </w:r>
      <w:r/>
    </w:p>
    <w:p>
      <w:pPr>
        <w:ind w:firstLine="482"/>
        <w:keepLines w:val="0"/>
        <w:pageBreakBefore w:val="0"/>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6.1.3磋商小组应当根据综合评分情况，按照评审得分由高到低顺序推荐3名成交供应商，并编写评审报告。采购过程中符合要求的供应商（社会资本）只有2家的，根据《财政部关于竞争性磋商采购方式管理暂行办法有关问题的补充通知》（财库</w:t>
      </w:r>
      <w:r>
        <w:rPr>
          <w:rFonts w:hint="eastAsia" w:ascii="宋体" w:hAnsi="宋体" w:cs="宋体"/>
          <w:b/>
          <w:bCs/>
          <w:color w:val="auto"/>
          <w:sz w:val="24"/>
          <w:szCs w:val="24"/>
          <w:highlight w:val="none"/>
          <w:lang w:eastAsia="zh-CN"/>
        </w:rPr>
        <w:t xml:space="preserve">〔2015〕124号</w:t>
      </w:r>
      <w:r>
        <w:rPr>
          <w:rFonts w:hint="eastAsia" w:ascii="宋体" w:hAnsi="宋体" w:eastAsia="宋体" w:cs="宋体"/>
          <w:b/>
          <w:bCs/>
          <w:color w:val="auto"/>
          <w:sz w:val="24"/>
          <w:szCs w:val="24"/>
          <w:highlight w:val="none"/>
        </w:rPr>
        <w:t xml:space="preserve">）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keepLines w:val="0"/>
        <w:pageBreakBefore w:val="0"/>
        <w:spacing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6.1.4磋商供应商未在磋商小组规定的时间内完成最后报价的视为放弃磋商，其磋商响应按无效响应处理。</w:t>
      </w:r>
      <w:r>
        <w:rPr>
          <w:rFonts w:hint="eastAsia" w:ascii="宋体" w:hAnsi="宋体" w:eastAsia="宋体" w:cs="宋体"/>
          <w:b w:val="0"/>
          <w:bCs w:val="0"/>
          <w:color w:val="auto"/>
          <w:sz w:val="24"/>
          <w:szCs w:val="24"/>
          <w:highlight w:val="none"/>
        </w:rPr>
        <w:t xml:space="preserve">最后报价须加盖电子签章。已提交响应文件的供应商，在提交最后报价之前，可以根据磋商情况退出磋商。</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6.2评审方法和标准</w:t>
      </w:r>
      <w:r/>
    </w:p>
    <w:p>
      <w:pPr>
        <w:ind w:firstLine="482"/>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6.2.1评审方法。</w:t>
      </w:r>
      <w:r>
        <w:rPr>
          <w:rFonts w:hint="eastAsia" w:ascii="宋体" w:hAnsi="宋体" w:eastAsia="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响应文件满足磋商文件全部实质性要求且按评审因素的量化指标评审得分最高的供应商为成交备选供应商的评审方法。评审时，磋商小组各成员独立对每个有效响应的文件进行评价、打分，然后汇总每个供应商每项评分因素的得分。</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6.2.2评审标准</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6.3采购活动终止的情况</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（1）因情况变化，不再符合规定的竞争性磋商采购方式适用情形的；</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（3）除本磋商文件第6.1.3条规定的情形外，在采购过程中符合要求的供应商或者报价未超过采购预算的供应商不足3家的。</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（4）在苏采云系统规定时间内成功解密电子响应文件的供应商不足3家的。</w:t>
      </w:r>
      <w:bookmarkEnd w:id="105"/>
      <w:r/>
      <w:bookmarkEnd w:id="106"/>
      <w:r/>
      <w:bookmarkEnd w:id="107"/>
      <w:r/>
      <w:r/>
    </w:p>
    <w:p>
      <w:pPr>
        <w:ind w:firstLine="482"/>
        <w:keepLines w:val="0"/>
        <w:pageBreakBefore w:val="0"/>
        <w:spacing w:line="360" w:lineRule="auto"/>
        <w:tabs>
          <w:tab w:val="left" w:pos="9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五、成交</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bookmarkStart w:id="108" w:name="_Toc513029238"/>
      <w:r/>
      <w:bookmarkStart w:id="109" w:name="_Toc20823310"/>
      <w:r/>
      <w:bookmarkStart w:id="110" w:name="_Toc16938554"/>
      <w:r>
        <w:rPr>
          <w:rFonts w:hint="eastAsia" w:ascii="宋体" w:hAnsi="宋体" w:cs="宋体"/>
          <w:color w:val="auto"/>
          <w:sz w:val="24"/>
          <w:szCs w:val="24"/>
          <w:highlight w:val="none"/>
          <w:lang w:eastAsia="zh-CN"/>
        </w:rPr>
        <w:t xml:space="preserve">1.</w:t>
      </w:r>
      <w:bookmarkEnd w:id="108"/>
      <w:r>
        <w:rPr>
          <w:rFonts w:hint="eastAsia" w:ascii="宋体" w:hAnsi="宋体" w:eastAsia="宋体" w:cs="宋体"/>
          <w:color w:val="auto"/>
          <w:sz w:val="24"/>
          <w:szCs w:val="24"/>
          <w:highlight w:val="none"/>
        </w:rPr>
        <w:t xml:space="preserve">确定</w:t>
      </w:r>
      <w:bookmarkEnd w:id="109"/>
      <w:r/>
      <w:bookmarkEnd w:id="110"/>
      <w:r>
        <w:rPr>
          <w:rFonts w:hint="eastAsia" w:ascii="宋体" w:hAnsi="宋体" w:eastAsia="宋体" w:cs="宋体"/>
          <w:color w:val="auto"/>
          <w:sz w:val="24"/>
          <w:szCs w:val="24"/>
          <w:highlight w:val="none"/>
        </w:rPr>
        <w:t xml:space="preserve">成交单位</w:t>
      </w:r>
      <w:r/>
    </w:p>
    <w:p>
      <w:pPr>
        <w:ind w:firstLine="480"/>
        <w:keepLines w:val="0"/>
        <w:pageBreakBefore w:val="0"/>
        <w:spacing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1.1磋商小组根据综合评分情况，按照评审得分由高到低顺序推荐3名成交候选供应商，并编写评审报告</w:t>
      </w:r>
      <w:r>
        <w:rPr>
          <w:rFonts w:hint="eastAsia" w:ascii="宋体" w:hAnsi="宋体" w:eastAsia="宋体" w:cs="宋体"/>
          <w:b w:val="0"/>
          <w:bCs w:val="0"/>
          <w:color w:val="auto"/>
          <w:sz w:val="24"/>
          <w:szCs w:val="24"/>
          <w:highlight w:val="none"/>
        </w:rPr>
        <w:t xml:space="preserve">。评审得分相同的，按照最后报价由低到高的顺序推荐。评审得分且最后报价相同的，按照技术指标优劣顺序推荐。</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1.2采购人根据磋商小组推荐的成交候选人报告依法按照得分最高原则确定1名成</w:t>
      </w:r>
      <w:r>
        <w:rPr>
          <w:rFonts w:hint="eastAsia" w:ascii="宋体" w:hAnsi="宋体" w:eastAsia="宋体" w:cs="宋体"/>
          <w:color w:val="auto"/>
          <w:sz w:val="24"/>
          <w:szCs w:val="24"/>
          <w:highlight w:val="none"/>
        </w:rPr>
        <w:t xml:space="preserve">交供应商。采购</w:t>
      </w:r>
      <w:r>
        <w:rPr>
          <w:rFonts w:hint="eastAsia" w:ascii="宋体" w:hAnsi="宋体" w:cs="宋体"/>
          <w:color w:val="auto"/>
          <w:sz w:val="24"/>
          <w:szCs w:val="24"/>
          <w:highlight w:val="none"/>
          <w:lang w:eastAsia="zh-CN"/>
        </w:rPr>
        <w:t xml:space="preserve">人在确定成交供应商</w:t>
      </w:r>
      <w:r>
        <w:rPr>
          <w:rFonts w:hint="eastAsia" w:ascii="宋体" w:hAnsi="宋体" w:eastAsia="宋体" w:cs="宋体"/>
          <w:color w:val="auto"/>
          <w:sz w:val="24"/>
          <w:szCs w:val="24"/>
          <w:highlight w:val="none"/>
        </w:rPr>
        <w:t xml:space="preserve">后，采购代理机构将向成交供应商发出成交通知书。</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质疑处理</w:t>
      </w:r>
      <w:r/>
    </w:p>
    <w:p>
      <w:pPr>
        <w:pStyle w:val="947"/>
        <w:ind w:firstLine="480"/>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bookmarkStart w:id="111" w:name="_Toc16938553"/>
      <w:r/>
      <w:bookmarkStart w:id="112" w:name="_Toc20823309"/>
      <w:r/>
      <w:bookmarkStart w:id="113" w:name="_Toc513029237"/>
      <w:r>
        <w:rPr>
          <w:rFonts w:hint="eastAsia" w:ascii="宋体" w:hAnsi="宋体" w:eastAsia="宋体" w:cs="宋体"/>
          <w:color w:val="auto"/>
          <w:sz w:val="24"/>
          <w:szCs w:val="24"/>
          <w:highlight w:val="none"/>
        </w:rPr>
        <w:t xml:space="preserve">2.1供应商对采购活动事项有疑问的，可以向采购代理机构提出询问，采购代理机构将及时作出答复，但答复的内容不涉及商业秘密。</w:t>
      </w:r>
      <w:r/>
    </w:p>
    <w:p>
      <w:pPr>
        <w:pStyle w:val="947"/>
        <w:ind w:firstLine="480"/>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2.2供应商认为采购过程和成交结果使自己的合法权益受到损害的，在规定时间内以书面形式向采购代理机构提出质疑，但需对质疑内容的真实性承担责任。</w:t>
      </w:r>
      <w:r/>
    </w:p>
    <w:p>
      <w:pPr>
        <w:ind w:firstLine="482"/>
        <w:keepLines w:val="0"/>
        <w:pageBreakBefore w:val="0"/>
        <w:spacing w:line="360" w:lineRule="auto"/>
        <w:tabs>
          <w:tab w:val="left" w:pos="9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六、合同签订相关事项</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1.签订合同</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l成交供应商应按成交通知书规定的时间、地点，按照磋商文件确定的事项与采购人签订政府采购合同，且不得迟于成交通知书发出之日起三十日内，否则由此给采购人造成损失的，成交供应商还应承担赔偿责任。</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1.2磋商文件、成交供应商的响应文件及磋商采购过程中有关澄清、承诺文件均应作为合同附件。</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签订合同后，成交供应商不得将服务、工程、货物进行转包。未经采购人同意，成交供应商也不得采用分包的形式履行合同，否则采购人有权终止合同。转包或分包造成采购人损失的，成交供应商应承担相应赔偿责任。</w:t>
      </w:r>
      <w:bookmarkEnd w:id="41"/>
      <w:r/>
      <w:bookmarkEnd w:id="42"/>
      <w:r/>
      <w:bookmarkEnd w:id="43"/>
      <w:r/>
      <w:bookmarkEnd w:id="44"/>
      <w:r/>
      <w:bookmarkEnd w:id="45"/>
      <w:r/>
      <w:bookmarkEnd w:id="111"/>
      <w:r/>
      <w:bookmarkEnd w:id="112"/>
      <w:r/>
      <w:bookmarkEnd w:id="113"/>
      <w:r/>
      <w:r/>
    </w:p>
    <w:p>
      <w:pPr>
        <w:ind w:firstLine="482"/>
        <w:keepLines w:val="0"/>
        <w:keepNext w:val="0"/>
        <w:pageBreakBefore w:val="0"/>
        <w:spacing w:line="360" w:lineRule="auto"/>
        <w:widowControl/>
        <w:rPr>
          <w:b/>
          <w:bCs/>
          <w:color w:val="auto"/>
          <w:sz w:val="24"/>
          <w:szCs w:val="24"/>
          <w:highlight w:val="none"/>
        </w:rPr>
      </w:pPr>
      <w:r>
        <w:rPr>
          <w:rFonts w:hint="eastAsia"/>
          <w:b/>
          <w:bCs/>
          <w:color w:val="auto"/>
          <w:sz w:val="24"/>
          <w:szCs w:val="24"/>
          <w:highlight w:val="none"/>
        </w:rPr>
        <w:t xml:space="preserve">七、其他事项说明：（落实的相关政策）</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绿色采购：根据《关于调整优化节能产品、环境标志产品政府采购执行机制的通知》（财库〔2019〕9号）、《财政部、生态环境部关于印发环境标志产品政府采购品目清单的通知》（财库〔2019〕18号）等相关文件的规定，对属于《节能产品政府采购品目清单》政府强制采购产品的，按文件执行。</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根据《商品包装政府采购需求标准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试行</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val="en-US" w:eastAsia="zh-CN"/>
        </w:rPr>
        <w:t xml:space="preserve">快递包装政府采购需求标准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试行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》的通知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财办库</w:t>
      </w:r>
      <w:r>
        <w:rPr>
          <w:rFonts w:hint="eastAsia" w:ascii="宋体" w:hAnsi="宋体" w:cs="宋体"/>
          <w:color w:val="auto"/>
          <w:sz w:val="24"/>
          <w:szCs w:val="24"/>
          <w:highlight w:val="none"/>
          <w:lang w:val="en-US" w:eastAsia="zh-CN"/>
        </w:rPr>
        <w:t xml:space="preserve">〔2020〕123号）</w:t>
      </w:r>
      <w:r>
        <w:rPr>
          <w:rFonts w:hint="eastAsia" w:ascii="宋体" w:hAnsi="宋体" w:eastAsia="宋体" w:cs="宋体"/>
          <w:color w:val="auto"/>
          <w:sz w:val="24"/>
          <w:szCs w:val="24"/>
          <w:highlight w:val="none"/>
          <w:lang w:val="en-US" w:eastAsia="zh-CN"/>
        </w:rPr>
        <w:t xml:space="preserve">要求，商品使用的塑料、纸质、木材等包装需达到环保要求。</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根据泰财购</w:t>
      </w:r>
      <w:r>
        <w:rPr>
          <w:rFonts w:hint="eastAsia" w:ascii="宋体" w:hAnsi="宋体" w:cs="宋体"/>
          <w:color w:val="auto"/>
          <w:sz w:val="24"/>
          <w:szCs w:val="24"/>
          <w:highlight w:val="none"/>
          <w:lang w:val="en-US" w:eastAsia="zh-CN"/>
        </w:rPr>
        <w:t xml:space="preserve">〔2023〕33号</w:t>
      </w:r>
      <w:r>
        <w:rPr>
          <w:rFonts w:hint="eastAsia" w:ascii="宋体" w:hAnsi="宋体" w:eastAsia="宋体" w:cs="宋体"/>
          <w:color w:val="auto"/>
          <w:sz w:val="24"/>
          <w:szCs w:val="24"/>
          <w:highlight w:val="none"/>
          <w:lang w:val="en-US" w:eastAsia="zh-CN"/>
        </w:rPr>
        <w:t xml:space="preserve">文 市财政局国家金融监督管理总局泰州监管分局市地方金融监督管理局关于转发《江苏省财政厅国家金融监督管理总局江苏监管局江苏省地方金融监督管理局关于在全省政府采购领域推行电子履约保函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保险</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的通知》，履约保证金（如有）接收电子履约保函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保险</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若供应商提供的《中小企业声明函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残疾人福利性单位声明函》及监狱企业认定证明等材料为虚假材料，按《中华人民共和国政府采购法》相关规定处理并报请政府采购监管部门给予行政处罚。</w:t>
      </w:r>
      <w:r/>
    </w:p>
    <w:p>
      <w:pPr>
        <w:ind w:firstLine="480"/>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八、采购标的所属行业</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参照《关于印发中小企业划型标准规定的通知》（工信部联企业〔2011〕300号）文件，本项目采购标的所属行业为</w:t>
      </w:r>
      <w:r>
        <w:rPr>
          <w:rFonts w:hint="eastAsia" w:ascii="宋体" w:hAnsi="宋体" w:eastAsia="宋体" w:cs="宋体"/>
          <w:color w:val="auto"/>
          <w:sz w:val="24"/>
          <w:szCs w:val="24"/>
          <w:highlight w:val="none"/>
          <w:u w:val="single"/>
          <w:lang w:val="en-US" w:eastAsia="zh-CN"/>
        </w:rPr>
        <w:t xml:space="preserve">建筑业</w:t>
      </w:r>
      <w:r>
        <w:rPr>
          <w:rFonts w:hint="eastAsia" w:ascii="宋体" w:hAnsi="宋体" w:eastAsia="宋体" w:cs="宋体"/>
          <w:color w:val="auto"/>
          <w:sz w:val="24"/>
          <w:szCs w:val="24"/>
          <w:highlight w:val="none"/>
          <w:u w:val="none"/>
          <w:lang w:val="en-US" w:eastAsia="zh-CN"/>
        </w:rPr>
        <w:t xml:space="preserve">。</w:t>
      </w:r>
      <w:r/>
    </w:p>
    <w:p>
      <w:pPr>
        <w:ind w:firstLine="556"/>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、关于异常低价的审查</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评审过程中出现下列情形之一的，评审委员会将启动异常低价投标（响应）审查程序：</w:t>
      </w:r>
      <w:r/>
    </w:p>
    <w:p>
      <w:pPr>
        <w:ind w:firstLine="480"/>
        <w:keepLines w:val="0"/>
        <w:keepNext w:val="0"/>
        <w:pageBreakBefore w:val="0"/>
        <w:spacing w:line="360" w:lineRule="auto"/>
        <w:widowControl w:val="off"/>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（1）投标</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响应</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报价低于全部通过符合性审查供应商投标</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响应</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报价平均值50%的，即投标</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响应</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报价</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全部通过符合性审查供应商投标</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响应</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报价平均值×50%</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投标（响应）报价低于通过符合性审查的次低报价供应商投标（响应）报价50%的，即投标（响应）报价</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通过符合性审查的次低报价供应商投标（响应）报价×50%；</w:t>
      </w:r>
      <w:r/>
    </w:p>
    <w:p>
      <w:pPr>
        <w:ind w:firstLine="480"/>
        <w:keepLines w:val="0"/>
        <w:keepNext w:val="0"/>
        <w:pageBreakBefore w:val="0"/>
        <w:spacing w:line="360" w:lineRule="auto"/>
        <w:widowControl w:val="off"/>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响应</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报价低于采购项目最高限价45%的，即投标</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响应</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报价</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采购项目最高限价×45%；</w:t>
      </w:r>
      <w:r/>
    </w:p>
    <w:p>
      <w:pPr>
        <w:ind w:firstLine="480"/>
        <w:keepLines w:val="0"/>
        <w:keepNext w:val="0"/>
        <w:pageBreakBefore w:val="0"/>
        <w:spacing w:line="360" w:lineRule="auto"/>
        <w:widowControl w:val="off"/>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）评审委员会基于专业判断，认为供应商报价过低，有可能影响产品质量或者不能诚信履约的其他情形。</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启动异常低价投标审查后，评标委员会应当要求相关</w:t>
      </w:r>
      <w:r>
        <w:rPr>
          <w:rFonts w:hint="eastAsia" w:ascii="宋体" w:hAnsi="宋体" w:eastAsia="宋体" w:cs="宋体"/>
          <w:color w:val="auto"/>
          <w:sz w:val="24"/>
          <w:szCs w:val="24"/>
          <w:highlight w:val="none"/>
          <w:lang w:val="en-US" w:eastAsia="zh-CN"/>
        </w:rPr>
        <w:t xml:space="preserve">投标供应商</w:t>
      </w:r>
      <w:r>
        <w:rPr>
          <w:rFonts w:hint="default" w:ascii="宋体" w:hAnsi="宋体" w:eastAsia="宋体" w:cs="宋体"/>
          <w:color w:val="auto"/>
          <w:sz w:val="24"/>
          <w:szCs w:val="24"/>
          <w:highlight w:val="none"/>
          <w:lang w:val="en-US" w:eastAsia="zh-CN"/>
        </w:rPr>
        <w:t xml:space="preserve">在评标现场合理的时间内，提供项目具体成本测算等与报价合理性相关的书面说明及相关证明材料</w:t>
      </w:r>
      <w:r>
        <w:rPr>
          <w:rFonts w:hint="eastAsia" w:ascii="宋体" w:hAnsi="宋体" w:cs="宋体"/>
          <w:color w:val="auto"/>
          <w:sz w:val="24"/>
          <w:szCs w:val="24"/>
          <w:highlight w:val="none"/>
          <w:lang w:val="en-US" w:eastAsia="zh-CN"/>
        </w:rPr>
        <w:t xml:space="preserve">，并</w:t>
      </w:r>
      <w:r>
        <w:rPr>
          <w:rFonts w:hint="default" w:ascii="宋体" w:hAnsi="宋体" w:eastAsia="宋体" w:cs="宋体"/>
          <w:color w:val="auto"/>
          <w:sz w:val="24"/>
          <w:szCs w:val="24"/>
          <w:highlight w:val="none"/>
          <w:lang w:val="en-US" w:eastAsia="zh-CN"/>
        </w:rPr>
        <w:t xml:space="preserve">对投标价格作出解释，由评标委员会结合该行业当地薪资水平等情况，依据专业经验对</w:t>
      </w:r>
      <w:r>
        <w:rPr>
          <w:rFonts w:hint="eastAsia" w:ascii="宋体" w:hAnsi="宋体" w:eastAsia="宋体" w:cs="宋体"/>
          <w:color w:val="auto"/>
          <w:sz w:val="24"/>
          <w:szCs w:val="24"/>
          <w:highlight w:val="none"/>
          <w:lang w:val="en-US" w:eastAsia="zh-CN"/>
        </w:rPr>
        <w:t xml:space="preserve">投标供应商</w:t>
      </w:r>
      <w:r>
        <w:rPr>
          <w:rFonts w:hint="default" w:ascii="宋体" w:hAnsi="宋体" w:eastAsia="宋体" w:cs="宋体"/>
          <w:color w:val="auto"/>
          <w:sz w:val="24"/>
          <w:szCs w:val="24"/>
          <w:highlight w:val="none"/>
          <w:lang w:val="en-US" w:eastAsia="zh-CN"/>
        </w:rPr>
        <w:t xml:space="preserve">报价合理性进行判断。</w:t>
      </w:r>
      <w:r>
        <w:rPr>
          <w:rFonts w:hint="eastAsia" w:ascii="宋体" w:hAnsi="宋体" w:eastAsia="宋体" w:cs="宋体"/>
          <w:color w:val="auto"/>
          <w:sz w:val="24"/>
          <w:szCs w:val="24"/>
          <w:highlight w:val="none"/>
          <w:lang w:val="en-US" w:eastAsia="zh-CN"/>
        </w:rPr>
        <w:t xml:space="preserve">投标供应商</w:t>
      </w:r>
      <w:r>
        <w:rPr>
          <w:rFonts w:hint="default" w:ascii="宋体" w:hAnsi="宋体" w:eastAsia="宋体" w:cs="宋体"/>
          <w:color w:val="auto"/>
          <w:sz w:val="24"/>
          <w:szCs w:val="24"/>
          <w:highlight w:val="none"/>
          <w:lang w:val="en-US" w:eastAsia="zh-CN"/>
        </w:rPr>
        <w:t xml:space="preserve">未提供书面说明、证明材料，或者提供的书面说明、证明材料不能证明其报价合理性的，评标委员会应当将其作为无效投标处理。</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7"/>
        </w:numPr>
        <w:ind w:firstLine="420"/>
        <w:jc w:val="center"/>
        <w:keepLines w:val="0"/>
        <w:keepNext w:val="0"/>
        <w:pageBreakBefore w:val="0"/>
        <w:spacing w:line="360" w:lineRule="auto"/>
        <w:widowControl w:val="off"/>
        <w:rPr>
          <w:rFonts w:hint="eastAsia" w:ascii="宋体" w:hAnsi="宋体" w:eastAsia="宋体" w:cs="宋体"/>
          <w:b/>
          <w:color w:val="auto"/>
          <w:sz w:val="30"/>
          <w:szCs w:val="30"/>
          <w:highlight w:val="none"/>
        </w:rPr>
        <w:outlineLvl w:val="0"/>
      </w:pPr>
      <w:r/>
      <w:bookmarkStart w:id="114" w:name="_Toc513029243"/>
      <w:r/>
      <w:bookmarkStart w:id="115" w:name="_Toc16938559"/>
      <w:r/>
      <w:bookmarkStart w:id="116" w:name="_Toc20823315"/>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 xml:space="preserve">合同条款及格式</w:t>
      </w:r>
      <w:bookmarkEnd w:id="114"/>
      <w:r/>
      <w:bookmarkEnd w:id="115"/>
      <w:r/>
      <w:bookmarkEnd w:id="116"/>
      <w:r/>
      <w:r/>
    </w:p>
    <w:p>
      <w:pPr>
        <w:pStyle w:val="1243"/>
        <w:jc w:val="center"/>
        <w:rPr>
          <w:rFonts w:hint="eastAsia" w:ascii="宋体" w:hAnsi="宋体" w:eastAsia="宋体" w:cs="宋体"/>
          <w:b/>
          <w:color w:val="auto"/>
          <w:sz w:val="52"/>
          <w:szCs w:val="52"/>
          <w:highlight w:val="none"/>
        </w:rPr>
      </w:pPr>
      <w:r/>
      <w:bookmarkStart w:id="117" w:name="_Toc120614283"/>
      <w:r/>
      <w:bookmarkStart w:id="118" w:name="_Toc479757211"/>
      <w:r/>
      <w:bookmarkStart w:id="119" w:name="_Toc23828478"/>
      <w:r/>
      <w:bookmarkStart w:id="120" w:name="_Toc513029276"/>
      <w:r/>
      <w:bookmarkStart w:id="121" w:name="_Toc26554095"/>
      <w:r/>
      <w:bookmarkStart w:id="122" w:name="_Toc49090577"/>
      <w:r/>
      <w:bookmarkStart w:id="123" w:name="_Toc22356580"/>
      <w:r/>
      <w:bookmarkStart w:id="124" w:name="_Toc462564139"/>
      <w:r/>
      <w:bookmarkStart w:id="125" w:name="_Toc460901585"/>
      <w:r>
        <w:rPr>
          <w:rFonts w:hint="eastAsia" w:ascii="宋体" w:hAnsi="宋体" w:eastAsia="宋体" w:cs="宋体"/>
          <w:b/>
          <w:color w:val="auto"/>
          <w:sz w:val="72"/>
          <w:szCs w:val="52"/>
          <w:highlight w:val="none"/>
        </w:rPr>
        <w:t xml:space="preserve">建设工程施工合同</w:t>
      </w:r>
      <w:r/>
    </w:p>
    <w:p>
      <w:pPr>
        <w:pStyle w:val="1243"/>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43"/>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43"/>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43"/>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（示范文本）</w:t>
      </w:r>
      <w:r/>
    </w:p>
    <w:p>
      <w:pPr>
        <w:pStyle w:val="1243"/>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lang w:eastAsia="zh-CN"/>
        </w:rPr>
        <w:t xml:space="preserve">(</w:t>
      </w:r>
      <w:r>
        <w:rPr>
          <w:rFonts w:hint="eastAsia" w:ascii="宋体" w:hAnsi="宋体" w:eastAsia="宋体" w:cs="宋体"/>
          <w:bCs/>
          <w:color w:val="auto"/>
          <w:sz w:val="32"/>
          <w:szCs w:val="32"/>
          <w:highlight w:val="none"/>
        </w:rPr>
        <w:t xml:space="preserve">GF—2017—0201</w:t>
      </w:r>
      <w:r>
        <w:rPr>
          <w:rFonts w:hint="eastAsia" w:ascii="宋体" w:hAnsi="宋体" w:eastAsia="宋体" w:cs="宋体"/>
          <w:bCs/>
          <w:color w:val="auto"/>
          <w:sz w:val="32"/>
          <w:szCs w:val="32"/>
          <w:highlight w:val="none"/>
          <w:lang w:eastAsia="zh-CN"/>
        </w:rPr>
        <w:t xml:space="preserve">)</w:t>
      </w:r>
      <w:r/>
    </w:p>
    <w:p>
      <w:pPr>
        <w:pStyle w:val="1243"/>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43"/>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1243"/>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1243"/>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43"/>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243"/>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243"/>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03"/>
        <w:jc w:val="center"/>
        <w:rPr>
          <w:rFonts w:hint="eastAsia" w:ascii="宋体" w:hAnsi="宋体" w:eastAsia="宋体" w:cs="宋体"/>
          <w:b w:val="0"/>
          <w:color w:val="auto"/>
          <w:sz w:val="28"/>
          <w:szCs w:val="28"/>
          <w:highlight w:val="none"/>
        </w:rPr>
      </w:pPr>
      <w:r>
        <w:rPr>
          <w:rFonts w:hint="eastAsia" w:ascii="宋体" w:hAnsi="宋体" w:eastAsia="宋体" w:cs="宋体"/>
          <w:color w:val="auto"/>
          <w:highlight w:val="none"/>
        </w:rPr>
        <w:br w:type="page" w:clear="all"/>
      </w:r>
      <w:bookmarkStart w:id="126" w:name="_Toc14317"/>
      <w:r/>
      <w:bookmarkStart w:id="127" w:name="_Toc24241"/>
      <w:r/>
      <w:bookmarkStart w:id="128" w:name="_Toc31165"/>
      <w:r/>
      <w:bookmarkStart w:id="129" w:name="_Toc22457"/>
      <w:r/>
      <w:bookmarkStart w:id="130" w:name="_Toc8384"/>
      <w:r/>
      <w:bookmarkStart w:id="131" w:name="_Toc498006744"/>
      <w:r/>
      <w:bookmarkStart w:id="132" w:name="_Toc31060"/>
      <w:r/>
      <w:bookmarkStart w:id="133" w:name="_Toc25199"/>
      <w:r/>
      <w:bookmarkStart w:id="134" w:name="_Toc13260"/>
      <w:r>
        <w:rPr>
          <w:rFonts w:hint="eastAsia" w:ascii="宋体" w:hAnsi="宋体" w:eastAsia="宋体" w:cs="宋体"/>
          <w:color w:val="auto"/>
          <w:sz w:val="28"/>
          <w:szCs w:val="28"/>
          <w:highlight w:val="none"/>
        </w:rPr>
        <w:t xml:space="preserve">第一部分 合同协议书</w:t>
      </w:r>
      <w:bookmarkEnd w:id="126"/>
      <w:r/>
      <w:bookmarkEnd w:id="127"/>
      <w:r/>
      <w:bookmarkEnd w:id="128"/>
      <w:r/>
      <w:bookmarkEnd w:id="129"/>
      <w:r/>
      <w:bookmarkEnd w:id="130"/>
      <w:r/>
      <w:bookmarkEnd w:id="131"/>
      <w:r/>
      <w:bookmarkEnd w:id="132"/>
      <w:r/>
      <w:bookmarkEnd w:id="133"/>
      <w:r/>
      <w:bookmarkEnd w:id="134"/>
      <w:r/>
      <w:r/>
    </w:p>
    <w:p>
      <w:pPr>
        <w:spacing w:line="332"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发包人</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（全称）：</w:t>
      </w:r>
      <w:r>
        <w:rPr>
          <w:rFonts w:hint="eastAsia" w:ascii="宋体" w:hAnsi="宋体" w:eastAsia="宋体" w:cs="宋体"/>
          <w:bCs/>
          <w:color w:val="auto"/>
          <w:sz w:val="24"/>
          <w:szCs w:val="24"/>
          <w:highlight w:val="none"/>
          <w:u w:val="single"/>
          <w:lang w:val="en-US" w:eastAsia="zh-CN"/>
        </w:rPr>
        <w:t xml:space="preserve">泰州市九龙镇人民政府     </w:t>
      </w:r>
      <w:r>
        <w:rPr>
          <w:rFonts w:hint="eastAsia" w:ascii="宋体" w:hAnsi="宋体" w:eastAsia="宋体" w:cs="宋体"/>
          <w:bCs/>
          <w:color w:val="auto"/>
          <w:sz w:val="24"/>
          <w:szCs w:val="24"/>
          <w:highlight w:val="none"/>
          <w:lang w:val="en-US" w:eastAsia="zh-CN"/>
        </w:rPr>
        <w:t xml:space="preserve">  </w:t>
      </w:r>
      <w:r/>
    </w:p>
    <w:p>
      <w:pPr>
        <w:spacing w:line="332"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发包人</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（全称）：</w:t>
      </w:r>
      <w:r>
        <w:rPr>
          <w:rFonts w:hint="eastAsia" w:ascii="宋体" w:hAnsi="宋体" w:eastAsia="宋体" w:cs="宋体"/>
          <w:bCs/>
          <w:color w:val="auto"/>
          <w:sz w:val="24"/>
          <w:szCs w:val="24"/>
          <w:highlight w:val="none"/>
          <w:u w:val="single"/>
        </w:rPr>
        <w:t xml:space="preserve">泰州市海陵区九龙镇五厦村股份经济合作社</w:t>
      </w:r>
      <w:r>
        <w:rPr>
          <w:rFonts w:hint="eastAsia" w:ascii="宋体" w:hAnsi="宋体" w:eastAsia="宋体" w:cs="宋体"/>
          <w:bCs/>
          <w:color w:val="auto"/>
          <w:sz w:val="24"/>
          <w:szCs w:val="24"/>
          <w:highlight w:val="none"/>
          <w:u w:val="single"/>
          <w:lang w:val="en-US" w:eastAsia="zh-CN"/>
        </w:rPr>
        <w:t xml:space="preserve">    </w:t>
      </w:r>
      <w:r/>
    </w:p>
    <w:p>
      <w:pPr>
        <w:spacing w:line="332" w:lineRule="auto"/>
        <w:rPr>
          <w:rFonts w:hint="eastAsia" w:ascii="宋体" w:hAnsi="宋体" w:eastAsia="宋体" w:cs="宋体"/>
          <w:b/>
          <w:color w:val="auto"/>
          <w:sz w:val="24"/>
          <w:szCs w:val="24"/>
          <w:highlight w:val="none"/>
          <w:u w:val="single"/>
        </w:rPr>
      </w:pPr>
      <w:r>
        <w:rPr>
          <w:rFonts w:hint="eastAsia" w:ascii="宋体" w:hAnsi="宋体" w:eastAsia="宋体" w:cs="宋体"/>
          <w:bCs/>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p>
    <w:p>
      <w:pPr>
        <w:spacing w:line="332" w:lineRule="auto"/>
        <w:rPr>
          <w:rFonts w:hint="eastAsia" w:ascii="宋体" w:hAnsi="宋体" w:eastAsia="宋体" w:cs="宋体"/>
          <w:b/>
          <w:color w:val="auto"/>
          <w:sz w:val="24"/>
          <w:szCs w:val="24"/>
          <w:highlight w:val="none"/>
          <w:u w:val="single"/>
        </w:rPr>
      </w:pPr>
      <w:r>
        <w:rPr>
          <w:rFonts w:hint="eastAsia" w:ascii="宋体" w:hAnsi="宋体" w:eastAsia="宋体" w:cs="宋体"/>
          <w:bCs/>
          <w:color w:val="auto"/>
          <w:sz w:val="24"/>
          <w:szCs w:val="24"/>
          <w:highlight w:val="none"/>
          <w:lang w:val="en-US" w:eastAsia="zh-CN"/>
        </w:rPr>
        <w:t xml:space="preserve">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中华人民共和国建筑法》及有关法律规定，遵循平等、自愿、公平和诚实信用的原则，就</w:t>
      </w:r>
      <w:r>
        <w:rPr>
          <w:rFonts w:hint="eastAsia" w:ascii="宋体" w:hAnsi="宋体" w:cs="宋体"/>
          <w:color w:val="auto"/>
          <w:sz w:val="24"/>
          <w:szCs w:val="24"/>
          <w:highlight w:val="none"/>
          <w:u w:val="single"/>
          <w:lang w:eastAsia="zh-CN"/>
        </w:rPr>
        <w:t xml:space="preserve">九龙镇五厦村党群服务中心装修装饰工程</w:t>
      </w:r>
      <w:r>
        <w:rPr>
          <w:rFonts w:hint="eastAsia" w:ascii="宋体" w:hAnsi="宋体" w:eastAsia="宋体" w:cs="宋体"/>
          <w:color w:val="auto"/>
          <w:sz w:val="24"/>
          <w:szCs w:val="24"/>
          <w:highlight w:val="none"/>
        </w:rPr>
        <w:t xml:space="preserve">施工及有关事项协商一致，共同达成如下协议：</w:t>
      </w:r>
      <w:r/>
    </w:p>
    <w:p>
      <w:pPr>
        <w:pStyle w:val="904"/>
        <w:spacing w:line="332" w:lineRule="auto"/>
        <w:rPr>
          <w:rFonts w:hint="eastAsia" w:ascii="宋体" w:hAnsi="宋体" w:eastAsia="宋体" w:cs="宋体"/>
          <w:bCs w:val="0"/>
          <w:color w:val="auto"/>
          <w:sz w:val="24"/>
          <w:szCs w:val="24"/>
          <w:highlight w:val="none"/>
        </w:rPr>
      </w:pPr>
      <w:r/>
      <w:bookmarkStart w:id="135" w:name="_Toc351203481"/>
      <w:r>
        <w:rPr>
          <w:rFonts w:hint="eastAsia" w:ascii="宋体" w:hAnsi="宋体" w:eastAsia="宋体" w:cs="宋体"/>
          <w:bCs w:val="0"/>
          <w:color w:val="auto"/>
          <w:sz w:val="24"/>
          <w:szCs w:val="24"/>
          <w:highlight w:val="none"/>
        </w:rPr>
        <w:t xml:space="preserve">一、工程概况</w:t>
      </w:r>
      <w:bookmarkEnd w:id="135"/>
      <w:r/>
      <w:r/>
    </w:p>
    <w:p>
      <w:pPr>
        <w:ind w:firstLine="47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eastAsia="zh-CN"/>
        </w:rPr>
        <w:t xml:space="preserve">九龙镇五厦村党群服务中心装修装饰工程</w:t>
      </w:r>
      <w:r>
        <w:rPr>
          <w:rFonts w:hint="eastAsia" w:ascii="宋体" w:hAnsi="宋体" w:eastAsia="宋体" w:cs="宋体"/>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2.工程地点：</w:t>
      </w:r>
      <w:r>
        <w:rPr>
          <w:rFonts w:hint="eastAsia" w:ascii="宋体" w:hAnsi="宋体" w:cs="宋体"/>
          <w:bCs/>
          <w:color w:val="auto"/>
          <w:sz w:val="24"/>
          <w:szCs w:val="24"/>
          <w:highlight w:val="none"/>
          <w:u w:val="single"/>
          <w:lang w:val="en-US" w:eastAsia="zh-CN"/>
        </w:rPr>
        <w:t xml:space="preserve">泰州市九龙镇</w:t>
      </w:r>
      <w:r>
        <w:rPr>
          <w:rFonts w:hint="eastAsia" w:ascii="宋体" w:hAnsi="宋体" w:cs="宋体"/>
          <w:color w:val="auto"/>
          <w:sz w:val="24"/>
          <w:szCs w:val="24"/>
          <w:highlight w:val="none"/>
          <w:u w:val="single"/>
          <w:lang w:eastAsia="zh-CN"/>
        </w:rPr>
        <w:t xml:space="preserve">五厦村</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3.工程立项批准文号：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4.资金来源：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自筹</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5.工程内容：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群体工程应附《承包人承揽工程项目一览表》（附件1）。</w:t>
      </w:r>
      <w:r/>
    </w:p>
    <w:p>
      <w:pPr>
        <w:ind w:firstLine="470"/>
        <w:spacing w:line="332"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6.工程承包范围：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详见工程量清单  </w:t>
      </w:r>
      <w:r>
        <w:rPr>
          <w:rFonts w:hint="eastAsia" w:ascii="宋体" w:hAnsi="宋体" w:eastAsia="宋体" w:cs="宋体"/>
          <w:color w:val="auto"/>
          <w:sz w:val="24"/>
          <w:szCs w:val="24"/>
          <w:highlight w:val="none"/>
        </w:rPr>
        <w:t xml:space="preserve">。</w:t>
      </w:r>
      <w:r/>
    </w:p>
    <w:p>
      <w:pPr>
        <w:pStyle w:val="904"/>
        <w:spacing w:line="332" w:lineRule="auto"/>
        <w:rPr>
          <w:rFonts w:hint="eastAsia" w:ascii="宋体" w:hAnsi="宋体" w:eastAsia="宋体" w:cs="宋体"/>
          <w:bCs w:val="0"/>
          <w:color w:val="auto"/>
          <w:sz w:val="24"/>
          <w:szCs w:val="24"/>
          <w:highlight w:val="none"/>
        </w:rPr>
      </w:pPr>
      <w:r/>
      <w:bookmarkStart w:id="136" w:name="_Toc351203482"/>
      <w:r>
        <w:rPr>
          <w:rFonts w:hint="eastAsia" w:ascii="宋体" w:hAnsi="宋体" w:eastAsia="宋体" w:cs="宋体"/>
          <w:bCs w:val="0"/>
          <w:color w:val="auto"/>
          <w:sz w:val="24"/>
          <w:szCs w:val="24"/>
          <w:highlight w:val="none"/>
        </w:rPr>
        <w:t xml:space="preserve">二、合同工期</w:t>
      </w:r>
      <w:bookmarkEnd w:id="136"/>
      <w:r/>
      <w:r/>
    </w:p>
    <w:p>
      <w:pPr>
        <w:ind w:firstLine="459"/>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59"/>
        <w:spacing w:line="33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59"/>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pStyle w:val="904"/>
        <w:spacing w:line="332" w:lineRule="auto"/>
        <w:rPr>
          <w:rFonts w:hint="eastAsia" w:ascii="宋体" w:hAnsi="宋体" w:eastAsia="宋体" w:cs="宋体"/>
          <w:bCs w:val="0"/>
          <w:color w:val="auto"/>
          <w:sz w:val="24"/>
          <w:szCs w:val="24"/>
          <w:highlight w:val="none"/>
        </w:rPr>
      </w:pPr>
      <w:r/>
      <w:bookmarkStart w:id="137" w:name="_Toc351203483"/>
      <w:r>
        <w:rPr>
          <w:rFonts w:hint="eastAsia" w:ascii="宋体" w:hAnsi="宋体" w:eastAsia="宋体" w:cs="宋体"/>
          <w:bCs w:val="0"/>
          <w:color w:val="auto"/>
          <w:sz w:val="24"/>
          <w:szCs w:val="24"/>
          <w:highlight w:val="none"/>
        </w:rPr>
        <w:t xml:space="preserve">三、质量标准</w:t>
      </w:r>
      <w:bookmarkEnd w:id="137"/>
      <w:r/>
      <w:r/>
    </w:p>
    <w:p>
      <w:pPr>
        <w:ind w:firstLine="459"/>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合格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标准。</w:t>
      </w:r>
      <w:r/>
    </w:p>
    <w:p>
      <w:pPr>
        <w:pStyle w:val="904"/>
        <w:spacing w:line="332" w:lineRule="auto"/>
        <w:rPr>
          <w:rFonts w:hint="eastAsia" w:ascii="宋体" w:hAnsi="宋体" w:eastAsia="宋体" w:cs="宋体"/>
          <w:bCs w:val="0"/>
          <w:color w:val="auto"/>
          <w:sz w:val="24"/>
          <w:szCs w:val="24"/>
          <w:highlight w:val="none"/>
        </w:rPr>
      </w:pPr>
      <w:r/>
      <w:bookmarkStart w:id="138" w:name="_Toc351203484"/>
      <w:r>
        <w:rPr>
          <w:rFonts w:hint="eastAsia" w:ascii="宋体" w:hAnsi="宋体" w:eastAsia="宋体" w:cs="宋体"/>
          <w:bCs w:val="0"/>
          <w:color w:val="auto"/>
          <w:sz w:val="24"/>
          <w:szCs w:val="24"/>
          <w:highlight w:val="none"/>
        </w:rPr>
        <w:t xml:space="preserve">四、签约合同价与合同价格形式</w:t>
      </w:r>
      <w:bookmarkEnd w:id="138"/>
      <w:r>
        <w:rPr>
          <w:rFonts w:hint="eastAsia" w:ascii="宋体" w:hAnsi="宋体" w:eastAsia="宋体" w:cs="宋体"/>
          <w:b w:val="0"/>
          <w:color w:val="auto"/>
          <w:sz w:val="24"/>
          <w:szCs w:val="24"/>
          <w:highlight w:val="none"/>
        </w:rPr>
        <w:tab/>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1.签约合同价为：</w:t>
      </w:r>
      <w:r/>
    </w:p>
    <w:p>
      <w:pPr>
        <w:ind w:firstLine="60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（1）安全文明施工费：</w:t>
      </w:r>
      <w:r/>
    </w:p>
    <w:p>
      <w:pPr>
        <w:ind w:firstLine="10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（2）材料和工程设备暂估价金额：</w:t>
      </w:r>
      <w:r/>
    </w:p>
    <w:p>
      <w:pPr>
        <w:ind w:firstLine="10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（3）专业工程暂估价金额：</w:t>
      </w:r>
      <w:r/>
    </w:p>
    <w:p>
      <w:pPr>
        <w:ind w:firstLine="10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（4）暂列金额：</w:t>
      </w:r>
      <w:r/>
    </w:p>
    <w:p>
      <w:pPr>
        <w:ind w:firstLine="10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04"/>
        <w:spacing w:line="332" w:lineRule="auto"/>
        <w:rPr>
          <w:rFonts w:hint="eastAsia" w:ascii="宋体" w:hAnsi="宋体" w:eastAsia="宋体" w:cs="宋体"/>
          <w:bCs w:val="0"/>
          <w:color w:val="auto"/>
          <w:sz w:val="24"/>
          <w:szCs w:val="24"/>
          <w:highlight w:val="none"/>
        </w:rPr>
      </w:pPr>
      <w:r/>
      <w:bookmarkStart w:id="139" w:name="_Toc351203485"/>
      <w:r>
        <w:rPr>
          <w:rFonts w:hint="eastAsia" w:ascii="宋体" w:hAnsi="宋体" w:eastAsia="宋体" w:cs="宋体"/>
          <w:bCs w:val="0"/>
          <w:color w:val="auto"/>
          <w:sz w:val="24"/>
          <w:szCs w:val="24"/>
          <w:highlight w:val="none"/>
        </w:rPr>
        <w:t xml:space="preserve">五、</w:t>
      </w:r>
      <w:bookmarkEnd w:id="139"/>
      <w:r>
        <w:rPr>
          <w:rFonts w:hint="eastAsia" w:ascii="宋体" w:hAnsi="宋体" w:eastAsia="宋体" w:cs="宋体"/>
          <w:bCs w:val="0"/>
          <w:color w:val="auto"/>
          <w:sz w:val="24"/>
          <w:szCs w:val="24"/>
          <w:highlight w:val="none"/>
        </w:rPr>
        <w:t xml:space="preserve">项目经理</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04"/>
        <w:spacing w:line="332" w:lineRule="auto"/>
        <w:rPr>
          <w:rFonts w:hint="eastAsia" w:ascii="宋体" w:hAnsi="宋体" w:eastAsia="宋体" w:cs="宋体"/>
          <w:bCs w:val="0"/>
          <w:color w:val="auto"/>
          <w:sz w:val="24"/>
          <w:szCs w:val="24"/>
          <w:highlight w:val="none"/>
        </w:rPr>
      </w:pPr>
      <w:r/>
      <w:bookmarkStart w:id="140" w:name="_Toc351203486"/>
      <w:r>
        <w:rPr>
          <w:rFonts w:hint="eastAsia" w:ascii="宋体" w:hAnsi="宋体" w:eastAsia="宋体" w:cs="宋体"/>
          <w:bCs w:val="0"/>
          <w:color w:val="auto"/>
          <w:sz w:val="24"/>
          <w:szCs w:val="24"/>
          <w:highlight w:val="none"/>
        </w:rPr>
        <w:t xml:space="preserve">六、合同文件构成</w:t>
      </w:r>
      <w:bookmarkEnd w:id="140"/>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通知书（如果有）；</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04"/>
        <w:spacing w:line="332" w:lineRule="auto"/>
        <w:rPr>
          <w:rFonts w:hint="eastAsia" w:ascii="宋体" w:hAnsi="宋体" w:eastAsia="宋体" w:cs="宋体"/>
          <w:bCs w:val="0"/>
          <w:color w:val="auto"/>
          <w:sz w:val="24"/>
          <w:szCs w:val="24"/>
          <w:highlight w:val="none"/>
        </w:rPr>
      </w:pPr>
      <w:r/>
      <w:bookmarkStart w:id="141" w:name="_Toc351203487"/>
      <w:r>
        <w:rPr>
          <w:rFonts w:hint="eastAsia" w:ascii="宋体" w:hAnsi="宋体" w:eastAsia="宋体" w:cs="宋体"/>
          <w:bCs w:val="0"/>
          <w:color w:val="auto"/>
          <w:sz w:val="24"/>
          <w:szCs w:val="24"/>
          <w:highlight w:val="none"/>
        </w:rPr>
        <w:t xml:space="preserve">七、承诺</w:t>
      </w:r>
      <w:bookmarkEnd w:id="141"/>
      <w:r/>
      <w:r/>
    </w:p>
    <w:p>
      <w:pPr>
        <w:ind w:firstLine="480"/>
        <w:spacing w:line="332" w:lineRule="auto"/>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1.发包人</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承诺按照法律规定履行项目审批手续、</w:t>
      </w:r>
      <w:r>
        <w:rPr>
          <w:rFonts w:hint="eastAsia" w:ascii="宋体" w:hAnsi="宋体" w:cs="宋体"/>
          <w:bCs/>
          <w:color w:val="auto"/>
          <w:sz w:val="24"/>
          <w:szCs w:val="24"/>
          <w:highlight w:val="none"/>
          <w:lang w:val="en-US" w:eastAsia="zh-CN"/>
        </w:rPr>
        <w:t xml:space="preserve">开标评审、中标通知、采购档案归档、合同履约监管。</w:t>
      </w:r>
      <w:r/>
    </w:p>
    <w:p>
      <w:pPr>
        <w:ind w:firstLine="480"/>
        <w:spacing w:line="332"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发包人</w:t>
      </w:r>
      <w:r>
        <w:rPr>
          <w:rFonts w:hint="eastAsia" w:ascii="宋体" w:hAnsi="宋体" w:cs="宋体"/>
          <w:bCs/>
          <w:color w:val="auto"/>
          <w:sz w:val="24"/>
          <w:szCs w:val="24"/>
          <w:highlight w:val="none"/>
          <w:lang w:val="en-US" w:eastAsia="zh-CN"/>
        </w:rPr>
        <w:t xml:space="preserve">2承诺负责资金落实、监督工程质量和进度、组织竣工验收、支付合同款项等发包人义务。</w:t>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.发包人和承包人</w:t>
      </w:r>
      <w:r>
        <w:rPr>
          <w:rFonts w:hint="eastAsia" w:ascii="宋体" w:hAnsi="宋体" w:cs="宋体"/>
          <w:bCs/>
          <w:color w:val="auto"/>
          <w:sz w:val="24"/>
          <w:szCs w:val="24"/>
          <w:highlight w:val="none"/>
          <w:lang w:val="en-US" w:eastAsia="zh-CN"/>
        </w:rPr>
        <w:t xml:space="preserve">各</w:t>
      </w:r>
      <w:r>
        <w:rPr>
          <w:rFonts w:hint="eastAsia" w:ascii="宋体" w:hAnsi="宋体" w:eastAsia="宋体" w:cs="宋体"/>
          <w:bCs/>
          <w:color w:val="auto"/>
          <w:sz w:val="24"/>
          <w:szCs w:val="24"/>
          <w:highlight w:val="none"/>
        </w:rPr>
        <w:t xml:space="preserve">方理解并承诺不再就同一工程另行签订与合同实质性内容相背离的协议。</w:t>
      </w:r>
      <w:r/>
    </w:p>
    <w:p>
      <w:pPr>
        <w:ind w:firstLine="480"/>
        <w:spacing w:line="332" w:lineRule="auto"/>
        <w:rPr>
          <w:rFonts w:hint="eastAsia" w:ascii="宋体" w:hAnsi="宋体" w:eastAsia="宋体" w:cs="宋体"/>
          <w:b/>
          <w:bCs w:val="0"/>
          <w:color w:val="auto"/>
          <w:sz w:val="24"/>
          <w:szCs w:val="24"/>
          <w:highlight w:val="none"/>
          <w:u w:val="single"/>
        </w:rPr>
      </w:pPr>
      <w:r>
        <w:rPr>
          <w:rFonts w:hint="eastAsia" w:ascii="宋体" w:hAnsi="宋体" w:cs="宋体"/>
          <w:b/>
          <w:bCs w:val="0"/>
          <w:color w:val="auto"/>
          <w:sz w:val="24"/>
          <w:szCs w:val="24"/>
          <w:highlight w:val="none"/>
          <w:u w:val="single"/>
          <w:lang w:val="en-US" w:eastAsia="zh-CN"/>
        </w:rPr>
        <w:t xml:space="preserve">5.承包人确认知晓并同意：</w:t>
      </w:r>
      <w:r>
        <w:rPr>
          <w:rFonts w:hint="eastAsia" w:ascii="宋体" w:hAnsi="宋体" w:eastAsia="宋体" w:cs="宋体"/>
          <w:b/>
          <w:bCs w:val="0"/>
          <w:color w:val="auto"/>
          <w:sz w:val="24"/>
          <w:szCs w:val="24"/>
          <w:highlight w:val="none"/>
          <w:u w:val="single"/>
        </w:rPr>
        <w:t xml:space="preserve">本合同中发包人1泰州市九龙镇人民政府仅承担采购流程管理、监督职责，</w:t>
      </w:r>
      <w:r>
        <w:rPr>
          <w:rFonts w:hint="eastAsia" w:ascii="宋体" w:hAnsi="宋体" w:cs="宋体"/>
          <w:b/>
          <w:bCs w:val="0"/>
          <w:color w:val="auto"/>
          <w:sz w:val="24"/>
          <w:szCs w:val="24"/>
          <w:highlight w:val="none"/>
          <w:u w:val="single"/>
          <w:lang w:val="en-US" w:eastAsia="zh-CN"/>
        </w:rPr>
        <w:t xml:space="preserve">其他合同义务与发包人1无关。</w:t>
      </w:r>
      <w:r>
        <w:rPr>
          <w:rFonts w:hint="eastAsia" w:ascii="宋体" w:hAnsi="宋体" w:eastAsia="宋体" w:cs="宋体"/>
          <w:b/>
          <w:bCs w:val="0"/>
          <w:color w:val="auto"/>
          <w:sz w:val="24"/>
          <w:szCs w:val="24"/>
          <w:highlight w:val="none"/>
          <w:u w:val="single"/>
        </w:rPr>
        <w:t xml:space="preserve">发包人2泰州市海陵区九龙镇五厦村股份经济合作社承担项目出资、提出采购需求、现场管理、组织验收、</w:t>
      </w:r>
      <w:r>
        <w:rPr>
          <w:rFonts w:hint="eastAsia" w:ascii="宋体" w:hAnsi="宋体" w:cs="宋体"/>
          <w:b/>
          <w:bCs w:val="0"/>
          <w:color w:val="auto"/>
          <w:sz w:val="24"/>
          <w:szCs w:val="24"/>
          <w:highlight w:val="none"/>
          <w:u w:val="single"/>
          <w:lang w:val="en-US" w:eastAsia="zh-CN"/>
        </w:rPr>
        <w:t xml:space="preserve">支付款项等合同权利义务</w:t>
      </w:r>
      <w:r>
        <w:rPr>
          <w:rFonts w:hint="eastAsia" w:ascii="宋体" w:hAnsi="宋体" w:eastAsia="宋体" w:cs="宋体"/>
          <w:b/>
          <w:bCs w:val="0"/>
          <w:color w:val="auto"/>
          <w:sz w:val="24"/>
          <w:szCs w:val="24"/>
          <w:highlight w:val="none"/>
          <w:u w:val="single"/>
        </w:rPr>
        <w:t xml:space="preserve">。</w:t>
      </w:r>
      <w:r/>
    </w:p>
    <w:p>
      <w:pPr>
        <w:pStyle w:val="904"/>
        <w:spacing w:line="332" w:lineRule="auto"/>
        <w:rPr>
          <w:rFonts w:hint="eastAsia" w:ascii="宋体" w:hAnsi="宋体" w:eastAsia="宋体" w:cs="宋体"/>
          <w:color w:val="auto"/>
          <w:sz w:val="24"/>
          <w:szCs w:val="24"/>
          <w:highlight w:val="none"/>
        </w:rPr>
      </w:pPr>
      <w:r/>
      <w:bookmarkStart w:id="142" w:name="_Toc351203488"/>
      <w:r>
        <w:rPr>
          <w:rFonts w:hint="eastAsia" w:ascii="宋体" w:hAnsi="宋体" w:eastAsia="宋体" w:cs="宋体"/>
          <w:color w:val="auto"/>
          <w:sz w:val="24"/>
          <w:szCs w:val="24"/>
          <w:highlight w:val="none"/>
        </w:rPr>
        <w:t xml:space="preserve">八、词语含义</w:t>
      </w:r>
      <w:bookmarkEnd w:id="142"/>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pStyle w:val="904"/>
        <w:spacing w:line="332" w:lineRule="auto"/>
        <w:rPr>
          <w:rFonts w:hint="eastAsia" w:ascii="宋体" w:hAnsi="宋体" w:eastAsia="宋体" w:cs="宋体"/>
          <w:color w:val="auto"/>
          <w:sz w:val="24"/>
          <w:szCs w:val="24"/>
          <w:highlight w:val="none"/>
        </w:rPr>
      </w:pPr>
      <w:r/>
      <w:bookmarkStart w:id="143" w:name="_Toc351203489"/>
      <w:r>
        <w:rPr>
          <w:rFonts w:hint="eastAsia" w:ascii="宋体" w:hAnsi="宋体" w:eastAsia="宋体" w:cs="宋体"/>
          <w:color w:val="auto"/>
          <w:sz w:val="24"/>
          <w:szCs w:val="24"/>
          <w:highlight w:val="none"/>
        </w:rPr>
        <w:t xml:space="preserve">九、签订时间</w:t>
      </w:r>
      <w:bookmarkEnd w:id="143"/>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pStyle w:val="904"/>
        <w:spacing w:line="332" w:lineRule="auto"/>
        <w:rPr>
          <w:rFonts w:hint="eastAsia" w:ascii="宋体" w:hAnsi="宋体" w:eastAsia="宋体" w:cs="宋体"/>
          <w:bCs w:val="0"/>
          <w:color w:val="auto"/>
          <w:sz w:val="24"/>
          <w:szCs w:val="24"/>
          <w:highlight w:val="none"/>
        </w:rPr>
      </w:pPr>
      <w:r/>
      <w:bookmarkStart w:id="144" w:name="_Toc351203490"/>
      <w:r>
        <w:rPr>
          <w:rFonts w:hint="eastAsia" w:ascii="宋体" w:hAnsi="宋体" w:eastAsia="宋体" w:cs="宋体"/>
          <w:bCs w:val="0"/>
          <w:color w:val="auto"/>
          <w:sz w:val="24"/>
          <w:szCs w:val="24"/>
          <w:highlight w:val="none"/>
        </w:rPr>
        <w:t xml:space="preserve">十、签订地点</w:t>
      </w:r>
      <w:bookmarkEnd w:id="144"/>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pStyle w:val="904"/>
        <w:spacing w:line="332" w:lineRule="auto"/>
        <w:rPr>
          <w:rFonts w:hint="eastAsia" w:ascii="宋体" w:hAnsi="宋体" w:eastAsia="宋体" w:cs="宋体"/>
          <w:bCs w:val="0"/>
          <w:color w:val="auto"/>
          <w:sz w:val="24"/>
          <w:szCs w:val="24"/>
          <w:highlight w:val="none"/>
        </w:rPr>
      </w:pPr>
      <w:r/>
      <w:bookmarkStart w:id="145" w:name="_Toc351203491"/>
      <w:r>
        <w:rPr>
          <w:rFonts w:hint="eastAsia" w:ascii="宋体" w:hAnsi="宋体" w:eastAsia="宋体" w:cs="宋体"/>
          <w:bCs w:val="0"/>
          <w:color w:val="auto"/>
          <w:sz w:val="24"/>
          <w:szCs w:val="24"/>
          <w:highlight w:val="none"/>
        </w:rPr>
        <w:t xml:space="preserve">十一、补充协议</w:t>
      </w:r>
      <w:bookmarkEnd w:id="145"/>
      <w:r/>
      <w:r/>
    </w:p>
    <w:p>
      <w:pPr>
        <w:ind w:firstLine="480"/>
        <w:spacing w:line="332"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pStyle w:val="904"/>
        <w:spacing w:line="332" w:lineRule="auto"/>
        <w:rPr>
          <w:rFonts w:hint="eastAsia" w:ascii="宋体" w:hAnsi="宋体" w:eastAsia="宋体" w:cs="宋体"/>
          <w:bCs w:val="0"/>
          <w:color w:val="auto"/>
          <w:sz w:val="24"/>
          <w:szCs w:val="24"/>
          <w:highlight w:val="none"/>
        </w:rPr>
      </w:pPr>
      <w:r/>
      <w:bookmarkStart w:id="146" w:name="_Toc351203492"/>
      <w:r>
        <w:rPr>
          <w:rFonts w:hint="eastAsia" w:ascii="宋体" w:hAnsi="宋体" w:eastAsia="宋体" w:cs="宋体"/>
          <w:bCs w:val="0"/>
          <w:color w:val="auto"/>
          <w:sz w:val="24"/>
          <w:szCs w:val="24"/>
          <w:highlight w:val="none"/>
        </w:rPr>
        <w:t xml:space="preserve">十二、合同生效</w:t>
      </w:r>
      <w:bookmarkEnd w:id="146"/>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生效。</w:t>
      </w:r>
      <w:r/>
    </w:p>
    <w:p>
      <w:pPr>
        <w:pStyle w:val="904"/>
        <w:spacing w:line="332" w:lineRule="auto"/>
        <w:rPr>
          <w:rFonts w:hint="eastAsia" w:ascii="宋体" w:hAnsi="宋体" w:eastAsia="宋体" w:cs="宋体"/>
          <w:bCs w:val="0"/>
          <w:color w:val="auto"/>
          <w:sz w:val="24"/>
          <w:szCs w:val="24"/>
          <w:highlight w:val="none"/>
        </w:rPr>
      </w:pPr>
      <w:r/>
      <w:bookmarkStart w:id="147" w:name="_Toc351203493"/>
      <w:r>
        <w:rPr>
          <w:rFonts w:hint="eastAsia" w:ascii="宋体" w:hAnsi="宋体" w:eastAsia="宋体" w:cs="宋体"/>
          <w:bCs w:val="0"/>
          <w:color w:val="auto"/>
          <w:sz w:val="24"/>
          <w:szCs w:val="24"/>
          <w:highlight w:val="none"/>
        </w:rPr>
        <w:t xml:space="preserve">十三、合同份数</w:t>
      </w:r>
      <w:bookmarkEnd w:id="147"/>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32"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发</w:t>
      </w:r>
      <w:r>
        <w:rPr>
          <w:rFonts w:hint="eastAsia" w:ascii="宋体" w:hAnsi="宋体" w:eastAsia="宋体" w:cs="宋体"/>
          <w:color w:val="auto"/>
          <w:sz w:val="24"/>
          <w:szCs w:val="24"/>
          <w:highlight w:val="none"/>
        </w:rPr>
        <w:t xml:space="preserve">包人</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p>
    <w:p>
      <w:pPr>
        <w:spacing w:line="332"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w:t>
      </w:r>
      <w:r/>
    </w:p>
    <w:p>
      <w:pPr>
        <w:spacing w:line="332"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其委托代理人：（签字）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其委托代理人：（签字）</w:t>
      </w:r>
      <w:r/>
    </w:p>
    <w:p>
      <w:pPr>
        <w:spacing w:line="332" w:lineRule="auto"/>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p>
    <w:p>
      <w:pPr>
        <w:ind w:right="-36" w:firstLine="529"/>
        <w:spacing w:line="332"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3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p>
    <w:p>
      <w:pPr>
        <w:spacing w:line="332"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法定代表人或其委托代理人：（签字）</w:t>
      </w:r>
      <w:r/>
    </w:p>
    <w:p>
      <w:pPr>
        <w:spacing w:line="332" w:lineRule="auto"/>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jc w:val="both"/>
        <w:spacing w:line="332"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highlight w:val="none"/>
        </w:rPr>
        <w:br w:type="page" w:clear="all"/>
      </w:r>
      <w:bookmarkStart w:id="148" w:name="_Toc29559"/>
      <w:r/>
      <w:bookmarkStart w:id="149" w:name="_Toc626"/>
      <w:r/>
      <w:bookmarkStart w:id="150" w:name="_Toc31166"/>
      <w:r/>
      <w:bookmarkStart w:id="151" w:name="_Toc7799"/>
      <w:r/>
      <w:bookmarkStart w:id="152" w:name="_Toc498006745"/>
      <w:r/>
      <w:bookmarkStart w:id="153" w:name="_Toc23700"/>
      <w:r/>
      <w:bookmarkStart w:id="154" w:name="_Toc4481"/>
      <w:r/>
      <w:bookmarkStart w:id="155" w:name="_Toc14334"/>
      <w:r/>
      <w:bookmarkStart w:id="156" w:name="_Toc31124"/>
      <w:r>
        <w:rPr>
          <w:rFonts w:hint="eastAsia" w:ascii="宋体" w:hAnsi="宋体" w:eastAsia="宋体" w:cs="宋体"/>
          <w:b/>
          <w:bCs/>
          <w:color w:val="auto"/>
          <w:sz w:val="28"/>
          <w:szCs w:val="28"/>
          <w:highlight w:val="none"/>
        </w:rPr>
        <w:t xml:space="preserve">第二部分 通用合同条款</w:t>
      </w:r>
      <w:bookmarkEnd w:id="148"/>
      <w:r/>
      <w:bookmarkEnd w:id="149"/>
      <w:r/>
      <w:bookmarkEnd w:id="150"/>
      <w:r/>
      <w:bookmarkEnd w:id="151"/>
      <w:r/>
      <w:bookmarkEnd w:id="152"/>
      <w:r/>
      <w:bookmarkEnd w:id="153"/>
      <w:r/>
      <w:bookmarkEnd w:id="154"/>
      <w:r/>
      <w:bookmarkEnd w:id="155"/>
      <w:r/>
      <w:bookmarkEnd w:id="156"/>
      <w:r/>
      <w:r/>
    </w:p>
    <w:p>
      <w:pPr>
        <w:ind w:firstLine="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2"/>
        <w:spacing w:line="32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     </w:t>
      </w:r>
      <w:r>
        <w:rPr>
          <w:rFonts w:hint="eastAsia" w:ascii="宋体" w:hAnsi="宋体" w:cs="宋体"/>
          <w:b/>
          <w:color w:val="auto"/>
          <w:szCs w:val="21"/>
          <w:highlight w:val="none"/>
          <w:lang w:val="en-US" w:eastAsia="zh-CN"/>
        </w:rPr>
        <w:t xml:space="preserve">    </w:t>
      </w:r>
      <w:r>
        <w:rPr>
          <w:rFonts w:hint="eastAsia" w:ascii="宋体" w:hAnsi="宋体" w:eastAsia="宋体" w:cs="宋体"/>
          <w:bCs/>
          <w:color w:val="auto"/>
          <w:szCs w:val="21"/>
          <w:highlight w:val="none"/>
        </w:rPr>
        <w:t xml:space="preserve"> 采用《建设工程施工合同（示范文本）》（GF—2017—0201）</w:t>
      </w:r>
      <w:r>
        <w:rPr>
          <w:rFonts w:hint="eastAsia" w:ascii="宋体" w:hAnsi="宋体" w:eastAsia="宋体" w:cs="宋体"/>
          <w:b/>
          <w:color w:val="auto"/>
          <w:szCs w:val="21"/>
          <w:highlight w:val="none"/>
        </w:rPr>
        <w:t xml:space="preserve">。</w:t>
      </w:r>
      <w:r/>
    </w:p>
    <w:p>
      <w:pPr>
        <w:pStyle w:val="903"/>
        <w:jc w:val="left"/>
        <w:spacing w:line="320" w:lineRule="exact"/>
        <w:rPr>
          <w:rFonts w:hint="eastAsia" w:ascii="宋体" w:hAnsi="宋体" w:eastAsia="宋体" w:cs="宋体"/>
          <w:color w:val="auto"/>
          <w:sz w:val="28"/>
          <w:szCs w:val="44"/>
          <w:highlight w:val="none"/>
        </w:rPr>
      </w:pPr>
      <w:r/>
      <w:bookmarkStart w:id="157" w:name="_Toc22528"/>
      <w:r/>
      <w:bookmarkStart w:id="158" w:name="_Toc18670"/>
      <w:r/>
      <w:bookmarkStart w:id="159" w:name="_Toc24191"/>
      <w:r/>
      <w:bookmarkStart w:id="160" w:name="_Toc31572"/>
      <w:r/>
      <w:bookmarkStart w:id="161" w:name="_Toc6139"/>
      <w:r/>
      <w:bookmarkStart w:id="162" w:name="_Toc498006746"/>
      <w:r/>
      <w:bookmarkStart w:id="163" w:name="_Toc20972"/>
      <w:r/>
      <w:bookmarkStart w:id="164" w:name="_Toc3762"/>
      <w:r/>
      <w:bookmarkStart w:id="165" w:name="_Toc16085"/>
      <w:r>
        <w:rPr>
          <w:rFonts w:hint="eastAsia" w:ascii="宋体" w:hAnsi="宋体" w:eastAsia="宋体" w:cs="宋体"/>
          <w:color w:val="auto"/>
          <w:sz w:val="28"/>
          <w:szCs w:val="44"/>
          <w:highlight w:val="none"/>
        </w:rPr>
        <w:t xml:space="preserve">第三部分 专用合同条款</w:t>
      </w:r>
      <w:bookmarkEnd w:id="157"/>
      <w:r/>
      <w:bookmarkEnd w:id="158"/>
      <w:r/>
      <w:bookmarkEnd w:id="159"/>
      <w:r/>
      <w:bookmarkEnd w:id="160"/>
      <w:r/>
      <w:bookmarkEnd w:id="161"/>
      <w:r/>
      <w:bookmarkEnd w:id="162"/>
      <w:r/>
      <w:bookmarkEnd w:id="163"/>
      <w:r/>
      <w:bookmarkEnd w:id="164"/>
      <w:r/>
      <w:bookmarkEnd w:id="165"/>
      <w:r/>
      <w:r/>
    </w:p>
    <w:p>
      <w:pPr>
        <w:pStyle w:val="904"/>
        <w:spacing w:line="332" w:lineRule="auto"/>
        <w:rPr>
          <w:rFonts w:hint="eastAsia" w:ascii="宋体" w:hAnsi="宋体" w:eastAsia="宋体" w:cs="宋体"/>
          <w:bCs w:val="0"/>
          <w:color w:val="auto"/>
          <w:szCs w:val="32"/>
          <w:highlight w:val="none"/>
        </w:rPr>
      </w:pPr>
      <w:r/>
      <w:bookmarkStart w:id="166" w:name="_Toc351203633"/>
      <w:r>
        <w:rPr>
          <w:rFonts w:hint="eastAsia" w:ascii="宋体" w:hAnsi="宋体" w:eastAsia="宋体" w:cs="宋体"/>
          <w:bCs w:val="0"/>
          <w:color w:val="auto"/>
          <w:szCs w:val="32"/>
          <w:highlight w:val="none"/>
        </w:rPr>
        <w:t xml:space="preserve">1</w:t>
      </w:r>
      <w:bookmarkStart w:id="167" w:name="_Toc296890984"/>
      <w:r/>
      <w:bookmarkStart w:id="168" w:name="_Toc296891196"/>
      <w:r/>
      <w:bookmarkStart w:id="169" w:name="_Toc292559866"/>
      <w:r/>
      <w:bookmarkStart w:id="170" w:name="_Toc296347155"/>
      <w:r/>
      <w:bookmarkStart w:id="171" w:name="_Toc297048342"/>
      <w:r/>
      <w:bookmarkStart w:id="172" w:name="_Toc297120456"/>
      <w:r/>
      <w:bookmarkStart w:id="173" w:name="_Toc296944495"/>
      <w:r/>
      <w:bookmarkStart w:id="174" w:name="_Toc296346657"/>
      <w:r/>
      <w:bookmarkStart w:id="175" w:name="_Toc292559361"/>
      <w:r/>
      <w:bookmarkStart w:id="176" w:name="_Toc296503156"/>
      <w:r>
        <w:rPr>
          <w:rFonts w:hint="eastAsia" w:ascii="宋体" w:hAnsi="宋体" w:eastAsia="宋体" w:cs="宋体"/>
          <w:bCs w:val="0"/>
          <w:color w:val="auto"/>
          <w:szCs w:val="32"/>
          <w:highlight w:val="none"/>
        </w:rPr>
        <w:t xml:space="preserve">. 一般约定</w:t>
      </w:r>
      <w:bookmarkEnd w:id="166"/>
      <w:r/>
      <w:bookmarkEnd w:id="167"/>
      <w:r/>
      <w:bookmarkEnd w:id="168"/>
      <w:r/>
      <w:bookmarkEnd w:id="169"/>
      <w:r/>
      <w:bookmarkEnd w:id="170"/>
      <w:r/>
      <w:bookmarkEnd w:id="171"/>
      <w:r/>
      <w:bookmarkEnd w:id="172"/>
      <w:r/>
      <w:bookmarkEnd w:id="173"/>
      <w:r/>
      <w:bookmarkEnd w:id="174"/>
      <w:r/>
      <w:bookmarkEnd w:id="175"/>
      <w:r/>
      <w:bookmarkEnd w:id="176"/>
      <w:r/>
      <w:r/>
    </w:p>
    <w:p>
      <w:pPr>
        <w:ind w:firstLine="480"/>
        <w:spacing w:line="332"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1.1 词语定义</w:t>
      </w:r>
      <w:r>
        <w:rPr>
          <w:rFonts w:hint="eastAsia" w:ascii="宋体" w:hAnsi="宋体" w:cs="宋体"/>
          <w:b/>
          <w:bCs/>
          <w:color w:val="auto"/>
          <w:sz w:val="24"/>
          <w:szCs w:val="24"/>
          <w:highlight w:val="none"/>
          <w:u w:val="single"/>
          <w:lang w:eastAsia="zh-CN"/>
        </w:rPr>
        <w:t xml:space="preserve">【</w:t>
      </w:r>
      <w:r>
        <w:rPr>
          <w:rFonts w:hint="eastAsia" w:ascii="宋体" w:hAnsi="宋体" w:cs="宋体"/>
          <w:b/>
          <w:bCs/>
          <w:color w:val="auto"/>
          <w:sz w:val="24"/>
          <w:szCs w:val="24"/>
          <w:highlight w:val="none"/>
          <w:u w:val="single"/>
          <w:lang w:val="en-US" w:eastAsia="zh-CN"/>
        </w:rPr>
        <w:t xml:space="preserve">本合同中</w:t>
      </w:r>
      <w:r>
        <w:rPr>
          <w:rFonts w:hint="eastAsia" w:ascii="宋体" w:hAnsi="宋体" w:eastAsia="宋体" w:cs="宋体"/>
          <w:b/>
          <w:bCs/>
          <w:color w:val="auto"/>
          <w:sz w:val="24"/>
          <w:szCs w:val="24"/>
          <w:highlight w:val="none"/>
          <w:u w:val="single"/>
        </w:rPr>
        <w:t xml:space="preserve">发包人</w:t>
      </w:r>
      <w:r>
        <w:rPr>
          <w:rFonts w:hint="eastAsia" w:ascii="宋体" w:hAnsi="宋体" w:cs="宋体"/>
          <w:b/>
          <w:bCs/>
          <w:color w:val="auto"/>
          <w:sz w:val="24"/>
          <w:szCs w:val="24"/>
          <w:highlight w:val="none"/>
          <w:u w:val="single"/>
          <w:lang w:val="en-US" w:eastAsia="zh-CN"/>
        </w:rPr>
        <w:t xml:space="preserve">1泰州市九龙镇人民政府仅承担采购流程管理、监督职责，其他合同义务与发包人1无关。发包人2泰州市海陵区九龙镇五厦村股份经济合作社承担项目出资、提出采购需求、现场管理、组织验收、支付款项等合同权利义务。下文中的发包人仅指发包人2泰州市海陵区九龙镇五厦村股份经济合作社】</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w:t>
      </w:r>
      <w:r>
        <w:rPr>
          <w:rFonts w:hint="default" w:ascii="宋体" w:hAnsi="宋体" w:cs="宋体"/>
          <w:color w:val="auto"/>
          <w:sz w:val="24"/>
          <w:szCs w:val="24"/>
          <w:highlight w:val="none"/>
          <w:lang w:val="en-US"/>
        </w:rPr>
        <w:t xml:space="preserve">0</w:t>
      </w:r>
      <w:r>
        <w:rPr>
          <w:rFonts w:hint="eastAsia" w:ascii="宋体" w:hAnsi="宋体" w:eastAsia="宋体" w:cs="宋体"/>
          <w:color w:val="auto"/>
          <w:sz w:val="24"/>
          <w:szCs w:val="24"/>
          <w:highlight w:val="none"/>
        </w:rPr>
        <w:t xml:space="preserve">其他合同文件包括：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合同履行中，发包人</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承包人有关工程的洽商、变更等书面协议或文件视为本合同的组成部分</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default"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监理人：</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default"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设计人：</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hint="default"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作为施工现场组成部分的其他场所包括：</w:t>
      </w:r>
      <w:r>
        <w:rPr>
          <w:rFonts w:hint="eastAsia" w:ascii="宋体" w:hAnsi="宋体" w:eastAsia="宋体" w:cs="宋体"/>
          <w:color w:val="auto"/>
          <w:sz w:val="24"/>
          <w:szCs w:val="24"/>
          <w:highlight w:val="none"/>
          <w:u w:val="single"/>
        </w:rPr>
        <w:t xml:space="preserve"> 现场临时办公及施工场地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hint="default" w:ascii="宋体" w:hAnsi="宋体" w:cs="宋体"/>
          <w:color w:val="auto"/>
          <w:sz w:val="24"/>
          <w:szCs w:val="24"/>
          <w:highlight w:val="none"/>
          <w:lang w:val="en-US"/>
        </w:rPr>
        <w:t xml:space="preserve">.9</w:t>
      </w:r>
      <w:r>
        <w:rPr>
          <w:rFonts w:hint="eastAsia" w:ascii="宋体" w:hAnsi="宋体" w:eastAsia="宋体" w:cs="宋体"/>
          <w:color w:val="auto"/>
          <w:sz w:val="24"/>
          <w:szCs w:val="24"/>
          <w:highlight w:val="none"/>
        </w:rPr>
        <w:t xml:space="preserve"> 永久占地包括：</w:t>
      </w:r>
      <w:r>
        <w:rPr>
          <w:rFonts w:hint="eastAsia" w:ascii="宋体" w:hAnsi="宋体" w:eastAsia="宋体" w:cs="宋体"/>
          <w:color w:val="auto"/>
          <w:sz w:val="24"/>
          <w:szCs w:val="24"/>
          <w:highlight w:val="none"/>
          <w:u w:val="single"/>
        </w:rPr>
        <w:t xml:space="preserve">     </w:t>
      </w:r>
      <w:r>
        <w:rPr>
          <w:color w:val="auto"/>
          <w:spacing w:val="6"/>
          <w:sz w:val="24"/>
          <w:szCs w:val="24"/>
          <w:highlight w:val="none"/>
          <w:u w:val="single"/>
        </w:rPr>
        <w:t xml:space="preserve">按照设计图纸确定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hint="default" w:ascii="宋体" w:hAnsi="宋体" w:cs="宋体"/>
          <w:color w:val="auto"/>
          <w:sz w:val="24"/>
          <w:szCs w:val="24"/>
          <w:highlight w:val="none"/>
          <w:lang w:val="en-US"/>
        </w:rPr>
        <w:t xml:space="preserve">10</w:t>
      </w:r>
      <w:r>
        <w:rPr>
          <w:rFonts w:hint="eastAsia" w:ascii="宋体" w:hAnsi="宋体" w:eastAsia="宋体" w:cs="宋体"/>
          <w:color w:val="auto"/>
          <w:sz w:val="24"/>
          <w:szCs w:val="24"/>
          <w:highlight w:val="none"/>
        </w:rPr>
        <w:t xml:space="preserve"> 临时占地包括：</w:t>
      </w:r>
      <w:r>
        <w:rPr>
          <w:rFonts w:hint="eastAsia" w:ascii="宋体" w:hAnsi="宋体" w:eastAsia="宋体" w:cs="宋体"/>
          <w:color w:val="auto"/>
          <w:sz w:val="24"/>
          <w:szCs w:val="24"/>
          <w:highlight w:val="none"/>
          <w:u w:val="single"/>
        </w:rPr>
        <w:t xml:space="preserve">     </w:t>
      </w:r>
      <w:r>
        <w:rPr>
          <w:color w:val="auto"/>
          <w:spacing w:val="6"/>
          <w:sz w:val="24"/>
          <w:szCs w:val="24"/>
          <w:highlight w:val="none"/>
          <w:u w:val="single"/>
        </w:rPr>
        <w:t xml:space="preserve">合同履行中确定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left="596"/>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《中华人民共和国民法典</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中华人民共和国建筑法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中华人民共和国招标投标法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中华人民共和国招标投标法实施</w:t>
      </w:r>
      <w:r>
        <w:rPr>
          <w:rFonts w:hint="eastAsia" w:ascii="宋体" w:hAnsi="宋体" w:cs="宋体"/>
          <w:color w:val="auto"/>
          <w:sz w:val="24"/>
          <w:szCs w:val="24"/>
          <w:highlight w:val="none"/>
          <w:u w:val="single"/>
          <w:lang w:eastAsia="zh-CN"/>
        </w:rPr>
        <w:t xml:space="preserve">条例》《</w:t>
      </w:r>
      <w:r>
        <w:rPr>
          <w:rFonts w:hint="eastAsia" w:ascii="宋体" w:hAnsi="宋体" w:eastAsia="宋体" w:cs="宋体"/>
          <w:color w:val="auto"/>
          <w:sz w:val="24"/>
          <w:szCs w:val="24"/>
          <w:highlight w:val="none"/>
          <w:u w:val="single"/>
        </w:rPr>
        <w:t xml:space="preserve">中华人民共和国担保法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中华人民共和国政府采购</w:t>
      </w:r>
      <w:r>
        <w:rPr>
          <w:rFonts w:hint="eastAsia" w:ascii="宋体" w:hAnsi="宋体" w:cs="宋体"/>
          <w:color w:val="auto"/>
          <w:sz w:val="24"/>
          <w:szCs w:val="24"/>
          <w:highlight w:val="none"/>
          <w:u w:val="single"/>
          <w:lang w:eastAsia="zh-CN"/>
        </w:rPr>
        <w:t xml:space="preserve">法》和《建设工程</w:t>
      </w:r>
      <w:r>
        <w:rPr>
          <w:rFonts w:hint="eastAsia" w:ascii="宋体" w:hAnsi="宋体" w:eastAsia="宋体" w:cs="宋体"/>
          <w:color w:val="auto"/>
          <w:sz w:val="24"/>
          <w:szCs w:val="24"/>
          <w:highlight w:val="none"/>
          <w:u w:val="single"/>
        </w:rPr>
        <w:t xml:space="preserve">质量管理</w:t>
      </w:r>
      <w:r>
        <w:rPr>
          <w:rFonts w:hint="eastAsia" w:ascii="宋体" w:hAnsi="宋体" w:cs="宋体"/>
          <w:color w:val="auto"/>
          <w:sz w:val="24"/>
          <w:szCs w:val="24"/>
          <w:highlight w:val="none"/>
          <w:u w:val="single"/>
          <w:lang w:eastAsia="zh-CN"/>
        </w:rPr>
        <w:t xml:space="preserve">条例》《</w:t>
      </w:r>
      <w:r>
        <w:rPr>
          <w:rFonts w:hint="eastAsia" w:ascii="宋体" w:hAnsi="宋体" w:eastAsia="宋体" w:cs="宋体"/>
          <w:color w:val="auto"/>
          <w:sz w:val="24"/>
          <w:szCs w:val="24"/>
          <w:highlight w:val="none"/>
          <w:u w:val="single"/>
        </w:rPr>
        <w:t xml:space="preserve">建设工程安全生产管理</w:t>
      </w:r>
      <w:r>
        <w:rPr>
          <w:rFonts w:hint="eastAsia" w:ascii="宋体" w:hAnsi="宋体" w:cs="宋体"/>
          <w:color w:val="auto"/>
          <w:sz w:val="24"/>
          <w:szCs w:val="24"/>
          <w:highlight w:val="none"/>
          <w:u w:val="single"/>
          <w:lang w:eastAsia="zh-CN"/>
        </w:rPr>
        <w:t xml:space="preserve">条例</w:t>
      </w:r>
      <w:r>
        <w:rPr>
          <w:rFonts w:hint="eastAsia" w:ascii="宋体" w:hAnsi="宋体" w:eastAsia="宋体" w:cs="宋体"/>
          <w:color w:val="auto"/>
          <w:sz w:val="24"/>
          <w:szCs w:val="24"/>
          <w:highlight w:val="none"/>
          <w:u w:val="single"/>
        </w:rPr>
        <w:t xml:space="preserve">》及其他相关国家和地方</w:t>
      </w:r>
      <w:r>
        <w:rPr>
          <w:rFonts w:hint="eastAsia" w:ascii="宋体" w:hAnsi="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、规章。</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left="596"/>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现行有关房屋建筑和市政工程的标准和规范、规程；建筑质量验收评定标准，施工图纸以及设计文件所载明的标准、规范、规程等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596"/>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合同文件的优先顺序</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按照通用条款执行</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开工前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肆套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全套图纸（含图纸会审纪要和设计交底等）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项目人员表、投标文件、施工组织设计方案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包括但不限于质量控制、进度控制、施工安全管理、文明施工管理、施工测量控制、施工人员安排及管理架构、施工材料设备进场计划、成品保护措施等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中标</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通知书发出后10日历天内提供</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叁套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纸质书面材料并签字盖章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 7 日历天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承包人应在施工现场另外保存一套完整的图纸和承包人文件，供发包人、监理人及有关人员进行工程检查时使用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施工现场或建设单位办公室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施工现场或建设单位办公室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施工现场或建设单位办公室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交通运输</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77" w:name="_Toc304295521"/>
      <w:r/>
      <w:bookmarkStart w:id="178" w:name="_Toc300934943"/>
      <w:r/>
      <w:bookmarkStart w:id="179" w:name="_Toc318581155"/>
      <w:r/>
      <w:bookmarkStart w:id="180" w:name="_Toc303539100"/>
      <w:r/>
      <w:bookmarkStart w:id="181" w:name="_Toc312677986"/>
      <w:r>
        <w:rPr>
          <w:rFonts w:hint="eastAsia" w:ascii="宋体" w:hAnsi="宋体" w:eastAsia="宋体" w:cs="宋体"/>
          <w:color w:val="auto"/>
          <w:sz w:val="24"/>
          <w:szCs w:val="24"/>
          <w:highlight w:val="none"/>
        </w:rPr>
        <w:t xml:space="preserve">.10.1 出入现场的权利</w:t>
      </w:r>
      <w:r/>
    </w:p>
    <w:p>
      <w:pPr>
        <w:ind w:left="596"/>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承包人与管理部门联系并承担费用，其他执行通用条款  </w:t>
      </w:r>
      <w:r>
        <w:rPr>
          <w:rFonts w:hint="eastAsia" w:ascii="宋体" w:hAnsi="宋体" w:eastAsia="宋体" w:cs="宋体"/>
          <w:color w:val="auto"/>
          <w:sz w:val="24"/>
          <w:szCs w:val="24"/>
          <w:highlight w:val="none"/>
        </w:rPr>
        <w:t xml:space="preserve">。</w:t>
      </w:r>
      <w:bookmarkEnd w:id="177"/>
      <w:r/>
      <w:bookmarkEnd w:id="178"/>
      <w:r/>
      <w:bookmarkEnd w:id="179"/>
      <w:r/>
      <w:bookmarkEnd w:id="180"/>
      <w:r/>
      <w:bookmarkEnd w:id="181"/>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82" w:name="_Toc304295522"/>
      <w:r/>
      <w:bookmarkStart w:id="183" w:name="_Toc312677987"/>
      <w:r/>
      <w:bookmarkStart w:id="184" w:name="_Toc300934944"/>
      <w:r/>
      <w:bookmarkStart w:id="185" w:name="_Toc303539101"/>
      <w:r/>
      <w:bookmarkStart w:id="186" w:name="_Toc318581156"/>
      <w:r>
        <w:rPr>
          <w:rFonts w:hint="eastAsia" w:ascii="宋体" w:hAnsi="宋体" w:eastAsia="宋体" w:cs="宋体"/>
          <w:color w:val="auto"/>
          <w:sz w:val="24"/>
          <w:szCs w:val="24"/>
          <w:highlight w:val="none"/>
        </w:rPr>
        <w:t xml:space="preserve">.10.3 场内交通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关于向承包人免费提供满足工程施工需要的场内道路和交通设施的约定：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182"/>
      <w:r/>
      <w:bookmarkEnd w:id="183"/>
      <w:r/>
      <w:bookmarkEnd w:id="184"/>
      <w:r/>
      <w:bookmarkEnd w:id="185"/>
      <w:r/>
      <w:bookmarkEnd w:id="186"/>
      <w:r>
        <w:rPr>
          <w:rFonts w:hint="eastAsia" w:ascii="宋体" w:hAnsi="宋体" w:eastAsia="宋体" w:cs="宋体"/>
          <w:color w:val="auto"/>
          <w:sz w:val="24"/>
          <w:szCs w:val="24"/>
          <w:highlight w:val="none"/>
        </w:rPr>
        <w:t xml:space="preserve">  </w:t>
      </w:r>
      <w:bookmarkStart w:id="187" w:name="_Toc318581157"/>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bookmarkEnd w:id="187"/>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否则，发包人有权对因此造成的全部损失追究承包人责任，承包人的保密责任不因本合同解除、无效或到期后而免除 。</w:t>
      </w:r>
      <w:r/>
    </w:p>
    <w:p>
      <w:pPr>
        <w:ind w:left="596"/>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w:t>
      </w:r>
      <w:r/>
    </w:p>
    <w:p>
      <w:pPr>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否则，发包人有权对因此造成的全部损失追究承包人责任，承包人的保密责任不因本合同解除、无效或到期后而免除。</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已包含在签约合同价中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1"/>
          <w:sz w:val="24"/>
          <w:szCs w:val="24"/>
          <w:highlight w:val="none"/>
          <w:u w:val="single"/>
        </w:rPr>
        <w:t xml:space="preserve">按实调整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04"/>
        <w:spacing w:line="332" w:lineRule="auto"/>
        <w:rPr>
          <w:rFonts w:hint="eastAsia" w:ascii="宋体" w:hAnsi="宋体" w:eastAsia="宋体" w:cs="宋体"/>
          <w:bCs w:val="0"/>
          <w:color w:val="auto"/>
          <w:szCs w:val="32"/>
          <w:highlight w:val="none"/>
          <w:lang w:eastAsia="zh-CN"/>
        </w:rPr>
      </w:pPr>
      <w:r/>
      <w:bookmarkStart w:id="188" w:name="_Toc351203634"/>
      <w:r>
        <w:rPr>
          <w:rFonts w:hint="eastAsia" w:ascii="宋体" w:hAnsi="宋体" w:eastAsia="宋体" w:cs="宋体"/>
          <w:bCs w:val="0"/>
          <w:color w:val="auto"/>
          <w:szCs w:val="32"/>
          <w:highlight w:val="none"/>
        </w:rPr>
        <w:t xml:space="preserve">2</w:t>
      </w:r>
      <w:bookmarkStart w:id="189" w:name="_Toc297120457"/>
      <w:r/>
      <w:bookmarkStart w:id="190" w:name="_Toc296944496"/>
      <w:r/>
      <w:bookmarkStart w:id="191" w:name="_Toc292559867"/>
      <w:r/>
      <w:bookmarkStart w:id="192" w:name="_Toc296891197"/>
      <w:r/>
      <w:bookmarkStart w:id="193" w:name="_Toc297048343"/>
      <w:r/>
      <w:bookmarkStart w:id="194" w:name="_Toc296347156"/>
      <w:r/>
      <w:bookmarkStart w:id="195" w:name="_Toc296503157"/>
      <w:r/>
      <w:bookmarkStart w:id="196" w:name="_Toc296890985"/>
      <w:r/>
      <w:bookmarkStart w:id="197" w:name="_Toc296346658"/>
      <w:r/>
      <w:bookmarkStart w:id="198" w:name="_Toc292559362"/>
      <w:r>
        <w:rPr>
          <w:rFonts w:hint="eastAsia" w:ascii="宋体" w:hAnsi="宋体" w:eastAsia="宋体" w:cs="宋体"/>
          <w:bCs w:val="0"/>
          <w:color w:val="auto"/>
          <w:szCs w:val="32"/>
          <w:highlight w:val="none"/>
        </w:rPr>
        <w:t xml:space="preserve">. </w:t>
      </w:r>
      <w:bookmarkEnd w:id="188"/>
      <w:r/>
      <w:bookmarkEnd w:id="189"/>
      <w:r/>
      <w:bookmarkEnd w:id="190"/>
      <w:r/>
      <w:bookmarkEnd w:id="191"/>
      <w:r/>
      <w:bookmarkEnd w:id="192"/>
      <w:r/>
      <w:bookmarkEnd w:id="193"/>
      <w:r/>
      <w:bookmarkEnd w:id="194"/>
      <w:r/>
      <w:bookmarkEnd w:id="195"/>
      <w:r/>
      <w:bookmarkEnd w:id="196"/>
      <w:r/>
      <w:bookmarkEnd w:id="197"/>
      <w:r/>
      <w:bookmarkEnd w:id="198"/>
      <w:r>
        <w:rPr>
          <w:rFonts w:hint="eastAsia" w:ascii="宋体" w:hAnsi="宋体" w:eastAsia="宋体" w:cs="宋体"/>
          <w:bCs w:val="0"/>
          <w:color w:val="auto"/>
          <w:szCs w:val="32"/>
          <w:highlight w:val="none"/>
          <w:lang w:val="en-US" w:eastAsia="zh-CN"/>
        </w:rPr>
        <w:t xml:space="preserve">发包人</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发包人代表</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w:t>
      </w:r>
      <w:r>
        <w:rPr>
          <w:rFonts w:hint="eastAsia" w:ascii="宋体" w:hAnsi="宋体" w:eastAsia="宋体" w:cs="宋体"/>
          <w:color w:val="auto"/>
          <w:sz w:val="24"/>
          <w:szCs w:val="24"/>
          <w:highlight w:val="none"/>
        </w:rPr>
        <w:t xml:space="preserve">代表的授权范围如下：</w:t>
      </w:r>
      <w:r>
        <w:rPr>
          <w:rFonts w:hint="eastAsia" w:ascii="宋体" w:hAnsi="宋体" w:eastAsia="宋体" w:cs="宋体"/>
          <w:color w:val="auto"/>
          <w:sz w:val="24"/>
          <w:szCs w:val="24"/>
          <w:highlight w:val="none"/>
          <w:u w:val="single"/>
        </w:rPr>
        <w:t xml:space="preserve">负责处理与协调工程施工中的重大问题，协调外部工作联系。确认有关工期延误、设计变更、现场签证、工程量、进度款支付、验收检验、竣工验收、竣工结算文件、索赔材料</w:t>
      </w:r>
      <w:r>
        <w:rPr>
          <w:rFonts w:hint="eastAsia" w:ascii="宋体" w:hAnsi="宋体" w:eastAsia="宋体" w:cs="宋体"/>
          <w:color w:val="auto"/>
          <w:sz w:val="24"/>
          <w:szCs w:val="24"/>
          <w:highlight w:val="none"/>
          <w:u w:val="single"/>
          <w:lang w:eastAsia="zh-CN"/>
        </w:rPr>
        <w:t xml:space="preserve">，以</w:t>
      </w:r>
      <w:r>
        <w:rPr>
          <w:rFonts w:hint="eastAsia" w:ascii="宋体" w:hAnsi="宋体" w:eastAsia="宋体" w:cs="宋体"/>
          <w:color w:val="auto"/>
          <w:sz w:val="24"/>
          <w:szCs w:val="24"/>
          <w:highlight w:val="none"/>
          <w:u w:val="single"/>
        </w:rPr>
        <w:t xml:space="preserve">及发包人另行批准的</w:t>
      </w:r>
      <w:r>
        <w:rPr>
          <w:rFonts w:hint="eastAsia" w:ascii="宋体" w:hAnsi="宋体" w:eastAsia="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职权。</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施工现场、施工条件和基础资料的提供</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提供施工现场</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移交施工现场的期限要求：</w:t>
      </w:r>
      <w:r>
        <w:rPr>
          <w:rFonts w:hint="eastAsia" w:ascii="宋体" w:hAnsi="宋体" w:eastAsia="宋体" w:cs="宋体"/>
          <w:color w:val="auto"/>
          <w:sz w:val="24"/>
          <w:szCs w:val="24"/>
          <w:highlight w:val="none"/>
          <w:u w:val="single"/>
        </w:rPr>
        <w:t xml:space="preserve">开工前壹周内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提供施工条件</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应负责提供施工所需要的条件，包括：</w:t>
      </w:r>
      <w:r>
        <w:rPr>
          <w:rFonts w:hint="eastAsia" w:ascii="宋体" w:hAnsi="宋体" w:eastAsia="宋体" w:cs="宋体"/>
          <w:color w:val="auto"/>
          <w:sz w:val="24"/>
          <w:szCs w:val="24"/>
          <w:highlight w:val="none"/>
          <w:u w:val="single"/>
        </w:rPr>
        <w:t xml:space="preserve">现场临时设施及材料堆放等场地承包人自行解决，</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不参与协调或提供。</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不提供水、电接入点，施工用水、用电接入费或自发电增加费由施工方承担，其他按</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执行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资金来源证明及支付担保</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是否提供支付担保：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提供支付担保的形式：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04"/>
        <w:spacing w:line="332" w:lineRule="auto"/>
        <w:rPr>
          <w:rFonts w:hint="eastAsia" w:ascii="宋体" w:hAnsi="宋体" w:eastAsia="宋体" w:cs="宋体"/>
          <w:bCs w:val="0"/>
          <w:color w:val="auto"/>
          <w:szCs w:val="32"/>
          <w:highlight w:val="none"/>
        </w:rPr>
      </w:pPr>
      <w:r/>
      <w:bookmarkStart w:id="199" w:name="_Toc351203635"/>
      <w:r>
        <w:rPr>
          <w:rFonts w:hint="eastAsia" w:ascii="宋体" w:hAnsi="宋体" w:eastAsia="宋体" w:cs="宋体"/>
          <w:bCs w:val="0"/>
          <w:color w:val="auto"/>
          <w:szCs w:val="32"/>
          <w:highlight w:val="none"/>
        </w:rPr>
        <w:t xml:space="preserve">3</w:t>
      </w:r>
      <w:bookmarkStart w:id="200" w:name="_Toc296503158"/>
      <w:r/>
      <w:bookmarkStart w:id="201" w:name="_Toc296346659"/>
      <w:r/>
      <w:bookmarkStart w:id="202" w:name="_Toc292559868"/>
      <w:r/>
      <w:bookmarkStart w:id="203" w:name="_Toc296347157"/>
      <w:r/>
      <w:bookmarkStart w:id="204" w:name="_Toc296890986"/>
      <w:r/>
      <w:bookmarkStart w:id="205" w:name="_Toc292559363"/>
      <w:r/>
      <w:bookmarkStart w:id="206" w:name="_Toc296891198"/>
      <w:r/>
      <w:bookmarkStart w:id="207" w:name="_Toc296944497"/>
      <w:r/>
      <w:bookmarkStart w:id="208" w:name="_Toc297120458"/>
      <w:r/>
      <w:bookmarkStart w:id="209" w:name="_Toc297048344"/>
      <w:r>
        <w:rPr>
          <w:rFonts w:hint="eastAsia" w:ascii="宋体" w:hAnsi="宋体" w:eastAsia="宋体" w:cs="宋体"/>
          <w:bCs w:val="0"/>
          <w:color w:val="auto"/>
          <w:szCs w:val="32"/>
          <w:highlight w:val="none"/>
        </w:rPr>
        <w:t xml:space="preserve">. 承包人</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（9）承包人提交的竣工资料的内容：</w:t>
      </w:r>
      <w:r>
        <w:rPr>
          <w:rFonts w:hint="eastAsia" w:ascii="宋体" w:hAnsi="宋体" w:eastAsia="宋体" w:cs="宋体"/>
          <w:color w:val="auto"/>
          <w:sz w:val="24"/>
          <w:szCs w:val="24"/>
          <w:highlight w:val="none"/>
          <w:u w:val="single"/>
        </w:rPr>
        <w:t xml:space="preserve">工程具备竣工验收条件，承包人按国家工程竣工验收有关规定的验收要求，提前 15 天向监理单位提供完整竣工资料</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含声像、影像资料</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竣工报告及工程质量保修书，同时向城建档案馆报送完整的竣工资料及竣工图</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壹套</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壹份</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需档案馆审核合格</w:t>
      </w:r>
      <w:r>
        <w:rPr>
          <w:rFonts w:hint="eastAsia" w:ascii="宋体" w:hAnsi="宋体" w:eastAsia="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承包人承担扫描等相关费用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，同时向发包人报送完整的竣工资料及竣工图</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壹套</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壹份和相应的电子档案资料。属于发包人应提供的资料由发包人负责及时提供给承包人，由承包人汇总整理后统一归档。</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肆套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由承包人自行承担</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按照法律法规和当地竣工验收备案部门的有关规定</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书面资料</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（10）承包人应履行的其他义务：</w:t>
      </w:r>
      <w:r>
        <w:rPr>
          <w:rFonts w:hint="eastAsia" w:ascii="宋体" w:hAnsi="宋体" w:eastAsia="宋体" w:cs="宋体"/>
          <w:color w:val="auto"/>
          <w:sz w:val="24"/>
          <w:szCs w:val="24"/>
          <w:highlight w:val="none"/>
          <w:u w:val="single"/>
        </w:rPr>
        <w:t xml:space="preserve">农民工工资支付及担保按照国家、省市相关规定执行。承包人必须按国家规定及时支付工人工资，</w:t>
      </w:r>
      <w:r>
        <w:rPr>
          <w:rFonts w:hint="eastAsia" w:ascii="宋体" w:hAnsi="宋体" w:eastAsia="宋体" w:cs="宋体"/>
          <w:color w:val="auto"/>
          <w:sz w:val="24"/>
          <w:szCs w:val="24"/>
          <w:highlight w:val="none"/>
          <w:u w:val="single"/>
          <w:lang w:eastAsia="zh-CN"/>
        </w:rPr>
        <w:t xml:space="preserve">采购人</w:t>
      </w:r>
      <w:r>
        <w:rPr>
          <w:rFonts w:hint="eastAsia" w:ascii="宋体" w:hAnsi="宋体" w:eastAsia="宋体" w:cs="宋体"/>
          <w:color w:val="auto"/>
          <w:sz w:val="24"/>
          <w:szCs w:val="24"/>
          <w:highlight w:val="none"/>
          <w:u w:val="single"/>
        </w:rPr>
        <w:t xml:space="preserve">将对</w:t>
      </w:r>
      <w:r>
        <w:rPr>
          <w:rFonts w:hint="eastAsia" w:ascii="宋体" w:hAnsi="宋体" w:eastAsia="宋体" w:cs="宋体"/>
          <w:color w:val="auto"/>
          <w:sz w:val="24"/>
          <w:szCs w:val="24"/>
          <w:highlight w:val="none"/>
          <w:u w:val="single"/>
          <w:lang w:eastAsia="zh-CN"/>
        </w:rPr>
        <w:t xml:space="preserve">成交供应商</w:t>
      </w:r>
      <w:r>
        <w:rPr>
          <w:rFonts w:hint="eastAsia" w:ascii="宋体" w:hAnsi="宋体" w:eastAsia="宋体" w:cs="宋体"/>
          <w:color w:val="auto"/>
          <w:sz w:val="24"/>
          <w:szCs w:val="24"/>
          <w:highlight w:val="none"/>
          <w:u w:val="single"/>
        </w:rPr>
        <w:t xml:space="preserve">履行前述付款的情况进行监督，</w:t>
      </w:r>
      <w:r>
        <w:rPr>
          <w:rFonts w:hint="eastAsia" w:ascii="宋体" w:hAnsi="宋体" w:eastAsia="宋体" w:cs="宋体"/>
          <w:color w:val="auto"/>
          <w:sz w:val="24"/>
          <w:szCs w:val="24"/>
          <w:highlight w:val="none"/>
          <w:u w:val="single"/>
          <w:lang w:eastAsia="zh-CN"/>
        </w:rPr>
        <w:t xml:space="preserve">采购人</w:t>
      </w:r>
      <w:r>
        <w:rPr>
          <w:rFonts w:hint="eastAsia" w:ascii="宋体" w:hAnsi="宋体" w:eastAsia="宋体" w:cs="宋体"/>
          <w:color w:val="auto"/>
          <w:sz w:val="24"/>
          <w:szCs w:val="24"/>
          <w:highlight w:val="none"/>
          <w:u w:val="single"/>
        </w:rPr>
        <w:t xml:space="preserve">有权使用履约保证金支付拖欠的工人工资。如因承包人未能及时发放农民工工资引发农民工群体性上访事件，每发生一次群体性上访事件扣罚</w:t>
      </w:r>
      <w:r>
        <w:rPr>
          <w:rFonts w:hint="eastAsia" w:ascii="宋体" w:hAnsi="宋体" w:eastAsia="宋体" w:cs="宋体"/>
          <w:color w:val="auto"/>
          <w:sz w:val="24"/>
          <w:szCs w:val="24"/>
          <w:highlight w:val="none"/>
          <w:u w:val="single"/>
          <w:lang w:eastAsia="zh-CN"/>
        </w:rPr>
        <w:t xml:space="preserve">成交供应商</w:t>
      </w:r>
      <w:r>
        <w:rPr>
          <w:rFonts w:hint="eastAsia" w:ascii="宋体" w:hAnsi="宋体" w:eastAsia="宋体" w:cs="宋体"/>
          <w:color w:val="auto"/>
          <w:sz w:val="24"/>
          <w:szCs w:val="24"/>
          <w:highlight w:val="none"/>
          <w:u w:val="single"/>
        </w:rPr>
        <w:t xml:space="preserve">30万元，由承包人承担由此产生的一切后果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代表承包商履行合同所必需的一切权力</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开工之日起到竣工结束，在保证工程质量、安全、进度的情况下，项目经理每周至少 5 日，每天不少于 8 小时在现场组织施工</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由承包人承担违约责任，责令限期提交劳动合同并补缴社会保险，并扣除履约保证金的10%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由承包人承担违约责任，</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有权处违约金5000元/人•次</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人民币</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由承包人承担违约责任，并扣除履约保证金的20%。</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3.2.4 承包人无正当理由拒绝更换项目经理的违约责任：</w:t>
      </w:r>
      <w:r>
        <w:rPr>
          <w:rFonts w:hint="eastAsia" w:ascii="宋体" w:hAnsi="宋体" w:eastAsia="宋体" w:cs="宋体"/>
          <w:color w:val="auto"/>
          <w:sz w:val="24"/>
          <w:szCs w:val="24"/>
          <w:highlight w:val="none"/>
          <w:u w:val="single"/>
        </w:rPr>
        <w:t xml:space="preserve">  由承包人承担违约责任，并扣除履约保证金的 20%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承包人应在接到开工通知后7天内，向监理人提交承包人项目管理机构及施工现场人员安排的报告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 由承包人承担违约责任，并扣除履约保证金的10%</w:t>
      </w:r>
      <w:r>
        <w:rPr>
          <w:rFonts w:hint="eastAsia" w:ascii="宋体" w:hAnsi="宋体" w:eastAsia="宋体" w:cs="宋体"/>
          <w:color w:val="auto"/>
          <w:sz w:val="24"/>
          <w:szCs w:val="24"/>
          <w:highlight w:val="none"/>
        </w:rPr>
        <w:t xml:space="preserve">。</w:t>
      </w:r>
      <w:r/>
    </w:p>
    <w:p>
      <w:pPr>
        <w:pStyle w:val="920"/>
        <w:ind w:left="63" w:right="63" w:firstLine="425"/>
        <w:jc w:val="left"/>
        <w:spacing w:before="126" w:line="331"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bidi="ar-SA"/>
        </w:rPr>
        <w:t xml:space="preserve">3.3.4 承包人主要施工管理人员离开施工现场的批准要求：</w:t>
      </w:r>
      <w:r>
        <w:rPr>
          <w:rFonts w:hint="eastAsia" w:ascii="宋体" w:hAnsi="宋体" w:eastAsia="宋体" w:cs="宋体"/>
          <w:color w:val="auto"/>
          <w:sz w:val="24"/>
          <w:szCs w:val="24"/>
          <w:highlight w:val="none"/>
          <w:u w:val="single"/>
          <w:lang w:val="en-US" w:eastAsia="zh-CN" w:bidi="ar-SA"/>
        </w:rPr>
        <w:t xml:space="preserve">承包人的主要施工人员离开现场每月累计不超过 5 天，应报监理人同意。超过 5 天的，应通知监理人，并征得</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lang w:val="en-US" w:eastAsia="zh-CN" w:bidi="ar-SA"/>
        </w:rPr>
        <w:t xml:space="preserve">书面同意。</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 由承包人承担违约责任，并扣除履约保证金的 10 %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 由承包人承担违约责任，</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有权处违约金 2000 元/人•次</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人民币</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210" w:name="_Toc297216151"/>
      <w:r/>
      <w:bookmarkStart w:id="211" w:name="_Toc297120459"/>
      <w:r/>
      <w:bookmarkStart w:id="212" w:name="_Toc296347158"/>
      <w:r/>
      <w:bookmarkStart w:id="213" w:name="_Toc296346660"/>
      <w:r/>
      <w:bookmarkStart w:id="214" w:name="_Toc300934945"/>
      <w:r/>
      <w:bookmarkStart w:id="215" w:name="_Toc304295523"/>
      <w:r/>
      <w:bookmarkStart w:id="216" w:name="_Toc296503159"/>
      <w:r/>
      <w:bookmarkStart w:id="217" w:name="_Toc312677988"/>
      <w:r/>
      <w:bookmarkStart w:id="218" w:name="_Toc292559364"/>
      <w:r/>
      <w:bookmarkStart w:id="219" w:name="_Toc296891199"/>
      <w:r/>
      <w:bookmarkStart w:id="220" w:name="_Toc292559869"/>
      <w:r/>
      <w:bookmarkStart w:id="221" w:name="_Toc303539102"/>
      <w:r/>
      <w:bookmarkStart w:id="222" w:name="_Toc296890987"/>
      <w:r/>
      <w:bookmarkStart w:id="223" w:name="_Toc297123492"/>
      <w:r/>
      <w:bookmarkStart w:id="224" w:name="_Toc296944498"/>
      <w:r/>
      <w:bookmarkStart w:id="225" w:name="_Toc297048345"/>
      <w:r>
        <w:rPr>
          <w:rFonts w:hint="eastAsia" w:ascii="宋体" w:hAnsi="宋体" w:eastAsia="宋体" w:cs="宋体"/>
          <w:color w:val="auto"/>
          <w:sz w:val="24"/>
          <w:szCs w:val="24"/>
          <w:highlight w:val="none"/>
        </w:rPr>
        <w:t xml:space="preserve">.5 分包</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226" w:name="_Toc297123493"/>
      <w:r/>
      <w:bookmarkStart w:id="227" w:name="_Toc297120460"/>
      <w:r/>
      <w:bookmarkStart w:id="228" w:name="_Toc304295524"/>
      <w:r/>
      <w:bookmarkStart w:id="229" w:name="_Toc292559365"/>
      <w:r/>
      <w:bookmarkStart w:id="230" w:name="_Toc296891200"/>
      <w:r/>
      <w:bookmarkStart w:id="231" w:name="_Toc296347159"/>
      <w:r/>
      <w:bookmarkStart w:id="232" w:name="_Toc312677989"/>
      <w:r/>
      <w:bookmarkStart w:id="233" w:name="_Toc296503160"/>
      <w:r/>
      <w:bookmarkStart w:id="234" w:name="_Toc292559870"/>
      <w:r/>
      <w:bookmarkStart w:id="235" w:name="_Toc300934946"/>
      <w:r/>
      <w:bookmarkStart w:id="236" w:name="_Toc296944499"/>
      <w:r/>
      <w:bookmarkStart w:id="237" w:name="_Toc303539103"/>
      <w:r/>
      <w:bookmarkStart w:id="238" w:name="_Toc318581158"/>
      <w:r/>
      <w:bookmarkStart w:id="239" w:name="_Toc296890988"/>
      <w:r/>
      <w:bookmarkStart w:id="240" w:name="_Toc296346661"/>
      <w:r/>
      <w:bookmarkStart w:id="241" w:name="_Toc297216152"/>
      <w:r/>
      <w:bookmarkStart w:id="242" w:name="_Toc297048346"/>
      <w:r>
        <w:rPr>
          <w:rFonts w:hint="eastAsia" w:ascii="宋体" w:hAnsi="宋体" w:eastAsia="宋体" w:cs="宋体"/>
          <w:color w:val="auto"/>
          <w:sz w:val="24"/>
          <w:szCs w:val="24"/>
          <w:highlight w:val="none"/>
        </w:rPr>
        <w:t xml:space="preserve">.5.1 分包的一般约定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pacing w:val="8"/>
          <w:sz w:val="24"/>
          <w:szCs w:val="24"/>
          <w:highlight w:val="none"/>
          <w:u w:val="single"/>
        </w:rPr>
        <w:t xml:space="preserve">法律法规禁止分包的工程</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按规范   </w:t>
      </w:r>
      <w:r>
        <w:rPr>
          <w:rFonts w:hint="eastAsia" w:ascii="宋体" w:hAnsi="宋体" w:eastAsia="宋体" w:cs="宋体"/>
          <w:color w:val="auto"/>
          <w:sz w:val="24"/>
          <w:szCs w:val="24"/>
          <w:highlight w:val="none"/>
        </w:rPr>
        <w:t xml:space="preserve">。</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bookmarkStart w:id="243" w:name="_Toc312677990"/>
      <w:r/>
      <w:bookmarkStart w:id="244" w:name="_Toc318581159"/>
      <w:r>
        <w:rPr>
          <w:rFonts w:hint="eastAsia" w:ascii="宋体" w:hAnsi="宋体" w:eastAsia="宋体" w:cs="宋体"/>
          <w:color w:val="auto"/>
          <w:sz w:val="24"/>
          <w:szCs w:val="24"/>
          <w:highlight w:val="none"/>
        </w:rPr>
        <w:t xml:space="preserve">.5.2分包的确定</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243"/>
      <w:r/>
      <w:bookmarkEnd w:id="24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向承包人移交施工现场之日起</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pStyle w:val="920"/>
        <w:ind w:firstLine="480"/>
        <w:jc w:val="both"/>
        <w:spacing w:before="131" w:line="34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承包人提供履约担保的形式、金额及期限的：</w:t>
      </w:r>
      <w:r>
        <w:rPr>
          <w:rFonts w:hint="eastAsia" w:ascii="宋体" w:hAnsi="宋体" w:eastAsia="宋体" w:cs="宋体"/>
          <w:color w:val="auto"/>
          <w:sz w:val="24"/>
          <w:szCs w:val="24"/>
          <w:highlight w:val="none"/>
          <w:u w:val="single"/>
          <w:lang w:val="en-US" w:eastAsia="zh-CN" w:bidi="ar-SA"/>
        </w:rPr>
        <w:t xml:space="preserve">形式：</w:t>
      </w:r>
      <w:r>
        <w:rPr>
          <w:rFonts w:hint="eastAsia" w:ascii="宋体" w:hAnsi="宋体" w:eastAsia="宋体" w:cs="宋体"/>
          <w:color w:val="auto"/>
          <w:sz w:val="24"/>
          <w:szCs w:val="24"/>
          <w:highlight w:val="none"/>
          <w:u w:val="single"/>
        </w:rPr>
        <w:t xml:space="preserve">采用支票、汇票、本票或者金融机构、担保机构出具的保函、保证保险等非现金形式</w:t>
      </w:r>
      <w:r>
        <w:rPr>
          <w:rFonts w:hint="eastAsia" w:ascii="宋体" w:hAnsi="宋体" w:eastAsia="宋体" w:cs="宋体"/>
          <w:color w:val="auto"/>
          <w:sz w:val="24"/>
          <w:szCs w:val="24"/>
          <w:highlight w:val="none"/>
          <w:u w:val="single"/>
          <w:lang w:val="en-US" w:eastAsia="zh-CN" w:bidi="ar-SA"/>
        </w:rPr>
        <w:t xml:space="preserve">；缴纳金额：中标合同价 10%；缴纳期限：合同签订前 </w:t>
      </w:r>
      <w:r>
        <w:rPr>
          <w:rFonts w:hint="eastAsia" w:ascii="宋体" w:hAnsi="宋体" w:eastAsia="宋体" w:cs="宋体"/>
          <w:color w:val="auto"/>
          <w:sz w:val="24"/>
          <w:szCs w:val="24"/>
          <w:highlight w:val="none"/>
          <w:lang w:val="en-US" w:eastAsia="zh-CN" w:bidi="ar-SA"/>
        </w:rPr>
        <w:t xml:space="preserve">。</w:t>
      </w:r>
      <w:r/>
    </w:p>
    <w:p>
      <w:pPr>
        <w:pStyle w:val="904"/>
        <w:spacing w:line="332" w:lineRule="auto"/>
        <w:rPr>
          <w:rFonts w:hint="eastAsia" w:ascii="宋体" w:hAnsi="宋体" w:eastAsia="宋体" w:cs="宋体"/>
          <w:bCs w:val="0"/>
          <w:color w:val="auto"/>
          <w:szCs w:val="32"/>
          <w:highlight w:val="none"/>
        </w:rPr>
      </w:pPr>
      <w:r/>
      <w:bookmarkStart w:id="245" w:name="_Toc351203636"/>
      <w:r>
        <w:rPr>
          <w:rFonts w:hint="eastAsia" w:ascii="宋体" w:hAnsi="宋体" w:eastAsia="宋体" w:cs="宋体"/>
          <w:bCs w:val="0"/>
          <w:color w:val="auto"/>
          <w:szCs w:val="32"/>
          <w:highlight w:val="none"/>
        </w:rPr>
        <w:t xml:space="preserve">4</w:t>
      </w:r>
      <w:bookmarkStart w:id="246" w:name="_Toc297048348"/>
      <w:r/>
      <w:bookmarkStart w:id="247" w:name="_Toc267251413"/>
      <w:r/>
      <w:bookmarkStart w:id="248" w:name="_Toc296890990"/>
      <w:r/>
      <w:bookmarkStart w:id="249" w:name="_Toc296346663"/>
      <w:r/>
      <w:bookmarkStart w:id="250" w:name="_Toc297120462"/>
      <w:r/>
      <w:bookmarkStart w:id="251" w:name="_Toc296944501"/>
      <w:r/>
      <w:bookmarkStart w:id="252" w:name="_Toc296503162"/>
      <w:r/>
      <w:bookmarkStart w:id="253" w:name="_Toc292559366"/>
      <w:r/>
      <w:bookmarkStart w:id="254" w:name="_Toc292559871"/>
      <w:r/>
      <w:bookmarkStart w:id="255" w:name="_Toc296347161"/>
      <w:r/>
      <w:bookmarkStart w:id="256" w:name="_Toc296891202"/>
      <w:r>
        <w:rPr>
          <w:rFonts w:hint="eastAsia" w:ascii="宋体" w:hAnsi="宋体" w:eastAsia="宋体" w:cs="宋体"/>
          <w:bCs w:val="0"/>
          <w:color w:val="auto"/>
          <w:szCs w:val="32"/>
          <w:highlight w:val="none"/>
        </w:rPr>
        <w:t xml:space="preserve">. 监</w:t>
      </w:r>
      <w:bookmarkEnd w:id="246"/>
      <w:r/>
      <w:bookmarkEnd w:id="247"/>
      <w:r/>
      <w:bookmarkEnd w:id="248"/>
      <w:r/>
      <w:bookmarkEnd w:id="249"/>
      <w:r/>
      <w:bookmarkEnd w:id="250"/>
      <w:r/>
      <w:bookmarkEnd w:id="251"/>
      <w:r/>
      <w:bookmarkEnd w:id="252"/>
      <w:r/>
      <w:bookmarkEnd w:id="253"/>
      <w:r/>
      <w:bookmarkEnd w:id="254"/>
      <w:r/>
      <w:bookmarkEnd w:id="255"/>
      <w:r/>
      <w:bookmarkEnd w:id="256"/>
      <w:r>
        <w:rPr>
          <w:rFonts w:hint="eastAsia" w:ascii="宋体" w:hAnsi="宋体" w:eastAsia="宋体" w:cs="宋体"/>
          <w:bCs w:val="0"/>
          <w:color w:val="auto"/>
          <w:szCs w:val="32"/>
          <w:highlight w:val="none"/>
        </w:rPr>
        <w:t xml:space="preserve">理人</w:t>
      </w:r>
      <w:bookmarkEnd w:id="245"/>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对本工程施工阶段的质量、进度、造价进行控制，以及对合同、安全 、信息和现场进行管理，涉及工期、质量标准、造价变更的需</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书面确认 </w:t>
      </w:r>
      <w:r>
        <w:rPr>
          <w:rFonts w:hint="eastAsia" w:ascii="宋体" w:hAnsi="宋体" w:eastAsia="宋体" w:cs="宋体"/>
          <w:color w:val="auto"/>
          <w:sz w:val="24"/>
          <w:szCs w:val="24"/>
          <w:highlight w:val="none"/>
        </w:rPr>
        <w:t xml:space="preserve">。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  由承包人提供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firstLine="480"/>
        <w:spacing w:line="332" w:lineRule="auto"/>
        <w:rPr>
          <w:rFonts w:hint="eastAsia" w:ascii="宋体" w:hAnsi="宋体" w:eastAsia="宋体" w:cs="宋体"/>
          <w:color w:val="auto"/>
          <w:sz w:val="24"/>
          <w:szCs w:val="24"/>
          <w:highlight w:val="none"/>
        </w:rPr>
      </w:pPr>
      <w:r/>
      <w:bookmarkStart w:id="257" w:name="_Toc267251418"/>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和承包人不能通过协商达成一致意见时，</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授权监理人对以下事项进行确定：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 xml:space="preserve">；</w:t>
      </w:r>
      <w:r/>
    </w:p>
    <w:p>
      <w:pPr>
        <w:ind w:firstLine="480"/>
        <w:jc w:val="left"/>
        <w:spacing w:line="332"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 xml:space="preserve">；</w:t>
      </w:r>
      <w:r>
        <w:rPr>
          <w:u w:val="none"/>
        </w:rPr>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04"/>
        <w:spacing w:line="332" w:lineRule="auto"/>
        <w:rPr>
          <w:rFonts w:hint="eastAsia" w:ascii="宋体" w:hAnsi="宋体" w:eastAsia="宋体" w:cs="宋体"/>
          <w:bCs w:val="0"/>
          <w:color w:val="auto"/>
          <w:szCs w:val="32"/>
          <w:highlight w:val="none"/>
        </w:rPr>
      </w:pPr>
      <w:r/>
      <w:bookmarkStart w:id="258" w:name="_Toc351203637"/>
      <w:r>
        <w:rPr>
          <w:rFonts w:hint="eastAsia" w:ascii="宋体" w:hAnsi="宋体" w:eastAsia="宋体" w:cs="宋体"/>
          <w:bCs w:val="0"/>
          <w:color w:val="auto"/>
          <w:szCs w:val="32"/>
          <w:highlight w:val="none"/>
        </w:rPr>
        <w:t xml:space="preserve">5</w:t>
      </w:r>
      <w:bookmarkEnd w:id="257"/>
      <w:r/>
      <w:bookmarkStart w:id="259" w:name="_Toc292559367"/>
      <w:r/>
      <w:bookmarkStart w:id="260" w:name="_Toc296891203"/>
      <w:r/>
      <w:bookmarkStart w:id="261" w:name="_Toc296944502"/>
      <w:r/>
      <w:bookmarkStart w:id="262" w:name="_Toc296503163"/>
      <w:r/>
      <w:bookmarkStart w:id="263" w:name="_Toc296347162"/>
      <w:r/>
      <w:bookmarkStart w:id="264" w:name="_Toc296346664"/>
      <w:r/>
      <w:bookmarkStart w:id="265" w:name="_Toc297048349"/>
      <w:r/>
      <w:bookmarkStart w:id="266" w:name="_Toc297120463"/>
      <w:r/>
      <w:bookmarkStart w:id="267" w:name="_Toc296890991"/>
      <w:r/>
      <w:bookmarkStart w:id="268" w:name="_Toc292559872"/>
      <w:r>
        <w:rPr>
          <w:rFonts w:hint="eastAsia" w:ascii="宋体" w:hAnsi="宋体" w:eastAsia="宋体" w:cs="宋体"/>
          <w:bCs w:val="0"/>
          <w:color w:val="auto"/>
          <w:szCs w:val="32"/>
          <w:highlight w:val="none"/>
        </w:rPr>
        <w:t xml:space="preserve">. 工程质量</w:t>
      </w:r>
      <w:bookmarkEnd w:id="258"/>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bookmarkStart w:id="269" w:name="_Toc318581164"/>
      <w:r/>
      <w:bookmarkStart w:id="270" w:name="_Toc297216155"/>
      <w:r/>
      <w:bookmarkStart w:id="271" w:name="_Toc303539106"/>
      <w:r/>
      <w:bookmarkStart w:id="272" w:name="_Toc297123496"/>
      <w:r/>
      <w:bookmarkStart w:id="273" w:name="_Toc312677997"/>
      <w:r/>
      <w:bookmarkStart w:id="274" w:name="_Toc300934949"/>
      <w:r/>
      <w:bookmarkStart w:id="275" w:name="_Toc304295527"/>
      <w:r>
        <w:rPr>
          <w:rFonts w:hint="eastAsia" w:ascii="宋体" w:hAnsi="宋体" w:eastAsia="宋体" w:cs="宋体"/>
          <w:color w:val="auto"/>
          <w:sz w:val="24"/>
          <w:szCs w:val="24"/>
          <w:highlight w:val="none"/>
        </w:rPr>
        <w:t xml:space="preserve">.1.1 特殊质量标准和要求：</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隐蔽工程检查</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5.3.2承包人提前通知监理人隐蔽工程检查的期限的约定：</w:t>
      </w:r>
      <w:r>
        <w:rPr>
          <w:rFonts w:hint="eastAsia" w:ascii="宋体" w:hAnsi="宋体" w:eastAsia="宋体" w:cs="宋体"/>
          <w:color w:val="auto"/>
          <w:sz w:val="24"/>
          <w:szCs w:val="24"/>
          <w:highlight w:val="none"/>
          <w:u w:val="single"/>
        </w:rPr>
        <w:t xml:space="preserve"> 检查前48小时书面通知监理人检查</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pStyle w:val="904"/>
        <w:spacing w:line="332" w:lineRule="auto"/>
        <w:rPr>
          <w:rFonts w:hint="eastAsia" w:ascii="宋体" w:hAnsi="宋体" w:eastAsia="宋体" w:cs="宋体"/>
          <w:bCs w:val="0"/>
          <w:color w:val="auto"/>
          <w:szCs w:val="32"/>
          <w:highlight w:val="none"/>
        </w:rPr>
      </w:pPr>
      <w:r/>
      <w:bookmarkStart w:id="276" w:name="_Toc351203638"/>
      <w:r>
        <w:rPr>
          <w:rFonts w:hint="eastAsia" w:ascii="宋体" w:hAnsi="宋体" w:eastAsia="宋体" w:cs="宋体"/>
          <w:bCs w:val="0"/>
          <w:color w:val="auto"/>
          <w:szCs w:val="32"/>
          <w:highlight w:val="none"/>
        </w:rPr>
        <w:t xml:space="preserve">6. 安全文明施工与环境保护</w:t>
      </w:r>
      <w:bookmarkEnd w:id="276"/>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安全无事故。非</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原因引起的安全质量事故由承包人负责 。</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 本工程承包人应遵守工程建设安全生产有关管理规定 ，严格按安全标准组织施工，并随时接受行业安全检查人员依法实施的监督检查，采取必要的安全防护措施，消除事故隐患。由于承包人安全措施不力造成事故的责任和因此发生的费用，由承包人承担。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 承包人必须成立项目安全管理小组，所有全部工程施工过程均必须有安全管理人员在施工现场，实施安全监督。</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 xml:space="preserve">3）</w:t>
      </w:r>
      <w:r>
        <w:rPr>
          <w:rFonts w:hint="eastAsia" w:ascii="宋体" w:hAnsi="宋体" w:eastAsia="宋体" w:cs="宋体"/>
          <w:color w:val="auto"/>
          <w:sz w:val="24"/>
          <w:szCs w:val="24"/>
          <w:highlight w:val="none"/>
          <w:u w:val="single"/>
        </w:rPr>
        <w:t xml:space="preserve"> 承包人在施工组织安排时，要充分考虑施工条件的影响。施工现场内、外的设置临时交通安全设施。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 由承包人承担。</w:t>
      </w:r>
      <w:r>
        <w:rPr>
          <w:rFonts w:hint="eastAsia" w:ascii="宋体" w:hAnsi="宋体" w:eastAsia="宋体" w:cs="宋体"/>
          <w:color w:val="auto"/>
          <w:sz w:val="24"/>
          <w:szCs w:val="24"/>
          <w:highlight w:val="none"/>
          <w:u w:val="single"/>
          <w:lang w:eastAsia="zh-CN"/>
        </w:rPr>
        <w:t xml:space="preserve">其他按</w:t>
      </w:r>
      <w:r>
        <w:rPr>
          <w:rFonts w:hint="eastAsia" w:ascii="宋体" w:hAnsi="宋体" w:eastAsia="宋体" w:cs="宋体"/>
          <w:color w:val="auto"/>
          <w:sz w:val="24"/>
          <w:szCs w:val="24"/>
          <w:highlight w:val="none"/>
          <w:u w:val="single"/>
        </w:rPr>
        <w:t xml:space="preserve">通用条款执行。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承包人须编制施工场地治安管理计划，建立健全施工现场治安保卫制度及管理责任制，并制定应对突发治安事件的应急预案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 文明施工</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承包人应根据创建文明施工现场的要求，保证工地周围工程及设施完好。施工期间乙方必须服从</w:t>
      </w:r>
      <w:r>
        <w:rPr>
          <w:rFonts w:hint="eastAsia" w:ascii="宋体" w:hAnsi="宋体" w:eastAsia="宋体" w:cs="宋体"/>
          <w:color w:val="auto"/>
          <w:sz w:val="24"/>
          <w:szCs w:val="24"/>
          <w:highlight w:val="none"/>
          <w:u w:val="single"/>
          <w:lang w:eastAsia="zh-CN"/>
        </w:rPr>
        <w:t xml:space="preserve">采购人</w:t>
      </w:r>
      <w:r>
        <w:rPr>
          <w:rFonts w:hint="eastAsia" w:ascii="宋体" w:hAnsi="宋体" w:eastAsia="宋体" w:cs="宋体"/>
          <w:color w:val="auto"/>
          <w:sz w:val="24"/>
          <w:szCs w:val="24"/>
          <w:highlight w:val="none"/>
          <w:u w:val="single"/>
        </w:rPr>
        <w:t xml:space="preserve">派出的工程管理人员和监理人员的指导、监督，工程竣工结</w:t>
      </w:r>
      <w:r>
        <w:rPr>
          <w:rFonts w:hint="eastAsia" w:ascii="宋体" w:hAnsi="宋体" w:eastAsia="宋体" w:cs="宋体"/>
          <w:color w:val="auto"/>
          <w:sz w:val="24"/>
          <w:szCs w:val="24"/>
          <w:highlight w:val="none"/>
          <w:u w:val="single"/>
          <w:lang w:eastAsia="zh-CN"/>
        </w:rPr>
        <w:t xml:space="preserve">束后</w:t>
      </w:r>
      <w:r>
        <w:rPr>
          <w:rFonts w:hint="eastAsia" w:ascii="宋体" w:hAnsi="宋体" w:eastAsia="宋体" w:cs="宋体"/>
          <w:color w:val="auto"/>
          <w:sz w:val="24"/>
          <w:szCs w:val="24"/>
          <w:highlight w:val="none"/>
          <w:u w:val="single"/>
        </w:rPr>
        <w:t xml:space="preserve">，承包人负责清运自身生活、改造拆除等建筑垃圾，保证场地整洁、符合要求。</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t xml:space="preserve">按国家规定比例，该费用包含在首次付款中 。</w:t>
      </w:r>
      <w:bookmarkEnd w:id="269"/>
      <w:r/>
      <w:bookmarkEnd w:id="270"/>
      <w:r/>
      <w:bookmarkEnd w:id="271"/>
      <w:r/>
      <w:bookmarkEnd w:id="272"/>
      <w:r/>
      <w:bookmarkEnd w:id="273"/>
      <w:r/>
      <w:bookmarkEnd w:id="274"/>
      <w:r/>
      <w:bookmarkEnd w:id="275"/>
      <w:r/>
      <w:r/>
    </w:p>
    <w:p>
      <w:pPr>
        <w:pStyle w:val="904"/>
        <w:spacing w:line="332" w:lineRule="auto"/>
        <w:rPr>
          <w:rFonts w:hint="eastAsia" w:ascii="宋体" w:hAnsi="宋体" w:eastAsia="宋体" w:cs="宋体"/>
          <w:bCs w:val="0"/>
          <w:color w:val="auto"/>
          <w:szCs w:val="32"/>
          <w:highlight w:val="none"/>
        </w:rPr>
      </w:pPr>
      <w:r/>
      <w:bookmarkStart w:id="277" w:name="_Toc351203639"/>
      <w:r>
        <w:rPr>
          <w:rFonts w:hint="eastAsia" w:ascii="宋体" w:hAnsi="宋体" w:eastAsia="宋体" w:cs="宋体"/>
          <w:bCs w:val="0"/>
          <w:color w:val="auto"/>
          <w:szCs w:val="32"/>
          <w:highlight w:val="none"/>
        </w:rPr>
        <w:t xml:space="preserve">7. 工期和进度</w:t>
      </w:r>
      <w:bookmarkEnd w:id="277"/>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 1、施工期间交通组织及交通安全的保证措施； 2、根据合同的要求编写详细的《施工进度计划》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此计划应包括但不仅限于：分部分项工程施工进度安排、精确到以“周”为单位的施工进度时间段</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，周报、月报、月完成形象化进度、进度计划表各两份，发包人、监理单位各一份；承包人未按时提交上述内容，视为承包人违约一次，每违约一次承包人赔偿</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伍仟元整，并按监理单位指定要求提交上述内容及整改措施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 按通用条款执行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和监理人在收到详细的施工组织设计后确认或提出修改意见的期限：</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78" w:name="_Toc300934966"/>
      <w:r/>
      <w:bookmarkStart w:id="279" w:name="_Toc297123514"/>
      <w:r/>
      <w:bookmarkStart w:id="280" w:name="_Toc303539123"/>
      <w:r/>
      <w:bookmarkStart w:id="281" w:name="_Toc297216173"/>
      <w:r/>
      <w:bookmarkStart w:id="282" w:name="_Toc312678005"/>
      <w:r/>
      <w:bookmarkStart w:id="283" w:name="_Toc312677479"/>
      <w:r/>
      <w:bookmarkStart w:id="284" w:name="_Toc304295541"/>
      <w:r>
        <w:rPr>
          <w:rFonts w:hint="eastAsia" w:ascii="宋体" w:hAnsi="宋体" w:eastAsia="宋体" w:cs="宋体"/>
          <w:color w:val="auto"/>
          <w:sz w:val="24"/>
          <w:szCs w:val="24"/>
          <w:highlight w:val="none"/>
        </w:rPr>
        <w:t xml:space="preserve">.2 施工进度计划</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和监理人在收到修订的施工进度计划后确认或提出修改意见的期限：</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645"/>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645"/>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应完成的其他开工准备工作及期限：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原因造成监理人未能在计划开工日期之日起</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 xml:space="preserve">天内发出开工通知的，承包人有权提出价格调整要求，或者解除合同。</w:t>
      </w:r>
      <w:bookmarkEnd w:id="278"/>
      <w:r/>
      <w:bookmarkEnd w:id="279"/>
      <w:r/>
      <w:bookmarkEnd w:id="280"/>
      <w:r/>
      <w:bookmarkEnd w:id="281"/>
      <w:r/>
      <w:bookmarkEnd w:id="282"/>
      <w:r/>
      <w:bookmarkEnd w:id="283"/>
      <w:r/>
      <w:bookmarkEnd w:id="28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85" w:name="_Toc312678010"/>
      <w:r/>
      <w:bookmarkStart w:id="286" w:name="_Toc303539125"/>
      <w:r/>
      <w:bookmarkStart w:id="287" w:name="_Toc300934968"/>
      <w:r/>
      <w:bookmarkStart w:id="288" w:name="_Toc312677484"/>
      <w:r/>
      <w:bookmarkStart w:id="289" w:name="_Toc297216175"/>
      <w:r/>
      <w:bookmarkStart w:id="290" w:name="_Toc297123516"/>
      <w:r/>
      <w:bookmarkStart w:id="291" w:name="_Toc304295546"/>
      <w:r>
        <w:rPr>
          <w:rFonts w:hint="eastAsia" w:ascii="宋体" w:hAnsi="宋体" w:eastAsia="宋体" w:cs="宋体"/>
          <w:color w:val="auto"/>
          <w:sz w:val="24"/>
          <w:szCs w:val="24"/>
          <w:highlight w:val="none"/>
        </w:rPr>
        <w:t xml:space="preserve">.5 工期延误</w:t>
      </w:r>
      <w:bookmarkEnd w:id="285"/>
      <w:r/>
      <w:bookmarkEnd w:id="286"/>
      <w:r/>
      <w:bookmarkEnd w:id="287"/>
      <w:r/>
      <w:bookmarkEnd w:id="288"/>
      <w:r/>
      <w:bookmarkEnd w:id="289"/>
      <w:r/>
      <w:bookmarkEnd w:id="290"/>
      <w:r/>
      <w:bookmarkEnd w:id="291"/>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w:t>
      </w:r>
      <w:r>
        <w:rPr>
          <w:rFonts w:hint="eastAsia" w:ascii="宋体" w:hAnsi="宋体" w:eastAsia="宋体" w:cs="宋体"/>
          <w:color w:val="auto"/>
          <w:sz w:val="24"/>
          <w:szCs w:val="24"/>
          <w:highlight w:val="none"/>
        </w:rPr>
        <w:t xml:space="preserve">发包人原</w:t>
      </w:r>
      <w:r>
        <w:rPr>
          <w:rFonts w:hint="eastAsia" w:ascii="宋体" w:hAnsi="宋体" w:eastAsia="宋体" w:cs="宋体"/>
          <w:color w:val="auto"/>
          <w:sz w:val="24"/>
          <w:szCs w:val="24"/>
          <w:highlight w:val="none"/>
        </w:rPr>
        <w:t xml:space="preserve">因导致工期延误</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（7）因</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原因导致工期延误的其他情形：</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92" w:name="_Toc312678012"/>
      <w:r/>
      <w:bookmarkStart w:id="293" w:name="_Toc312677486"/>
      <w:r/>
      <w:bookmarkStart w:id="294" w:name="_Toc318581169"/>
      <w:r/>
      <w:bookmarkStart w:id="295" w:name="_Toc297123518"/>
      <w:r/>
      <w:bookmarkStart w:id="296" w:name="_Toc304295548"/>
      <w:r/>
      <w:bookmarkStart w:id="297" w:name="_Toc297216177"/>
      <w:r/>
      <w:bookmarkStart w:id="298" w:name="_Toc300934970"/>
      <w:r/>
      <w:bookmarkStart w:id="299" w:name="_Toc303539127"/>
      <w:r>
        <w:rPr>
          <w:rFonts w:hint="eastAsia" w:ascii="宋体" w:hAnsi="宋体" w:eastAsia="宋体" w:cs="宋体"/>
          <w:color w:val="auto"/>
          <w:sz w:val="24"/>
          <w:szCs w:val="24"/>
          <w:highlight w:val="none"/>
        </w:rPr>
        <w:t xml:space="preserve">.5.2 因承包人原因导致工期延误</w:t>
      </w:r>
      <w:bookmarkEnd w:id="292"/>
      <w:r/>
      <w:bookmarkEnd w:id="293"/>
      <w:r/>
      <w:bookmarkEnd w:id="294"/>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w:t>
      </w:r>
      <w:bookmarkStart w:id="300" w:name="_Toc318581170"/>
      <w:r/>
      <w:bookmarkStart w:id="301" w:name="_Toc312677487"/>
      <w:r/>
      <w:bookmarkStart w:id="302" w:name="_Toc312678013"/>
      <w:r>
        <w:rPr>
          <w:rFonts w:hint="eastAsia" w:ascii="宋体" w:hAnsi="宋体" w:eastAsia="宋体" w:cs="宋体"/>
          <w:color w:val="auto"/>
          <w:sz w:val="24"/>
          <w:szCs w:val="24"/>
          <w:highlight w:val="none"/>
        </w:rPr>
        <w:t xml:space="preserve">承包人原因造成工期延误，逾期竣工违约金的计算方法为：</w:t>
      </w:r>
      <w:bookmarkEnd w:id="295"/>
      <w:r/>
      <w:bookmarkEnd w:id="296"/>
      <w:r/>
      <w:bookmarkEnd w:id="297"/>
      <w:r/>
      <w:bookmarkEnd w:id="298"/>
      <w:r/>
      <w:bookmarkEnd w:id="299"/>
      <w:r/>
      <w:bookmarkEnd w:id="300"/>
      <w:r/>
      <w:bookmarkEnd w:id="301"/>
      <w:r/>
      <w:bookmarkEnd w:id="302"/>
      <w:r/>
      <w:bookmarkStart w:id="303" w:name="_Toc312678014"/>
      <w:r/>
      <w:bookmarkStart w:id="304" w:name="_Toc318581171"/>
      <w:r>
        <w:rPr>
          <w:rFonts w:hint="eastAsia" w:ascii="宋体" w:hAnsi="宋体" w:eastAsia="宋体" w:cs="宋体"/>
          <w:color w:val="auto"/>
          <w:sz w:val="24"/>
          <w:szCs w:val="24"/>
          <w:highlight w:val="none"/>
          <w:u w:val="single"/>
        </w:rPr>
        <w:t xml:space="preserve"> 扣除</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000元/天。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该款项从工程款中直接扣除且结算时不予返还。如因承包人原因造成延误工期，造成</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损失的，</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除要求承包人赔偿外，有权依法追究</w:t>
      </w:r>
      <w:r>
        <w:rPr>
          <w:rFonts w:hint="eastAsia" w:ascii="宋体" w:hAnsi="宋体" w:eastAsia="宋体" w:cs="宋体"/>
          <w:color w:val="auto"/>
          <w:sz w:val="24"/>
          <w:szCs w:val="24"/>
          <w:highlight w:val="none"/>
          <w:u w:val="single"/>
          <w:lang w:eastAsia="zh-CN"/>
        </w:rPr>
        <w:t xml:space="preserve">成交供应商</w:t>
      </w:r>
      <w:r>
        <w:rPr>
          <w:rFonts w:hint="eastAsia" w:ascii="宋体" w:hAnsi="宋体" w:eastAsia="宋体" w:cs="宋体"/>
          <w:color w:val="auto"/>
          <w:sz w:val="24"/>
          <w:szCs w:val="24"/>
          <w:highlight w:val="none"/>
          <w:u w:val="single"/>
        </w:rPr>
        <w:t xml:space="preserve">的相关责任</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 全部的履约保证金。</w:t>
      </w:r>
      <w:bookmarkEnd w:id="303"/>
      <w:r/>
      <w:bookmarkEnd w:id="30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305" w:name="_Toc312678015"/>
      <w:r/>
      <w:bookmarkStart w:id="306" w:name="_Toc297123519"/>
      <w:r/>
      <w:bookmarkStart w:id="307" w:name="_Toc297216178"/>
      <w:r/>
      <w:bookmarkStart w:id="308" w:name="_Toc303539128"/>
      <w:r/>
      <w:bookmarkStart w:id="309" w:name="_Toc300934971"/>
      <w:r/>
      <w:bookmarkStart w:id="310" w:name="_Toc304295549"/>
      <w:r>
        <w:rPr>
          <w:rFonts w:hint="eastAsia" w:ascii="宋体" w:hAnsi="宋体" w:eastAsia="宋体" w:cs="宋体"/>
          <w:color w:val="auto"/>
          <w:sz w:val="24"/>
          <w:szCs w:val="24"/>
          <w:highlight w:val="none"/>
        </w:rPr>
        <w:t xml:space="preserve">.6 不</w:t>
      </w:r>
      <w:bookmarkEnd w:id="305"/>
      <w:r/>
      <w:bookmarkEnd w:id="306"/>
      <w:r/>
      <w:bookmarkEnd w:id="307"/>
      <w:r/>
      <w:bookmarkEnd w:id="308"/>
      <w:r/>
      <w:bookmarkEnd w:id="309"/>
      <w:r/>
      <w:bookmarkEnd w:id="310"/>
      <w:r>
        <w:rPr>
          <w:rFonts w:hint="eastAsia" w:ascii="宋体" w:hAnsi="宋体" w:eastAsia="宋体" w:cs="宋体"/>
          <w:color w:val="auto"/>
          <w:sz w:val="24"/>
          <w:szCs w:val="24"/>
          <w:highlight w:val="none"/>
        </w:rPr>
        <w:t xml:space="preserve">利物质条件</w:t>
      </w:r>
      <w:r/>
    </w:p>
    <w:p>
      <w:pPr>
        <w:ind w:firstLine="480"/>
        <w:jc w:val="left"/>
        <w:spacing w:line="332" w:lineRule="auto"/>
        <w:rPr>
          <w:rFonts w:hint="eastAsia" w:ascii="宋体" w:hAnsi="宋体" w:eastAsia="宋体" w:cs="宋体"/>
          <w:color w:val="auto"/>
          <w:sz w:val="24"/>
          <w:szCs w:val="24"/>
          <w:highlight w:val="none"/>
        </w:rPr>
      </w:pPr>
      <w:r/>
      <w:bookmarkStart w:id="311" w:name="_Toc312678016"/>
      <w:r/>
      <w:bookmarkStart w:id="312" w:name="_Toc300934972"/>
      <w:r/>
      <w:bookmarkStart w:id="313" w:name="_Toc303539129"/>
      <w:r/>
      <w:bookmarkStart w:id="314" w:name="_Toc318581172"/>
      <w:r/>
      <w:bookmarkStart w:id="315" w:name="_Toc297123520"/>
      <w:r/>
      <w:bookmarkStart w:id="316" w:name="_Toc297216179"/>
      <w:r/>
      <w:bookmarkStart w:id="317" w:name="_Toc304295550"/>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bookmarkEnd w:id="311"/>
      <w:r/>
      <w:bookmarkEnd w:id="312"/>
      <w:r/>
      <w:bookmarkEnd w:id="313"/>
      <w:r/>
      <w:bookmarkEnd w:id="314"/>
      <w:r/>
      <w:bookmarkEnd w:id="315"/>
      <w:r/>
      <w:bookmarkEnd w:id="316"/>
      <w:r/>
      <w:bookmarkEnd w:id="317"/>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318" w:name="_Toc300934973"/>
      <w:r/>
      <w:bookmarkStart w:id="319" w:name="_Toc304295551"/>
      <w:r/>
      <w:bookmarkStart w:id="320" w:name="_Toc303539130"/>
      <w:r/>
      <w:bookmarkStart w:id="321" w:name="_Toc297123521"/>
      <w:r/>
      <w:bookmarkStart w:id="322" w:name="_Toc297216180"/>
      <w:r/>
      <w:bookmarkStart w:id="323" w:name="_Toc312678017"/>
      <w:r>
        <w:rPr>
          <w:rFonts w:hint="eastAsia" w:ascii="宋体" w:hAnsi="宋体" w:eastAsia="宋体" w:cs="宋体"/>
          <w:color w:val="auto"/>
          <w:sz w:val="24"/>
          <w:szCs w:val="24"/>
          <w:highlight w:val="none"/>
        </w:rPr>
        <w:t xml:space="preserve">.7异常恶劣的气候条件</w:t>
      </w:r>
      <w:bookmarkEnd w:id="318"/>
      <w:r/>
      <w:bookmarkEnd w:id="319"/>
      <w:r/>
      <w:bookmarkEnd w:id="320"/>
      <w:r/>
      <w:bookmarkEnd w:id="321"/>
      <w:r/>
      <w:bookmarkEnd w:id="322"/>
      <w:r/>
      <w:bookmarkEnd w:id="323"/>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政府相关部门确认的恶劣气候     ；</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 其他另行协商                   ；</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eastAsia="zh-CN"/>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 提前竣工的奖励</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04"/>
        <w:spacing w:line="332" w:lineRule="auto"/>
        <w:rPr>
          <w:rFonts w:hint="eastAsia" w:ascii="宋体" w:hAnsi="宋体" w:eastAsia="宋体" w:cs="宋体"/>
          <w:bCs w:val="0"/>
          <w:color w:val="auto"/>
          <w:szCs w:val="32"/>
          <w:highlight w:val="none"/>
        </w:rPr>
      </w:pPr>
      <w:r/>
      <w:bookmarkStart w:id="324" w:name="_Toc351203640"/>
      <w:r>
        <w:rPr>
          <w:rFonts w:hint="eastAsia" w:ascii="宋体" w:hAnsi="宋体" w:eastAsia="宋体" w:cs="宋体"/>
          <w:bCs w:val="0"/>
          <w:color w:val="auto"/>
          <w:szCs w:val="32"/>
          <w:highlight w:val="none"/>
        </w:rPr>
        <w:t xml:space="preserve">8. 材料与设备</w:t>
      </w:r>
      <w:bookmarkEnd w:id="259"/>
      <w:r/>
      <w:bookmarkEnd w:id="260"/>
      <w:r/>
      <w:bookmarkEnd w:id="261"/>
      <w:r/>
      <w:bookmarkEnd w:id="262"/>
      <w:r/>
      <w:bookmarkEnd w:id="263"/>
      <w:r/>
      <w:bookmarkEnd w:id="264"/>
      <w:r/>
      <w:bookmarkEnd w:id="265"/>
      <w:r/>
      <w:bookmarkEnd w:id="266"/>
      <w:r/>
      <w:bookmarkEnd w:id="267"/>
      <w:r/>
      <w:bookmarkEnd w:id="268"/>
      <w:r/>
      <w:bookmarkEnd w:id="32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bookmarkStart w:id="325" w:name="_Toc296503167"/>
      <w:r/>
      <w:bookmarkStart w:id="326" w:name="_Toc280868654"/>
      <w:r/>
      <w:bookmarkStart w:id="327" w:name="_Toc297216186"/>
      <w:r/>
      <w:bookmarkStart w:id="328" w:name="_Toc312677493"/>
      <w:r/>
      <w:bookmarkStart w:id="329" w:name="_Toc292559372"/>
      <w:r/>
      <w:bookmarkStart w:id="330" w:name="_Toc296347166"/>
      <w:r/>
      <w:bookmarkStart w:id="331" w:name="_Toc292559877"/>
      <w:r/>
      <w:bookmarkStart w:id="332" w:name="_Toc312678019"/>
      <w:r/>
      <w:bookmarkStart w:id="333" w:name="_Toc297048353"/>
      <w:r/>
      <w:bookmarkStart w:id="334" w:name="_Toc296944506"/>
      <w:r/>
      <w:bookmarkStart w:id="335" w:name="_Toc297123527"/>
      <w:r/>
      <w:bookmarkStart w:id="336" w:name="_Toc296890995"/>
      <w:r/>
      <w:bookmarkStart w:id="337" w:name="_Toc300934979"/>
      <w:r/>
      <w:bookmarkStart w:id="338" w:name="_Toc303539136"/>
      <w:r/>
      <w:bookmarkStart w:id="339" w:name="_Toc296346668"/>
      <w:r/>
      <w:bookmarkStart w:id="340" w:name="_Toc296891207"/>
      <w:r/>
      <w:bookmarkStart w:id="341" w:name="_Toc304295556"/>
      <w:r/>
      <w:bookmarkStart w:id="342" w:name="_Toc297120467"/>
      <w:r/>
      <w:bookmarkStart w:id="343" w:name="_Toc267251424"/>
      <w:r/>
      <w:bookmarkStart w:id="344" w:name="_Toc280868656"/>
      <w:r/>
      <w:bookmarkStart w:id="345" w:name="_Toc280868655"/>
      <w:r>
        <w:rPr>
          <w:rFonts w:hint="eastAsia" w:ascii="宋体" w:hAnsi="宋体" w:eastAsia="宋体" w:cs="宋体"/>
          <w:color w:val="auto"/>
          <w:sz w:val="24"/>
          <w:szCs w:val="24"/>
          <w:highlight w:val="none"/>
        </w:rPr>
        <w:t xml:space="preserve">.4材料与工程设备的保管与使用</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8</w:t>
      </w:r>
      <w:bookmarkStart w:id="346" w:name="_Toc292559373"/>
      <w:r/>
      <w:bookmarkStart w:id="347" w:name="_Toc292559878"/>
      <w:r/>
      <w:bookmarkStart w:id="348" w:name="_Toc312678020"/>
      <w:r/>
      <w:bookmarkStart w:id="349" w:name="_Toc297216187"/>
      <w:r/>
      <w:bookmarkStart w:id="350" w:name="_Toc297048354"/>
      <w:r/>
      <w:bookmarkStart w:id="351" w:name="_Toc296347167"/>
      <w:r/>
      <w:bookmarkStart w:id="352" w:name="_Toc312677494"/>
      <w:r/>
      <w:bookmarkStart w:id="353" w:name="_Toc300934980"/>
      <w:r/>
      <w:bookmarkStart w:id="354" w:name="_Toc296891208"/>
      <w:r/>
      <w:bookmarkStart w:id="355" w:name="_Toc296346669"/>
      <w:r/>
      <w:bookmarkStart w:id="356" w:name="_Toc318581173"/>
      <w:r/>
      <w:bookmarkStart w:id="357" w:name="_Toc304295557"/>
      <w:r/>
      <w:bookmarkStart w:id="358" w:name="_Toc297120468"/>
      <w:r/>
      <w:bookmarkStart w:id="359" w:name="_Toc296890996"/>
      <w:r/>
      <w:bookmarkStart w:id="360" w:name="_Toc296503168"/>
      <w:r/>
      <w:bookmarkStart w:id="361" w:name="_Toc303539137"/>
      <w:r/>
      <w:bookmarkStart w:id="362" w:name="_Toc296944507"/>
      <w:r/>
      <w:bookmarkStart w:id="363" w:name="_Toc297123528"/>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供应的材料设备的保管费用的承担：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供应的材料和工程设备，承包人清点后由承包人妥善保管，保管费用由承包人承担 。</w:t>
      </w:r>
      <w:bookmarkEnd w:id="346"/>
      <w:r/>
      <w:bookmarkEnd w:id="347"/>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 样品</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样品的报送与封存</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工程使用的</w:t>
      </w:r>
      <w:r>
        <w:rPr>
          <w:rFonts w:hint="eastAsia" w:ascii="宋体" w:hAnsi="宋体" w:eastAsia="宋体" w:cs="宋体"/>
          <w:color w:val="auto"/>
          <w:sz w:val="24"/>
          <w:szCs w:val="24"/>
          <w:highlight w:val="none"/>
          <w:u w:val="single"/>
          <w:lang w:eastAsia="zh-CN"/>
        </w:rPr>
        <w:t xml:space="preserve">所有</w:t>
      </w:r>
      <w:r>
        <w:rPr>
          <w:rFonts w:hint="eastAsia" w:ascii="宋体" w:hAnsi="宋体" w:eastAsia="宋体" w:cs="宋体"/>
          <w:color w:val="auto"/>
          <w:sz w:val="24"/>
          <w:szCs w:val="24"/>
          <w:highlight w:val="none"/>
          <w:u w:val="single"/>
        </w:rPr>
        <w:t xml:space="preserve">材料和设</w:t>
      </w:r>
      <w:r>
        <w:rPr>
          <w:rFonts w:hint="eastAsia" w:ascii="宋体" w:hAnsi="宋体" w:eastAsia="宋体" w:cs="宋体"/>
          <w:color w:val="auto"/>
          <w:sz w:val="24"/>
          <w:szCs w:val="24"/>
          <w:highlight w:val="none"/>
          <w:u w:val="single"/>
          <w:lang w:eastAsia="zh-CN"/>
        </w:rPr>
        <w:t xml:space="preserve">备及</w:t>
      </w:r>
      <w:r>
        <w:rPr>
          <w:rFonts w:hint="eastAsia" w:ascii="宋体" w:hAnsi="宋体" w:eastAsia="宋体" w:cs="宋体"/>
          <w:color w:val="auto"/>
          <w:sz w:val="24"/>
          <w:szCs w:val="24"/>
          <w:highlight w:val="none"/>
          <w:u w:val="single"/>
        </w:rPr>
        <w:t xml:space="preserve">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招标控制价编制说明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 施工设备和临时设施</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pacing w:val="-22"/>
          <w:sz w:val="24"/>
          <w:szCs w:val="24"/>
          <w:highlight w:val="none"/>
        </w:rPr>
        <w:t xml:space="preserve"> </w:t>
      </w:r>
      <w:r>
        <w:rPr>
          <w:rFonts w:hint="eastAsia" w:ascii="宋体" w:hAnsi="宋体" w:eastAsia="宋体" w:cs="宋体"/>
          <w:color w:val="auto"/>
          <w:sz w:val="24"/>
          <w:szCs w:val="24"/>
          <w:highlight w:val="none"/>
          <w:u w:val="single"/>
        </w:rPr>
        <w:t xml:space="preserve">承包人自行承担修建临时设施的费用，需要临时占地的，</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帮助承包人进行协调，但费用由承包人承担。</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pStyle w:val="904"/>
        <w:spacing w:line="332" w:lineRule="auto"/>
        <w:rPr>
          <w:rFonts w:hint="eastAsia" w:ascii="宋体" w:hAnsi="宋体" w:eastAsia="宋体" w:cs="宋体"/>
          <w:bCs w:val="0"/>
          <w:color w:val="auto"/>
          <w:szCs w:val="32"/>
          <w:highlight w:val="none"/>
        </w:rPr>
      </w:pPr>
      <w:r/>
      <w:bookmarkStart w:id="364" w:name="_Toc351203641"/>
      <w:r>
        <w:rPr>
          <w:rFonts w:hint="eastAsia" w:ascii="宋体" w:hAnsi="宋体" w:eastAsia="宋体" w:cs="宋体"/>
          <w:bCs w:val="0"/>
          <w:color w:val="auto"/>
          <w:szCs w:val="32"/>
          <w:highlight w:val="none"/>
        </w:rPr>
        <w:t xml:space="preserve">9</w:t>
      </w:r>
      <w:bookmarkEnd w:id="343"/>
      <w:r/>
      <w:bookmarkEnd w:id="344"/>
      <w:r/>
      <w:bookmarkEnd w:id="345"/>
      <w:r/>
      <w:bookmarkStart w:id="365" w:name="_Toc303539139"/>
      <w:r/>
      <w:bookmarkStart w:id="366" w:name="_Toc297216192"/>
      <w:r/>
      <w:bookmarkStart w:id="367" w:name="_Toc297123533"/>
      <w:r/>
      <w:bookmarkStart w:id="368" w:name="_Toc312678021"/>
      <w:r/>
      <w:bookmarkStart w:id="369" w:name="_Toc312677495"/>
      <w:r/>
      <w:bookmarkStart w:id="370" w:name="_Toc304295559"/>
      <w:r/>
      <w:bookmarkStart w:id="371" w:name="_Toc300934982"/>
      <w:r/>
      <w:bookmarkStart w:id="372" w:name="_Toc296346674"/>
      <w:r/>
      <w:bookmarkStart w:id="373" w:name="_Toc267251427"/>
      <w:r/>
      <w:bookmarkStart w:id="374" w:name="_Toc296891213"/>
      <w:r/>
      <w:bookmarkStart w:id="375" w:name="_Toc297120473"/>
      <w:r/>
      <w:bookmarkStart w:id="376" w:name="_Toc296503173"/>
      <w:r/>
      <w:bookmarkStart w:id="377" w:name="_Toc292559883"/>
      <w:r/>
      <w:bookmarkStart w:id="378" w:name="_Toc267251428"/>
      <w:r/>
      <w:bookmarkStart w:id="379" w:name="_Toc297048359"/>
      <w:r/>
      <w:bookmarkStart w:id="380" w:name="_Toc296347172"/>
      <w:r/>
      <w:bookmarkStart w:id="381" w:name="_Toc292559378"/>
      <w:r/>
      <w:bookmarkStart w:id="382" w:name="_Toc296891001"/>
      <w:r/>
      <w:bookmarkStart w:id="383" w:name="_Toc296944512"/>
      <w:r>
        <w:rPr>
          <w:rFonts w:hint="eastAsia" w:ascii="宋体" w:hAnsi="宋体" w:eastAsia="宋体" w:cs="宋体"/>
          <w:bCs w:val="0"/>
          <w:color w:val="auto"/>
          <w:szCs w:val="32"/>
          <w:highlight w:val="none"/>
        </w:rPr>
        <w:t xml:space="preserve">. 试验与检验</w:t>
      </w:r>
      <w:bookmarkEnd w:id="364"/>
      <w:r/>
      <w:bookmarkEnd w:id="365"/>
      <w:r/>
      <w:bookmarkEnd w:id="366"/>
      <w:r/>
      <w:bookmarkEnd w:id="367"/>
      <w:r/>
      <w:bookmarkEnd w:id="368"/>
      <w:r/>
      <w:bookmarkEnd w:id="369"/>
      <w:r/>
      <w:bookmarkEnd w:id="370"/>
      <w:r/>
      <w:bookmarkEnd w:id="371"/>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84" w:name="_Toc297216193"/>
      <w:r/>
      <w:bookmarkStart w:id="385" w:name="_Toc297123534"/>
      <w:r/>
      <w:bookmarkStart w:id="386" w:name="_Toc304295560"/>
      <w:r/>
      <w:bookmarkStart w:id="387" w:name="_Toc303539140"/>
      <w:r/>
      <w:bookmarkStart w:id="388" w:name="_Toc312678022"/>
      <w:r/>
      <w:bookmarkStart w:id="389" w:name="_Toc312677496"/>
      <w:r/>
      <w:bookmarkStart w:id="390" w:name="_Toc300934983"/>
      <w:r>
        <w:rPr>
          <w:rFonts w:hint="eastAsia" w:ascii="宋体" w:hAnsi="宋体" w:eastAsia="宋体" w:cs="宋体"/>
          <w:color w:val="auto"/>
          <w:sz w:val="24"/>
          <w:szCs w:val="24"/>
          <w:highlight w:val="none"/>
        </w:rPr>
        <w:t xml:space="preserve">.1试验设备与试验人员</w:t>
      </w:r>
      <w:bookmarkEnd w:id="384"/>
      <w:r/>
      <w:bookmarkEnd w:id="385"/>
      <w:r/>
      <w:bookmarkEnd w:id="386"/>
      <w:r/>
      <w:bookmarkEnd w:id="387"/>
      <w:r/>
      <w:bookmarkEnd w:id="388"/>
      <w:r/>
      <w:bookmarkEnd w:id="389"/>
      <w:r/>
      <w:bookmarkEnd w:id="390"/>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91" w:name="_Toc300934984"/>
      <w:r/>
      <w:bookmarkStart w:id="392" w:name="_Toc303539141"/>
      <w:r/>
      <w:bookmarkStart w:id="393" w:name="_Toc312678023"/>
      <w:r/>
      <w:bookmarkStart w:id="394" w:name="_Toc297216194"/>
      <w:r/>
      <w:bookmarkStart w:id="395" w:name="_Toc304295561"/>
      <w:r/>
      <w:bookmarkStart w:id="396" w:name="_Toc312677497"/>
      <w:r/>
      <w:bookmarkStart w:id="397" w:name="_Toc297123535"/>
      <w:r/>
      <w:bookmarkStart w:id="398" w:name="_Toc318581174"/>
      <w:r>
        <w:rPr>
          <w:rFonts w:hint="eastAsia" w:ascii="宋体" w:hAnsi="宋体" w:eastAsia="宋体" w:cs="宋体"/>
          <w:color w:val="auto"/>
          <w:sz w:val="24"/>
          <w:szCs w:val="24"/>
          <w:highlight w:val="none"/>
        </w:rPr>
        <w:t xml:space="preserve">.1.2 试验设备</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391"/>
      <w:r/>
      <w:bookmarkEnd w:id="392"/>
      <w:r/>
      <w:bookmarkEnd w:id="393"/>
      <w:r/>
      <w:bookmarkEnd w:id="394"/>
      <w:r/>
      <w:bookmarkEnd w:id="395"/>
      <w:r/>
      <w:bookmarkEnd w:id="396"/>
      <w:r/>
      <w:bookmarkEnd w:id="397"/>
      <w:r/>
      <w:bookmarkStart w:id="399" w:name="_Toc297123536"/>
      <w:r/>
      <w:bookmarkStart w:id="400" w:name="_Toc300934985"/>
      <w:r/>
      <w:bookmarkStart w:id="401" w:name="_Toc303539142"/>
      <w:r/>
      <w:bookmarkStart w:id="402" w:name="_Toc312678024"/>
      <w:r/>
      <w:bookmarkStart w:id="403" w:name="_Toc297216195"/>
      <w:r/>
      <w:bookmarkStart w:id="404" w:name="_Toc304295562"/>
      <w:r/>
      <w:bookmarkStart w:id="405" w:name="_Toc312677498"/>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现场工艺试验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398"/>
      <w:r/>
      <w:bookmarkEnd w:id="399"/>
      <w:r/>
      <w:bookmarkEnd w:id="400"/>
      <w:r/>
      <w:bookmarkEnd w:id="401"/>
      <w:r/>
      <w:bookmarkEnd w:id="402"/>
      <w:r/>
      <w:bookmarkEnd w:id="403"/>
      <w:r/>
      <w:bookmarkEnd w:id="404"/>
      <w:r/>
      <w:bookmarkEnd w:id="405"/>
      <w:r/>
      <w:r/>
    </w:p>
    <w:p>
      <w:pPr>
        <w:pStyle w:val="904"/>
        <w:spacing w:line="332" w:lineRule="auto"/>
        <w:rPr>
          <w:rFonts w:hint="eastAsia" w:ascii="宋体" w:hAnsi="宋体" w:eastAsia="宋体" w:cs="宋体"/>
          <w:bCs w:val="0"/>
          <w:color w:val="auto"/>
          <w:szCs w:val="32"/>
          <w:highlight w:val="none"/>
        </w:rPr>
      </w:pPr>
      <w:r/>
      <w:bookmarkStart w:id="406" w:name="_Toc351203642"/>
      <w:r>
        <w:rPr>
          <w:rFonts w:hint="eastAsia" w:ascii="宋体" w:hAnsi="宋体" w:eastAsia="宋体" w:cs="宋体"/>
          <w:bCs w:val="0"/>
          <w:color w:val="auto"/>
          <w:szCs w:val="32"/>
          <w:highlight w:val="none"/>
        </w:rPr>
        <w:t xml:space="preserve">1</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Start w:id="407" w:name="_Toc297123540"/>
      <w:r/>
      <w:bookmarkStart w:id="408" w:name="_Toc312678025"/>
      <w:r/>
      <w:bookmarkStart w:id="409" w:name="_Toc296891233"/>
      <w:r/>
      <w:bookmarkStart w:id="410" w:name="_Toc300934989"/>
      <w:r/>
      <w:bookmarkStart w:id="411" w:name="_Toc296346694"/>
      <w:r/>
      <w:bookmarkStart w:id="412" w:name="_Toc296891021"/>
      <w:r/>
      <w:bookmarkStart w:id="413" w:name="_Toc303539146"/>
      <w:r/>
      <w:bookmarkStart w:id="414" w:name="_Toc292559398"/>
      <w:r/>
      <w:bookmarkStart w:id="415" w:name="_Toc297048379"/>
      <w:r/>
      <w:bookmarkStart w:id="416" w:name="_Toc297120493"/>
      <w:r/>
      <w:bookmarkStart w:id="417" w:name="_Toc304295566"/>
      <w:r/>
      <w:bookmarkStart w:id="418" w:name="_Toc296944532"/>
      <w:r/>
      <w:bookmarkStart w:id="419" w:name="_Toc296347192"/>
      <w:r/>
      <w:bookmarkStart w:id="420" w:name="_Toc312677499"/>
      <w:r/>
      <w:bookmarkStart w:id="421" w:name="_Toc296503193"/>
      <w:r/>
      <w:bookmarkStart w:id="422" w:name="_Toc297216199"/>
      <w:r/>
      <w:bookmarkStart w:id="423" w:name="_Toc292559903"/>
      <w:r/>
      <w:bookmarkStart w:id="424" w:name="_Toc267251435"/>
      <w:r/>
      <w:bookmarkStart w:id="425" w:name="_Toc267251440"/>
      <w:r/>
      <w:bookmarkStart w:id="426" w:name="_Toc267251437"/>
      <w:r/>
      <w:bookmarkStart w:id="427" w:name="_Toc267251439"/>
      <w:r/>
      <w:bookmarkStart w:id="428" w:name="_Toc267251433"/>
      <w:r/>
      <w:bookmarkStart w:id="429" w:name="_Toc267251441"/>
      <w:r/>
      <w:bookmarkStart w:id="430" w:name="_Toc267251442"/>
      <w:r>
        <w:rPr>
          <w:rFonts w:hint="eastAsia" w:ascii="宋体" w:hAnsi="宋体" w:eastAsia="宋体" w:cs="宋体"/>
          <w:bCs w:val="0"/>
          <w:color w:val="auto"/>
          <w:szCs w:val="32"/>
          <w:highlight w:val="none"/>
        </w:rPr>
        <w:t xml:space="preserve">0. 变更</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31" w:name="_Toc296346695"/>
      <w:r/>
      <w:bookmarkStart w:id="432" w:name="_Toc296891022"/>
      <w:r/>
      <w:bookmarkStart w:id="433" w:name="_Toc300934990"/>
      <w:r/>
      <w:bookmarkStart w:id="434" w:name="_Toc297123541"/>
      <w:r/>
      <w:bookmarkStart w:id="435" w:name="_Toc312677500"/>
      <w:r/>
      <w:bookmarkStart w:id="436" w:name="_Toc297216200"/>
      <w:r/>
      <w:bookmarkStart w:id="437" w:name="_Toc292559399"/>
      <w:r/>
      <w:bookmarkStart w:id="438" w:name="_Toc297048380"/>
      <w:r/>
      <w:bookmarkStart w:id="439" w:name="_Toc292559904"/>
      <w:r/>
      <w:bookmarkStart w:id="440" w:name="_Toc296891234"/>
      <w:r/>
      <w:bookmarkStart w:id="441" w:name="_Toc303539147"/>
      <w:r/>
      <w:bookmarkStart w:id="442" w:name="_Toc312678026"/>
      <w:r/>
      <w:bookmarkStart w:id="443" w:name="_Toc296944533"/>
      <w:r/>
      <w:bookmarkStart w:id="444" w:name="_Toc296503194"/>
      <w:r/>
      <w:bookmarkStart w:id="445" w:name="_Toc304295567"/>
      <w:r/>
      <w:bookmarkStart w:id="446" w:name="_Toc296347193"/>
      <w:r/>
      <w:bookmarkStart w:id="447" w:name="_Toc297120494"/>
      <w:r>
        <w:rPr>
          <w:rFonts w:hint="eastAsia" w:ascii="宋体" w:hAnsi="宋体" w:eastAsia="宋体" w:cs="宋体"/>
          <w:color w:val="auto"/>
          <w:sz w:val="24"/>
          <w:szCs w:val="24"/>
          <w:highlight w:val="none"/>
        </w:rPr>
        <w:t xml:space="preserve">0.1变更的范围</w:t>
      </w:r>
      <w:r/>
    </w:p>
    <w:p>
      <w:pPr>
        <w:ind w:firstLine="60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因工程建设的需要，发包人提出的设计变更要求，承包人必须执行。否则视为违约。其他执行合同通用条款</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变更估价</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见</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Start w:id="448" w:name="_Toc292559907"/>
      <w:r/>
      <w:bookmarkStart w:id="449" w:name="_Toc296891237"/>
      <w:r/>
      <w:bookmarkStart w:id="450" w:name="_Toc297120497"/>
      <w:r/>
      <w:bookmarkStart w:id="451" w:name="_Toc296347196"/>
      <w:r/>
      <w:bookmarkStart w:id="452" w:name="_Toc300934993"/>
      <w:r/>
      <w:bookmarkStart w:id="453" w:name="_Toc292559402"/>
      <w:r/>
      <w:bookmarkStart w:id="454" w:name="_Toc296503197"/>
      <w:r/>
      <w:bookmarkStart w:id="455" w:name="_Toc296891025"/>
      <w:r/>
      <w:bookmarkStart w:id="456" w:name="_Toc296346698"/>
      <w:r/>
      <w:bookmarkStart w:id="457" w:name="_Toc303539150"/>
      <w:r/>
      <w:bookmarkStart w:id="458" w:name="_Toc296944536"/>
      <w:r/>
      <w:bookmarkStart w:id="459" w:name="_Toc297216203"/>
      <w:r/>
      <w:bookmarkStart w:id="460" w:name="_Toc297048383"/>
      <w:r/>
      <w:bookmarkStart w:id="461" w:name="_Toc297123544"/>
      <w:r/>
      <w:bookmarkStart w:id="462" w:name="_Toc304295570"/>
      <w:r/>
      <w:bookmarkStart w:id="463" w:name="_Toc312677503"/>
      <w:r/>
      <w:bookmarkStart w:id="464" w:name="_Toc312678029"/>
      <w:r>
        <w:rPr>
          <w:rFonts w:hint="eastAsia" w:ascii="宋体" w:hAnsi="宋体" w:eastAsia="宋体" w:cs="宋体"/>
          <w:color w:val="auto"/>
          <w:sz w:val="24"/>
          <w:szCs w:val="24"/>
          <w:highlight w:val="none"/>
        </w:rPr>
        <w:t xml:space="preserve">0.5承</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Start w:id="465" w:name="_Toc297048389"/>
      <w:r/>
      <w:bookmarkStart w:id="466" w:name="_Toc297123545"/>
      <w:r/>
      <w:bookmarkStart w:id="467" w:name="_Toc297216204"/>
      <w:r/>
      <w:bookmarkStart w:id="468" w:name="_Toc296346704"/>
      <w:r/>
      <w:bookmarkStart w:id="469" w:name="_Toc296891243"/>
      <w:r/>
      <w:bookmarkStart w:id="470" w:name="_Toc292559408"/>
      <w:r/>
      <w:bookmarkStart w:id="471" w:name="_Toc296503203"/>
      <w:r/>
      <w:bookmarkStart w:id="472" w:name="_Toc297120503"/>
      <w:r/>
      <w:bookmarkStart w:id="473" w:name="_Toc292559913"/>
      <w:r/>
      <w:bookmarkStart w:id="474" w:name="_Toc296891031"/>
      <w:r/>
      <w:bookmarkStart w:id="475" w:name="_Toc296347202"/>
      <w:r/>
      <w:bookmarkStart w:id="476" w:name="_Toc296944542"/>
      <w:r/>
      <w:bookmarkStart w:id="477" w:name="_Toc300934994"/>
      <w:r/>
      <w:bookmarkStart w:id="478" w:name="_Toc303539151"/>
      <w:r>
        <w:rPr>
          <w:rFonts w:hint="eastAsia" w:ascii="宋体" w:hAnsi="宋体" w:eastAsia="宋体" w:cs="宋体"/>
          <w:color w:val="auto"/>
          <w:sz w:val="24"/>
          <w:szCs w:val="24"/>
          <w:highlight w:val="none"/>
        </w:rPr>
        <w:t xml:space="preserve">包人的合理化建议</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479" w:name="_Toc292559409"/>
      <w:r/>
      <w:bookmarkStart w:id="480" w:name="_Toc304295571"/>
      <w:r/>
      <w:bookmarkStart w:id="481" w:name="_Toc297120504"/>
      <w:r/>
      <w:bookmarkStart w:id="482" w:name="_Toc292559914"/>
      <w:r/>
      <w:bookmarkStart w:id="483" w:name="_Toc297123546"/>
      <w:r/>
      <w:bookmarkStart w:id="484" w:name="_Toc300934995"/>
      <w:r/>
      <w:bookmarkStart w:id="485" w:name="_Toc296891244"/>
      <w:r/>
      <w:bookmarkStart w:id="486" w:name="_Toc297048390"/>
      <w:r/>
      <w:bookmarkStart w:id="487" w:name="_Toc312677504"/>
      <w:r/>
      <w:bookmarkStart w:id="488" w:name="_Toc297216205"/>
      <w:r/>
      <w:bookmarkStart w:id="489" w:name="_Toc296503204"/>
      <w:r/>
      <w:bookmarkStart w:id="490" w:name="_Toc312678030"/>
      <w:r/>
      <w:bookmarkStart w:id="491" w:name="_Toc296891032"/>
      <w:r/>
      <w:bookmarkStart w:id="492" w:name="_Toc296346705"/>
      <w:r/>
      <w:bookmarkStart w:id="493" w:name="_Toc303539152"/>
      <w:r/>
      <w:bookmarkStart w:id="494" w:name="_Toc296944543"/>
      <w:r/>
      <w:bookmarkStart w:id="495" w:name="_Toc318581175"/>
      <w:r/>
      <w:bookmarkStart w:id="496" w:name="_Toc296347203"/>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w:t>
      </w:r>
      <w:r/>
    </w:p>
    <w:p>
      <w:pPr>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97" w:name="_Toc296346700"/>
      <w:r/>
      <w:bookmarkStart w:id="498" w:name="_Toc296347198"/>
      <w:r/>
      <w:bookmarkStart w:id="499" w:name="_Toc300934997"/>
      <w:r/>
      <w:bookmarkStart w:id="500" w:name="_Toc292559909"/>
      <w:r/>
      <w:bookmarkStart w:id="501" w:name="_Toc303539154"/>
      <w:r/>
      <w:bookmarkStart w:id="502" w:name="_Toc296891239"/>
      <w:r/>
      <w:bookmarkStart w:id="503" w:name="_Toc297048385"/>
      <w:r/>
      <w:bookmarkStart w:id="504" w:name="_Toc296944538"/>
      <w:r/>
      <w:bookmarkStart w:id="505" w:name="_Toc312678033"/>
      <w:r/>
      <w:bookmarkStart w:id="506" w:name="_Toc297120499"/>
      <w:r/>
      <w:bookmarkStart w:id="507" w:name="_Toc292559404"/>
      <w:r/>
      <w:bookmarkStart w:id="508" w:name="_Toc297216207"/>
      <w:r/>
      <w:bookmarkStart w:id="509" w:name="_Toc312677507"/>
      <w:r/>
      <w:bookmarkStart w:id="510" w:name="_Toc304295574"/>
      <w:r/>
      <w:bookmarkStart w:id="511" w:name="_Toc296891027"/>
      <w:r/>
      <w:bookmarkStart w:id="512" w:name="_Toc296503199"/>
      <w:r/>
      <w:bookmarkStart w:id="513" w:name="_Toc297123548"/>
      <w:r>
        <w:rPr>
          <w:rFonts w:hint="eastAsia" w:ascii="宋体" w:hAnsi="宋体" w:eastAsia="宋体" w:cs="宋体"/>
          <w:color w:val="auto"/>
          <w:sz w:val="24"/>
          <w:szCs w:val="24"/>
          <w:highlight w:val="none"/>
        </w:rPr>
        <w:t xml:space="preserve">0.7 暂估价</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w:t>
      </w:r>
      <w:bookmarkStart w:id="514" w:name="_Toc318581176"/>
      <w:r/>
      <w:bookmarkStart w:id="515" w:name="_Toc312677508"/>
      <w:r/>
      <w:bookmarkStart w:id="516" w:name="_Toc312678034"/>
      <w:r>
        <w:rPr>
          <w:rFonts w:hint="eastAsia" w:ascii="宋体" w:hAnsi="宋体" w:eastAsia="宋体" w:cs="宋体"/>
          <w:color w:val="auto"/>
          <w:sz w:val="24"/>
          <w:szCs w:val="24"/>
          <w:highlight w:val="none"/>
        </w:rPr>
        <w:t xml:space="preserve">估价材料和工程设备的明细详见附件11：《暂估价一览表》。</w:t>
      </w:r>
      <w:bookmarkEnd w:id="514"/>
      <w:r/>
      <w:bookmarkEnd w:id="515"/>
      <w:r/>
      <w:bookmarkEnd w:id="516"/>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517" w:name="_Toc312677509"/>
      <w:r/>
      <w:bookmarkStart w:id="518" w:name="_Toc312678035"/>
      <w:r/>
      <w:bookmarkStart w:id="519" w:name="_Toc318581177"/>
      <w:r>
        <w:rPr>
          <w:rFonts w:hint="eastAsia" w:ascii="宋体" w:hAnsi="宋体" w:eastAsia="宋体" w:cs="宋体"/>
          <w:color w:val="auto"/>
          <w:sz w:val="24"/>
          <w:szCs w:val="24"/>
          <w:highlight w:val="none"/>
        </w:rPr>
        <w:t xml:space="preserve">0.7.1 依法必须招标的暂估价项目</w:t>
      </w:r>
      <w:bookmarkEnd w:id="517"/>
      <w:r/>
      <w:bookmarkEnd w:id="518"/>
      <w:r/>
      <w:bookmarkEnd w:id="519"/>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种方式确定。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 不属于依法必须招标的暂估价项目</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种方式确定。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第3种方式：承包人直接实施的暂估价项目</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 暂列金额</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pStyle w:val="904"/>
        <w:spacing w:line="332" w:lineRule="auto"/>
        <w:rPr>
          <w:rFonts w:hint="eastAsia" w:ascii="宋体" w:hAnsi="宋体" w:eastAsia="宋体" w:cs="宋体"/>
          <w:bCs w:val="0"/>
          <w:color w:val="auto"/>
          <w:szCs w:val="32"/>
          <w:highlight w:val="none"/>
        </w:rPr>
      </w:pPr>
      <w:r/>
      <w:bookmarkStart w:id="520" w:name="_Toc351203643"/>
      <w:r>
        <w:rPr>
          <w:rFonts w:hint="eastAsia" w:ascii="宋体" w:hAnsi="宋体" w:eastAsia="宋体" w:cs="宋体"/>
          <w:bCs w:val="0"/>
          <w:color w:val="auto"/>
          <w:szCs w:val="32"/>
          <w:highlight w:val="none"/>
        </w:rPr>
        <w:t xml:space="preserve">11. 价格调整</w:t>
      </w:r>
      <w:bookmarkEnd w:id="520"/>
      <w:r/>
      <w:r/>
    </w:p>
    <w:p>
      <w:pPr>
        <w:ind w:firstLine="480"/>
        <w:spacing w:line="332" w:lineRule="auto"/>
        <w:rPr>
          <w:rFonts w:hint="eastAsia" w:ascii="宋体" w:hAnsi="宋体" w:eastAsia="宋体" w:cs="宋体"/>
          <w:color w:val="auto"/>
          <w:sz w:val="24"/>
          <w:szCs w:val="24"/>
          <w:highlight w:val="none"/>
        </w:rPr>
      </w:pPr>
      <w:r/>
      <w:bookmarkStart w:id="521" w:name="_Toc297048387"/>
      <w:r/>
      <w:bookmarkStart w:id="522" w:name="_Toc297120501"/>
      <w:r/>
      <w:bookmarkStart w:id="523" w:name="_Toc312678039"/>
      <w:r/>
      <w:bookmarkStart w:id="524" w:name="_Toc296346702"/>
      <w:r/>
      <w:bookmarkStart w:id="525" w:name="_Toc296347200"/>
      <w:r/>
      <w:bookmarkStart w:id="526" w:name="_Toc303539157"/>
      <w:r/>
      <w:bookmarkStart w:id="527" w:name="_Toc297216209"/>
      <w:r/>
      <w:bookmarkStart w:id="528" w:name="_Toc292559911"/>
      <w:r/>
      <w:bookmarkStart w:id="529" w:name="_Toc297123550"/>
      <w:r/>
      <w:bookmarkStart w:id="530" w:name="_Toc292559406"/>
      <w:r/>
      <w:bookmarkStart w:id="531" w:name="_Toc300935000"/>
      <w:r/>
      <w:bookmarkStart w:id="532" w:name="_Toc296944540"/>
      <w:r/>
      <w:bookmarkStart w:id="533" w:name="_Toc304295577"/>
      <w:r/>
      <w:bookmarkStart w:id="534" w:name="_Toc296503201"/>
      <w:r/>
      <w:bookmarkStart w:id="535" w:name="_Toc296891241"/>
      <w:r/>
      <w:bookmarkStart w:id="536" w:name="_Toc296891029"/>
      <w:r>
        <w:rPr>
          <w:rFonts w:hint="eastAsia" w:ascii="宋体" w:hAnsi="宋体" w:eastAsia="宋体" w:cs="宋体"/>
          <w:color w:val="auto"/>
          <w:sz w:val="24"/>
          <w:szCs w:val="24"/>
          <w:highlight w:val="none"/>
        </w:rPr>
        <w:t xml:space="preserve">11.1 市场价格波动引起的调整</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lang w:val="en-US" w:eastAsia="zh-CN"/>
        </w:rPr>
        <w:t xml:space="preserve">否</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种方式对合同价格进行调整：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645"/>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bookmarkEnd w:id="424"/>
      <w:r/>
      <w:bookmarkEnd w:id="425"/>
      <w:r/>
      <w:bookmarkEnd w:id="426"/>
      <w:r/>
      <w:bookmarkEnd w:id="427"/>
      <w:r/>
      <w:bookmarkEnd w:id="428"/>
      <w:r/>
      <w:bookmarkEnd w:id="429"/>
      <w:r/>
      <w:r/>
    </w:p>
    <w:p>
      <w:pPr>
        <w:pStyle w:val="904"/>
        <w:spacing w:line="332" w:lineRule="auto"/>
        <w:rPr>
          <w:rFonts w:hint="eastAsia" w:ascii="宋体" w:hAnsi="宋体" w:eastAsia="宋体" w:cs="宋体"/>
          <w:bCs w:val="0"/>
          <w:color w:val="auto"/>
          <w:szCs w:val="32"/>
          <w:highlight w:val="none"/>
        </w:rPr>
      </w:pPr>
      <w:r/>
      <w:bookmarkStart w:id="537" w:name="_Toc296891033"/>
      <w:r/>
      <w:bookmarkStart w:id="538" w:name="_Toc296944544"/>
      <w:r/>
      <w:bookmarkStart w:id="539" w:name="_Toc297048391"/>
      <w:r/>
      <w:bookmarkStart w:id="540" w:name="_Toc296891245"/>
      <w:r/>
      <w:bookmarkStart w:id="541" w:name="_Toc297120505"/>
      <w:r/>
      <w:bookmarkStart w:id="542" w:name="_Toc296503205"/>
      <w:r/>
      <w:bookmarkStart w:id="543" w:name="_Toc292559915"/>
      <w:r/>
      <w:bookmarkStart w:id="544" w:name="_Toc296347204"/>
      <w:r/>
      <w:bookmarkStart w:id="545" w:name="_Toc296346706"/>
      <w:r/>
      <w:bookmarkStart w:id="546" w:name="_Toc292559410"/>
      <w:r/>
      <w:bookmarkStart w:id="547" w:name="_Toc297216211"/>
      <w:r/>
      <w:bookmarkStart w:id="548" w:name="_Toc300935002"/>
      <w:r/>
      <w:bookmarkStart w:id="549" w:name="_Toc297123552"/>
      <w:r/>
      <w:bookmarkStart w:id="550" w:name="_Toc312678040"/>
      <w:r/>
      <w:bookmarkStart w:id="551" w:name="_Toc303539159"/>
      <w:r/>
      <w:bookmarkStart w:id="552" w:name="_Toc304295579"/>
      <w:r/>
      <w:bookmarkStart w:id="553" w:name="_Toc351203644"/>
      <w:r>
        <w:rPr>
          <w:rFonts w:hint="eastAsia" w:ascii="宋体" w:hAnsi="宋体" w:eastAsia="宋体" w:cs="宋体"/>
          <w:bCs w:val="0"/>
          <w:color w:val="auto"/>
          <w:szCs w:val="32"/>
          <w:highlight w:val="none"/>
        </w:rPr>
        <w:t xml:space="preserve">12. </w:t>
      </w:r>
      <w:bookmarkEnd w:id="537"/>
      <w:r/>
      <w:bookmarkEnd w:id="538"/>
      <w:r/>
      <w:bookmarkEnd w:id="539"/>
      <w:r/>
      <w:bookmarkEnd w:id="540"/>
      <w:r/>
      <w:bookmarkEnd w:id="541"/>
      <w:r/>
      <w:bookmarkEnd w:id="542"/>
      <w:r/>
      <w:bookmarkEnd w:id="543"/>
      <w:r/>
      <w:bookmarkEnd w:id="544"/>
      <w:r/>
      <w:bookmarkEnd w:id="545"/>
      <w:r/>
      <w:bookmarkEnd w:id="546"/>
      <w:r>
        <w:rPr>
          <w:rFonts w:hint="eastAsia" w:ascii="宋体" w:hAnsi="宋体" w:eastAsia="宋体" w:cs="宋体"/>
          <w:bCs w:val="0"/>
          <w:color w:val="auto"/>
          <w:szCs w:val="32"/>
          <w:highlight w:val="none"/>
        </w:rPr>
        <w:t xml:space="preserve">合同价格、计量与支付</w:t>
      </w:r>
      <w:bookmarkEnd w:id="547"/>
      <w:r/>
      <w:bookmarkEnd w:id="548"/>
      <w:r/>
      <w:bookmarkEnd w:id="549"/>
      <w:r/>
      <w:bookmarkEnd w:id="550"/>
      <w:r/>
      <w:bookmarkEnd w:id="551"/>
      <w:r/>
      <w:bookmarkEnd w:id="552"/>
      <w:r/>
      <w:bookmarkEnd w:id="553"/>
      <w:r/>
      <w:r/>
    </w:p>
    <w:p>
      <w:pPr>
        <w:ind w:firstLine="480"/>
        <w:spacing w:line="332" w:lineRule="auto"/>
        <w:rPr>
          <w:rFonts w:hint="eastAsia" w:ascii="宋体" w:hAnsi="宋体" w:eastAsia="宋体" w:cs="宋体"/>
          <w:color w:val="auto"/>
          <w:sz w:val="24"/>
          <w:szCs w:val="24"/>
          <w:highlight w:val="none"/>
        </w:rPr>
      </w:pPr>
      <w:r/>
      <w:bookmarkStart w:id="554" w:name="_Toc292559916"/>
      <w:r/>
      <w:bookmarkStart w:id="555" w:name="_Toc292559411"/>
      <w:r/>
      <w:bookmarkStart w:id="556" w:name="_Toc267251461"/>
      <w:r/>
      <w:bookmarkStart w:id="557" w:name="_Toc296891246"/>
      <w:r/>
      <w:bookmarkStart w:id="558" w:name="_Toc296944545"/>
      <w:r/>
      <w:bookmarkStart w:id="559" w:name="_Toc296347205"/>
      <w:r/>
      <w:bookmarkStart w:id="560" w:name="_Toc296891034"/>
      <w:r/>
      <w:bookmarkStart w:id="561" w:name="_Toc296346707"/>
      <w:r/>
      <w:bookmarkStart w:id="562" w:name="_Toc296503206"/>
      <w:r/>
      <w:bookmarkStart w:id="563" w:name="_Toc297048392"/>
      <w:r/>
      <w:bookmarkStart w:id="564" w:name="_Toc297120506"/>
      <w:r/>
      <w:bookmarkStart w:id="565" w:name="_Toc303539160"/>
      <w:r/>
      <w:bookmarkStart w:id="566" w:name="_Toc297216212"/>
      <w:r/>
      <w:bookmarkStart w:id="567" w:name="_Toc297123553"/>
      <w:r/>
      <w:bookmarkStart w:id="568" w:name="_Toc312678041"/>
      <w:r/>
      <w:bookmarkStart w:id="569" w:name="_Toc304295580"/>
      <w:r/>
      <w:bookmarkStart w:id="570" w:name="_Toc300935003"/>
      <w:r>
        <w:rPr>
          <w:rFonts w:hint="eastAsia" w:ascii="宋体" w:hAnsi="宋体" w:eastAsia="宋体" w:cs="宋体"/>
          <w:color w:val="auto"/>
          <w:sz w:val="24"/>
          <w:szCs w:val="24"/>
          <w:highlight w:val="none"/>
        </w:rPr>
        <w:t xml:space="preserve">12.1 合</w:t>
      </w:r>
      <w:bookmarkEnd w:id="554"/>
      <w:r/>
      <w:bookmarkEnd w:id="555"/>
      <w:r/>
      <w:bookmarkEnd w:id="556"/>
      <w:r>
        <w:rPr>
          <w:rFonts w:hint="eastAsia" w:ascii="宋体" w:hAnsi="宋体" w:eastAsia="宋体" w:cs="宋体"/>
          <w:color w:val="auto"/>
          <w:sz w:val="24"/>
          <w:szCs w:val="24"/>
          <w:highlight w:val="none"/>
        </w:rPr>
        <w:t xml:space="preserve">同价</w:t>
      </w:r>
      <w:bookmarkEnd w:id="557"/>
      <w:r/>
      <w:bookmarkEnd w:id="558"/>
      <w:r/>
      <w:bookmarkEnd w:id="559"/>
      <w:r/>
      <w:bookmarkEnd w:id="560"/>
      <w:r/>
      <w:bookmarkEnd w:id="561"/>
      <w:r/>
      <w:bookmarkEnd w:id="562"/>
      <w:r/>
      <w:bookmarkEnd w:id="563"/>
      <w:r/>
      <w:bookmarkEnd w:id="564"/>
      <w:r>
        <w:rPr>
          <w:rFonts w:hint="eastAsia" w:ascii="宋体" w:hAnsi="宋体" w:eastAsia="宋体" w:cs="宋体"/>
          <w:color w:val="auto"/>
          <w:sz w:val="24"/>
          <w:szCs w:val="24"/>
          <w:highlight w:val="none"/>
        </w:rPr>
        <w:t xml:space="preserve">格形式</w:t>
      </w:r>
      <w:bookmarkEnd w:id="565"/>
      <w:r/>
      <w:bookmarkEnd w:id="566"/>
      <w:r/>
      <w:bookmarkEnd w:id="567"/>
      <w:r/>
      <w:bookmarkEnd w:id="568"/>
      <w:r/>
      <w:bookmarkEnd w:id="569"/>
      <w:r/>
      <w:bookmarkEnd w:id="570"/>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除</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约定工程价款调整以外的全部风险。</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市场价格波动执行通用条款第11.1款</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其他价格方式：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bookmarkStart w:id="571" w:name="_Toc312678042"/>
      <w:r/>
      <w:bookmarkStart w:id="572" w:name="_Toc303539161"/>
      <w:r/>
      <w:bookmarkStart w:id="573" w:name="_Toc304295581"/>
      <w:r/>
      <w:bookmarkStart w:id="574" w:name="_Toc297216213"/>
      <w:r/>
      <w:bookmarkStart w:id="575" w:name="_Toc297123554"/>
      <w:r/>
      <w:bookmarkStart w:id="576" w:name="_Toc300935004"/>
      <w:r/>
      <w:bookmarkStart w:id="577" w:name="_Toc297048393"/>
      <w:r/>
      <w:bookmarkStart w:id="578" w:name="_Toc296347206"/>
      <w:r/>
      <w:bookmarkStart w:id="579" w:name="_Toc296891035"/>
      <w:r/>
      <w:bookmarkStart w:id="580" w:name="_Toc296944546"/>
      <w:r/>
      <w:bookmarkStart w:id="581" w:name="_Toc296346708"/>
      <w:r/>
      <w:bookmarkStart w:id="582" w:name="_Toc296503207"/>
      <w:r/>
      <w:bookmarkStart w:id="583" w:name="_Toc292559917"/>
      <w:r/>
      <w:bookmarkStart w:id="584" w:name="_Toc297120507"/>
      <w:r/>
      <w:bookmarkStart w:id="585" w:name="_Toc296891247"/>
      <w:r/>
      <w:bookmarkStart w:id="586" w:name="_Toc292559412"/>
      <w:r>
        <w:rPr>
          <w:rFonts w:hint="eastAsia" w:ascii="宋体" w:hAnsi="宋体" w:eastAsia="宋体" w:cs="宋体"/>
          <w:color w:val="auto"/>
          <w:sz w:val="24"/>
          <w:szCs w:val="24"/>
          <w:highlight w:val="none"/>
        </w:rPr>
        <w:t xml:space="preserve">12.2 预付款</w:t>
      </w:r>
      <w:bookmarkEnd w:id="571"/>
      <w:r/>
      <w:bookmarkEnd w:id="572"/>
      <w:r/>
      <w:bookmarkEnd w:id="573"/>
      <w:r/>
      <w:bookmarkEnd w:id="574"/>
      <w:r/>
      <w:bookmarkEnd w:id="575"/>
      <w:r/>
      <w:bookmarkEnd w:id="576"/>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按付款方式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按付款方式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577"/>
      <w:r/>
      <w:bookmarkEnd w:id="578"/>
      <w:r/>
      <w:bookmarkEnd w:id="579"/>
      <w:r/>
      <w:bookmarkEnd w:id="580"/>
      <w:r/>
      <w:bookmarkEnd w:id="581"/>
      <w:r/>
      <w:bookmarkEnd w:id="582"/>
      <w:r/>
      <w:bookmarkEnd w:id="583"/>
      <w:r/>
      <w:bookmarkEnd w:id="584"/>
      <w:r/>
      <w:bookmarkEnd w:id="585"/>
      <w:r/>
      <w:bookmarkEnd w:id="586"/>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80"/>
        <w:jc w:val="left"/>
        <w:keepLines w:val="0"/>
        <w:keepNext w:val="0"/>
        <w:pageBreakBefore w:val="0"/>
        <w:spacing w:line="33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工程量清单中的工程量计算规则按《建设工程工程量清单计价规范</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GB50500—2013</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规定执行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跟付款同步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firstLine="480"/>
        <w:jc w:val="left"/>
        <w:spacing w:line="332" w:lineRule="auto"/>
        <w:rPr>
          <w:rFonts w:hint="eastAsia" w:ascii="宋体" w:hAnsi="宋体" w:eastAsia="宋体" w:cs="宋体"/>
          <w:color w:val="auto"/>
          <w:sz w:val="24"/>
          <w:szCs w:val="24"/>
          <w:highlight w:val="none"/>
        </w:rPr>
      </w:pPr>
      <w:r/>
      <w:bookmarkStart w:id="587" w:name="_Toc297120511"/>
      <w:r/>
      <w:bookmarkStart w:id="588" w:name="_Toc297216215"/>
      <w:r/>
      <w:bookmarkStart w:id="589" w:name="_Toc296891039"/>
      <w:r/>
      <w:bookmarkStart w:id="590" w:name="_Toc292559416"/>
      <w:r/>
      <w:bookmarkStart w:id="591" w:name="_Toc296944550"/>
      <w:r/>
      <w:bookmarkStart w:id="592" w:name="_Toc297123556"/>
      <w:r/>
      <w:bookmarkStart w:id="593" w:name="_Toc296347210"/>
      <w:r/>
      <w:bookmarkStart w:id="594" w:name="_Toc296346712"/>
      <w:r/>
      <w:bookmarkStart w:id="595" w:name="_Toc292559921"/>
      <w:r/>
      <w:bookmarkStart w:id="596" w:name="_Toc303539163"/>
      <w:r/>
      <w:bookmarkStart w:id="597" w:name="_Toc300935006"/>
      <w:r/>
      <w:bookmarkStart w:id="598" w:name="_Toc296891251"/>
      <w:r/>
      <w:bookmarkStart w:id="599" w:name="_Toc296503211"/>
      <w:r/>
      <w:bookmarkStart w:id="600" w:name="_Toc297048397"/>
      <w:r>
        <w:rPr>
          <w:rFonts w:hint="eastAsia" w:ascii="宋体" w:hAnsi="宋体" w:eastAsia="宋体" w:cs="宋体"/>
          <w:color w:val="auto"/>
          <w:sz w:val="24"/>
          <w:szCs w:val="24"/>
          <w:highlight w:val="none"/>
        </w:rPr>
        <w:t xml:space="preserve">12.4.1 付款周期</w:t>
      </w:r>
      <w:r/>
    </w:p>
    <w:p>
      <w:pPr>
        <w:ind w:firstLine="480"/>
        <w:spacing w:before="120" w:after="12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关于付款周期的约定：</w:t>
      </w:r>
      <w:r>
        <w:rPr>
          <w:rFonts w:hint="eastAsia" w:ascii="宋体" w:hAnsi="宋体" w:eastAsia="宋体" w:cs="宋体"/>
          <w:color w:val="auto"/>
          <w:sz w:val="24"/>
          <w:szCs w:val="24"/>
          <w:highlight w:val="none"/>
          <w:u w:val="single"/>
          <w:lang w:val="en-US" w:eastAsia="zh-CN"/>
        </w:rPr>
        <w:t xml:space="preserve">按磋商文件执行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rPr>
          <w:rFonts w:hint="eastAsia" w:ascii="宋体" w:hAnsi="宋体" w:eastAsia="宋体" w:cs="宋体"/>
          <w:color w:val="auto"/>
          <w:sz w:val="24"/>
          <w:szCs w:val="24"/>
          <w:highlight w:val="none"/>
        </w:rPr>
        <w:t xml:space="preserve">2.4.3 进度付款申请单的提交</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按通用条款执行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支付进度款的期限：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60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逾期支付进度款的违约金的计算方式：</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60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12.5支付账户</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账户信息</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应将合同价款依照合同约定，支付至合同协议书中约定的承包人账户，账户信息以合同协议书中承包人的开户银行和账号为准。</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账户变更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合同双方是否能自行变更支付账号：</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如勾选“否”，则变更支付账号，需经原账户开户银行书面同意。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注：承包人账户信息（开户行、账号），在主合同“合同协议书”中有明确表述。</w:t>
      </w:r>
      <w:bookmarkEnd w:id="430"/>
      <w:r/>
      <w:r/>
    </w:p>
    <w:p>
      <w:pPr>
        <w:pStyle w:val="904"/>
        <w:spacing w:line="332" w:lineRule="auto"/>
        <w:rPr>
          <w:rFonts w:hint="eastAsia" w:ascii="宋体" w:hAnsi="宋体" w:eastAsia="宋体" w:cs="宋体"/>
          <w:bCs w:val="0"/>
          <w:color w:val="auto"/>
          <w:szCs w:val="32"/>
          <w:highlight w:val="none"/>
        </w:rPr>
      </w:pPr>
      <w:r/>
      <w:bookmarkStart w:id="601" w:name="_Toc296891047"/>
      <w:r/>
      <w:bookmarkStart w:id="602" w:name="_Toc297120519"/>
      <w:r/>
      <w:bookmarkStart w:id="603" w:name="_Toc292559929"/>
      <w:r/>
      <w:bookmarkStart w:id="604" w:name="_Toc297216223"/>
      <w:r/>
      <w:bookmarkStart w:id="605" w:name="_Toc297048405"/>
      <w:r/>
      <w:bookmarkStart w:id="606" w:name="_Toc304295593"/>
      <w:r/>
      <w:bookmarkStart w:id="607" w:name="_Toc303539172"/>
      <w:r/>
      <w:bookmarkStart w:id="608" w:name="_Toc296347218"/>
      <w:r/>
      <w:bookmarkStart w:id="609" w:name="_Toc297123564"/>
      <w:r/>
      <w:bookmarkStart w:id="610" w:name="_Toc300935015"/>
      <w:r/>
      <w:bookmarkStart w:id="611" w:name="_Toc296346720"/>
      <w:r/>
      <w:bookmarkStart w:id="612" w:name="_Toc296944558"/>
      <w:r/>
      <w:bookmarkStart w:id="613" w:name="_Toc296891259"/>
      <w:r/>
      <w:bookmarkStart w:id="614" w:name="_Toc351203645"/>
      <w:r/>
      <w:bookmarkStart w:id="615" w:name="_Toc292559424"/>
      <w:r/>
      <w:bookmarkStart w:id="616" w:name="_Toc312678053"/>
      <w:r/>
      <w:bookmarkStart w:id="617" w:name="_Toc296503219"/>
      <w:r>
        <w:rPr>
          <w:rFonts w:hint="eastAsia" w:ascii="宋体" w:hAnsi="宋体" w:eastAsia="宋体" w:cs="宋体"/>
          <w:bCs w:val="0"/>
          <w:color w:val="auto"/>
          <w:szCs w:val="32"/>
          <w:highlight w:val="none"/>
        </w:rPr>
        <w:t xml:space="preserve">13. 验收和工程试车</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jc w:val="left"/>
        <w:spacing w:line="332"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firstLine="480"/>
        <w:spacing w:line="332" w:lineRule="auto"/>
        <w:rPr>
          <w:rFonts w:hint="eastAsia" w:ascii="宋体" w:hAnsi="宋体" w:eastAsia="宋体" w:cs="宋体"/>
          <w:color w:val="auto"/>
          <w:sz w:val="24"/>
          <w:szCs w:val="24"/>
          <w:highlight w:val="none"/>
        </w:rPr>
      </w:pPr>
      <w:r/>
      <w:bookmarkStart w:id="618" w:name="_Toc296347222"/>
      <w:r/>
      <w:bookmarkStart w:id="619" w:name="_Toc303539173"/>
      <w:r/>
      <w:bookmarkStart w:id="620" w:name="_Toc292559933"/>
      <w:r/>
      <w:bookmarkStart w:id="621" w:name="_Toc296944562"/>
      <w:r/>
      <w:bookmarkStart w:id="622" w:name="_Toc296891051"/>
      <w:r/>
      <w:bookmarkStart w:id="623" w:name="_Toc312678056"/>
      <w:r/>
      <w:bookmarkStart w:id="624" w:name="_Toc296891263"/>
      <w:r/>
      <w:bookmarkStart w:id="625" w:name="_Toc297048409"/>
      <w:r/>
      <w:bookmarkStart w:id="626" w:name="_Toc296503223"/>
      <w:r/>
      <w:bookmarkStart w:id="627" w:name="_Toc304295596"/>
      <w:r/>
      <w:bookmarkStart w:id="628" w:name="_Toc297216224"/>
      <w:r/>
      <w:bookmarkStart w:id="629" w:name="_Toc292559428"/>
      <w:r/>
      <w:bookmarkStart w:id="630" w:name="_Toc297120523"/>
      <w:r/>
      <w:bookmarkStart w:id="631" w:name="_Toc297123565"/>
      <w:r/>
      <w:bookmarkStart w:id="632" w:name="_Toc300935016"/>
      <w:r/>
      <w:bookmarkStart w:id="633" w:name="_Toc296346724"/>
      <w:r/>
      <w:bookmarkStart w:id="634" w:name="_Toc267251473"/>
      <w:r/>
      <w:bookmarkStart w:id="635" w:name="_Toc267251472"/>
      <w:r/>
      <w:bookmarkStart w:id="636" w:name="_Toc267251475"/>
      <w:r/>
      <w:bookmarkStart w:id="637" w:name="_Toc267251476"/>
      <w:r/>
      <w:bookmarkStart w:id="638" w:name="_Toc267251474"/>
      <w:r/>
      <w:bookmarkStart w:id="639" w:name="_Toc267251470"/>
      <w:r/>
      <w:bookmarkStart w:id="640" w:name="_Toc267251471"/>
      <w:r>
        <w:rPr>
          <w:rFonts w:hint="eastAsia" w:ascii="宋体" w:hAnsi="宋体" w:eastAsia="宋体" w:cs="宋体"/>
          <w:color w:val="auto"/>
          <w:sz w:val="24"/>
          <w:szCs w:val="24"/>
          <w:highlight w:val="none"/>
        </w:rPr>
        <w:t xml:space="preserve">13.2 竣工验收</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
    </w:p>
    <w:p>
      <w:pPr>
        <w:ind w:firstLine="480"/>
        <w:jc w:val="left"/>
        <w:spacing w:line="332" w:lineRule="auto"/>
        <w:rPr>
          <w:rFonts w:hint="eastAsia" w:ascii="宋体" w:hAnsi="宋体" w:eastAsia="宋体" w:cs="宋体"/>
          <w:color w:val="auto"/>
          <w:sz w:val="24"/>
          <w:szCs w:val="24"/>
          <w:highlight w:val="none"/>
        </w:rPr>
      </w:pPr>
      <w:r/>
      <w:bookmarkStart w:id="641" w:name="_Toc280868704"/>
      <w:r/>
      <w:bookmarkStart w:id="642" w:name="_Toc280868705"/>
      <w:r/>
      <w:bookmarkStart w:id="643" w:name="_Toc280868706"/>
      <w:r/>
      <w:bookmarkStart w:id="644" w:name="_Toc280868707"/>
      <w:r/>
      <w:bookmarkStart w:id="645" w:name="_Toc280868708"/>
      <w:r/>
      <w:bookmarkStart w:id="646" w:name="_Toc280868709"/>
      <w:r>
        <w:rPr>
          <w:rFonts w:hint="eastAsia" w:ascii="宋体" w:hAnsi="宋体" w:eastAsia="宋体" w:cs="宋体"/>
          <w:color w:val="auto"/>
          <w:sz w:val="24"/>
          <w:szCs w:val="24"/>
          <w:highlight w:val="none"/>
        </w:rPr>
        <w:t xml:space="preserve">13.2.2竣工验收程序</w:t>
      </w:r>
      <w:bookmarkEnd w:id="641"/>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End w:id="642"/>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w:t>
      </w:r>
      <w:bookmarkEnd w:id="643"/>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颁发工程</w:t>
      </w:r>
      <w:r>
        <w:rPr>
          <w:rFonts w:hint="eastAsia" w:ascii="宋体" w:hAnsi="宋体" w:eastAsia="宋体" w:cs="宋体"/>
          <w:color w:val="auto"/>
          <w:sz w:val="24"/>
          <w:szCs w:val="24"/>
          <w:highlight w:val="none"/>
          <w:u w:val="single"/>
          <w:lang w:eastAsia="zh-CN"/>
        </w:rPr>
        <w:t xml:space="preserve">接收</w:t>
      </w:r>
      <w:r>
        <w:rPr>
          <w:rFonts w:hint="eastAsia" w:ascii="宋体" w:hAnsi="宋体" w:eastAsia="宋体" w:cs="宋体"/>
          <w:color w:val="auto"/>
          <w:sz w:val="24"/>
          <w:szCs w:val="24"/>
          <w:highlight w:val="none"/>
          <w:u w:val="single"/>
        </w:rPr>
        <w:t xml:space="preserve">证书后7天内完成工程的移交</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如有，另行约定  </w:t>
      </w:r>
      <w:r>
        <w:rPr>
          <w:rFonts w:hint="eastAsia" w:ascii="宋体" w:hAnsi="宋体" w:eastAsia="宋体" w:cs="宋体"/>
          <w:color w:val="auto"/>
          <w:sz w:val="24"/>
          <w:szCs w:val="24"/>
          <w:highlight w:val="none"/>
        </w:rPr>
        <w:t xml:space="preserve">。</w:t>
      </w:r>
      <w:bookmarkEnd w:id="644"/>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如有，另行约定。</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bookmarkEnd w:id="645"/>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竣工退场</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工程竣工验收合格一周内   </w:t>
      </w:r>
      <w:r>
        <w:rPr>
          <w:rFonts w:hint="eastAsia" w:ascii="宋体" w:hAnsi="宋体" w:eastAsia="宋体" w:cs="宋体"/>
          <w:color w:val="auto"/>
          <w:sz w:val="24"/>
          <w:szCs w:val="24"/>
          <w:highlight w:val="none"/>
        </w:rPr>
        <w:t xml:space="preserve">。</w:t>
      </w:r>
      <w:r/>
    </w:p>
    <w:p>
      <w:pPr>
        <w:pStyle w:val="904"/>
        <w:spacing w:line="332" w:lineRule="auto"/>
        <w:rPr>
          <w:rFonts w:hint="eastAsia" w:ascii="宋体" w:hAnsi="宋体" w:eastAsia="宋体" w:cs="宋体"/>
          <w:bCs w:val="0"/>
          <w:color w:val="auto"/>
          <w:szCs w:val="32"/>
          <w:highlight w:val="none"/>
        </w:rPr>
      </w:pPr>
      <w:r/>
      <w:bookmarkStart w:id="647" w:name="_Toc351203646"/>
      <w:r>
        <w:rPr>
          <w:rFonts w:hint="eastAsia" w:ascii="宋体" w:hAnsi="宋体" w:eastAsia="宋体" w:cs="宋体"/>
          <w:bCs w:val="0"/>
          <w:color w:val="auto"/>
          <w:szCs w:val="32"/>
          <w:highlight w:val="none"/>
        </w:rPr>
        <w:t xml:space="preserve">14. 竣工结算</w:t>
      </w:r>
      <w:bookmarkEnd w:id="647"/>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 按通用条款执行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审批竣工付款申请单的期限：</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应在监理人收到进度付款申请单后的28 天内，将进度应付款支付给承包人</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完成竣工付款的期限：</w:t>
      </w:r>
      <w:r>
        <w:rPr>
          <w:rFonts w:hint="eastAsia" w:ascii="宋体" w:hAnsi="宋体" w:eastAsia="宋体" w:cs="宋体"/>
          <w:color w:val="auto"/>
          <w:sz w:val="24"/>
          <w:szCs w:val="24"/>
          <w:highlight w:val="none"/>
          <w:u w:val="single"/>
        </w:rPr>
        <w:t xml:space="preserve">  根据本项目付款方式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 1、监理人在收到承包人进度付款申请单以及相应的支持性证明文件后的14天内完成核查，提出</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到期应支付给承包人的金额以及相应的支持性材料，经</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审查同意后，由监理人向承包人出具经发包人签认的进度付款证书。监理人有权扣发承包人未能按照合同要求履行任何工作或义务的相应金额。 2、</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应在监理人收到进度付款</w:t>
      </w:r>
      <w:r>
        <w:rPr>
          <w:rFonts w:hint="eastAsia" w:ascii="宋体" w:hAnsi="宋体" w:eastAsia="宋体" w:cs="宋体"/>
          <w:color w:val="auto"/>
          <w:sz w:val="24"/>
          <w:szCs w:val="24"/>
          <w:highlight w:val="none"/>
          <w:u w:val="single"/>
          <w:lang w:eastAsia="zh-CN"/>
        </w:rPr>
        <w:t xml:space="preserve">申请单</w:t>
      </w:r>
      <w:r>
        <w:rPr>
          <w:rFonts w:hint="eastAsia" w:ascii="宋体" w:hAnsi="宋体" w:eastAsia="宋体" w:cs="宋体"/>
          <w:color w:val="auto"/>
          <w:sz w:val="24"/>
          <w:szCs w:val="24"/>
          <w:highlight w:val="none"/>
          <w:u w:val="single"/>
        </w:rPr>
        <w:t xml:space="preserve">后的28 天内，将进度应付款支付给承包人。</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不按期支付的，按专用合同条款的约定支付逾期付款违约金。3、监理人出具进度付款证书，不应视为监理人已同意、批准或接受了承包人完成的该部分工作</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完成最终结清申请单的审批并颁发最终结清证书的期限：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在收到承包人最终结清申请单后完成审批。承包人承诺及时对工程审计结果进行确认或提出附有佐证材料的有效异议，如因承包人原因一周内未确认审计结果或提出有效异议，影响结算审计进程的，视为认可审计结果，</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有权直接以审计单位确认的审计结果与承包人进行工程款结算。</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完成支付的期限：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bookmarkEnd w:id="634"/>
      <w:r/>
      <w:bookmarkEnd w:id="635"/>
      <w:r/>
      <w:bookmarkEnd w:id="636"/>
      <w:r/>
      <w:bookmarkEnd w:id="637"/>
      <w:r/>
      <w:bookmarkEnd w:id="638"/>
      <w:r/>
      <w:bookmarkEnd w:id="639"/>
      <w:r/>
      <w:bookmarkEnd w:id="640"/>
      <w:r/>
      <w:bookmarkEnd w:id="646"/>
      <w:r/>
      <w:r/>
    </w:p>
    <w:p>
      <w:pPr>
        <w:pStyle w:val="904"/>
        <w:spacing w:line="332" w:lineRule="auto"/>
        <w:rPr>
          <w:rFonts w:hint="eastAsia" w:ascii="宋体" w:hAnsi="宋体" w:eastAsia="宋体" w:cs="宋体"/>
          <w:bCs w:val="0"/>
          <w:color w:val="auto"/>
          <w:szCs w:val="32"/>
          <w:highlight w:val="none"/>
        </w:rPr>
      </w:pPr>
      <w:r/>
      <w:bookmarkStart w:id="648" w:name="_Toc351203647"/>
      <w:r/>
      <w:bookmarkStart w:id="649" w:name="_Toc267251483"/>
      <w:r/>
      <w:bookmarkStart w:id="650" w:name="_Toc267251484"/>
      <w:r/>
      <w:bookmarkStart w:id="651" w:name="_Toc267251482"/>
      <w:r/>
      <w:bookmarkStart w:id="652" w:name="_Toc267251485"/>
      <w:r/>
      <w:bookmarkStart w:id="653" w:name="_Toc267251488"/>
      <w:r/>
      <w:bookmarkStart w:id="654" w:name="_Toc267251489"/>
      <w:r/>
      <w:bookmarkStart w:id="655" w:name="_Toc267251486"/>
      <w:r/>
      <w:bookmarkStart w:id="656" w:name="_Toc267251490"/>
      <w:r/>
      <w:bookmarkStart w:id="657" w:name="_Toc267251492"/>
      <w:r/>
      <w:bookmarkStart w:id="658" w:name="_Toc267251496"/>
      <w:r/>
      <w:bookmarkStart w:id="659" w:name="_Toc267251502"/>
      <w:r/>
      <w:bookmarkStart w:id="660" w:name="_Toc267251501"/>
      <w:r/>
      <w:bookmarkStart w:id="661" w:name="_Toc267251493"/>
      <w:r/>
      <w:bookmarkStart w:id="662" w:name="_Toc267251499"/>
      <w:r/>
      <w:bookmarkStart w:id="663" w:name="_Toc267251495"/>
      <w:r/>
      <w:bookmarkStart w:id="664" w:name="_Toc267251503"/>
      <w:r/>
      <w:bookmarkStart w:id="665" w:name="_Toc267251497"/>
      <w:r/>
      <w:bookmarkStart w:id="666" w:name="_Toc267251491"/>
      <w:r/>
      <w:bookmarkStart w:id="667" w:name="_Toc267251498"/>
      <w:r/>
      <w:bookmarkStart w:id="668" w:name="_Toc267251494"/>
      <w:r/>
      <w:bookmarkStart w:id="669" w:name="_Toc267251504"/>
      <w:r/>
      <w:bookmarkStart w:id="670" w:name="_Toc267251506"/>
      <w:r/>
      <w:bookmarkStart w:id="671" w:name="_Toc267251507"/>
      <w:r/>
      <w:bookmarkStart w:id="672" w:name="_Toc267251508"/>
      <w:r/>
      <w:bookmarkStart w:id="673" w:name="_Toc267251515"/>
      <w:r/>
      <w:bookmarkStart w:id="674" w:name="_Toc267251510"/>
      <w:r/>
      <w:bookmarkStart w:id="675" w:name="_Toc267251511"/>
      <w:r/>
      <w:bookmarkStart w:id="676" w:name="_Toc267251509"/>
      <w:r/>
      <w:bookmarkStart w:id="677" w:name="_Toc267251513"/>
      <w:r/>
      <w:bookmarkStart w:id="678" w:name="_Toc267251514"/>
      <w:r>
        <w:rPr>
          <w:rFonts w:hint="eastAsia" w:ascii="宋体" w:hAnsi="宋体" w:eastAsia="宋体" w:cs="宋体"/>
          <w:bCs w:val="0"/>
          <w:color w:val="auto"/>
          <w:szCs w:val="32"/>
          <w:highlight w:val="none"/>
        </w:rPr>
        <w:t xml:space="preserve">15. 缺陷责任期与保修</w:t>
      </w:r>
      <w:bookmarkEnd w:id="648"/>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bookmarkEnd w:id="649"/>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工程通过竣工验收之日起24个月</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质量保证金</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。在工程项目竣工前，承包人按专用合同条款第3.7条提供履约担保的，</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不得同时预留工程质量保证金。</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承包人提供质量保证金的方式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种方式：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%的工程款；</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按工程价款结算总额的3%预留工程质量保修金，待缺陷责任期满后无息返还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4"/>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质量保证金不计息   </w:t>
      </w:r>
      <w:r>
        <w:rPr>
          <w:rFonts w:hint="eastAsia" w:ascii="宋体" w:hAnsi="宋体" w:eastAsia="宋体" w:cs="宋体"/>
          <w:color w:val="auto"/>
          <w:sz w:val="24"/>
          <w:szCs w:val="24"/>
          <w:highlight w:val="none"/>
        </w:rPr>
        <w:t xml:space="preserve">。</w:t>
      </w:r>
      <w:bookmarkEnd w:id="650"/>
      <w:r/>
      <w:bookmarkEnd w:id="651"/>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bookmarkEnd w:id="652"/>
      <w:r/>
      <w:r/>
    </w:p>
    <w:p>
      <w:pPr>
        <w:ind w:firstLine="468"/>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工程保修期按相关规范执行，自工程竣工验收合格之日起计。</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保修期内本合同施工内容出现任何质量、缺陷等问题，由承包方承担维修、更换、退货等所发生的一切实际费用，因工程质量问题造成第三方人身伤害、财产损失的，乙方还应予以赔偿。</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工程保修期内如出现第三方造成的施工范围内道路、绿化及其他相关设施的损坏。承包人在接到</w:t>
      </w:r>
      <w:r>
        <w:rPr>
          <w:rFonts w:hint="eastAsia" w:ascii="宋体" w:hAnsi="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电话 8 小时内须到达现场维修，产生的费用由承包人先行垫付</w:t>
      </w:r>
      <w:r>
        <w:rPr>
          <w:rFonts w:hint="eastAsia" w:ascii="宋体" w:hAnsi="宋体" w:eastAsia="宋体" w:cs="宋体"/>
          <w:color w:val="auto"/>
          <w:sz w:val="24"/>
          <w:szCs w:val="24"/>
          <w:highlight w:val="none"/>
          <w:u w:val="single"/>
          <w:lang w:eastAsia="zh-CN"/>
        </w:rPr>
        <w:t xml:space="preserve">，由采购人</w:t>
      </w:r>
      <w:r>
        <w:rPr>
          <w:rFonts w:hint="eastAsia" w:ascii="宋体" w:hAnsi="宋体" w:eastAsia="宋体" w:cs="宋体"/>
          <w:color w:val="auto"/>
          <w:sz w:val="24"/>
          <w:szCs w:val="24"/>
          <w:highlight w:val="none"/>
          <w:u w:val="single"/>
        </w:rPr>
        <w:t xml:space="preserve">协同承包人追责。（4）工程保修期内如出现第三方造成的施工范围内道路、绿化及其他相关设施的损坏，如承包人未按时到达现场维修，</w:t>
      </w:r>
      <w:r>
        <w:rPr>
          <w:rFonts w:hint="eastAsia" w:ascii="宋体" w:hAnsi="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将委托其他单位进行维修，所产生的费用由承包人承担，如承包人拒绝支付则该费用直接从质保金中扣除。</w:t>
      </w:r>
      <w:r/>
    </w:p>
    <w:p>
      <w:pPr>
        <w:ind w:firstLine="468"/>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68"/>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8小时内</w:t>
      </w:r>
      <w:r>
        <w:rPr>
          <w:rFonts w:hint="eastAsia" w:ascii="宋体" w:hAnsi="宋体" w:eastAsia="宋体" w:cs="宋体"/>
          <w:color w:val="auto"/>
          <w:sz w:val="24"/>
          <w:szCs w:val="24"/>
          <w:highlight w:val="none"/>
        </w:rPr>
        <w:t xml:space="preserve">。</w:t>
      </w:r>
      <w:bookmarkEnd w:id="653"/>
      <w:r/>
      <w:bookmarkEnd w:id="654"/>
      <w:r/>
      <w:bookmarkEnd w:id="655"/>
      <w:r/>
      <w:bookmarkEnd w:id="656"/>
      <w:r/>
      <w:r/>
    </w:p>
    <w:p>
      <w:pPr>
        <w:pStyle w:val="904"/>
        <w:spacing w:line="332" w:lineRule="auto"/>
        <w:rPr>
          <w:rFonts w:hint="eastAsia" w:ascii="宋体" w:hAnsi="宋体" w:eastAsia="宋体" w:cs="宋体"/>
          <w:bCs w:val="0"/>
          <w:color w:val="auto"/>
          <w:szCs w:val="32"/>
          <w:highlight w:val="none"/>
        </w:rPr>
      </w:pPr>
      <w:r/>
      <w:bookmarkStart w:id="679" w:name="_Toc351203648"/>
      <w:r/>
      <w:bookmarkStart w:id="680" w:name="_Toc280868717"/>
      <w:r/>
      <w:bookmarkStart w:id="681" w:name="_Toc280868718"/>
      <w:r>
        <w:rPr>
          <w:rFonts w:hint="eastAsia" w:ascii="宋体" w:hAnsi="宋体" w:eastAsia="宋体" w:cs="宋体"/>
          <w:bCs w:val="0"/>
          <w:color w:val="auto"/>
          <w:szCs w:val="32"/>
          <w:highlight w:val="none"/>
        </w:rPr>
        <w:t xml:space="preserve">16. 违约</w:t>
      </w:r>
      <w:bookmarkEnd w:id="679"/>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违约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违约的情形</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违约的其他情形：</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left="1050" w:hanging="120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16.1.2 </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违约的责任</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违约责任的承担方式和计算方法：</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原因未能在计划开工日期前7天内下达开工通知的违约责任：</w:t>
      </w:r>
      <w:r>
        <w:rPr>
          <w:rFonts w:hint="eastAsia" w:ascii="宋体" w:hAnsi="宋体" w:eastAsia="宋体" w:cs="宋体"/>
          <w:color w:val="auto"/>
          <w:sz w:val="24"/>
          <w:szCs w:val="24"/>
          <w:highlight w:val="none"/>
          <w:u w:val="single"/>
        </w:rPr>
        <w:t xml:space="preserve"> 工期顺延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原因未能按合同约定支付合同价款的违约责任：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提供的材料、工程设备的规格、数量或质量不符合合同约定，或因</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原因导致交货日期延误或交货地点变更等情况的违约责任：</w:t>
      </w:r>
      <w:r>
        <w:rPr>
          <w:rFonts w:hint="eastAsia" w:ascii="宋体" w:hAnsi="宋体" w:eastAsia="宋体" w:cs="宋体"/>
          <w:color w:val="auto"/>
          <w:sz w:val="24"/>
          <w:szCs w:val="24"/>
          <w:highlight w:val="none"/>
          <w:u w:val="single"/>
        </w:rPr>
        <w:t xml:space="preserve">   工期顺延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（5）因</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违反合同约定造成暂停施工的违约责任：</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工期顺延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违约解除合同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天后</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仍不纠正其违约行为并致使合同目的不能实现的，承包人有权解除合同。</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另行</w:t>
      </w:r>
      <w:r>
        <w:rPr>
          <w:rFonts w:hint="eastAsia" w:ascii="宋体" w:hAnsi="宋体" w:eastAsia="宋体" w:cs="宋体"/>
          <w:color w:val="auto"/>
          <w:sz w:val="24"/>
          <w:szCs w:val="24"/>
          <w:highlight w:val="none"/>
          <w:u w:val="single"/>
        </w:rPr>
        <w:t xml:space="preserve">约定  </w:t>
      </w:r>
      <w:r>
        <w:rPr>
          <w:rFonts w:hint="eastAsia" w:ascii="宋体" w:hAnsi="宋体" w:eastAsia="宋体" w:cs="宋体"/>
          <w:color w:val="auto"/>
          <w:sz w:val="24"/>
          <w:szCs w:val="24"/>
          <w:highlight w:val="none"/>
        </w:rPr>
        <w:t xml:space="preserve">。</w:t>
      </w:r>
      <w:r/>
    </w:p>
    <w:p>
      <w:pPr>
        <w:pStyle w:val="904"/>
        <w:spacing w:line="332" w:lineRule="auto"/>
        <w:rPr>
          <w:rFonts w:hint="eastAsia" w:ascii="宋体" w:hAnsi="宋体" w:eastAsia="宋体" w:cs="宋体"/>
          <w:bCs w:val="0"/>
          <w:color w:val="auto"/>
          <w:szCs w:val="32"/>
          <w:highlight w:val="none"/>
        </w:rPr>
      </w:pPr>
      <w:r/>
      <w:bookmarkStart w:id="682" w:name="_Toc351203649"/>
      <w:r>
        <w:rPr>
          <w:rFonts w:hint="eastAsia" w:ascii="宋体" w:hAnsi="宋体" w:eastAsia="宋体" w:cs="宋体"/>
          <w:bCs w:val="0"/>
          <w:color w:val="auto"/>
          <w:szCs w:val="32"/>
          <w:highlight w:val="none"/>
        </w:rPr>
        <w:t xml:space="preserve">17. 不可抗力</w:t>
      </w:r>
      <w:bookmarkEnd w:id="682"/>
      <w:r>
        <w:rPr>
          <w:rFonts w:hint="eastAsia" w:ascii="宋体" w:hAnsi="宋体" w:eastAsia="宋体" w:cs="宋体"/>
          <w:bCs w:val="0"/>
          <w:color w:val="auto"/>
          <w:szCs w:val="32"/>
          <w:highlight w:val="none"/>
        </w:rPr>
        <w:t xml:space="preserve"> </w:t>
      </w:r>
      <w:bookmarkEnd w:id="680"/>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因不可抗力解除合同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应在商定或确定</w:t>
      </w: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rPr>
        <w:t xml:space="preserve">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天内完成款项的支付。</w:t>
      </w:r>
      <w:r/>
    </w:p>
    <w:p>
      <w:pPr>
        <w:pStyle w:val="904"/>
        <w:spacing w:line="332" w:lineRule="auto"/>
        <w:rPr>
          <w:rFonts w:hint="eastAsia" w:ascii="宋体" w:hAnsi="宋体" w:eastAsia="宋体" w:cs="宋体"/>
          <w:bCs w:val="0"/>
          <w:color w:val="auto"/>
          <w:szCs w:val="32"/>
          <w:highlight w:val="none"/>
        </w:rPr>
      </w:pPr>
      <w:r/>
      <w:bookmarkStart w:id="683" w:name="_Toc351203650"/>
      <w:r>
        <w:rPr>
          <w:rFonts w:hint="eastAsia" w:ascii="宋体" w:hAnsi="宋体" w:eastAsia="宋体" w:cs="宋体"/>
          <w:bCs w:val="0"/>
          <w:color w:val="auto"/>
          <w:szCs w:val="32"/>
          <w:highlight w:val="none"/>
        </w:rPr>
        <w:t xml:space="preserve">18. 保险</w:t>
      </w:r>
      <w:bookmarkEnd w:id="681"/>
      <w:r/>
      <w:bookmarkEnd w:id="683"/>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其他保险</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承包人自行考虑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pStyle w:val="904"/>
        <w:spacing w:line="332" w:lineRule="auto"/>
        <w:rPr>
          <w:rFonts w:hint="eastAsia" w:ascii="宋体" w:hAnsi="宋体" w:eastAsia="宋体" w:cs="宋体"/>
          <w:bCs w:val="0"/>
          <w:color w:val="auto"/>
          <w:szCs w:val="32"/>
          <w:highlight w:val="none"/>
        </w:rPr>
      </w:pPr>
      <w:r/>
      <w:bookmarkStart w:id="684" w:name="_Toc351203651"/>
      <w:r>
        <w:rPr>
          <w:rFonts w:hint="eastAsia" w:ascii="宋体" w:hAnsi="宋体" w:eastAsia="宋体" w:cs="宋体"/>
          <w:bCs w:val="0"/>
          <w:color w:val="auto"/>
          <w:szCs w:val="32"/>
          <w:highlight w:val="none"/>
        </w:rPr>
        <w:t xml:space="preserve">20. 争议解决</w:t>
      </w:r>
      <w:bookmarkEnd w:id="669"/>
      <w:r/>
      <w:bookmarkEnd w:id="670"/>
      <w:r/>
      <w:bookmarkEnd w:id="68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争</w:t>
      </w:r>
      <w:bookmarkEnd w:id="671"/>
      <w:r>
        <w:rPr>
          <w:rFonts w:hint="eastAsia" w:ascii="宋体" w:hAnsi="宋体" w:eastAsia="宋体" w:cs="宋体"/>
          <w:color w:val="auto"/>
          <w:sz w:val="24"/>
          <w:szCs w:val="24"/>
          <w:highlight w:val="none"/>
        </w:rPr>
        <w:t xml:space="preserve">议评审</w:t>
      </w:r>
      <w:r/>
    </w:p>
    <w:p>
      <w:pPr>
        <w:ind w:left="149" w:firstLine="36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否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 争议评审小组的确定</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 争议评审小组的决定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20.4仲裁或诉讼</w:t>
      </w:r>
      <w:bookmarkEnd w:id="672"/>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仲裁委员会申请仲裁；</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工程所在地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人民法院起诉。</w:t>
      </w:r>
      <w:bookmarkEnd w:id="673"/>
      <w:r/>
      <w:bookmarkEnd w:id="674"/>
      <w:r/>
      <w:bookmarkEnd w:id="675"/>
      <w:r/>
      <w:bookmarkEnd w:id="676"/>
      <w:r/>
      <w:bookmarkEnd w:id="677"/>
      <w:r/>
      <w:bookmarkEnd w:id="678"/>
      <w:r/>
      <w:r/>
    </w:p>
    <w:p>
      <w:pPr>
        <w:pStyle w:val="904"/>
        <w:spacing w:after="120" w:line="332" w:lineRule="auto"/>
        <w:rPr>
          <w:rFonts w:hint="eastAsia" w:ascii="宋体" w:hAnsi="宋体" w:eastAsia="宋体" w:cs="宋体"/>
          <w:bCs w:val="0"/>
          <w:color w:val="auto"/>
          <w:szCs w:val="32"/>
          <w:highlight w:val="none"/>
        </w:rPr>
      </w:pPr>
      <w:r>
        <w:rPr>
          <w:rFonts w:hint="eastAsia" w:ascii="宋体" w:hAnsi="宋体" w:eastAsia="宋体" w:cs="宋体"/>
          <w:bCs w:val="0"/>
          <w:color w:val="auto"/>
          <w:szCs w:val="32"/>
          <w:highlight w:val="none"/>
        </w:rPr>
        <w:t xml:space="preserve">2</w:t>
      </w:r>
      <w:r>
        <w:rPr>
          <w:rFonts w:hint="eastAsia" w:ascii="宋体" w:hAnsi="宋体" w:eastAsia="宋体" w:cs="宋体"/>
          <w:bCs w:val="0"/>
          <w:color w:val="auto"/>
          <w:szCs w:val="32"/>
          <w:highlight w:val="none"/>
          <w:lang w:val="en-US" w:eastAsia="zh-CN"/>
        </w:rPr>
        <w:t xml:space="preserve">1</w:t>
      </w:r>
      <w:r>
        <w:rPr>
          <w:rFonts w:hint="eastAsia" w:ascii="宋体" w:hAnsi="宋体" w:eastAsia="宋体" w:cs="宋体"/>
          <w:bCs w:val="0"/>
          <w:color w:val="auto"/>
          <w:szCs w:val="32"/>
          <w:highlight w:val="none"/>
        </w:rPr>
        <w:t xml:space="preserve">.补充条款</w:t>
      </w:r>
      <w:r/>
    </w:p>
    <w:p>
      <w:pPr>
        <w:ind w:firstLine="480"/>
        <w:jc w:val="left"/>
        <w:keepLines w:val="0"/>
        <w:keepNext w:val="0"/>
        <w:pageBreakBefore w:val="0"/>
        <w:spacing w:line="332" w:lineRule="auto"/>
        <w:widowControl/>
        <w:rPr>
          <w:rFonts w:hint="eastAsia" w:ascii="宋体" w:hAnsi="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22.1 </w:t>
      </w:r>
      <w:r>
        <w:rPr>
          <w:rFonts w:hint="eastAsia" w:ascii="宋体" w:hAnsi="宋体"/>
          <w:color w:val="auto"/>
          <w:sz w:val="24"/>
          <w:szCs w:val="24"/>
          <w:highlight w:val="none"/>
        </w:rPr>
        <w:t xml:space="preserve">廉政要求:廉政合同书作为合同首要附件。凡出现违反廉政合同要求的，视同合同违约一经查实，建设单位将报请行业主管部门依法依规处理，并扣除全部履约保证金作为违约金，如出现影响工程质量、安全的后果、给发包人带来实际损失的，发包人将暂停拨付工程款并依法追责。</w:t>
      </w:r>
      <w:r/>
    </w:p>
    <w:p>
      <w:pPr>
        <w:ind w:firstLine="420"/>
        <w:spacing w:line="332" w:lineRule="auto"/>
        <w:rPr>
          <w:rFonts w:hint="eastAsia" w:ascii="宋体" w:hAnsi="宋体" w:eastAsia="宋体" w:cs="宋体"/>
          <w:color w:val="auto"/>
          <w:spacing w:val="-3"/>
          <w:sz w:val="24"/>
          <w:szCs w:val="24"/>
          <w:highlight w:val="none"/>
          <w:u w:val="none"/>
          <w:lang w:val="en-US" w:eastAsia="zh-CN"/>
        </w:rPr>
      </w:pPr>
      <w:r>
        <w:rPr>
          <w:rFonts w:hint="eastAsia" w:ascii="宋体" w:hAnsi="宋体" w:eastAsia="宋体" w:cs="宋体"/>
          <w:color w:val="auto"/>
          <w:sz w:val="24"/>
          <w:szCs w:val="24"/>
          <w:highlight w:val="none"/>
          <w:lang w:val="en-US" w:eastAsia="zh-CN" w:bidi="ar"/>
        </w:rPr>
        <w:t xml:space="preserve">22.</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pacing w:val="-3"/>
          <w:sz w:val="24"/>
          <w:szCs w:val="24"/>
          <w:highlight w:val="none"/>
          <w:u w:val="none"/>
          <w:lang w:val="en-US" w:eastAsia="zh-CN"/>
        </w:rPr>
        <w:t xml:space="preserve">合同签订时，承包人应根据《江苏省建设工程施工项目经理部和项目监理机构主要管理人员管理办法》和工程规模、工程技术难度、工程进度、工期要求等配备施工现场重点岗位人员，并严格执行《关于加强房屋建筑和市政基础设施工程施工现场重点岗位人员到岗履职管理的通知（试行）（泰建发〔2023〕41号文）配备好相关人员（见附件）。</w:t>
      </w:r>
      <w:r/>
    </w:p>
    <w:p>
      <w:pPr>
        <w:jc w:val="left"/>
        <w:keepLines w:val="0"/>
        <w:keepNext w:val="0"/>
        <w:pageBreakBefore w:val="0"/>
        <w:spacing w:before="127" w:line="360" w:lineRule="auto"/>
        <w:widowControl/>
        <w:rPr>
          <w:rFonts w:hint="default" w:ascii="宋体" w:hAnsi="宋体" w:eastAsia="宋体" w:cs="宋体"/>
          <w:color w:val="auto"/>
          <w:spacing w:val="-3"/>
          <w:sz w:val="24"/>
          <w:szCs w:val="24"/>
          <w:highlight w:val="none"/>
          <w:u w:val="none"/>
          <w:lang w:val="en-US" w:eastAsia="zh-CN"/>
        </w:rPr>
      </w:pPr>
      <w:r>
        <w:rPr>
          <w:rFonts w:hint="eastAsia" w:ascii="宋体" w:hAnsi="宋体" w:eastAsia="宋体" w:cs="宋体"/>
          <w:color w:val="auto"/>
          <w:spacing w:val="-3"/>
          <w:sz w:val="24"/>
          <w:szCs w:val="24"/>
          <w:highlight w:val="none"/>
          <w:u w:val="none"/>
          <w:lang w:val="en-US" w:eastAsia="zh-CN"/>
        </w:rPr>
        <w:t xml:space="preserve">附件：</w:t>
      </w:r>
      <w:r/>
    </w:p>
    <w:tbl>
      <w:tblPr>
        <w:tblStyle w:val="911"/>
        <w:tblW w:w="83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1"/>
        <w:gridCol w:w="1425"/>
        <w:gridCol w:w="711"/>
        <w:gridCol w:w="711"/>
        <w:gridCol w:w="1190"/>
        <w:gridCol w:w="1254"/>
        <w:gridCol w:w="1268"/>
        <w:gridCol w:w="1078"/>
      </w:tblGrid>
      <w:tr>
        <w:trPr>
          <w:trHeight w:val="417"/>
        </w:trPr>
        <w:tc>
          <w:tcPr>
            <w:gridSpan w:val="8"/>
            <w:tcBorders>
              <w:top w:val="single" w:color="000000" w:sz="4" w:space="0"/>
              <w:left w:val="single" w:color="000000" w:sz="4" w:space="0"/>
              <w:bottom w:val="single" w:color="000000" w:sz="4" w:space="0"/>
              <w:right w:val="single" w:color="000000" w:sz="4" w:space="0"/>
            </w:tcBorders>
            <w:tcW w:w="83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拟派本项目团队人员一览表</w:t>
            </w:r>
            <w:r/>
          </w:p>
        </w:tc>
      </w:tr>
      <w:tr>
        <w:trPr>
          <w:trHeight w:val="600"/>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25"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本项目任职</w:t>
            </w:r>
            <w:r/>
          </w:p>
        </w:tc>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姓名</w:t>
            </w:r>
            <w:r/>
          </w:p>
        </w:tc>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职称</w:t>
            </w:r>
            <w:r/>
          </w:p>
        </w:tc>
        <w:tc>
          <w:tcPr>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从业年限</w:t>
            </w:r>
            <w:r/>
          </w:p>
        </w:tc>
        <w:tc>
          <w:tcPr>
            <w:gridSpan w:val="2"/>
            <w:tcBorders>
              <w:top w:val="single" w:color="000000" w:sz="4" w:space="0"/>
              <w:left w:val="single" w:color="000000" w:sz="4" w:space="0"/>
              <w:bottom w:val="single" w:color="000000" w:sz="4" w:space="0"/>
              <w:right w:val="single" w:color="000000" w:sz="4" w:space="0"/>
            </w:tcBorders>
            <w:tcW w:w="252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执业资格证书</w:t>
            </w:r>
            <w:r/>
          </w:p>
        </w:tc>
        <w:tc>
          <w:tcPr>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25"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证书名称</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注册证号</w:t>
            </w:r>
            <w:r/>
          </w:p>
        </w:tc>
        <w:tc>
          <w:tcPr>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9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项目负责人</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技术负责人</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73"/>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质量员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6"/>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施工员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4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资料员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33"/>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80"/>
        <w:rPr>
          <w:rStyle w:val="1321"/>
          <w:color w:val="auto"/>
          <w:sz w:val="24"/>
          <w:szCs w:val="24"/>
          <w:highlight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注：承包人应根据《江苏省建设工程施工项目经理部和项目监理机构主要管理人员管理办法》和工程规模、工程技术难度、工程进度、工期要求等配备施工现场重点岗位人员，并严格执行《关于加强房屋建筑和市政基础设施工程施工现场重点岗位人员到岗履职管理的通知（试行）（泰建发</w:t>
      </w:r>
      <w:r>
        <w:rPr>
          <w:rStyle w:val="1311"/>
          <w:color w:val="auto"/>
          <w:sz w:val="24"/>
          <w:szCs w:val="24"/>
          <w:highlight w:val="none"/>
          <w:lang w:val="en-US" w:eastAsia="zh-CN" w:bidi="ar"/>
        </w:rPr>
        <w:t xml:space="preserve">〔</w:t>
      </w:r>
      <w:r>
        <w:rPr>
          <w:rStyle w:val="1321"/>
          <w:color w:val="auto"/>
          <w:sz w:val="24"/>
          <w:szCs w:val="24"/>
          <w:highlight w:val="none"/>
          <w:lang w:val="en-US" w:eastAsia="zh-CN" w:bidi="ar"/>
        </w:rPr>
        <w:t xml:space="preserve">2023</w:t>
      </w:r>
      <w:r>
        <w:rPr>
          <w:rStyle w:val="1311"/>
          <w:color w:val="auto"/>
          <w:sz w:val="24"/>
          <w:szCs w:val="24"/>
          <w:highlight w:val="none"/>
          <w:lang w:val="en-US" w:eastAsia="zh-CN" w:bidi="ar"/>
        </w:rPr>
        <w:t xml:space="preserve">〕</w:t>
      </w:r>
      <w:r>
        <w:rPr>
          <w:rStyle w:val="1321"/>
          <w:color w:val="auto"/>
          <w:sz w:val="24"/>
          <w:szCs w:val="24"/>
          <w:highlight w:val="none"/>
          <w:lang w:val="en-US" w:eastAsia="zh-CN" w:bidi="ar"/>
        </w:rPr>
        <w:t xml:space="preserve">41号文）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tabs>
          <w:tab w:val="left" w:pos="685" w:leader="none"/>
        </w:tabs>
        <w:rPr>
          <w:rFonts w:hint="eastAsia" w:ascii="宋体" w:hAnsi="宋体" w:eastAsia="宋体" w:cs="宋体"/>
          <w:color w:val="auto"/>
          <w:sz w:val="24"/>
          <w:szCs w:val="24"/>
          <w:highlight w:val="none"/>
        </w:rPr>
      </w:pPr>
      <w:r/>
      <w:bookmarkStart w:id="685" w:name="_Toc152045769"/>
      <w:r/>
      <w:bookmarkStart w:id="686" w:name="_Toc179632787"/>
      <w:r/>
      <w:bookmarkStart w:id="687" w:name="_Toc152042551"/>
      <w:r>
        <w:rPr>
          <w:rStyle w:val="1322"/>
          <w:rFonts w:hint="eastAsia" w:ascii="宋体" w:hAnsi="宋体" w:eastAsia="宋体" w:cs="宋体"/>
          <w:color w:val="auto"/>
          <w:sz w:val="24"/>
          <w:szCs w:val="24"/>
          <w:highlight w:val="none"/>
        </w:rPr>
        <w:t xml:space="preserve">附件：履约担保格式</w:t>
      </w:r>
      <w:bookmarkEnd w:id="685"/>
      <w:r/>
      <w:bookmarkEnd w:id="686"/>
      <w:r/>
      <w:bookmarkEnd w:id="687"/>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tabs>
          <w:tab w:val="left" w:pos="685"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按照《住房和城乡建设部关于印发工程保函示范文本的通知》（建市〔2021〕11号）中明确的格式递交。</w:t>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b/>
          <w:bCs/>
          <w:color w:val="auto"/>
          <w:sz w:val="22"/>
          <w:highlight w:val="none"/>
        </w:rPr>
        <w:t xml:space="preserve">合同附件1：</w:t>
      </w:r>
      <w:r/>
    </w:p>
    <w:p>
      <w:pPr>
        <w:jc w:val="center"/>
        <w:spacing w:before="120" w:after="120" w:line="440" w:lineRule="exact"/>
        <w:rPr>
          <w:rFonts w:hint="eastAsia" w:ascii="宋体" w:hAnsi="宋体" w:eastAsia="宋体" w:cs="宋体"/>
          <w:b/>
          <w:bCs/>
          <w:color w:val="auto"/>
          <w:sz w:val="28"/>
          <w:szCs w:val="44"/>
          <w:highlight w:val="none"/>
        </w:rPr>
      </w:pPr>
      <w:r>
        <w:rPr>
          <w:rFonts w:hint="eastAsia" w:ascii="宋体" w:hAnsi="宋体" w:eastAsia="宋体" w:cs="宋体"/>
          <w:b/>
          <w:bCs/>
          <w:color w:val="auto"/>
          <w:sz w:val="28"/>
          <w:szCs w:val="44"/>
          <w:highlight w:val="none"/>
        </w:rPr>
        <w:t xml:space="preserve">廉政合同书</w:t>
      </w:r>
      <w:r/>
    </w:p>
    <w:p>
      <w:pPr>
        <w:ind w:firstLine="464"/>
        <w:spacing w:line="332"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eastAsia="zh-CN"/>
        </w:rPr>
        <w:t xml:space="preserve">九龙镇五厦村党群服务中心装修装饰工程</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（以下简称本工程</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4"/>
          <w:sz w:val="24"/>
          <w:szCs w:val="24"/>
          <w:highlight w:val="none"/>
        </w:rPr>
        <w:t xml:space="preserve">合同总价</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92"/>
          <w:sz w:val="24"/>
          <w:szCs w:val="24"/>
          <w:highlight w:val="none"/>
        </w:rPr>
        <w:t xml:space="preserve"> </w:t>
      </w:r>
      <w:r>
        <w:rPr>
          <w:rFonts w:hint="eastAsia" w:ascii="宋体" w:hAnsi="宋体" w:eastAsia="宋体" w:cs="宋体"/>
          <w:color w:val="auto"/>
          <w:spacing w:val="-92"/>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万元。</w:t>
      </w:r>
      <w:r>
        <w:rPr>
          <w:rFonts w:hint="eastAsia" w:ascii="宋体" w:hAnsi="宋体" w:eastAsia="宋体" w:cs="宋体"/>
          <w:color w:val="auto"/>
          <w:spacing w:val="-6"/>
          <w:sz w:val="24"/>
          <w:szCs w:val="24"/>
          <w:highlight w:val="none"/>
        </w:rPr>
        <w:t xml:space="preserve">由</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u w:val="single"/>
          <w:lang w:val="en-US" w:eastAsia="zh-CN"/>
        </w:rPr>
        <w:t xml:space="preserve">泰州市九龙镇人民政府 </w:t>
      </w:r>
      <w:r>
        <w:rPr>
          <w:rFonts w:hint="eastAsia" w:ascii="宋体" w:hAnsi="宋体" w:eastAsia="宋体" w:cs="宋体"/>
          <w:color w:val="auto"/>
          <w:spacing w:val="-6"/>
          <w:sz w:val="24"/>
          <w:szCs w:val="24"/>
          <w:highlight w:val="none"/>
          <w:u w:val="none"/>
          <w:lang w:val="en-US" w:eastAsia="zh-CN"/>
        </w:rPr>
        <w:t xml:space="preserve">（</w:t>
      </w:r>
      <w:r>
        <w:rPr>
          <w:rFonts w:hint="eastAsia" w:ascii="宋体" w:hAnsi="宋体" w:eastAsia="宋体" w:cs="宋体"/>
          <w:color w:val="auto"/>
          <w:spacing w:val="-6"/>
          <w:sz w:val="24"/>
          <w:szCs w:val="24"/>
          <w:highlight w:val="none"/>
        </w:rPr>
        <w:t xml:space="preserve">以下简称甲方</w:t>
      </w:r>
      <w:r>
        <w:rPr>
          <w:rFonts w:hint="eastAsia" w:ascii="宋体" w:hAnsi="宋体" w:cs="宋体"/>
          <w:color w:val="auto"/>
          <w:spacing w:val="-6"/>
          <w:sz w:val="24"/>
          <w:szCs w:val="24"/>
          <w:highlight w:val="none"/>
          <w:lang w:val="en-US" w:eastAsia="zh-CN"/>
        </w:rPr>
        <w:t xml:space="preserve">1</w:t>
      </w:r>
      <w:r>
        <w:rPr>
          <w:rFonts w:hint="eastAsia" w:ascii="宋体" w:hAnsi="宋体" w:eastAsia="宋体" w:cs="宋体"/>
          <w:color w:val="auto"/>
          <w:spacing w:val="-6"/>
          <w:sz w:val="24"/>
          <w:szCs w:val="24"/>
          <w:highlight w:val="none"/>
        </w:rPr>
        <w:t xml:space="preserve">）负责</w:t>
      </w:r>
      <w:r>
        <w:rPr>
          <w:rFonts w:hint="eastAsia" w:ascii="宋体" w:hAnsi="宋体" w:eastAsia="宋体" w:cs="宋体"/>
          <w:color w:val="auto"/>
          <w:spacing w:val="-6"/>
          <w:sz w:val="24"/>
          <w:szCs w:val="24"/>
          <w:highlight w:val="none"/>
          <w:lang w:val="en-US" w:eastAsia="zh-CN"/>
        </w:rPr>
        <w:t xml:space="preserve">招标</w:t>
      </w:r>
      <w:r>
        <w:rPr>
          <w:rFonts w:hint="eastAsia" w:ascii="宋体" w:hAnsi="宋体" w:cs="宋体"/>
          <w:color w:val="auto"/>
          <w:spacing w:val="-6"/>
          <w:sz w:val="24"/>
          <w:szCs w:val="24"/>
          <w:highlight w:val="none"/>
          <w:lang w:val="en-US" w:eastAsia="zh-CN"/>
        </w:rPr>
        <w:t xml:space="preserve">、监督</w:t>
      </w:r>
      <w:r>
        <w:rPr>
          <w:rFonts w:hint="eastAsia" w:ascii="宋体" w:hAnsi="宋体" w:eastAsia="宋体" w:cs="宋体"/>
          <w:color w:val="auto"/>
          <w:spacing w:val="-6"/>
          <w:sz w:val="24"/>
          <w:szCs w:val="24"/>
          <w:highlight w:val="none"/>
        </w:rPr>
        <w:t xml:space="preserve">，</w:t>
      </w:r>
      <w:r>
        <w:rPr>
          <w:rFonts w:hint="eastAsia" w:ascii="宋体" w:hAnsi="宋体" w:eastAsia="宋体" w:cs="宋体"/>
          <w:b w:val="0"/>
          <w:bCs/>
          <w:color w:val="auto"/>
          <w:sz w:val="24"/>
          <w:szCs w:val="24"/>
          <w:highlight w:val="none"/>
          <w:u w:val="single"/>
          <w:lang w:val="en-US" w:eastAsia="zh-CN"/>
        </w:rPr>
        <w:t xml:space="preserve">泰州市海陵区九龙镇五厦村股份经济合作社</w:t>
      </w:r>
      <w:r>
        <w:rPr>
          <w:rFonts w:hint="eastAsia" w:ascii="宋体" w:hAnsi="宋体" w:eastAsia="宋体" w:cs="宋体"/>
          <w:color w:val="auto"/>
          <w:spacing w:val="-6"/>
          <w:sz w:val="24"/>
          <w:szCs w:val="24"/>
          <w:highlight w:val="none"/>
          <w:u w:val="none"/>
          <w:lang w:val="en-US" w:eastAsia="zh-CN"/>
        </w:rPr>
        <w:t xml:space="preserve">（</w:t>
      </w:r>
      <w:r>
        <w:rPr>
          <w:rFonts w:hint="eastAsia" w:ascii="宋体" w:hAnsi="宋体" w:eastAsia="宋体" w:cs="宋体"/>
          <w:color w:val="auto"/>
          <w:spacing w:val="-6"/>
          <w:sz w:val="24"/>
          <w:szCs w:val="24"/>
          <w:highlight w:val="none"/>
        </w:rPr>
        <w:t xml:space="preserve">以下简称甲方</w:t>
      </w:r>
      <w:r>
        <w:rPr>
          <w:rFonts w:hint="eastAsia" w:ascii="宋体" w:hAnsi="宋体" w:cs="宋体"/>
          <w:color w:val="auto"/>
          <w:spacing w:val="-6"/>
          <w:sz w:val="24"/>
          <w:szCs w:val="24"/>
          <w:highlight w:val="none"/>
          <w:lang w:val="en-US" w:eastAsia="zh-CN"/>
        </w:rPr>
        <w:t xml:space="preserve">2</w:t>
      </w:r>
      <w:r>
        <w:rPr>
          <w:rFonts w:hint="eastAsia" w:ascii="宋体" w:hAnsi="宋体" w:eastAsia="宋体" w:cs="宋体"/>
          <w:color w:val="auto"/>
          <w:spacing w:val="-6"/>
          <w:sz w:val="24"/>
          <w:szCs w:val="24"/>
          <w:highlight w:val="none"/>
        </w:rPr>
        <w:t xml:space="preserve">）</w:t>
      </w:r>
      <w:r>
        <w:rPr>
          <w:rFonts w:hint="eastAsia" w:ascii="宋体" w:hAnsi="宋体" w:eastAsia="宋体" w:cs="宋体"/>
          <w:b w:val="0"/>
          <w:bCs/>
          <w:color w:val="auto"/>
          <w:sz w:val="24"/>
          <w:szCs w:val="24"/>
          <w:highlight w:val="none"/>
          <w:u w:val="none"/>
          <w:lang w:val="en-US" w:eastAsia="zh-CN"/>
        </w:rPr>
        <w:t xml:space="preserve">负责项目出资、提出采购需求、现场管理、组织验收、支付款项</w:t>
      </w:r>
      <w:r>
        <w:rPr>
          <w:rFonts w:hint="eastAsia" w:ascii="宋体" w:hAnsi="宋体" w:cs="宋体"/>
          <w:b w:val="0"/>
          <w:bCs/>
          <w:color w:val="auto"/>
          <w:sz w:val="24"/>
          <w:szCs w:val="24"/>
          <w:highlight w:val="none"/>
          <w:u w:val="none"/>
          <w:lang w:val="en-US" w:eastAsia="zh-CN"/>
        </w:rPr>
        <w:t xml:space="preserve">等发包人义务</w:t>
      </w:r>
      <w:r>
        <w:rPr>
          <w:rFonts w:hint="eastAsia" w:ascii="宋体" w:hAnsi="宋体" w:eastAsia="宋体" w:cs="宋体"/>
          <w:b w:val="0"/>
          <w:bCs/>
          <w:color w:val="auto"/>
          <w:sz w:val="24"/>
          <w:szCs w:val="24"/>
          <w:highlight w:val="none"/>
          <w:u w:val="none"/>
          <w:lang w:val="en-US" w:eastAsia="zh-CN"/>
        </w:rPr>
        <w:t xml:space="preserve">，</w:t>
      </w:r>
      <w:r>
        <w:rPr>
          <w:rFonts w:hint="eastAsia" w:ascii="宋体" w:hAnsi="宋体" w:eastAsia="宋体" w:cs="宋体"/>
          <w:color w:val="auto"/>
          <w:spacing w:val="-6"/>
          <w:sz w:val="24"/>
          <w:szCs w:val="24"/>
          <w:highlight w:val="none"/>
        </w:rPr>
        <w:t xml:space="preserve">经招投标，由</w:t>
      </w:r>
      <w:r>
        <w:rPr>
          <w:rFonts w:hint="eastAsia" w:ascii="宋体" w:hAnsi="宋体" w:eastAsia="宋体" w:cs="宋体"/>
          <w:color w:val="auto"/>
          <w:spacing w:val="-6"/>
          <w:sz w:val="24"/>
          <w:szCs w:val="24"/>
          <w:highlight w:val="none"/>
          <w:lang w:eastAsia="zh-CN"/>
        </w:rPr>
        <w:t xml:space="preserve">成交供应商</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6"/>
          <w:position w:val="-3"/>
          <w:sz w:val="24"/>
          <w:szCs w:val="24"/>
          <w:highlight w:val="none"/>
          <w:u w:val="single"/>
        </w:rPr>
        <w:t xml:space="preserve">     </w:t>
      </w:r>
      <w:r>
        <w:rPr>
          <w:rFonts w:hint="eastAsia" w:ascii="宋体" w:hAnsi="宋体" w:cs="宋体"/>
          <w:color w:val="auto"/>
          <w:spacing w:val="-6"/>
          <w:position w:val="-3"/>
          <w:sz w:val="24"/>
          <w:szCs w:val="24"/>
          <w:highlight w:val="none"/>
          <w:u w:val="single"/>
          <w:lang w:val="en-US" w:eastAsia="zh-CN"/>
        </w:rPr>
        <w:t xml:space="preserve">   </w:t>
      </w:r>
      <w:r>
        <w:rPr>
          <w:rFonts w:hint="eastAsia" w:ascii="宋体" w:hAnsi="宋体" w:eastAsia="宋体" w:cs="宋体"/>
          <w:color w:val="auto"/>
          <w:spacing w:val="-6"/>
          <w:position w:val="-3"/>
          <w:sz w:val="24"/>
          <w:szCs w:val="24"/>
          <w:highlight w:val="none"/>
          <w:u w:val="single"/>
        </w:rPr>
        <w:t xml:space="preserve"> </w:t>
      </w:r>
      <w:r>
        <w:rPr>
          <w:rFonts w:hint="eastAsia" w:ascii="宋体" w:hAnsi="宋体" w:eastAsia="宋体" w:cs="宋体"/>
          <w:color w:val="auto"/>
          <w:spacing w:val="-6"/>
          <w:position w:val="-3"/>
          <w:sz w:val="24"/>
          <w:szCs w:val="24"/>
          <w:highlight w:val="none"/>
          <w:u w:val="single"/>
          <w:lang w:val="en-US" w:eastAsia="zh-CN"/>
        </w:rPr>
        <w:t xml:space="preserve">  </w:t>
      </w:r>
      <w:r>
        <w:rPr>
          <w:rFonts w:hint="eastAsia" w:ascii="宋体" w:hAnsi="宋体" w:eastAsia="宋体" w:cs="宋体"/>
          <w:color w:val="auto"/>
          <w:position w:val="-3"/>
          <w:sz w:val="24"/>
          <w:szCs w:val="24"/>
          <w:highlight w:val="none"/>
        </w:rPr>
        <w:t xml:space="preserve"> </w:t>
      </w:r>
      <w:r>
        <w:rPr>
          <w:rFonts w:hint="eastAsia" w:ascii="宋体" w:hAnsi="宋体" w:eastAsia="宋体" w:cs="宋体"/>
          <w:color w:val="auto"/>
          <w:spacing w:val="-1"/>
          <w:sz w:val="24"/>
          <w:szCs w:val="24"/>
          <w:highlight w:val="none"/>
        </w:rPr>
        <w:t xml:space="preserve">（以下简称乙方）承揽本工程。根据党和国家关于工程建设领域党风廉政建设和反腐败工作的有</w:t>
      </w:r>
      <w:r>
        <w:rPr>
          <w:rFonts w:hint="eastAsia" w:ascii="宋体" w:hAnsi="宋体" w:eastAsia="宋体" w:cs="宋体"/>
          <w:color w:val="auto"/>
          <w:spacing w:val="-3"/>
          <w:sz w:val="24"/>
          <w:szCs w:val="24"/>
          <w:highlight w:val="none"/>
        </w:rPr>
        <w:t xml:space="preserve">关要求，为避</w:t>
      </w:r>
      <w:r>
        <w:rPr>
          <w:rFonts w:hint="eastAsia" w:ascii="宋体" w:hAnsi="宋体" w:eastAsia="宋体" w:cs="宋体"/>
          <w:color w:val="auto"/>
          <w:spacing w:val="-1"/>
          <w:sz w:val="24"/>
          <w:szCs w:val="24"/>
          <w:highlight w:val="none"/>
        </w:rPr>
        <w:t xml:space="preserve">免和杜绝各种不廉洁现象的发生，维护好国家、集体的合法权益，确保工程建设高效、优质，特订立如下工程建设廉政合同书，供</w:t>
      </w:r>
      <w:r>
        <w:rPr>
          <w:rFonts w:hint="eastAsia" w:ascii="宋体" w:hAnsi="宋体" w:cs="宋体"/>
          <w:color w:val="auto"/>
          <w:spacing w:val="-1"/>
          <w:sz w:val="24"/>
          <w:szCs w:val="24"/>
          <w:highlight w:val="none"/>
          <w:lang w:val="en-US" w:eastAsia="zh-CN"/>
        </w:rPr>
        <w:t xml:space="preserve">三</w:t>
      </w:r>
      <w:r>
        <w:rPr>
          <w:rFonts w:hint="eastAsia" w:ascii="宋体" w:hAnsi="宋体" w:eastAsia="宋体" w:cs="宋体"/>
          <w:color w:val="auto"/>
          <w:spacing w:val="-1"/>
          <w:sz w:val="24"/>
          <w:szCs w:val="24"/>
          <w:highlight w:val="none"/>
        </w:rPr>
        <w:t xml:space="preserve">方共同遵守执行。</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第一条</w:t>
      </w:r>
      <w:r>
        <w:rPr>
          <w:rFonts w:hint="eastAsia" w:ascii="宋体" w:hAnsi="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lang w:val="en-US" w:eastAsia="zh-CN"/>
        </w:rPr>
        <w:t xml:space="preserve">三</w:t>
      </w:r>
      <w:r>
        <w:rPr>
          <w:rFonts w:hint="eastAsia" w:ascii="宋体" w:hAnsi="宋体" w:eastAsia="宋体" w:cs="宋体"/>
          <w:color w:val="auto"/>
          <w:spacing w:val="-1"/>
          <w:sz w:val="24"/>
          <w:szCs w:val="24"/>
          <w:highlight w:val="none"/>
        </w:rPr>
        <w:t xml:space="preserve">方共同遵守的约定</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（一）严格遵守党和国家有关法律及上级组织的有关规定。同时严格遵守国家关于市场准入、工程招标投标等有关法律、法规，相关政策，以及廉政建设的各项规定。</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（三）建立健全廉政制度，开展廉政教育和谈心谈话，设立廉政告示牌，公布举报电话，监督并认真查处违法违纪行为。</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（四）发现对方在业务活动中有违反廉政规定的行为，有及时提醒对方纠正的权利和义务。</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（五）发现对方严重违反本协议义务条款的行为，有向其上级有关部门举报、建议给予处理并要求告知处理结果的权利。</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第二条、甲方的义务</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甲方及其工作人员不得索要或接受乙方的现金、代币购物券、债券股票等有价证券、消费券、购物卡、商品提货单等各类支付凭证和其他贵重物品，不得以任何理由在乙方报销任何应由甲方或个人支付的费用等。</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（二）甲方工作人员不得参加乙方安排的超标准宴请和娱乐活动；不得接受乙方提供的通讯工具、交通工具和高档办公用品等。</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（三）甲方及其工作人员不得要求或者接受乙方为其住房装修、婚丧嫁娶活动、配偶子女的工作安排以及出国出境、旅游等提供方便。</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甲方及其工作人员不得向乙方介绍或为配偶、子女、亲属参与同甲方项目工程施工合同有关的设备、材料、工程分包、劳务等经济活动。不得以任何理由要求乙方购买项目工程施工合同规定以外的材料、设备等。</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（五）甲方工作人员不得在逢年过节、婚丧喜庆、工作调动、子女上学等方面收受乙方和相关单位的礼金、礼品。</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第三条、乙方的义务</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（二）乙方不得以任何理由安排甲方工作人员参加超标准宴请及娱乐活动； 不得为甲方及其工作人员购置或提供通讯工具、交通工具和高档办公用品等。</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（三）乙方不得为甲方及其工作人员的住房装修、婚丧嫁娶活动、配偶子女的工作安排以及出国出境、旅游等提供方便。</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（四）乙方不准以任何理由接受甲方人员的配偶、子女、亲属、熟人等参与本工程有关的设备、材料、工程分包、劳务等经济活动。不得以任何理由为甲方购买项目工程施工合同规定以外的材料、设备等。</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（五）乙方不得利用逢年过节、婚丧喜庆、工作调动、子女上学等方面向甲方及其工作人员赠送礼金、礼品。</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第四条 违约责任</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（一）甲方工作人员违反本协议第一、二条的，甲方按管理权限，依据有关规定给予党纪、政纪或组织处理；涉嫌犯罪的，移交司法机关追究刑事责任。</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乙方及其工作人员违反本协议第一、三条的，乙方按管理权限，依据有关规定给予党纪、政纪或组织处理；涉嫌犯罪的，移交司法机关追究刑事责任；给甲方造成经济损失的，应予以赔偿；情节严重的，甲方报请市建设行政管理部门根据相关规定给予处罚。</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第五条</w:t>
      </w:r>
      <w:r>
        <w:rPr>
          <w:rFonts w:hint="eastAsia" w:ascii="宋体" w:hAnsi="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监督检查</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本协议由甲乙</w:t>
      </w:r>
      <w:r>
        <w:rPr>
          <w:rFonts w:hint="eastAsia" w:ascii="宋体" w:hAnsi="宋体" w:eastAsia="宋体" w:cs="宋体"/>
          <w:color w:val="auto"/>
          <w:spacing w:val="-1"/>
          <w:sz w:val="24"/>
          <w:szCs w:val="24"/>
          <w:highlight w:val="none"/>
          <w:lang w:val="en-US" w:eastAsia="zh-CN"/>
        </w:rPr>
        <w:t xml:space="preserve">各</w:t>
      </w:r>
      <w:r>
        <w:rPr>
          <w:rFonts w:hint="eastAsia" w:ascii="宋体" w:hAnsi="宋体" w:eastAsia="宋体" w:cs="宋体"/>
          <w:color w:val="auto"/>
          <w:spacing w:val="-1"/>
          <w:sz w:val="24"/>
          <w:szCs w:val="24"/>
          <w:highlight w:val="none"/>
        </w:rPr>
        <w:t xml:space="preserve">方负责监督，或由甲乙</w:t>
      </w:r>
      <w:r>
        <w:rPr>
          <w:rFonts w:hint="eastAsia" w:ascii="宋体" w:hAnsi="宋体" w:eastAsia="宋体" w:cs="宋体"/>
          <w:color w:val="auto"/>
          <w:spacing w:val="-1"/>
          <w:sz w:val="24"/>
          <w:szCs w:val="24"/>
          <w:highlight w:val="none"/>
          <w:lang w:val="en-US" w:eastAsia="zh-CN"/>
        </w:rPr>
        <w:t xml:space="preserve">各</w:t>
      </w:r>
      <w:r>
        <w:rPr>
          <w:rFonts w:hint="eastAsia" w:ascii="宋体" w:hAnsi="宋体" w:eastAsia="宋体" w:cs="宋体"/>
          <w:color w:val="auto"/>
          <w:spacing w:val="-1"/>
          <w:sz w:val="24"/>
          <w:szCs w:val="24"/>
          <w:highlight w:val="none"/>
        </w:rPr>
        <w:t xml:space="preserve">方的上级纪检监察机关对本协议履行情况进行检查，提出在本协议规定范围内的裁定意见。</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第六条 本协议有效期为签署之日起至该工程项目竣工交付止。</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第七条 本协议作为建设工程施工合同（协议书）的附件，与施工合同（协议书）具有同等的法律效力，经合同</w:t>
      </w:r>
      <w:r>
        <w:rPr>
          <w:rFonts w:hint="eastAsia" w:ascii="宋体" w:hAnsi="宋体" w:eastAsia="宋体" w:cs="宋体"/>
          <w:color w:val="auto"/>
          <w:spacing w:val="-1"/>
          <w:sz w:val="24"/>
          <w:szCs w:val="24"/>
          <w:highlight w:val="none"/>
          <w:lang w:val="en-US" w:eastAsia="zh-CN"/>
        </w:rPr>
        <w:t xml:space="preserve">各</w:t>
      </w:r>
      <w:r>
        <w:rPr>
          <w:rFonts w:hint="eastAsia" w:ascii="宋体" w:hAnsi="宋体" w:eastAsia="宋体" w:cs="宋体"/>
          <w:color w:val="auto"/>
          <w:spacing w:val="-1"/>
          <w:sz w:val="24"/>
          <w:szCs w:val="24"/>
          <w:highlight w:val="none"/>
        </w:rPr>
        <w:t xml:space="preserve">方签</w:t>
      </w:r>
      <w:r>
        <w:rPr>
          <w:rFonts w:hint="eastAsia" w:ascii="宋体" w:hAnsi="宋体" w:eastAsia="宋体" w:cs="宋体"/>
          <w:color w:val="auto"/>
          <w:spacing w:val="-1"/>
          <w:sz w:val="24"/>
          <w:szCs w:val="24"/>
          <w:highlight w:val="none"/>
          <w:lang w:eastAsia="zh-CN"/>
        </w:rPr>
        <w:t xml:space="preserve">署后</w:t>
      </w:r>
      <w:r>
        <w:rPr>
          <w:rFonts w:hint="eastAsia" w:ascii="宋体" w:hAnsi="宋体" w:eastAsia="宋体" w:cs="宋体"/>
          <w:color w:val="auto"/>
          <w:spacing w:val="-1"/>
          <w:sz w:val="24"/>
          <w:szCs w:val="24"/>
          <w:highlight w:val="none"/>
        </w:rPr>
        <w:t xml:space="preserve">立即生效。</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第八条 本协议一式</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陆</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份，</w:t>
      </w:r>
      <w:r>
        <w:rPr>
          <w:rFonts w:hint="eastAsia" w:ascii="宋体" w:hAnsi="宋体" w:eastAsia="宋体" w:cs="宋体"/>
          <w:color w:val="auto"/>
          <w:spacing w:val="-1"/>
          <w:sz w:val="24"/>
          <w:szCs w:val="24"/>
          <w:highlight w:val="none"/>
          <w:lang w:val="en-US" w:eastAsia="zh-CN"/>
        </w:rPr>
        <w:t xml:space="preserve">每</w:t>
      </w:r>
      <w:r>
        <w:rPr>
          <w:rFonts w:hint="eastAsia" w:ascii="宋体" w:hAnsi="宋体" w:eastAsia="宋体" w:cs="宋体"/>
          <w:color w:val="auto"/>
          <w:spacing w:val="-1"/>
          <w:sz w:val="24"/>
          <w:szCs w:val="24"/>
          <w:highlight w:val="none"/>
        </w:rPr>
        <w:t xml:space="preserve">方各执</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贰</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份</w:t>
      </w:r>
      <w:r>
        <w:rPr>
          <w:color w:val="auto"/>
          <w:spacing w:val="5"/>
          <w:sz w:val="24"/>
          <w:szCs w:val="24"/>
          <w:highlight w:val="none"/>
        </w:rPr>
        <w:t xml:space="preserve">。</w:t>
      </w:r>
      <w:r/>
    </w:p>
    <w:p>
      <w:pPr>
        <w:pStyle w:val="920"/>
        <w:ind w:left="0" w:right="0" w:firstLine="22"/>
        <w:jc w:val="both"/>
        <w:spacing w:after="0" w:line="40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r>
      <w:r/>
    </w:p>
    <w:p>
      <w:pPr>
        <w:pStyle w:val="920"/>
        <w:ind w:left="0" w:right="0" w:firstLine="22"/>
        <w:jc w:val="both"/>
        <w:spacing w:after="0"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rPr>
        <w:t xml:space="preserve">甲方</w:t>
      </w:r>
      <w:r>
        <w:rPr>
          <w:rFonts w:hint="eastAsia" w:ascii="宋体" w:hAnsi="宋体" w:eastAsia="宋体" w:cs="宋体"/>
          <w:color w:val="auto"/>
          <w:spacing w:val="-4"/>
          <w:sz w:val="24"/>
          <w:szCs w:val="24"/>
          <w:highlight w:val="none"/>
          <w:lang w:val="en-US" w:eastAsia="zh-CN"/>
        </w:rPr>
        <w:t xml:space="preserve">1</w:t>
      </w:r>
      <w:r>
        <w:rPr>
          <w:rFonts w:hint="eastAsia" w:ascii="宋体" w:hAnsi="宋体" w:eastAsia="宋体" w:cs="宋体"/>
          <w:color w:val="auto"/>
          <w:spacing w:val="-4"/>
          <w:sz w:val="24"/>
          <w:szCs w:val="24"/>
          <w:highlight w:val="none"/>
        </w:rPr>
        <w:t xml:space="preserve">法人代表（签字</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pacing w:val="-6"/>
          <w:sz w:val="24"/>
          <w:szCs w:val="24"/>
          <w:highlight w:val="none"/>
          <w:lang w:val="en-US" w:eastAsia="zh-CN"/>
        </w:rPr>
        <w:t xml:space="preserve">甲</w:t>
      </w:r>
      <w:r>
        <w:rPr>
          <w:rFonts w:hint="eastAsia" w:ascii="宋体" w:hAnsi="宋体" w:eastAsia="宋体" w:cs="宋体"/>
          <w:color w:val="auto"/>
          <w:spacing w:val="-6"/>
          <w:sz w:val="24"/>
          <w:szCs w:val="24"/>
          <w:highlight w:val="none"/>
        </w:rPr>
        <w:t xml:space="preserve">方</w:t>
      </w:r>
      <w:r>
        <w:rPr>
          <w:rFonts w:hint="eastAsia" w:ascii="宋体" w:hAnsi="宋体" w:eastAsia="宋体" w:cs="宋体"/>
          <w:color w:val="auto"/>
          <w:spacing w:val="-6"/>
          <w:sz w:val="24"/>
          <w:szCs w:val="24"/>
          <w:highlight w:val="none"/>
          <w:lang w:val="en-US" w:eastAsia="zh-CN"/>
        </w:rPr>
        <w:t xml:space="preserve">2</w:t>
      </w:r>
      <w:r>
        <w:rPr>
          <w:rFonts w:hint="eastAsia" w:ascii="宋体" w:hAnsi="宋体" w:eastAsia="宋体" w:cs="宋体"/>
          <w:color w:val="auto"/>
          <w:spacing w:val="-6"/>
          <w:sz w:val="24"/>
          <w:szCs w:val="24"/>
          <w:highlight w:val="none"/>
        </w:rPr>
        <w:t xml:space="preserve">法人代表（签字</w:t>
      </w:r>
      <w:r>
        <w:rPr>
          <w:rFonts w:hint="eastAsia" w:ascii="宋体" w:hAnsi="宋体" w:eastAsia="宋体" w:cs="宋体"/>
          <w:color w:val="auto"/>
          <w:spacing w:val="-5"/>
          <w:sz w:val="24"/>
          <w:szCs w:val="24"/>
          <w:highlight w:val="none"/>
        </w:rPr>
        <w:t xml:space="preserve">）：</w:t>
      </w:r>
      <w:r/>
    </w:p>
    <w:p>
      <w:pPr>
        <w:pStyle w:val="920"/>
        <w:ind w:left="63" w:right="63"/>
        <w:jc w:val="both"/>
        <w:spacing w:before="129" w:line="227"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5"/>
          <w:sz w:val="24"/>
          <w:szCs w:val="24"/>
          <w:highlight w:val="none"/>
        </w:rPr>
        <w:t xml:space="preserve">甲方</w:t>
      </w:r>
      <w:r>
        <w:rPr>
          <w:rFonts w:hint="eastAsia" w:ascii="宋体" w:hAnsi="宋体" w:eastAsia="宋体" w:cs="宋体"/>
          <w:color w:val="auto"/>
          <w:spacing w:val="-5"/>
          <w:sz w:val="24"/>
          <w:szCs w:val="24"/>
          <w:highlight w:val="none"/>
          <w:lang w:val="en-US" w:eastAsia="zh-CN"/>
        </w:rPr>
        <w:t xml:space="preserve">1</w:t>
      </w:r>
      <w:r>
        <w:rPr>
          <w:rFonts w:hint="eastAsia" w:ascii="宋体" w:hAnsi="宋体" w:eastAsia="宋体" w:cs="宋体"/>
          <w:color w:val="auto"/>
          <w:spacing w:val="-5"/>
          <w:sz w:val="24"/>
          <w:szCs w:val="24"/>
          <w:highlight w:val="none"/>
        </w:rPr>
        <w:t xml:space="preserve">单位（公章</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14"/>
          <w:sz w:val="24"/>
          <w:szCs w:val="24"/>
          <w:highlight w:val="none"/>
          <w:lang w:val="en-US" w:eastAsia="zh-CN"/>
        </w:rPr>
        <w:t xml:space="preserve">甲</w:t>
      </w:r>
      <w:r>
        <w:rPr>
          <w:rFonts w:hint="eastAsia" w:ascii="宋体" w:hAnsi="宋体" w:eastAsia="宋体" w:cs="宋体"/>
          <w:color w:val="auto"/>
          <w:spacing w:val="-14"/>
          <w:sz w:val="24"/>
          <w:szCs w:val="24"/>
          <w:highlight w:val="none"/>
        </w:rPr>
        <w:t xml:space="preserve">方</w:t>
      </w:r>
      <w:r>
        <w:rPr>
          <w:rFonts w:hint="eastAsia" w:ascii="宋体" w:hAnsi="宋体" w:eastAsia="宋体" w:cs="宋体"/>
          <w:color w:val="auto"/>
          <w:spacing w:val="-14"/>
          <w:sz w:val="24"/>
          <w:szCs w:val="24"/>
          <w:highlight w:val="none"/>
          <w:lang w:val="en-US" w:eastAsia="zh-CN"/>
        </w:rPr>
        <w:t xml:space="preserve">2</w:t>
      </w:r>
      <w:r>
        <w:rPr>
          <w:rFonts w:hint="eastAsia" w:ascii="宋体" w:hAnsi="宋体" w:eastAsia="宋体" w:cs="宋体"/>
          <w:color w:val="auto"/>
          <w:spacing w:val="-14"/>
          <w:sz w:val="24"/>
          <w:szCs w:val="24"/>
          <w:highlight w:val="none"/>
        </w:rPr>
        <w:t xml:space="preserve">单位（公章</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2"/>
          <w:sz w:val="24"/>
          <w:szCs w:val="24"/>
          <w:highlight w:val="none"/>
        </w:rPr>
        <w:t xml:space="preserve">：</w:t>
      </w:r>
      <w:r/>
    </w:p>
    <w:p>
      <w:pPr>
        <w:pStyle w:val="921"/>
        <w:rPr>
          <w:rFonts w:hint="eastAsia"/>
          <w:color w:val="auto"/>
          <w:highlight w:val="none"/>
        </w:rPr>
      </w:pPr>
      <w:r>
        <w:rPr>
          <w:rFonts w:hint="eastAsia"/>
          <w:color w:val="auto"/>
          <w:highlight w:val="none"/>
        </w:rPr>
      </w:r>
      <w:r/>
    </w:p>
    <w:p>
      <w:pPr>
        <w:pStyle w:val="920"/>
        <w:ind w:left="0" w:right="0" w:firstLine="22"/>
        <w:jc w:val="both"/>
        <w:spacing w:after="0"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lang w:val="en-US" w:eastAsia="zh-CN"/>
        </w:rPr>
        <w:t xml:space="preserve">乙</w:t>
      </w:r>
      <w:r>
        <w:rPr>
          <w:rFonts w:hint="eastAsia" w:ascii="宋体" w:hAnsi="宋体" w:eastAsia="宋体" w:cs="宋体"/>
          <w:color w:val="auto"/>
          <w:spacing w:val="-4"/>
          <w:sz w:val="24"/>
          <w:szCs w:val="24"/>
          <w:highlight w:val="none"/>
        </w:rPr>
        <w:t xml:space="preserve">方法人代表（签字</w:t>
      </w:r>
      <w:r>
        <w:rPr>
          <w:rFonts w:hint="eastAsia" w:ascii="宋体" w:hAnsi="宋体" w:eastAsia="宋体" w:cs="宋体"/>
          <w:color w:val="auto"/>
          <w:spacing w:val="-11"/>
          <w:sz w:val="24"/>
          <w:szCs w:val="24"/>
          <w:highlight w:val="none"/>
        </w:rPr>
        <w:t xml:space="preserve">）：                              </w:t>
      </w:r>
      <w:r/>
    </w:p>
    <w:p>
      <w:pPr>
        <w:pStyle w:val="921"/>
        <w:jc w:val="both"/>
        <w:rPr>
          <w:rFonts w:hint="eastAsia"/>
          <w:color w:val="auto"/>
          <w:highlight w:val="none"/>
        </w:rPr>
      </w:pPr>
      <w:r>
        <w:rPr>
          <w:rFonts w:hint="eastAsia" w:ascii="宋体" w:hAnsi="宋体" w:eastAsia="宋体" w:cs="宋体"/>
          <w:color w:val="auto"/>
          <w:spacing w:val="-4"/>
          <w:sz w:val="24"/>
          <w:szCs w:val="24"/>
          <w:highlight w:val="none"/>
          <w:lang w:val="en-US" w:eastAsia="zh-CN"/>
        </w:rPr>
        <w:t xml:space="preserve">乙</w:t>
      </w:r>
      <w:r>
        <w:rPr>
          <w:rFonts w:hint="eastAsia" w:ascii="宋体" w:hAnsi="宋体" w:eastAsia="宋体" w:cs="宋体"/>
          <w:color w:val="auto"/>
          <w:spacing w:val="-5"/>
          <w:sz w:val="24"/>
          <w:szCs w:val="24"/>
          <w:highlight w:val="none"/>
        </w:rPr>
        <w:t xml:space="preserve">方单位（公章</w:t>
      </w:r>
      <w:r>
        <w:rPr>
          <w:rFonts w:hint="eastAsia" w:ascii="宋体" w:hAnsi="宋体" w:eastAsia="宋体" w:cs="宋体"/>
          <w:color w:val="auto"/>
          <w:spacing w:val="-12"/>
          <w:sz w:val="24"/>
          <w:szCs w:val="24"/>
          <w:highlight w:val="none"/>
        </w:rPr>
        <w:t xml:space="preserve">）： </w:t>
      </w:r>
      <w:r/>
    </w:p>
    <w:p>
      <w:pPr>
        <w:pStyle w:val="920"/>
        <w:ind w:left="63" w:right="63" w:firstLine="6084"/>
        <w:jc w:val="both"/>
        <w:spacing w:before="129" w:line="227"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3"/>
          <w:sz w:val="24"/>
          <w:szCs w:val="24"/>
          <w:highlight w:val="none"/>
        </w:rPr>
        <w:t xml:space="preserve"> 年</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3"/>
          <w:sz w:val="24"/>
          <w:szCs w:val="24"/>
          <w:highlight w:val="none"/>
        </w:rPr>
        <w:t xml:space="preserve">月</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3"/>
          <w:sz w:val="24"/>
          <w:szCs w:val="24"/>
          <w:highlight w:val="none"/>
        </w:rPr>
        <w:t xml:space="preserve">日</w:t>
      </w:r>
      <w:r/>
    </w:p>
    <w:p>
      <w:pPr>
        <w:pStyle w:val="920"/>
        <w:ind w:left="63" w:right="63"/>
        <w:jc w:val="both"/>
        <w:spacing w:before="72" w:line="219" w:lineRule="auto"/>
        <w:rPr>
          <w:rFonts w:hint="eastAsia" w:ascii="宋体" w:hAnsi="宋体" w:eastAsia="宋体" w:cs="宋体"/>
          <w:color w:val="auto"/>
          <w:spacing w:val="-9"/>
          <w:sz w:val="22"/>
          <w:highlight w:val="none"/>
        </w:rPr>
      </w:pPr>
      <w:r>
        <w:rPr>
          <w:rFonts w:hint="eastAsia" w:ascii="宋体" w:hAnsi="宋体" w:eastAsia="宋体" w:cs="宋体"/>
          <w:color w:val="auto"/>
          <w:spacing w:val="-9"/>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br w:type="page" w:clear="all"/>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附件 2：</w:t>
      </w:r>
      <w:r/>
    </w:p>
    <w:p>
      <w:pPr>
        <w:pStyle w:val="920"/>
        <w:ind w:left="63" w:right="63" w:firstLine="3373"/>
        <w:spacing w:before="25" w:line="228" w:lineRule="auto"/>
        <w:rPr>
          <w:rFonts w:hint="eastAsia" w:ascii="宋体" w:hAnsi="宋体" w:eastAsia="宋体" w:cs="宋体"/>
          <w:b/>
          <w:bCs/>
          <w:color w:val="auto"/>
          <w:sz w:val="28"/>
          <w:szCs w:val="44"/>
          <w:highlight w:val="none"/>
          <w:lang w:val="en-US" w:eastAsia="zh-CN" w:bidi="ar-SA"/>
        </w:rPr>
      </w:pPr>
      <w:r>
        <w:rPr>
          <w:rFonts w:hint="eastAsia" w:ascii="宋体" w:hAnsi="宋体" w:eastAsia="宋体" w:cs="宋体"/>
          <w:b/>
          <w:bCs/>
          <w:color w:val="auto"/>
          <w:sz w:val="28"/>
          <w:szCs w:val="44"/>
          <w:highlight w:val="none"/>
          <w:lang w:val="en-US" w:eastAsia="zh-CN" w:bidi="ar-SA"/>
        </w:rPr>
        <w:t xml:space="preserve">工程质量保修书</w:t>
      </w:r>
      <w:r/>
    </w:p>
    <w:p>
      <w:pPr>
        <w:spacing w:line="360" w:lineRule="auto"/>
        <w:rPr>
          <w:rFonts w:hint="eastAsia"/>
          <w:color w:val="auto"/>
          <w:highlight w:val="none"/>
          <w:lang w:val="en-US" w:eastAsia="zh-CN"/>
        </w:rPr>
      </w:pPr>
      <w:r>
        <w:rPr>
          <w:rFonts w:hint="eastAsia" w:ascii="宋体" w:hAnsi="宋体" w:eastAsia="宋体" w:cs="宋体"/>
          <w:color w:val="auto"/>
          <w:spacing w:val="-5"/>
          <w:sz w:val="24"/>
          <w:szCs w:val="24"/>
          <w:highlight w:val="none"/>
        </w:rPr>
        <w:t xml:space="preserve">发包人</w:t>
      </w:r>
      <w:r>
        <w:rPr>
          <w:rFonts w:hint="eastAsia" w:ascii="宋体" w:hAnsi="宋体" w:eastAsia="宋体" w:cs="宋体"/>
          <w:color w:val="auto"/>
          <w:spacing w:val="-5"/>
          <w:sz w:val="24"/>
          <w:szCs w:val="24"/>
          <w:highlight w:val="none"/>
          <w:u w:val="none"/>
          <w:lang w:val="en-US" w:eastAsia="zh-CN"/>
        </w:rPr>
        <w:t xml:space="preserve">（全称）：</w:t>
      </w:r>
      <w:r>
        <w:rPr>
          <w:rFonts w:hint="eastAsia" w:ascii="宋体" w:hAnsi="宋体" w:eastAsia="宋体" w:cs="宋体"/>
          <w:b w:val="0"/>
          <w:bCs/>
          <w:color w:val="auto"/>
          <w:sz w:val="24"/>
          <w:szCs w:val="24"/>
          <w:highlight w:val="none"/>
          <w:u w:val="single"/>
          <w:lang w:val="en-US" w:eastAsia="zh-CN"/>
        </w:rPr>
        <w:t xml:space="preserve">泰州市海陵区九龙镇五厦村股份经济合作社</w:t>
      </w:r>
      <w:r/>
    </w:p>
    <w:p>
      <w:pPr>
        <w:pStyle w:val="920"/>
        <w:ind w:left="0" w:right="0"/>
        <w:jc w:val="both"/>
        <w:keepLines w:val="0"/>
        <w:keepNext w:val="0"/>
        <w:pageBreakBefore w:val="0"/>
        <w:spacing w:after="0"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pacing w:val="-5"/>
          <w:sz w:val="24"/>
          <w:szCs w:val="24"/>
          <w:highlight w:val="none"/>
        </w:rPr>
        <w:t xml:space="preserve">承包人</w:t>
      </w:r>
      <w:r>
        <w:rPr>
          <w:rFonts w:hint="eastAsia" w:ascii="宋体" w:hAnsi="宋体" w:eastAsia="宋体" w:cs="宋体"/>
          <w:color w:val="auto"/>
          <w:spacing w:val="-12"/>
          <w:sz w:val="24"/>
          <w:szCs w:val="24"/>
          <w:highlight w:val="none"/>
        </w:rPr>
        <w:t xml:space="preserve">（全称</w:t>
      </w:r>
      <w:r>
        <w:rPr>
          <w:rFonts w:hint="eastAsia" w:ascii="宋体" w:hAnsi="宋体" w:eastAsia="宋体" w:cs="宋体"/>
          <w:color w:val="auto"/>
          <w:spacing w:val="-13"/>
          <w:sz w:val="24"/>
          <w:szCs w:val="24"/>
          <w:highlight w:val="none"/>
        </w:rPr>
        <w:t xml:space="preserve">）</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13"/>
          <w:sz w:val="24"/>
          <w:szCs w:val="24"/>
          <w:highlight w:val="none"/>
        </w:rPr>
        <w:t xml:space="preserve">：</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发包人和承包人根据《中华人民共和国建筑法》和《建设工程质量管理条例》，经协商一致就</w:t>
      </w:r>
      <w:r>
        <w:rPr>
          <w:rFonts w:hint="eastAsia" w:ascii="宋体" w:hAnsi="宋体" w:eastAsia="宋体" w:cs="宋体"/>
          <w:color w:val="auto"/>
          <w:spacing w:val="-1"/>
          <w:sz w:val="24"/>
          <w:szCs w:val="24"/>
          <w:highlight w:val="none"/>
          <w:u w:val="single"/>
          <w:lang w:eastAsia="zh-CN"/>
        </w:rPr>
        <w:t xml:space="preserve">九龙镇五厦村党群服务中心装修装饰工程</w:t>
      </w:r>
      <w:r>
        <w:rPr>
          <w:rFonts w:hint="eastAsia" w:ascii="宋体" w:hAnsi="宋体" w:eastAsia="宋体" w:cs="宋体"/>
          <w:color w:val="auto"/>
          <w:spacing w:val="-1"/>
          <w:sz w:val="24"/>
          <w:szCs w:val="24"/>
          <w:highlight w:val="none"/>
        </w:rPr>
        <w:t xml:space="preserve">（工程全称）签订工程质量保修书。</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一、工程质量保修范围和内容</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承包人在质量保修期内，按照有关法律规定和合同约定，承担工程质量保修责任。</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w:t>
      </w:r>
      <w:r>
        <w:rPr>
          <w:rFonts w:hint="eastAsia" w:ascii="宋体" w:hAnsi="宋体" w:eastAsia="宋体" w:cs="宋体"/>
          <w:color w:val="auto"/>
          <w:spacing w:val="-1"/>
          <w:sz w:val="24"/>
          <w:szCs w:val="24"/>
          <w:highlight w:val="none"/>
          <w:lang w:val="en-US" w:eastAsia="zh-CN"/>
        </w:rPr>
        <w:t xml:space="preserve">三</w:t>
      </w:r>
      <w:r>
        <w:rPr>
          <w:rFonts w:hint="eastAsia" w:ascii="宋体" w:hAnsi="宋体" w:eastAsia="宋体" w:cs="宋体"/>
          <w:color w:val="auto"/>
          <w:spacing w:val="-1"/>
          <w:sz w:val="24"/>
          <w:szCs w:val="24"/>
          <w:highlight w:val="none"/>
        </w:rPr>
        <w:t xml:space="preserve">方约定的其他项目。具体保修的内容，约定如下：</w:t>
      </w:r>
      <w:r>
        <w:rPr>
          <w:rFonts w:hint="eastAsia" w:ascii="宋体" w:hAnsi="宋体" w:eastAsia="宋体" w:cs="宋体"/>
          <w:color w:val="auto"/>
          <w:spacing w:val="-1"/>
          <w:sz w:val="24"/>
          <w:szCs w:val="24"/>
          <w:highlight w:val="none"/>
          <w:u w:val="single"/>
        </w:rPr>
        <w:t xml:space="preserve">         </w:t>
      </w:r>
      <w:r>
        <w:rPr>
          <w:rFonts w:hint="eastAsia" w:ascii="宋体" w:hAnsi="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 。</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二、质量保修期</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根据《建设工程质量管理条例》及有关规定，工程的质量保修期如下：</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1.</w:t>
      </w:r>
      <w:r>
        <w:rPr>
          <w:rFonts w:hint="eastAsia" w:ascii="宋体" w:hAnsi="宋体" w:eastAsia="宋体" w:cs="宋体"/>
          <w:color w:val="auto"/>
          <w:spacing w:val="-1"/>
          <w:sz w:val="24"/>
          <w:szCs w:val="24"/>
          <w:highlight w:val="none"/>
        </w:rPr>
        <w:t xml:space="preserve">基础设施工程、地基基础工程和主体结构工程为设计文件规定的工程合理使用年限；</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2.</w:t>
      </w:r>
      <w:r>
        <w:rPr>
          <w:rFonts w:hint="eastAsia" w:ascii="宋体" w:hAnsi="宋体" w:eastAsia="宋体" w:cs="宋体"/>
          <w:color w:val="auto"/>
          <w:spacing w:val="-1"/>
          <w:sz w:val="24"/>
          <w:szCs w:val="24"/>
          <w:highlight w:val="none"/>
        </w:rPr>
        <w:t xml:space="preserve">屋面防水工程、有防水要求的卫生间、房间和外墙面的防渗为</w:t>
      </w:r>
      <w:r>
        <w:rPr>
          <w:rFonts w:hint="eastAsia" w:ascii="宋体" w:hAnsi="宋体" w:eastAsia="宋体" w:cs="宋体"/>
          <w:color w:val="auto"/>
          <w:spacing w:val="-1"/>
          <w:sz w:val="24"/>
          <w:szCs w:val="24"/>
          <w:highlight w:val="none"/>
          <w:u w:val="single"/>
        </w:rPr>
        <w:t xml:space="preserve"> 5 </w:t>
      </w:r>
      <w:r>
        <w:rPr>
          <w:rFonts w:hint="eastAsia" w:ascii="宋体" w:hAnsi="宋体" w:eastAsia="宋体" w:cs="宋体"/>
          <w:color w:val="auto"/>
          <w:spacing w:val="-1"/>
          <w:sz w:val="24"/>
          <w:szCs w:val="24"/>
          <w:highlight w:val="none"/>
        </w:rPr>
        <w:t xml:space="preserve">年；</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3.</w:t>
      </w:r>
      <w:r>
        <w:rPr>
          <w:rFonts w:hint="eastAsia" w:ascii="宋体" w:hAnsi="宋体" w:eastAsia="宋体" w:cs="宋体"/>
          <w:color w:val="auto"/>
          <w:spacing w:val="-1"/>
          <w:sz w:val="24"/>
          <w:szCs w:val="24"/>
          <w:highlight w:val="none"/>
        </w:rPr>
        <w:t xml:space="preserve">装修工程为</w:t>
      </w:r>
      <w:r>
        <w:rPr>
          <w:rFonts w:hint="eastAsia" w:ascii="宋体" w:hAnsi="宋体" w:eastAsia="宋体" w:cs="宋体"/>
          <w:color w:val="auto"/>
          <w:spacing w:val="-1"/>
          <w:sz w:val="24"/>
          <w:szCs w:val="24"/>
          <w:highlight w:val="none"/>
          <w:u w:val="single"/>
        </w:rPr>
        <w:t xml:space="preserve"> 2 </w:t>
      </w:r>
      <w:r>
        <w:rPr>
          <w:rFonts w:hint="eastAsia" w:ascii="宋体" w:hAnsi="宋体" w:eastAsia="宋体" w:cs="宋体"/>
          <w:color w:val="auto"/>
          <w:spacing w:val="-1"/>
          <w:sz w:val="24"/>
          <w:szCs w:val="24"/>
          <w:highlight w:val="none"/>
        </w:rPr>
        <w:t xml:space="preserve">年；</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4.</w:t>
      </w:r>
      <w:r>
        <w:rPr>
          <w:rFonts w:hint="eastAsia" w:ascii="宋体" w:hAnsi="宋体" w:eastAsia="宋体" w:cs="宋体"/>
          <w:color w:val="auto"/>
          <w:spacing w:val="-1"/>
          <w:sz w:val="24"/>
          <w:szCs w:val="24"/>
          <w:highlight w:val="none"/>
        </w:rPr>
        <w:t xml:space="preserve">电气管线、给排水管道、设备安装工程为</w:t>
      </w:r>
      <w:r>
        <w:rPr>
          <w:rFonts w:hint="eastAsia" w:ascii="宋体" w:hAnsi="宋体" w:eastAsia="宋体" w:cs="宋体"/>
          <w:color w:val="auto"/>
          <w:spacing w:val="-1"/>
          <w:sz w:val="24"/>
          <w:szCs w:val="24"/>
          <w:highlight w:val="none"/>
          <w:u w:val="single"/>
        </w:rPr>
        <w:t xml:space="preserve"> 2 </w:t>
      </w:r>
      <w:r>
        <w:rPr>
          <w:rFonts w:hint="eastAsia" w:ascii="宋体" w:hAnsi="宋体" w:eastAsia="宋体" w:cs="宋体"/>
          <w:color w:val="auto"/>
          <w:spacing w:val="-1"/>
          <w:sz w:val="24"/>
          <w:szCs w:val="24"/>
          <w:highlight w:val="none"/>
        </w:rPr>
        <w:t xml:space="preserve">年；</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5.</w:t>
      </w:r>
      <w:r>
        <w:rPr>
          <w:rFonts w:hint="eastAsia" w:ascii="宋体" w:hAnsi="宋体" w:eastAsia="宋体" w:cs="宋体"/>
          <w:color w:val="auto"/>
          <w:spacing w:val="-1"/>
          <w:sz w:val="24"/>
          <w:szCs w:val="24"/>
          <w:highlight w:val="none"/>
        </w:rPr>
        <w:t xml:space="preserve">供热与供冷系统为</w:t>
      </w:r>
      <w:r>
        <w:rPr>
          <w:rFonts w:hint="eastAsia" w:ascii="宋体" w:hAnsi="宋体" w:eastAsia="宋体" w:cs="宋体"/>
          <w:color w:val="auto"/>
          <w:spacing w:val="-1"/>
          <w:sz w:val="24"/>
          <w:szCs w:val="24"/>
          <w:highlight w:val="none"/>
          <w:u w:val="single"/>
        </w:rPr>
        <w:t xml:space="preserve"> 2 </w:t>
      </w:r>
      <w:r>
        <w:rPr>
          <w:rFonts w:hint="eastAsia" w:ascii="宋体" w:hAnsi="宋体" w:eastAsia="宋体" w:cs="宋体"/>
          <w:color w:val="auto"/>
          <w:spacing w:val="-1"/>
          <w:sz w:val="24"/>
          <w:szCs w:val="24"/>
          <w:highlight w:val="none"/>
        </w:rPr>
        <w:t xml:space="preserve">个采暖期、供冷期；</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6.</w:t>
      </w:r>
      <w:r>
        <w:rPr>
          <w:rFonts w:hint="eastAsia" w:ascii="宋体" w:hAnsi="宋体" w:eastAsia="宋体" w:cs="宋体"/>
          <w:color w:val="auto"/>
          <w:spacing w:val="-1"/>
          <w:sz w:val="24"/>
          <w:szCs w:val="24"/>
          <w:highlight w:val="none"/>
        </w:rPr>
        <w:t xml:space="preserve">住宅小区内的给排水设施、道路等配套工程为</w:t>
      </w:r>
      <w:r>
        <w:rPr>
          <w:rFonts w:hint="eastAsia" w:ascii="宋体" w:hAnsi="宋体" w:eastAsia="宋体" w:cs="宋体"/>
          <w:color w:val="auto"/>
          <w:spacing w:val="-1"/>
          <w:sz w:val="24"/>
          <w:szCs w:val="24"/>
          <w:highlight w:val="none"/>
          <w:u w:val="single"/>
        </w:rPr>
        <w:t xml:space="preserve"> 2 </w:t>
      </w:r>
      <w:r>
        <w:rPr>
          <w:rFonts w:hint="eastAsia" w:ascii="宋体" w:hAnsi="宋体" w:eastAsia="宋体" w:cs="宋体"/>
          <w:color w:val="auto"/>
          <w:spacing w:val="-1"/>
          <w:sz w:val="24"/>
          <w:szCs w:val="24"/>
          <w:highlight w:val="none"/>
        </w:rPr>
        <w:t xml:space="preserve">年；</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7.</w:t>
      </w:r>
      <w:r>
        <w:rPr>
          <w:rFonts w:hint="eastAsia" w:ascii="宋体" w:hAnsi="宋体" w:eastAsia="宋体" w:cs="宋体"/>
          <w:color w:val="auto"/>
          <w:spacing w:val="-1"/>
          <w:sz w:val="24"/>
          <w:szCs w:val="24"/>
          <w:highlight w:val="none"/>
        </w:rPr>
        <w:t xml:space="preserve">其他项目保修期限约定如下：</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按磋商文件执行</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  </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质量保修期自工程竣工验收合格之日起计算。</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三、缺陷责任期</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工程缺陷责任期为</w:t>
      </w:r>
      <w:r>
        <w:rPr>
          <w:rFonts w:hint="eastAsia" w:ascii="宋体" w:hAnsi="宋体" w:eastAsia="宋体" w:cs="宋体"/>
          <w:color w:val="auto"/>
          <w:spacing w:val="-1"/>
          <w:sz w:val="24"/>
          <w:szCs w:val="24"/>
          <w:highlight w:val="none"/>
          <w:u w:val="single"/>
        </w:rPr>
        <w:t xml:space="preserve"> </w:t>
      </w:r>
      <w:r>
        <w:rPr>
          <w:rFonts w:hint="eastAsia" w:ascii="宋体" w:hAnsi="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24</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个月，缺陷责任期自工程通过竣工验收之日起计算。单位工程先于全部工程进行验收，单位工程缺陷责任期自单位工程验收合格之日起算。</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缺陷责任期终止后，发包人应退还剩余的质量保证金。</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四、质量保修责任</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1.</w:t>
      </w:r>
      <w:r>
        <w:rPr>
          <w:rFonts w:hint="eastAsia" w:ascii="宋体" w:hAnsi="宋体" w:eastAsia="宋体" w:cs="宋体"/>
          <w:color w:val="auto"/>
          <w:spacing w:val="-1"/>
          <w:sz w:val="24"/>
          <w:szCs w:val="24"/>
          <w:highlight w:val="none"/>
        </w:rPr>
        <w:t xml:space="preserve">属于保修范围、内容的项目，承包人应当在接到保修通知之日起 7 天内派人保修。承包人不在约定期限内派人保修的，发包人可以委托他人修理。</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2.</w:t>
      </w:r>
      <w:r>
        <w:rPr>
          <w:rFonts w:hint="eastAsia" w:ascii="宋体" w:hAnsi="宋体" w:eastAsia="宋体" w:cs="宋体"/>
          <w:color w:val="auto"/>
          <w:spacing w:val="-1"/>
          <w:sz w:val="24"/>
          <w:szCs w:val="24"/>
          <w:highlight w:val="none"/>
        </w:rPr>
        <w:t xml:space="preserve">发生紧急事故需抢修的，承包人在接到事故通知后，应当立即到达事故现场抢修。</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3.</w:t>
      </w:r>
      <w:r>
        <w:rPr>
          <w:rFonts w:hint="eastAsia" w:ascii="宋体" w:hAnsi="宋体" w:eastAsia="宋体" w:cs="宋体"/>
          <w:color w:val="auto"/>
          <w:spacing w:val="-1"/>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auto"/>
          <w:spacing w:val="-1"/>
          <w:sz w:val="24"/>
          <w:szCs w:val="24"/>
          <w:highlight w:val="none"/>
          <w:lang w:eastAsia="zh-CN"/>
        </w:rPr>
        <w:t xml:space="preserve">，由</w:t>
      </w:r>
      <w:r>
        <w:rPr>
          <w:rFonts w:hint="eastAsia" w:ascii="宋体" w:hAnsi="宋体" w:eastAsia="宋体" w:cs="宋体"/>
          <w:color w:val="auto"/>
          <w:spacing w:val="-1"/>
          <w:sz w:val="24"/>
          <w:szCs w:val="24"/>
          <w:highlight w:val="none"/>
        </w:rPr>
        <w:t xml:space="preserve">承包人实施保修。</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eastAsia="zh-CN"/>
        </w:rPr>
        <w:t xml:space="preserve">4.</w:t>
      </w:r>
      <w:r>
        <w:rPr>
          <w:rFonts w:hint="eastAsia" w:ascii="宋体" w:hAnsi="宋体" w:eastAsia="宋体" w:cs="宋体"/>
          <w:color w:val="auto"/>
          <w:spacing w:val="-1"/>
          <w:sz w:val="24"/>
          <w:szCs w:val="24"/>
          <w:highlight w:val="none"/>
        </w:rPr>
        <w:t xml:space="preserve">质量保修完成后，由发包人组织验收。</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五、保修费用</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保修费用由造成质量缺陷的责任方承担。</w:t>
      </w:r>
      <w:r/>
    </w:p>
    <w:p>
      <w:pPr>
        <w:pStyle w:val="920"/>
        <w:ind w:left="0" w:right="0" w:firstLine="456"/>
        <w:jc w:val="both"/>
        <w:keepLines w:val="0"/>
        <w:keepNext w:val="0"/>
        <w:pageBreakBefore w:val="0"/>
        <w:spacing w:after="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pacing w:val="-6"/>
          <w:sz w:val="24"/>
          <w:szCs w:val="24"/>
          <w:highlight w:val="none"/>
        </w:rPr>
        <w:t xml:space="preserve">六、</w:t>
      </w:r>
      <w:r>
        <w:rPr>
          <w:rFonts w:hint="eastAsia" w:ascii="宋体" w:hAnsi="宋体" w:eastAsia="宋体" w:cs="宋体"/>
          <w:color w:val="auto"/>
          <w:spacing w:val="-6"/>
          <w:sz w:val="24"/>
          <w:szCs w:val="24"/>
          <w:highlight w:val="none"/>
          <w:lang w:val="en-US" w:eastAsia="zh-CN"/>
        </w:rPr>
        <w:t xml:space="preserve">各</w:t>
      </w:r>
      <w:r>
        <w:rPr>
          <w:rFonts w:hint="eastAsia" w:ascii="宋体" w:hAnsi="宋体" w:eastAsia="宋体" w:cs="宋体"/>
          <w:color w:val="auto"/>
          <w:spacing w:val="-6"/>
          <w:sz w:val="24"/>
          <w:szCs w:val="24"/>
          <w:highlight w:val="none"/>
        </w:rPr>
        <w:t xml:space="preserve">方约定的其他工程质量保修事项：</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none"/>
        </w:rPr>
        <w:t xml:space="preserve">。  </w:t>
      </w:r>
      <w:r/>
    </w:p>
    <w:p>
      <w:pPr>
        <w:pStyle w:val="920"/>
        <w:ind w:left="0" w:right="0" w:firstLine="476"/>
        <w:jc w:val="both"/>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工程质量保修书由发包人、承包人在工程竣工验收前共同签署，作为施工合同附件，其有效期限至保修期满。</w:t>
      </w:r>
      <w:r/>
    </w:p>
    <w:p>
      <w:pPr>
        <w:spacing w:before="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11"/>
        <w:tblW w:w="6981" w:type="dxa"/>
        <w:tblInd w:w="3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093"/>
        <w:gridCol w:w="2888"/>
      </w:tblGrid>
      <w:tr>
        <w:trPr>
          <w:trHeight w:val="310"/>
        </w:trPr>
        <w:tc>
          <w:tcPr>
            <w:tcW w:w="4093" w:type="dxa"/>
            <w:vAlign w:val="top"/>
            <w:textDirection w:val="lrTb"/>
            <w:noWrap w:val="false"/>
          </w:tcPr>
          <w:p>
            <w:pPr>
              <w:pStyle w:val="1216"/>
              <w:ind w:left="4"/>
              <w:jc w:val="both"/>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发包人</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公章</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w:t>
            </w:r>
            <w:r/>
          </w:p>
        </w:tc>
        <w:tc>
          <w:tcPr>
            <w:tcW w:w="2888" w:type="dxa"/>
            <w:vAlign w:val="top"/>
            <w:textDirection w:val="lrTb"/>
            <w:noWrap w:val="false"/>
          </w:tcPr>
          <w:p>
            <w:pPr>
              <w:pStyle w:val="1216"/>
              <w:jc w:val="both"/>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公章</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w:t>
            </w:r>
            <w:r/>
          </w:p>
        </w:tc>
      </w:tr>
      <w:tr>
        <w:trPr>
          <w:trHeight w:val="409"/>
        </w:trPr>
        <w:tc>
          <w:tcPr>
            <w:tcW w:w="4093" w:type="dxa"/>
            <w:vAlign w:val="top"/>
            <w:textDirection w:val="lrTb"/>
            <w:noWrap w:val="false"/>
          </w:tcPr>
          <w:p>
            <w:pPr>
              <w:pStyle w:val="1216"/>
              <w:jc w:val="both"/>
              <w:spacing w:before="97" w:line="22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 xml:space="preserve">地 址：</w:t>
            </w:r>
            <w:r/>
          </w:p>
        </w:tc>
        <w:tc>
          <w:tcPr>
            <w:tcW w:w="2888" w:type="dxa"/>
            <w:vAlign w:val="top"/>
            <w:textDirection w:val="lrTb"/>
            <w:noWrap w:val="false"/>
          </w:tcPr>
          <w:p>
            <w:pPr>
              <w:pStyle w:val="1216"/>
              <w:jc w:val="both"/>
              <w:spacing w:before="97" w:line="23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地</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12"/>
                <w:sz w:val="24"/>
                <w:szCs w:val="24"/>
                <w:highlight w:val="none"/>
              </w:rPr>
              <w:t xml:space="preserve">址：</w:t>
            </w:r>
            <w:r/>
          </w:p>
        </w:tc>
      </w:tr>
      <w:tr>
        <w:trPr>
          <w:trHeight w:val="409"/>
        </w:trPr>
        <w:tc>
          <w:tcPr>
            <w:tcW w:w="4093" w:type="dxa"/>
            <w:vAlign w:val="top"/>
            <w:textDirection w:val="lrTb"/>
            <w:noWrap w:val="false"/>
          </w:tcPr>
          <w:p>
            <w:pPr>
              <w:pStyle w:val="1216"/>
              <w:ind w:left="1"/>
              <w:jc w:val="both"/>
              <w:spacing w:before="98"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法定代表人</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签字</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w:t>
            </w:r>
            <w:r/>
          </w:p>
        </w:tc>
        <w:tc>
          <w:tcPr>
            <w:tcW w:w="2888" w:type="dxa"/>
            <w:vAlign w:val="top"/>
            <w:textDirection w:val="lrTb"/>
            <w:noWrap w:val="false"/>
          </w:tcPr>
          <w:p>
            <w:pPr>
              <w:pStyle w:val="1216"/>
              <w:jc w:val="both"/>
              <w:spacing w:before="98" w:line="221"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法定代表人</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签字</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w:t>
            </w:r>
            <w:r/>
          </w:p>
        </w:tc>
      </w:tr>
      <w:tr>
        <w:trPr>
          <w:trHeight w:val="408"/>
        </w:trPr>
        <w:tc>
          <w:tcPr>
            <w:tcW w:w="4093" w:type="dxa"/>
            <w:vAlign w:val="top"/>
            <w:textDirection w:val="lrTb"/>
            <w:noWrap w:val="false"/>
          </w:tcPr>
          <w:p>
            <w:pPr>
              <w:pStyle w:val="1216"/>
              <w:jc w:val="both"/>
              <w:spacing w:before="97"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委托代理人</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签字</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w:t>
            </w:r>
            <w:r/>
          </w:p>
        </w:tc>
        <w:tc>
          <w:tcPr>
            <w:tcW w:w="2888" w:type="dxa"/>
            <w:vAlign w:val="top"/>
            <w:textDirection w:val="lrTb"/>
            <w:noWrap w:val="false"/>
          </w:tcPr>
          <w:p>
            <w:pPr>
              <w:pStyle w:val="1216"/>
              <w:jc w:val="both"/>
              <w:spacing w:before="98" w:line="221"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委托代理人</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签字</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w:t>
            </w:r>
            <w:r/>
          </w:p>
        </w:tc>
      </w:tr>
      <w:tr>
        <w:trPr>
          <w:trHeight w:val="380"/>
        </w:trPr>
        <w:tc>
          <w:tcPr>
            <w:tcW w:w="4093" w:type="dxa"/>
            <w:vAlign w:val="top"/>
            <w:textDirection w:val="lrTb"/>
            <w:noWrap w:val="false"/>
          </w:tcPr>
          <w:p>
            <w:pPr>
              <w:pStyle w:val="1216"/>
              <w:ind w:left="0" w:firstLine="238"/>
              <w:jc w:val="both"/>
              <w:spacing w:before="98" w:line="177"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 话：  </w:t>
            </w:r>
            <w:r/>
          </w:p>
        </w:tc>
        <w:tc>
          <w:tcPr>
            <w:tcW w:w="2888" w:type="dxa"/>
            <w:vAlign w:val="top"/>
            <w:textDirection w:val="lrTb"/>
            <w:noWrap w:val="false"/>
          </w:tcPr>
          <w:p>
            <w:pPr>
              <w:pStyle w:val="1216"/>
              <w:jc w:val="both"/>
              <w:spacing w:before="98" w:line="177"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 话：</w:t>
            </w:r>
            <w:r/>
          </w:p>
        </w:tc>
      </w:tr>
    </w:tbl>
    <w:p>
      <w:pPr>
        <w:pStyle w:val="920"/>
        <w:jc w:val="both"/>
        <w:spacing w:beforeAutospacing="0" w:line="192" w:lineRule="auto"/>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pStyle w:val="921"/>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pStyle w:val="921"/>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pStyle w:val="921"/>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pStyle w:val="921"/>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pStyle w:val="921"/>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pStyle w:val="921"/>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pStyle w:val="921"/>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pStyle w:val="921"/>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pStyle w:val="921"/>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pStyle w:val="921"/>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pStyle w:val="921"/>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pStyle w:val="921"/>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pStyle w:val="921"/>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pStyle w:val="921"/>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pStyle w:val="921"/>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pStyle w:val="921"/>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ind w:left="2940"/>
        <w:keepLines w:val="0"/>
        <w:keepNext/>
        <w:pageBreakBefore w:val="0"/>
        <w:spacing w:line="360" w:lineRule="auto"/>
        <w:rPr>
          <w:rFonts w:hint="eastAsia" w:ascii="宋体" w:hAnsi="宋体" w:eastAsia="宋体" w:cs="宋体"/>
          <w:b/>
          <w:bCs/>
          <w:color w:val="auto"/>
          <w:sz w:val="30"/>
          <w:szCs w:val="30"/>
          <w:highlight w:val="none"/>
        </w:rPr>
        <w:outlineLvl w:val="0"/>
      </w:pPr>
      <w:r>
        <w:rPr>
          <w:rFonts w:hint="eastAsia" w:ascii="宋体" w:hAnsi="宋体" w:eastAsia="宋体" w:cs="宋体"/>
          <w:b/>
          <w:color w:val="auto"/>
          <w:sz w:val="30"/>
          <w:szCs w:val="30"/>
          <w:highlight w:val="none"/>
        </w:rPr>
        <w:t xml:space="preserve">第四章 </w:t>
      </w:r>
      <w:r>
        <w:rPr>
          <w:rFonts w:hint="eastAsia" w:ascii="宋体" w:hAnsi="宋体" w:eastAsia="宋体" w:cs="宋体"/>
          <w:b/>
          <w:bCs/>
          <w:color w:val="auto"/>
          <w:sz w:val="30"/>
          <w:szCs w:val="30"/>
          <w:highlight w:val="none"/>
        </w:rPr>
        <w:t xml:space="preserve">项目采购需求</w:t>
      </w:r>
      <w:r/>
    </w:p>
    <w:p>
      <w:pPr>
        <w:pStyle w:val="1015"/>
        <w:ind w:left="0" w:firstLine="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rPr>
        <w:t xml:space="preserve">工程概况</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五厦村</w:t>
      </w:r>
      <w:r>
        <w:rPr>
          <w:rFonts w:hint="eastAsia" w:ascii="宋体" w:hAnsi="宋体" w:cs="宋体"/>
          <w:color w:val="auto"/>
          <w:sz w:val="24"/>
          <w:szCs w:val="24"/>
          <w:highlight w:val="none"/>
          <w:lang w:val="en-US" w:eastAsia="zh-CN"/>
        </w:rPr>
        <w:t xml:space="preserve">党群服务中心</w:t>
      </w:r>
      <w:r>
        <w:rPr>
          <w:rFonts w:hint="eastAsia" w:ascii="宋体" w:hAnsi="宋体" w:eastAsia="宋体" w:cs="宋体"/>
          <w:color w:val="auto"/>
          <w:sz w:val="24"/>
          <w:szCs w:val="24"/>
          <w:highlight w:val="none"/>
          <w:lang w:val="en-US" w:eastAsia="zh-CN"/>
        </w:rPr>
        <w:t xml:space="preserve">，因年久失修，</w:t>
      </w:r>
      <w:r>
        <w:rPr>
          <w:rFonts w:hint="eastAsia" w:ascii="宋体" w:hAnsi="宋体" w:cs="宋体"/>
          <w:color w:val="auto"/>
          <w:sz w:val="24"/>
          <w:szCs w:val="24"/>
          <w:highlight w:val="none"/>
          <w:lang w:val="en-US" w:eastAsia="zh-CN"/>
        </w:rPr>
        <w:t xml:space="preserve">拟对其进行重新装饰装修，具体施工内容详见图纸及招标控制价。</w:t>
      </w:r>
      <w:r/>
    </w:p>
    <w:p>
      <w:pPr>
        <w:pStyle w:val="947"/>
        <w:ind w:left="0" w:right="0"/>
        <w:jc w:val="both"/>
        <w:keepLines w:val="0"/>
        <w:keepNext w:val="0"/>
        <w:pageBreakBefore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二、项目具体需求说明</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具体内容详见工程量清单及图纸。</w:t>
      </w:r>
      <w:r>
        <w:rPr>
          <w:rFonts w:hint="eastAsia" w:ascii="宋体" w:hAnsi="宋体"/>
          <w:color w:val="auto"/>
          <w:sz w:val="24"/>
          <w:highlight w:val="none"/>
          <w:lang w:val="en-US" w:eastAsia="zh-CN"/>
        </w:rPr>
        <w:t xml:space="preserve">本次预算按专业工程暂估价燃气改造1万元；本次预算不含弱电及暖通工程；该项目三层的不锈钢扶手及防火卷帘需要拆除，采用残值抵扣拆除费，该部分材料残值由施工单位自行处理，不再计取拆除费。</w:t>
      </w:r>
      <w:r/>
    </w:p>
    <w:p>
      <w:pPr>
        <w:pStyle w:val="947"/>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报价时，不可竞争费用均按规定计算，不得让利或随意调整计算标准，</w:t>
      </w:r>
      <w:r>
        <w:rPr>
          <w:rFonts w:hint="eastAsia" w:ascii="宋体" w:hAnsi="宋体" w:eastAsia="宋体" w:cs="宋体"/>
          <w:color w:val="auto"/>
          <w:sz w:val="24"/>
          <w:szCs w:val="24"/>
          <w:highlight w:val="none"/>
          <w:lang w:val="en-US" w:eastAsia="zh-CN" w:bidi="ar-SA"/>
        </w:rPr>
        <w:t xml:space="preserve">否则报价无效。不可竞争费费率详见工程里清单。</w:t>
      </w:r>
      <w:r/>
    </w:p>
    <w:p>
      <w:pPr>
        <w:pStyle w:val="947"/>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磋商报价表中的磋商总价的暂列金额应当与构成已标价工程里清单的暂列金额的金额一致。</w:t>
      </w:r>
      <w:r/>
    </w:p>
    <w:p>
      <w:pPr>
        <w:pStyle w:val="947"/>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cs="宋体"/>
          <w:color w:val="auto"/>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highlight w:val="none"/>
          <w:lang w:val="en-US" w:eastAsia="zh-CN" w:bidi="ar-SA"/>
        </w:rPr>
        <w:t xml:space="preserve">4.付款方式：</w:t>
      </w:r>
      <w:r>
        <w:rPr>
          <w:rFonts w:hint="eastAsia" w:ascii="宋体" w:hAnsi="宋体" w:cs="宋体"/>
          <w:color w:val="auto"/>
          <w:sz w:val="24"/>
          <w:szCs w:val="24"/>
          <w:highlight w:val="none"/>
          <w:u w:val="none"/>
          <w:lang w:val="en-US" w:eastAsia="zh-CN"/>
        </w:rPr>
        <w:t xml:space="preserve">工程</w:t>
      </w:r>
      <w:r>
        <w:rPr>
          <w:rFonts w:hint="eastAsia" w:cs="宋体"/>
          <w:color w:val="auto"/>
          <w:sz w:val="24"/>
          <w:szCs w:val="24"/>
          <w:highlight w:val="none"/>
          <w:u w:val="none"/>
          <w:lang w:val="en-US" w:eastAsia="zh-CN"/>
        </w:rPr>
        <w:t xml:space="preserve">竣</w:t>
      </w:r>
      <w:r>
        <w:rPr>
          <w:rFonts w:hint="eastAsia" w:ascii="宋体" w:hAnsi="宋体" w:cs="宋体"/>
          <w:color w:val="auto"/>
          <w:sz w:val="24"/>
          <w:szCs w:val="24"/>
          <w:highlight w:val="none"/>
          <w:u w:val="none"/>
          <w:lang w:val="en-US" w:eastAsia="zh-CN"/>
        </w:rPr>
        <w:t xml:space="preserve">工</w:t>
      </w:r>
      <w:r>
        <w:rPr>
          <w:rFonts w:hint="eastAsia" w:ascii="宋体" w:hAnsi="宋体" w:cs="宋体"/>
          <w:color w:val="auto"/>
          <w:sz w:val="24"/>
          <w:szCs w:val="24"/>
          <w:highlight w:val="none"/>
          <w:u w:val="none"/>
          <w:lang w:val="en-US" w:eastAsia="zh-CN"/>
        </w:rPr>
        <w:t xml:space="preserve">验收合格后付至合同价（扣除暂列金额）的80%，工程</w:t>
      </w:r>
      <w:r>
        <w:rPr>
          <w:rFonts w:hint="eastAsia" w:cs="宋体"/>
          <w:color w:val="auto"/>
          <w:sz w:val="24"/>
          <w:szCs w:val="24"/>
          <w:highlight w:val="none"/>
          <w:u w:val="none"/>
          <w:lang w:val="en-US" w:eastAsia="zh-CN"/>
        </w:rPr>
        <w:t xml:space="preserve">竣</w:t>
      </w:r>
      <w:r>
        <w:rPr>
          <w:rFonts w:hint="eastAsia" w:ascii="宋体" w:hAnsi="宋体" w:cs="宋体"/>
          <w:color w:val="auto"/>
          <w:sz w:val="24"/>
          <w:szCs w:val="24"/>
          <w:highlight w:val="none"/>
          <w:u w:val="none"/>
          <w:lang w:val="en-US" w:eastAsia="zh-CN"/>
        </w:rPr>
        <w:t xml:space="preserve">工</w:t>
      </w:r>
      <w:r>
        <w:rPr>
          <w:rFonts w:hint="eastAsia" w:ascii="宋体" w:hAnsi="宋体" w:cs="宋体"/>
          <w:color w:val="auto"/>
          <w:sz w:val="24"/>
          <w:szCs w:val="24"/>
          <w:highlight w:val="none"/>
          <w:u w:val="none"/>
          <w:lang w:val="en-US" w:eastAsia="zh-CN"/>
        </w:rPr>
        <w:t xml:space="preserve">结算核对并</w:t>
      </w:r>
      <w:r>
        <w:rPr>
          <w:rFonts w:hint="eastAsia" w:cs="宋体"/>
          <w:color w:val="auto"/>
          <w:sz w:val="24"/>
          <w:szCs w:val="24"/>
          <w:highlight w:val="none"/>
          <w:u w:val="none"/>
          <w:lang w:val="en-US" w:eastAsia="zh-CN"/>
        </w:rPr>
        <w:t xml:space="preserve">经各</w:t>
      </w:r>
      <w:r>
        <w:rPr>
          <w:rFonts w:hint="eastAsia" w:ascii="宋体" w:hAnsi="宋体" w:cs="宋体"/>
          <w:color w:val="auto"/>
          <w:sz w:val="24"/>
          <w:szCs w:val="24"/>
          <w:highlight w:val="none"/>
          <w:u w:val="none"/>
          <w:lang w:val="en-US" w:eastAsia="zh-CN"/>
        </w:rPr>
        <w:t xml:space="preserve">方</w:t>
      </w:r>
      <w:r>
        <w:rPr>
          <w:rFonts w:hint="eastAsia" w:ascii="宋体" w:hAnsi="宋体" w:cs="宋体"/>
          <w:color w:val="auto"/>
          <w:sz w:val="24"/>
          <w:szCs w:val="24"/>
          <w:highlight w:val="none"/>
          <w:u w:val="none"/>
          <w:lang w:val="en-US" w:eastAsia="zh-CN"/>
        </w:rPr>
        <w:t xml:space="preserve">确认签字后付至确认价的97%，工程缺陷责任期满后结清余款（此工程所涉及款项皆不计取利息）。</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5.报价方式：固定单价报价。磋商供应商应充分考虑施工期间各类建材的市场风险和国家政策性调整风险系数，具体按照国家和泰州市相关文件执行。本工程的具体结算方式在合同条款中约定。执行固定单价报价的基本规定，否则为非实质性响应。</w:t>
      </w:r>
      <w:r/>
    </w:p>
    <w:p>
      <w:pPr>
        <w:ind w:firstLine="480"/>
        <w:spacing w:line="332" w:lineRule="auto"/>
        <w:rPr>
          <w:rFonts w:hint="eastAsia" w:ascii="宋体" w:hAnsi="宋体" w:eastAsia="宋体" w:cs="宋体"/>
          <w:b w:val="0"/>
          <w:bCs/>
          <w:color w:val="auto"/>
          <w:sz w:val="24"/>
          <w:szCs w:val="24"/>
          <w:highlight w:val="none"/>
          <w:lang w:val="en-US" w:eastAsia="zh-CN"/>
        </w:rPr>
      </w:pPr>
      <w:r>
        <w:rPr>
          <w:rFonts w:hint="eastAsia" w:ascii="宋体" w:hAnsi="宋体" w:cs="宋体"/>
          <w:color w:val="auto"/>
          <w:sz w:val="24"/>
          <w:szCs w:val="24"/>
          <w:highlight w:val="none"/>
          <w:u w:val="none"/>
          <w:lang w:val="en-US" w:eastAsia="zh-CN" w:bidi="ar-SA"/>
        </w:rPr>
        <w:t xml:space="preserve">6.本项目由</w:t>
      </w:r>
      <w:r>
        <w:rPr>
          <w:rFonts w:hint="eastAsia" w:ascii="宋体" w:hAnsi="宋体" w:eastAsia="宋体" w:cs="宋体"/>
          <w:b w:val="0"/>
          <w:bCs/>
          <w:color w:val="auto"/>
          <w:sz w:val="24"/>
          <w:szCs w:val="24"/>
          <w:highlight w:val="none"/>
          <w:lang w:val="en-US" w:eastAsia="zh-CN"/>
        </w:rPr>
        <w:t xml:space="preserve">泰州市海陵区九龙镇五厦村股份经济合作社</w:t>
      </w:r>
      <w:r>
        <w:rPr>
          <w:rFonts w:hint="eastAsia" w:ascii="宋体" w:hAnsi="宋体" w:cs="宋体"/>
          <w:b w:val="0"/>
          <w:bCs/>
          <w:color w:val="auto"/>
          <w:sz w:val="24"/>
          <w:szCs w:val="24"/>
          <w:highlight w:val="none"/>
          <w:lang w:val="en-US" w:eastAsia="zh-CN"/>
        </w:rPr>
        <w:t xml:space="preserve">委托泰州市九龙镇人民政府依照政府采购法律法规进行采购，合同由</w:t>
      </w:r>
      <w:r>
        <w:rPr>
          <w:rFonts w:hint="eastAsia" w:ascii="宋体" w:hAnsi="宋体" w:eastAsia="宋体" w:cs="宋体"/>
          <w:b w:val="0"/>
          <w:bCs/>
          <w:color w:val="auto"/>
          <w:sz w:val="24"/>
          <w:szCs w:val="24"/>
          <w:highlight w:val="none"/>
          <w:lang w:val="en-US" w:eastAsia="zh-CN"/>
        </w:rPr>
        <w:t xml:space="preserve">泰州市海陵区九龙镇五厦村股份经济合作社</w:t>
      </w:r>
      <w:r>
        <w:rPr>
          <w:rFonts w:hint="eastAsia" w:ascii="宋体" w:hAnsi="宋体" w:cs="宋体"/>
          <w:b w:val="0"/>
          <w:bCs/>
          <w:color w:val="auto"/>
          <w:sz w:val="24"/>
          <w:szCs w:val="24"/>
          <w:highlight w:val="none"/>
          <w:lang w:val="en-US" w:eastAsia="zh-CN"/>
        </w:rPr>
        <w:t xml:space="preserve">、泰州市九龙镇人民政府及成交单位共同签订。</w:t>
      </w:r>
      <w:r>
        <w:rPr>
          <w:rFonts w:hint="eastAsia" w:ascii="宋体" w:hAnsi="宋体" w:eastAsia="宋体" w:cs="宋体"/>
          <w:b w:val="0"/>
          <w:bCs/>
          <w:color w:val="auto"/>
          <w:sz w:val="24"/>
          <w:szCs w:val="24"/>
          <w:highlight w:val="none"/>
          <w:lang w:val="en-US" w:eastAsia="zh-CN"/>
        </w:rPr>
        <w:t xml:space="preserve">合同中发包人1泰州市九龙镇人民政府仅承担采购流程管理、监督职责，其他合同义务与发包人1无关；发包人2泰州市海陵区九龙镇五厦村股份经济合作社承担项目出资、提出采购需求、现场管理、组织验收、支付款项等合同权利义务。</w:t>
      </w:r>
      <w:r/>
    </w:p>
    <w:p>
      <w:pPr>
        <w:ind w:firstLine="480"/>
        <w:spacing w:line="332"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7.施工组织设计（技术方案编制要求）</w:t>
      </w:r>
      <w:r/>
    </w:p>
    <w:p>
      <w:pPr>
        <w:ind w:firstLine="480"/>
        <w:spacing w:line="332"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（1）工程概况及施工总体部署</w:t>
      </w:r>
      <w:r/>
    </w:p>
    <w:p>
      <w:pPr>
        <w:ind w:firstLine="480"/>
        <w:spacing w:line="332" w:lineRule="auto"/>
        <w:rPr>
          <w:rFonts w:hint="default" w:ascii="宋体" w:hAnsi="宋体" w:cs="宋体"/>
          <w:b w:val="0"/>
          <w:bCs/>
          <w:color w:val="auto"/>
          <w:sz w:val="24"/>
          <w:szCs w:val="24"/>
          <w:highlight w:val="none"/>
          <w:lang w:val="en-US" w:eastAsia="zh-CN"/>
        </w:rPr>
      </w:pPr>
      <w:r>
        <w:rPr>
          <w:rFonts w:hint="default" w:ascii="宋体" w:hAnsi="宋体" w:cs="宋体"/>
          <w:b w:val="0"/>
          <w:bCs/>
          <w:color w:val="auto"/>
          <w:sz w:val="24"/>
          <w:szCs w:val="24"/>
          <w:highlight w:val="none"/>
          <w:lang w:val="en-US" w:eastAsia="zh-CN"/>
        </w:rPr>
        <w:t xml:space="preserve">须对本项目建设内容、现场条件、周边环境、重难点进行分析，不能只照搬招标简介。</w:t>
      </w:r>
      <w:r>
        <w:rPr>
          <w:rFonts w:hint="eastAsia" w:ascii="宋体" w:hAnsi="宋体" w:cs="宋体"/>
          <w:b w:val="0"/>
          <w:bCs/>
          <w:color w:val="auto"/>
          <w:sz w:val="24"/>
          <w:szCs w:val="24"/>
          <w:highlight w:val="none"/>
          <w:lang w:val="en-US" w:eastAsia="zh-CN"/>
        </w:rPr>
        <w:t xml:space="preserve">制定详细的施工组织设计，包括施工区域划分、材料堆放与运输路线规划。需无条件遵守现场规章制度，服从采购人统筹安排。施工期间需设置施工围栏、警示标牌等安全设施；</w:t>
      </w:r>
      <w:r>
        <w:rPr>
          <w:rFonts w:hint="default" w:ascii="宋体" w:hAnsi="宋体" w:cs="宋体"/>
          <w:b w:val="0"/>
          <w:bCs/>
          <w:color w:val="auto"/>
          <w:sz w:val="24"/>
          <w:szCs w:val="24"/>
          <w:highlight w:val="none"/>
          <w:lang w:val="en-US" w:eastAsia="zh-CN"/>
        </w:rPr>
        <w:t xml:space="preserve">明确项目组织机构，项目经理、技术负责人、各岗位管理人员职责分工。</w:t>
      </w:r>
      <w:r/>
    </w:p>
    <w:p>
      <w:pPr>
        <w:numPr>
          <w:ilvl w:val="0"/>
          <w:numId w:val="8"/>
        </w:numPr>
        <w:ind w:firstLine="480"/>
        <w:spacing w:line="332"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施工进度计划及工期保证措施</w:t>
      </w:r>
      <w:r/>
    </w:p>
    <w:p>
      <w:pPr>
        <w:numPr>
          <w:ilvl w:val="0"/>
          <w:numId w:val="0"/>
        </w:numPr>
        <w:spacing w:line="332"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   提供总进度计划，采用横道图/网络图，标注关键节点，总工期满足招标文件工期要求。明确各分部分项起止时间，工序穿插逻辑；明确节假日、雨季等不利工况影响应对。提供工期保障措施：人员保障、设备保障、材料供货保障、进度滞后纠偏方案。</w:t>
      </w:r>
      <w:r/>
    </w:p>
    <w:p>
      <w:pPr>
        <w:numPr>
          <w:ilvl w:val="0"/>
          <w:numId w:val="8"/>
        </w:numPr>
        <w:ind w:left="0" w:firstLine="480"/>
        <w:spacing w:line="332"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质量保证体系与措施</w:t>
      </w:r>
      <w:r/>
    </w:p>
    <w:p>
      <w:pPr>
        <w:numPr>
          <w:ilvl w:val="0"/>
          <w:numId w:val="0"/>
        </w:numPr>
        <w:ind w:firstLine="480"/>
        <w:spacing w:line="332" w:lineRule="auto"/>
        <w:rPr>
          <w:rFonts w:hint="default" w:ascii="宋体" w:hAnsi="宋体" w:cs="宋体"/>
          <w:b w:val="0"/>
          <w:bCs/>
          <w:color w:val="auto"/>
          <w:sz w:val="24"/>
          <w:szCs w:val="24"/>
          <w:highlight w:val="none"/>
          <w:lang w:val="en-US" w:eastAsia="zh-CN"/>
        </w:rPr>
      </w:pPr>
      <w:r>
        <w:rPr>
          <w:rFonts w:hint="default" w:ascii="宋体" w:hAnsi="宋体" w:cs="宋体"/>
          <w:b w:val="0"/>
          <w:bCs/>
          <w:color w:val="auto"/>
          <w:sz w:val="24"/>
          <w:szCs w:val="24"/>
          <w:highlight w:val="none"/>
          <w:lang w:val="en-US" w:eastAsia="zh-CN"/>
        </w:rPr>
        <w:t xml:space="preserve">建立项目质量管理组织机构，明确质量岗位职责。列明本项目关键质量控制点，针对本工程易发生质量通病制定专项防治措施。材料进场检验、过程工序报验、隐蔽工程验收、检测试验、质量问题整改闭环流程。</w:t>
      </w:r>
      <w:r/>
    </w:p>
    <w:p>
      <w:pPr>
        <w:numPr>
          <w:ilvl w:val="0"/>
          <w:numId w:val="0"/>
        </w:numPr>
        <w:ind w:firstLine="480"/>
        <w:spacing w:line="332"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（4）工程分部分项工程的施工方案、关键施工技术、工艺及工程项目实施的重点、难点和解决方案、具体施工技术措施</w:t>
      </w:r>
      <w:r/>
    </w:p>
    <w:p>
      <w:pPr>
        <w:numPr>
          <w:ilvl w:val="0"/>
          <w:numId w:val="0"/>
        </w:numPr>
        <w:ind w:firstLine="480"/>
        <w:spacing w:line="332"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须结合本项目实际，对主要施工工序写明施工程序、施工顺序、工艺要点；分析项目施工重难点，给出对应解决措施。</w:t>
      </w:r>
      <w:r/>
    </w:p>
    <w:p>
      <w:pPr>
        <w:numPr>
          <w:ilvl w:val="0"/>
          <w:numId w:val="0"/>
        </w:numPr>
        <w:ind w:firstLine="480"/>
        <w:spacing w:line="332"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（5）安全文明施工、施工现场扬尘污染防治措施及环境保护方面的措施</w:t>
      </w:r>
      <w:r/>
    </w:p>
    <w:p>
      <w:pPr>
        <w:numPr>
          <w:ilvl w:val="0"/>
          <w:numId w:val="0"/>
        </w:numPr>
        <w:ind w:firstLine="480"/>
        <w:spacing w:line="332"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安全施工：成立安全管理小组，专职安全员全程现场监督；</w:t>
      </w:r>
      <w:r/>
    </w:p>
    <w:p>
      <w:pPr>
        <w:numPr>
          <w:ilvl w:val="0"/>
          <w:numId w:val="0"/>
        </w:numPr>
        <w:ind w:firstLine="480"/>
        <w:spacing w:line="332"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文明施工：临时设施和材料堆场服从统一管理，完工后及时拆除并清运垃圾；</w:t>
      </w:r>
      <w:r/>
    </w:p>
    <w:p>
      <w:pPr>
        <w:numPr>
          <w:ilvl w:val="0"/>
          <w:numId w:val="0"/>
        </w:numPr>
        <w:ind w:firstLine="480"/>
        <w:spacing w:line="332"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扬尘防治：施工现场采取洒水降尘、物料覆盖等措施；</w:t>
      </w:r>
      <w:r/>
    </w:p>
    <w:p>
      <w:pPr>
        <w:numPr>
          <w:ilvl w:val="0"/>
          <w:numId w:val="0"/>
        </w:numPr>
        <w:ind w:firstLine="480"/>
        <w:spacing w:line="332"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环境保护：合理安排施工时间，减少噪音和粉尘对周边居民的影响；</w:t>
      </w:r>
      <w:r/>
    </w:p>
    <w:p>
      <w:pPr>
        <w:numPr>
          <w:ilvl w:val="0"/>
          <w:numId w:val="0"/>
        </w:numPr>
        <w:ind w:firstLine="480"/>
        <w:spacing w:line="332" w:lineRule="auto"/>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因承包人原因造成的安全事故，承担全部责任。</w:t>
      </w:r>
      <w:r/>
    </w:p>
    <w:p>
      <w:pPr>
        <w:numPr>
          <w:ilvl w:val="0"/>
          <w:numId w:val="0"/>
        </w:numPr>
        <w:ind w:firstLine="480"/>
        <w:spacing w:line="332"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（6）保证项目实施的技术设备和人力资源安排</w:t>
      </w:r>
      <w:r/>
    </w:p>
    <w:p>
      <w:pPr>
        <w:numPr>
          <w:ilvl w:val="0"/>
          <w:numId w:val="0"/>
        </w:numPr>
        <w:ind w:firstLine="480"/>
        <w:spacing w:line="332" w:lineRule="auto"/>
        <w:rPr>
          <w:rFonts w:hint="default" w:ascii="宋体" w:hAnsi="宋体" w:cs="宋体"/>
          <w:b w:val="0"/>
          <w:bCs/>
          <w:color w:val="auto"/>
          <w:sz w:val="24"/>
          <w:szCs w:val="24"/>
          <w:highlight w:val="none"/>
          <w:lang w:val="en-US" w:eastAsia="zh-CN"/>
        </w:rPr>
      </w:pPr>
      <w:r>
        <w:rPr>
          <w:rFonts w:hint="default" w:ascii="宋体" w:hAnsi="宋体" w:cs="宋体"/>
          <w:b w:val="0"/>
          <w:bCs/>
          <w:color w:val="auto"/>
          <w:sz w:val="24"/>
          <w:szCs w:val="24"/>
          <w:highlight w:val="none"/>
          <w:lang w:val="en-US" w:eastAsia="zh-CN"/>
        </w:rPr>
        <w:t xml:space="preserve">人员计划：项目管理人员、各工种作业人员配置，进场时间安排</w:t>
      </w:r>
      <w:r>
        <w:rPr>
          <w:rFonts w:hint="eastAsia" w:ascii="宋体" w:hAnsi="宋体" w:cs="宋体"/>
          <w:b w:val="0"/>
          <w:bCs/>
          <w:color w:val="auto"/>
          <w:sz w:val="24"/>
          <w:szCs w:val="24"/>
          <w:highlight w:val="none"/>
          <w:lang w:val="en-US" w:eastAsia="zh-CN"/>
        </w:rPr>
        <w:t xml:space="preserve">；</w:t>
      </w:r>
      <w:r/>
    </w:p>
    <w:p>
      <w:pPr>
        <w:numPr>
          <w:ilvl w:val="0"/>
          <w:numId w:val="0"/>
        </w:numPr>
        <w:ind w:firstLine="480"/>
        <w:spacing w:line="332" w:lineRule="auto"/>
        <w:rPr>
          <w:rFonts w:hint="default" w:ascii="宋体" w:hAnsi="宋体" w:cs="宋体"/>
          <w:b w:val="0"/>
          <w:bCs/>
          <w:color w:val="auto"/>
          <w:sz w:val="24"/>
          <w:szCs w:val="24"/>
          <w:highlight w:val="none"/>
          <w:lang w:val="en-US" w:eastAsia="zh-CN"/>
        </w:rPr>
      </w:pPr>
      <w:r>
        <w:rPr>
          <w:rFonts w:hint="default" w:ascii="宋体" w:hAnsi="宋体" w:cs="宋体"/>
          <w:b w:val="0"/>
          <w:bCs/>
          <w:color w:val="auto"/>
          <w:sz w:val="24"/>
          <w:szCs w:val="24"/>
          <w:highlight w:val="none"/>
          <w:lang w:val="en-US" w:eastAsia="zh-CN"/>
        </w:rPr>
        <w:t xml:space="preserve">机械设备计划：施工机械、检测设备清单，规格、数量、进场时间</w:t>
      </w:r>
      <w:r>
        <w:rPr>
          <w:rFonts w:hint="eastAsia" w:ascii="宋体" w:hAnsi="宋体" w:cs="宋体"/>
          <w:b w:val="0"/>
          <w:bCs/>
          <w:color w:val="auto"/>
          <w:sz w:val="24"/>
          <w:szCs w:val="24"/>
          <w:highlight w:val="none"/>
          <w:lang w:val="en-US" w:eastAsia="zh-CN"/>
        </w:rPr>
        <w:t xml:space="preserve">；</w:t>
      </w:r>
      <w:r/>
    </w:p>
    <w:p>
      <w:pPr>
        <w:numPr>
          <w:ilvl w:val="0"/>
          <w:numId w:val="0"/>
        </w:numPr>
        <w:ind w:firstLine="480"/>
        <w:spacing w:line="332" w:lineRule="auto"/>
        <w:rPr>
          <w:rFonts w:hint="default" w:ascii="宋体" w:hAnsi="宋体" w:cs="宋体"/>
          <w:b w:val="0"/>
          <w:bCs/>
          <w:color w:val="auto"/>
          <w:sz w:val="24"/>
          <w:szCs w:val="24"/>
          <w:highlight w:val="none"/>
          <w:lang w:val="en-US" w:eastAsia="zh-CN"/>
        </w:rPr>
      </w:pPr>
      <w:r>
        <w:rPr>
          <w:rFonts w:hint="default" w:ascii="宋体" w:hAnsi="宋体" w:cs="宋体"/>
          <w:b w:val="0"/>
          <w:bCs/>
          <w:color w:val="auto"/>
          <w:sz w:val="24"/>
          <w:szCs w:val="24"/>
          <w:highlight w:val="none"/>
          <w:lang w:val="en-US" w:eastAsia="zh-CN"/>
        </w:rPr>
        <w:t xml:space="preserve">材料计划：主要材料进场计划，材料送检、样品确认管理要求。</w:t>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施工要求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本工程</w:t>
      </w:r>
      <w:r>
        <w:rPr>
          <w:rFonts w:hint="eastAsia" w:ascii="宋体" w:hAnsi="宋体" w:cs="宋体"/>
          <w:color w:val="auto"/>
          <w:sz w:val="24"/>
          <w:szCs w:val="24"/>
          <w:highlight w:val="none"/>
          <w:lang w:val="en-US" w:eastAsia="zh-CN"/>
        </w:rPr>
        <w:t xml:space="preserve">合同履行期限</w:t>
      </w:r>
      <w:r>
        <w:rPr>
          <w:rFonts w:hint="eastAsia" w:ascii="宋体" w:hAnsi="宋体" w:cs="宋体"/>
          <w:color w:val="auto"/>
          <w:sz w:val="24"/>
          <w:szCs w:val="24"/>
          <w:highlight w:val="none"/>
          <w:lang w:val="en-US" w:eastAsia="zh-CN"/>
        </w:rPr>
        <w:t xml:space="preserve">60日历天</w:t>
      </w:r>
      <w:r>
        <w:rPr>
          <w:rFonts w:hint="eastAsia" w:ascii="宋体" w:hAnsi="宋体" w:eastAsia="宋体" w:cs="宋体"/>
          <w:color w:val="auto"/>
          <w:sz w:val="24"/>
          <w:szCs w:val="24"/>
          <w:highlight w:val="none"/>
          <w:lang w:val="en-US" w:eastAsia="zh-CN"/>
        </w:rPr>
        <w:t xml:space="preserve">，每延误一天罚款2000元。本工程质量保修期为2年，从工程</w:t>
      </w:r>
      <w:r>
        <w:rPr>
          <w:rFonts w:hint="eastAsia" w:ascii="宋体" w:hAnsi="宋体" w:cs="宋体"/>
          <w:color w:val="auto"/>
          <w:sz w:val="24"/>
          <w:szCs w:val="24"/>
          <w:highlight w:val="none"/>
          <w:lang w:val="en-US" w:eastAsia="zh-CN"/>
        </w:rPr>
        <w:t xml:space="preserve">竣工</w:t>
      </w:r>
      <w:r>
        <w:rPr>
          <w:rFonts w:hint="eastAsia" w:ascii="宋体" w:hAnsi="宋体" w:eastAsia="宋体" w:cs="宋体"/>
          <w:color w:val="auto"/>
          <w:sz w:val="24"/>
          <w:szCs w:val="24"/>
          <w:highlight w:val="none"/>
          <w:lang w:val="en-US" w:eastAsia="zh-CN"/>
        </w:rPr>
        <w:t xml:space="preserve">验收合格之日起</w:t>
      </w:r>
      <w:r>
        <w:rPr>
          <w:rFonts w:hint="eastAsia" w:ascii="宋体" w:hAnsi="宋体" w:cs="宋体"/>
          <w:color w:val="auto"/>
          <w:sz w:val="24"/>
          <w:szCs w:val="24"/>
          <w:highlight w:val="none"/>
          <w:lang w:val="en-US" w:eastAsia="zh-CN"/>
        </w:rPr>
        <w:t xml:space="preserve">计算</w:t>
      </w:r>
      <w:r>
        <w:rPr>
          <w:rFonts w:hint="eastAsia" w:ascii="宋体" w:hAnsi="宋体" w:eastAsia="宋体" w:cs="宋体"/>
          <w:color w:val="auto"/>
          <w:sz w:val="24"/>
          <w:szCs w:val="24"/>
          <w:highlight w:val="none"/>
          <w:lang w:val="en-US" w:eastAsia="zh-CN"/>
        </w:rPr>
        <w:t xml:space="preserve">。</w:t>
      </w:r>
      <w:r/>
    </w:p>
    <w:p>
      <w:pPr>
        <w:pStyle w:val="1166"/>
        <w:keepLines w:val="0"/>
        <w:keepNext w:val="0"/>
        <w:pageBreakBefore w:val="0"/>
        <w:spacing w:line="360" w:lineRule="auto"/>
        <w:rPr>
          <w:rFonts w:hint="default"/>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供应商成交后，在施工期间，成交供应商应无条件的遵守施工现场的各项规章制度。</w:t>
      </w:r>
      <w:r/>
    </w:p>
    <w:p>
      <w:pPr>
        <w:pStyle w:val="1166"/>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渣土外运、材料运输、机械设备进退场等工作中，出现与交通运输、城市管理有关的矛盾协调费由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自行解决，产生的任何费用由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在投标报价时自行考虑。渣土在场内或场外放置期间，以及外运弃置与当地乡镇及居民等发生的争议或矛盾，由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自行解决，产生的任何费用由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w:t>
      </w:r>
      <w:r/>
    </w:p>
    <w:p>
      <w:pPr>
        <w:pStyle w:val="1166"/>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成交供应商应对施工质量、安全全面负责，如因供应商原因造成质量、安全事故、供应商承担一切经济法律责任。</w:t>
      </w:r>
      <w:r/>
    </w:p>
    <w:p>
      <w:pPr>
        <w:pStyle w:val="947"/>
        <w:ind w:left="0" w:right="0" w:firstLine="420"/>
        <w:jc w:val="both"/>
        <w:keepLines w:val="0"/>
        <w:keepNext w:val="0"/>
        <w:pageBreakBefore w:val="0"/>
        <w:spacing w:before="0" w:beforeAutospacing="0" w:after="0" w:afterAutospacing="0" w:line="360" w:lineRule="auto"/>
        <w:widowControl w:val="off"/>
        <w:tabs>
          <w:tab w:val="left" w:pos="901" w:leader="none"/>
        </w:tabs>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施工期间，供应商应无条件的接受采购人的质量监督，提出的质量问题要及时整改，整改完毕后通知采购人检查验收，合格后书面报送采购人备案。</w:t>
      </w:r>
      <w:r/>
    </w:p>
    <w:p>
      <w:pPr>
        <w:pStyle w:val="947"/>
        <w:ind w:left="0" w:firstLine="420"/>
        <w:jc w:val="both"/>
        <w:keepLines w:val="0"/>
        <w:keepNext w:val="0"/>
        <w:pageBreakBefore w:val="0"/>
        <w:spacing w:before="0" w:beforeAutospacing="0" w:after="0" w:afterAutospacing="0" w:line="360" w:lineRule="auto"/>
        <w:widowControl w:val="off"/>
        <w:tabs>
          <w:tab w:val="left" w:pos="901" w:leader="none"/>
        </w:tabs>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成交供应商必须按照工程设计和技术标准施工，不得擅自修改工程设计，不得偷工减料。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自行</w:t>
      </w:r>
      <w:r>
        <w:rPr>
          <w:rFonts w:hint="eastAsia" w:ascii="宋体" w:hAnsi="宋体" w:cs="宋体"/>
          <w:color w:val="auto"/>
          <w:sz w:val="24"/>
          <w:szCs w:val="24"/>
          <w:highlight w:val="none"/>
          <w:lang w:eastAsia="zh-CN"/>
        </w:rPr>
        <w:t xml:space="preserve">勘查现场</w:t>
      </w:r>
      <w:r>
        <w:rPr>
          <w:rFonts w:hint="eastAsia" w:ascii="宋体" w:hAnsi="宋体" w:eastAsia="宋体" w:cs="宋体"/>
          <w:color w:val="auto"/>
          <w:sz w:val="24"/>
          <w:szCs w:val="24"/>
          <w:highlight w:val="none"/>
        </w:rPr>
        <w:t xml:space="preserve">，应充分了解本工程的施工现场条件及本工程的施工难度，对施工现场</w:t>
      </w:r>
      <w:r>
        <w:rPr>
          <w:rFonts w:hint="eastAsia" w:ascii="宋体" w:hAnsi="宋体" w:cs="宋体"/>
          <w:color w:val="auto"/>
          <w:sz w:val="24"/>
          <w:szCs w:val="24"/>
          <w:highlight w:val="none"/>
          <w:lang w:eastAsia="zh-CN"/>
        </w:rPr>
        <w:t xml:space="preserve">邻近</w:t>
      </w:r>
      <w:r>
        <w:rPr>
          <w:rFonts w:hint="eastAsia" w:ascii="宋体" w:hAnsi="宋体" w:eastAsia="宋体" w:cs="宋体"/>
          <w:color w:val="auto"/>
          <w:sz w:val="24"/>
          <w:szCs w:val="24"/>
          <w:highlight w:val="none"/>
        </w:rPr>
        <w:t xml:space="preserve">建筑物，地下管线构筑物、高压线、树木等保护义务，充分考虑可能</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的所有措施费用，结合自身情况自主报价，结算时不作调整。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应自行处理好材料供应、设备供应、土方施工、挖掘机等矛盾，如引起施工中断，中断期间不计取任何费用，该风险由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须加强对场地周边城市、公建配套管网的保护，如发生破坏，由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负责赔偿，并承担全部责任。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自行解决施工中与周围居民、行人、单位的矛盾，产生的任何费用由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施工过程中不得污染损坏周边环境（不需要维修的绿化等），不得对周边环境造成影响，否则一切责任由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承担，由此造成的一切损失由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搭建的临时设施和材料堆场必须服从建设单位和监理单位的统一管理。如</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不服从，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有权根据项目管理规定对</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进行处罚。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临时设施的搭建，应满足文明施工要求，</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必须根据</w:t>
      </w:r>
      <w:r>
        <w:rPr>
          <w:rFonts w:hint="eastAsia" w:ascii="宋体" w:hAnsi="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的要求在</w:t>
      </w:r>
      <w:r>
        <w:rPr>
          <w:rFonts w:hint="eastAsia" w:ascii="宋体" w:hAnsi="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规定的时间内拆除临时设施等，并将其垃圾运离施工现场，所发生的费用由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承担，清理完成后</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须报监理、</w:t>
      </w:r>
      <w:r>
        <w:rPr>
          <w:rFonts w:hint="eastAsia" w:ascii="宋体" w:hAnsi="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验收确认；若</w:t>
      </w:r>
      <w:r>
        <w:rPr>
          <w:rFonts w:hint="eastAsia" w:ascii="宋体" w:hAnsi="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安排人员完成上述工作，所发生的费用将双倍从工程款中扣除。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须做好供电点、供水点的安装、维护、拆除；施工用水、用电费用由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按月向相关部门自行缴纳，如发生滞纳金费用由</w:t>
      </w:r>
      <w:r>
        <w:rPr>
          <w:rFonts w:hint="eastAsia" w:ascii="宋体" w:hAnsi="宋体" w:eastAsia="宋体" w:cs="宋体"/>
          <w:color w:val="auto"/>
          <w:sz w:val="24"/>
          <w:szCs w:val="24"/>
          <w:highlight w:val="none"/>
          <w:lang w:eastAsia="zh-CN"/>
        </w:rPr>
        <w:t xml:space="preserve">成交供</w:t>
      </w:r>
      <w:r>
        <w:rPr>
          <w:rFonts w:hint="eastAsia" w:ascii="宋体" w:hAnsi="宋体" w:eastAsia="宋体" w:cs="宋体"/>
          <w:color w:val="auto"/>
          <w:sz w:val="24"/>
          <w:szCs w:val="24"/>
          <w:highlight w:val="none"/>
          <w:lang w:val="en-US" w:eastAsia="zh-CN"/>
        </w:rPr>
        <w:t xml:space="preserve">应商支付。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安全生产：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.1 施工现场内及周边须设置施工围栏，临时警示标牌标志、警示灯、夜间照明、夜间交通指示灯（夜间必须正常显示）以及施工现场内、外的临时交通安全设施等，产生的任何费用由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.2 交通疏导措施、交通安全设施的设置方案须符合交警、城管部门的要求，施工车辆进出场地必须减速慢行，出入口必须有专人看护，确保出入口的交通安全。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要对整个工程的安全负全责，并承担因</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必须成立项目安全管理小组，所有工程施工过</w:t>
      </w:r>
      <w:r>
        <w:rPr>
          <w:rFonts w:hint="eastAsia" w:ascii="宋体" w:hAnsi="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均必须有专职安全管理人员在施工现场，实施安全监督。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在国家规定的工程合理使用期限内，</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确保该项目工程的质量。因</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原因致使工程在合理使用期限内造成人身和财产损害的，承包人应承担损害赔偿责任。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材料质量检验要求：工程使用的所有材料、设备进场及见证取样，必须经建设单位、监理单位、设计单位认可，未经建设单位、监理单位、设计单位认可，</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不得擅自使用的，否则建设单位有权没收其履约保证金并终止合同，同时承包人须赔偿建设单位实际损失。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在施工过程中出现质量、安全事故的，扣除合同价款的 1%-5%。</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结算方式：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结算依据：后期结算仅调整经采购人批准变更(包括增加施工内容或取消部分施工项目)的相应费用增减，具体调整方式为：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成交供应商在项目审计时必须按采购人委托的审计单位要求提供所有单据及资料，否则成交供应商自行承担相应责任。竣工结算审计时，成交供应商提供的结算书如核减额超过送审结算总价的10%（不含10%）时，则超出部分的审计费用由供应商承担。</w:t>
      </w:r>
      <w:r/>
    </w:p>
    <w:p>
      <w:pPr>
        <w:ind w:firstLine="646"/>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keepLines w:val="0"/>
        <w:pageBreakBefore w:val="0"/>
        <w:spacing w:line="360" w:lineRule="auto"/>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t xml:space="preserve">第五章 评标办法和评标标准</w:t>
      </w:r>
      <w:r/>
    </w:p>
    <w:p>
      <w:pPr>
        <w:ind w:firstLine="482"/>
        <w:keepLines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一、评标办法：</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1.本项目采用综合评分法，总分为100分。综合评分法，是指响应文件满足磋商文件全部实质性要求且按评审因素的量化指标评审得分最高的供应商为成交候选供应商的评审方法。</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2.评标结果按评审后得分由高到低顺序排列。得分相同的，按最终报价由低到高顺序排列，得分且投标报价相同的，按照技术指标优劣顺序推荐成交候选人。</w:t>
      </w:r>
      <w:r/>
    </w:p>
    <w:p>
      <w:pPr>
        <w:ind w:firstLine="480"/>
        <w:keepLines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3.评审时，对每个合格供应商的响应文件进行评分，对评委的评分进行统计汇总，按算术平均方法计算出每个供应商的评审得分。（计算结果四舍五入保留两位小数）</w:t>
      </w:r>
      <w:r/>
    </w:p>
    <w:p>
      <w:pPr>
        <w:ind w:firstLine="482"/>
        <w:keepLines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二、评标步骤：</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专家审阅：磋商小组成员阅读磋商文件，审查供应商提供的有关响应文件。</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符合磋商文件要求的供应商将进行磋商、二次报价（最后报价）。</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专家打分：磋商小组成员按本评标办法的打分标准进行打分。</w:t>
      </w:r>
      <w:r/>
    </w:p>
    <w:p>
      <w:pPr>
        <w:numPr>
          <w:ilvl w:val="0"/>
          <w:numId w:val="0"/>
        </w:numPr>
        <w:ind w:firstLine="482"/>
        <w:keepLines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评分标准：</w:t>
      </w:r>
      <w:r/>
    </w:p>
    <w:tbl>
      <w:tblPr>
        <w:tblStyle w:val="911"/>
        <w:tblW w:w="577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87"/>
        <w:gridCol w:w="1268"/>
        <w:gridCol w:w="308"/>
        <w:gridCol w:w="6834"/>
        <w:gridCol w:w="733"/>
      </w:tblGrid>
      <w:tr>
        <w:trPr>
          <w:jc w:val="center"/>
          <w:trHeight w:val="345"/>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序号</w:t>
            </w:r>
            <w:r/>
          </w:p>
        </w:tc>
        <w:tc>
          <w:tcPr>
            <w:gridSpan w:val="2"/>
            <w:tcMar>
              <w:left w:w="15" w:type="dxa"/>
              <w:top w:w="15" w:type="dxa"/>
              <w:right w:w="15" w:type="dxa"/>
              <w:bottom w:w="0" w:type="dxa"/>
            </w:tcMar>
            <w:tcW w:w="1576" w:type="dxa"/>
            <w:vAlign w:val="center"/>
            <w:textDirection w:val="lrTb"/>
            <w:noWrap w:val="false"/>
          </w:tcPr>
          <w:p>
            <w:pPr>
              <w:jc w:val="center"/>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评审因素</w:t>
            </w:r>
            <w:r/>
          </w:p>
        </w:tc>
        <w:tc>
          <w:tcPr>
            <w:tcMar>
              <w:left w:w="15" w:type="dxa"/>
              <w:top w:w="15" w:type="dxa"/>
              <w:right w:w="15" w:type="dxa"/>
              <w:bottom w:w="0" w:type="dxa"/>
            </w:tcMar>
            <w:tcW w:w="6834" w:type="dxa"/>
            <w:vAlign w:val="center"/>
            <w:textDirection w:val="lrTb"/>
            <w:noWrap w:val="false"/>
          </w:tcPr>
          <w:p>
            <w:pPr>
              <w:jc w:val="center"/>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评分标准说明</w:t>
            </w:r>
            <w:r/>
          </w:p>
        </w:tc>
        <w:tc>
          <w:tcPr>
            <w:tcMar>
              <w:left w:w="15" w:type="dxa"/>
              <w:top w:w="15" w:type="dxa"/>
              <w:right w:w="15" w:type="dxa"/>
              <w:bottom w:w="0" w:type="dxa"/>
            </w:tcMar>
            <w:tcW w:w="733" w:type="dxa"/>
            <w:vAlign w:val="center"/>
            <w:textDirection w:val="lrTb"/>
            <w:noWrap w:val="false"/>
          </w:tcPr>
          <w:p>
            <w:pPr>
              <w:jc w:val="center"/>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分值</w:t>
            </w:r>
            <w:r/>
          </w:p>
        </w:tc>
      </w:tr>
      <w:tr>
        <w:trPr>
          <w:jc w:val="center"/>
          <w:trHeight w:val="567"/>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gridSpan w:val="3"/>
            <w:tcMar>
              <w:left w:w="15" w:type="dxa"/>
              <w:top w:w="15" w:type="dxa"/>
              <w:right w:w="15" w:type="dxa"/>
              <w:bottom w:w="0" w:type="dxa"/>
            </w:tcMar>
            <w:tcW w:w="841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响应报价</w:t>
            </w:r>
            <w:r>
              <w:rPr>
                <w:rFonts w:hint="eastAsia" w:ascii="宋体" w:hAnsi="宋体" w:eastAsia="宋体" w:cs="宋体"/>
                <w:b/>
                <w:color w:val="auto"/>
                <w:sz w:val="24"/>
                <w:szCs w:val="24"/>
                <w:highlight w:val="none"/>
              </w:rPr>
              <w:t xml:space="preserve">部分</w:t>
            </w:r>
            <w:r/>
          </w:p>
        </w:tc>
        <w:tc>
          <w:tcPr>
            <w:tcMar>
              <w:left w:w="15" w:type="dxa"/>
              <w:top w:w="15" w:type="dxa"/>
              <w:right w:w="15" w:type="dxa"/>
              <w:bottom w:w="0" w:type="dxa"/>
            </w:tcMar>
            <w:tcW w:w="733"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w:t>
            </w:r>
            <w:r/>
          </w:p>
        </w:tc>
      </w:tr>
      <w:tr>
        <w:trPr>
          <w:jc w:val="center"/>
          <w:trHeight w:val="546"/>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Mar>
              <w:left w:w="15" w:type="dxa"/>
              <w:top w:w="15" w:type="dxa"/>
              <w:right w:w="15" w:type="dxa"/>
              <w:bottom w:w="0" w:type="dxa"/>
            </w:tcMar>
            <w:tcW w:w="15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响应报价</w:t>
            </w:r>
            <w:r/>
          </w:p>
        </w:tc>
        <w:tc>
          <w:tcPr>
            <w:tcMar>
              <w:left w:w="15" w:type="dxa"/>
              <w:top w:w="15" w:type="dxa"/>
              <w:right w:w="15" w:type="dxa"/>
              <w:bottom w:w="0" w:type="dxa"/>
            </w:tcMar>
            <w:tcW w:w="6834" w:type="dxa"/>
            <w:vAlign w:val="center"/>
            <w:textDirection w:val="lrTb"/>
            <w:noWrap w:val="false"/>
          </w:tcPr>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按满足竞争性磋商文件要求且最终有效投标价格最低的</w:t>
            </w:r>
            <w:r>
              <w:rPr>
                <w:rFonts w:hint="eastAsia" w:ascii="宋体" w:hAnsi="宋体" w:eastAsia="宋体" w:cs="宋体"/>
                <w:color w:val="auto"/>
                <w:sz w:val="24"/>
                <w:szCs w:val="24"/>
                <w:highlight w:val="none"/>
                <w:lang w:eastAsia="zh-CN"/>
              </w:rPr>
              <w:t xml:space="preserve">报价</w:t>
            </w:r>
            <w:r>
              <w:rPr>
                <w:rFonts w:hint="eastAsia" w:ascii="宋体" w:hAnsi="宋体" w:eastAsia="宋体" w:cs="宋体"/>
                <w:color w:val="auto"/>
                <w:sz w:val="24"/>
                <w:szCs w:val="24"/>
                <w:highlight w:val="none"/>
              </w:rPr>
              <w:t xml:space="preserve">作为评审基准价，其价格分为满分；其他供应商的价格分按以下公式计算：</w:t>
            </w:r>
            <w:r>
              <w:rPr>
                <w:rFonts w:hint="eastAsia" w:ascii="宋体" w:hAnsi="宋体" w:eastAsia="宋体" w:cs="宋体"/>
                <w:color w:val="auto"/>
                <w:sz w:val="24"/>
                <w:szCs w:val="24"/>
                <w:highlight w:val="none"/>
                <w:lang w:eastAsia="zh-CN"/>
              </w:rPr>
              <w:t xml:space="preserve">报价</w:t>
            </w:r>
            <w:r>
              <w:rPr>
                <w:rFonts w:hint="eastAsia" w:ascii="宋体" w:hAnsi="宋体" w:eastAsia="宋体" w:cs="宋体"/>
                <w:color w:val="auto"/>
                <w:sz w:val="24"/>
                <w:szCs w:val="24"/>
                <w:highlight w:val="none"/>
              </w:rPr>
              <w:t xml:space="preserve">得分＝（评审基准价/最终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报价）×30</w:t>
            </w:r>
            <w:r>
              <w:rPr>
                <w:rFonts w:ascii="宋体" w:hAnsi="宋体" w:eastAsia="宋体" w:cs="宋体"/>
                <w:color w:val="auto"/>
                <w:sz w:val="24"/>
                <w:szCs w:val="24"/>
                <w:highlight w:val="none"/>
              </w:rPr>
              <w:t xml:space="preserve">（分值保留两位小数）。</w:t>
            </w:r>
            <w:r/>
          </w:p>
        </w:tc>
        <w:tc>
          <w:tcPr>
            <w:tcMar>
              <w:left w:w="15" w:type="dxa"/>
              <w:top w:w="15" w:type="dxa"/>
              <w:right w:w="15" w:type="dxa"/>
              <w:bottom w:w="0" w:type="dxa"/>
            </w:tcMar>
            <w:tcW w:w="73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jc w:val="center"/>
          <w:trHeight w:val="567"/>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p>
        </w:tc>
        <w:tc>
          <w:tcPr>
            <w:gridSpan w:val="3"/>
            <w:tcMar>
              <w:left w:w="15" w:type="dxa"/>
              <w:top w:w="15" w:type="dxa"/>
              <w:right w:w="15" w:type="dxa"/>
              <w:bottom w:w="0" w:type="dxa"/>
            </w:tcMar>
            <w:tcW w:w="841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商务部分</w:t>
            </w:r>
            <w:r/>
          </w:p>
        </w:tc>
        <w:tc>
          <w:tcPr>
            <w:tcMar>
              <w:left w:w="15" w:type="dxa"/>
              <w:top w:w="15" w:type="dxa"/>
              <w:right w:w="15" w:type="dxa"/>
              <w:bottom w:w="0" w:type="dxa"/>
            </w:tcMar>
            <w:tcW w:w="733" w:type="dxa"/>
            <w:vAlign w:val="center"/>
            <w:textDirection w:val="lrTb"/>
            <w:noWrap w:val="false"/>
          </w:tcPr>
          <w:p>
            <w:pPr>
              <w:jc w:val="center"/>
              <w:spacing w:line="360" w:lineRule="auto"/>
              <w:rPr>
                <w:rFonts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rPr>
                <w:rFonts w:hint="eastAsia" w:ascii="宋体" w:hAnsi="宋体" w:cs="宋体"/>
                <w:b/>
                <w:color w:val="auto"/>
                <w:sz w:val="24"/>
                <w:szCs w:val="24"/>
                <w:highlight w:val="none"/>
                <w:lang w:val="en-US" w:eastAsia="zh-CN"/>
              </w:rPr>
              <w:t xml:space="preserve">4</w:t>
            </w:r>
            <w:r/>
          </w:p>
        </w:tc>
      </w:tr>
      <w:tr>
        <w:trPr>
          <w:jc w:val="center"/>
          <w:trHeight w:val="259"/>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Mar>
              <w:left w:w="15" w:type="dxa"/>
              <w:top w:w="15" w:type="dxa"/>
              <w:right w:w="15" w:type="dxa"/>
              <w:bottom w:w="0" w:type="dxa"/>
            </w:tcMar>
            <w:tcW w:w="1576" w:type="dxa"/>
            <w:vAlign w:val="center"/>
            <w:textDirection w:val="lrTb"/>
            <w:noWrap w:val="false"/>
          </w:tcPr>
          <w:p>
            <w:pPr>
              <w:jc w:val="center"/>
              <w:spacing w:before="100"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业绩</w:t>
            </w:r>
            <w:r/>
          </w:p>
        </w:tc>
        <w:tc>
          <w:tcPr>
            <w:tcMar>
              <w:left w:w="15" w:type="dxa"/>
              <w:top w:w="15" w:type="dxa"/>
              <w:right w:w="15" w:type="dxa"/>
              <w:bottom w:w="0" w:type="dxa"/>
            </w:tcMar>
            <w:tcW w:w="6834" w:type="dxa"/>
            <w:vAlign w:val="center"/>
            <w:textDirection w:val="lrTb"/>
            <w:noWrap w:val="false"/>
          </w:tcPr>
          <w:p>
            <w:pPr>
              <w:ind w:firstLine="420"/>
              <w:spacing w:before="48" w:after="48"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供应商自202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年1月1日以来供应商承担过</w:t>
            </w:r>
            <w:r>
              <w:rPr>
                <w:rFonts w:hint="eastAsia" w:ascii="宋体" w:hAnsi="宋体"/>
                <w:color w:val="auto"/>
                <w:sz w:val="24"/>
                <w:szCs w:val="24"/>
                <w:highlight w:val="none"/>
                <w:lang w:val="en-US" w:eastAsia="zh-CN"/>
              </w:rPr>
              <w:t xml:space="preserve">类似装修工程</w:t>
            </w:r>
            <w:r>
              <w:rPr>
                <w:rFonts w:hint="eastAsia" w:ascii="宋体" w:hAnsi="宋体"/>
                <w:color w:val="auto"/>
                <w:sz w:val="24"/>
                <w:szCs w:val="24"/>
                <w:highlight w:val="none"/>
              </w:rPr>
              <w:t xml:space="preserve">业绩</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，有一个得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分；本项累计最多得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p>
          <w:p>
            <w:pPr>
              <w:ind w:firstLine="420"/>
              <w:spacing w:before="48" w:after="48" w:line="360" w:lineRule="auto"/>
              <w:widowControl/>
              <w:rPr>
                <w:rFonts w:eastAsia="宋体" w:cs="Times New Roman"/>
                <w:color w:val="auto"/>
                <w:sz w:val="24"/>
                <w:szCs w:val="24"/>
                <w:highlight w:val="none"/>
              </w:rPr>
            </w:pPr>
            <w:r>
              <w:rPr>
                <w:rFonts w:hint="eastAsia" w:ascii="宋体" w:hAnsi="宋体"/>
                <w:color w:val="auto"/>
                <w:sz w:val="24"/>
                <w:szCs w:val="24"/>
                <w:highlight w:val="none"/>
              </w:rPr>
              <w:t xml:space="preserve">备注：类似工程业绩为工程总承包业绩的，投标供应商必须是该业绩的施工单位。业绩证明材料须同时提供中标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通知书、施工合同、竣工验收报告或验收证明。业绩有效时间以竣工验收报告或竣工验收证明上的时间为准。磋商文件中提供加盖投标供应商公章的</w:t>
            </w:r>
            <w:r>
              <w:rPr>
                <w:rFonts w:hint="eastAsia" w:ascii="宋体" w:hAnsi="宋体"/>
                <w:color w:val="auto"/>
                <w:sz w:val="24"/>
                <w:szCs w:val="24"/>
                <w:highlight w:val="none"/>
                <w:lang w:val="en-US" w:eastAsia="zh-CN"/>
              </w:rPr>
              <w:t xml:space="preserve">原件扫描件</w:t>
            </w:r>
            <w:r>
              <w:rPr>
                <w:rFonts w:hint="eastAsia" w:ascii="宋体" w:hAnsi="宋体"/>
                <w:color w:val="auto"/>
                <w:sz w:val="24"/>
                <w:szCs w:val="24"/>
                <w:highlight w:val="none"/>
              </w:rPr>
              <w:t xml:space="preserve">，未提供或者提供不全的不得分。若业绩证明材料无法体现业绩类型的，需提供其他辅助证明材料。</w:t>
            </w:r>
            <w:r/>
          </w:p>
        </w:tc>
        <w:tc>
          <w:tcPr>
            <w:tcMar>
              <w:left w:w="15" w:type="dxa"/>
              <w:top w:w="15" w:type="dxa"/>
              <w:right w:w="15" w:type="dxa"/>
              <w:bottom w:w="0" w:type="dxa"/>
            </w:tcMar>
            <w:tcW w:w="733"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r>
      <w:tr>
        <w:trPr>
          <w:jc w:val="center"/>
          <w:trHeight w:val="567"/>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Mar>
              <w:left w:w="15" w:type="dxa"/>
              <w:top w:w="15" w:type="dxa"/>
              <w:right w:w="15" w:type="dxa"/>
              <w:bottom w:w="0" w:type="dxa"/>
            </w:tcMar>
            <w:tcW w:w="1576" w:type="dxa"/>
            <w:vAlign w:val="center"/>
            <w:textDirection w:val="lrTb"/>
            <w:noWrap w:val="false"/>
          </w:tcPr>
          <w:p>
            <w:pPr>
              <w:jc w:val="center"/>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项目管理机构</w:t>
            </w:r>
            <w:r/>
          </w:p>
        </w:tc>
        <w:tc>
          <w:tcPr>
            <w:tcMar>
              <w:left w:w="15" w:type="dxa"/>
              <w:top w:w="15" w:type="dxa"/>
              <w:right w:w="15" w:type="dxa"/>
              <w:bottom w:w="0" w:type="dxa"/>
            </w:tcMar>
            <w:tcW w:w="6834" w:type="dxa"/>
            <w:vAlign w:val="center"/>
            <w:textDirection w:val="lrTb"/>
            <w:noWrap w:val="false"/>
          </w:tcPr>
          <w:p>
            <w:pPr>
              <w:ind w:firstLine="420"/>
              <w:spacing w:before="48" w:after="48"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拟派项目负责人具备</w:t>
            </w:r>
            <w:r>
              <w:rPr>
                <w:rFonts w:hint="eastAsia" w:ascii="宋体" w:hAnsi="宋体" w:cs="Times New Roman"/>
                <w:color w:val="auto"/>
                <w:sz w:val="24"/>
                <w:szCs w:val="24"/>
                <w:highlight w:val="none"/>
                <w:lang w:val="en-US" w:eastAsia="zh-CN"/>
              </w:rPr>
              <w:t xml:space="preserve">建设</w:t>
            </w:r>
            <w:r>
              <w:rPr>
                <w:rFonts w:hint="eastAsia" w:ascii="宋体" w:hAnsi="宋体" w:eastAsia="宋体" w:cs="Times New Roman"/>
                <w:color w:val="auto"/>
                <w:sz w:val="24"/>
                <w:szCs w:val="24"/>
                <w:highlight w:val="none"/>
              </w:rPr>
              <w:t xml:space="preserve">工程类</w:t>
            </w:r>
            <w:r>
              <w:rPr>
                <w:rFonts w:hint="eastAsia" w:ascii="宋体" w:hAnsi="宋体" w:eastAsia="宋体" w:cs="Times New Roman"/>
                <w:color w:val="auto"/>
                <w:sz w:val="24"/>
                <w:szCs w:val="24"/>
                <w:highlight w:val="none"/>
              </w:rPr>
              <w:t xml:space="preserve">中级及以上职称的得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20"/>
              <w:spacing w:before="48" w:after="48"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拟派技术负责人具备</w:t>
            </w:r>
            <w:r>
              <w:rPr>
                <w:rFonts w:hint="eastAsia" w:ascii="宋体" w:hAnsi="宋体" w:cs="Times New Roman"/>
                <w:color w:val="auto"/>
                <w:sz w:val="24"/>
                <w:szCs w:val="24"/>
                <w:highlight w:val="none"/>
                <w:lang w:val="en-US" w:eastAsia="zh-CN"/>
              </w:rPr>
              <w:t xml:space="preserve">建设</w:t>
            </w:r>
            <w:r>
              <w:rPr>
                <w:rFonts w:hint="eastAsia" w:ascii="宋体" w:hAnsi="宋体" w:eastAsia="宋体" w:cs="Times New Roman"/>
                <w:color w:val="auto"/>
                <w:sz w:val="24"/>
                <w:szCs w:val="24"/>
                <w:highlight w:val="none"/>
              </w:rPr>
              <w:t xml:space="preserve">工程类</w:t>
            </w:r>
            <w:r>
              <w:rPr>
                <w:rFonts w:hint="eastAsia" w:ascii="宋体" w:hAnsi="宋体" w:eastAsia="宋体" w:cs="Times New Roman"/>
                <w:color w:val="auto"/>
                <w:sz w:val="24"/>
                <w:szCs w:val="24"/>
                <w:highlight w:val="none"/>
              </w:rPr>
              <w:t xml:space="preserve">中级及以上职称的得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20"/>
              <w:spacing w:before="48" w:after="48" w:line="360" w:lineRule="auto"/>
              <w:widowControl/>
              <w:rPr>
                <w:rFonts w:hint="eastAsia" w:eastAsia="宋体"/>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除项目负责人、技术负责人外，配备的其他人员中</w:t>
            </w:r>
            <w:r>
              <w:rPr>
                <w:rFonts w:hint="eastAsia" w:ascii="宋体" w:hAnsi="宋体" w:eastAsia="宋体" w:cs="Times New Roman"/>
                <w:color w:val="auto"/>
                <w:sz w:val="24"/>
                <w:szCs w:val="24"/>
                <w:highlight w:val="none"/>
              </w:rPr>
              <w:t xml:space="preserve">具备</w:t>
            </w:r>
            <w:r>
              <w:rPr>
                <w:rFonts w:hint="eastAsia" w:ascii="宋体" w:hAnsi="宋体" w:cs="Times New Roman"/>
                <w:color w:val="auto"/>
                <w:sz w:val="24"/>
                <w:szCs w:val="24"/>
                <w:highlight w:val="none"/>
                <w:lang w:val="en-US" w:eastAsia="zh-CN"/>
              </w:rPr>
              <w:t xml:space="preserve">建设</w:t>
            </w:r>
            <w:r>
              <w:rPr>
                <w:rFonts w:hint="eastAsia" w:ascii="宋体" w:hAnsi="宋体" w:eastAsia="宋体" w:cs="Times New Roman"/>
                <w:color w:val="auto"/>
                <w:sz w:val="24"/>
                <w:szCs w:val="24"/>
                <w:highlight w:val="none"/>
              </w:rPr>
              <w:t xml:space="preserve">工程类</w:t>
            </w:r>
            <w:r>
              <w:rPr>
                <w:rFonts w:hint="eastAsia" w:ascii="宋体" w:hAnsi="宋体" w:eastAsia="宋体" w:cs="Times New Roman"/>
                <w:color w:val="auto"/>
                <w:sz w:val="24"/>
                <w:szCs w:val="24"/>
                <w:highlight w:val="none"/>
              </w:rPr>
              <w:t xml:space="preserve">中级</w:t>
            </w:r>
            <w:r>
              <w:rPr>
                <w:rFonts w:hint="eastAsia" w:ascii="宋体" w:hAnsi="宋体" w:eastAsia="宋体" w:cs="Times New Roman"/>
                <w:color w:val="auto"/>
                <w:sz w:val="24"/>
                <w:szCs w:val="24"/>
                <w:highlight w:val="none"/>
                <w:lang w:val="en-US" w:eastAsia="zh-CN"/>
              </w:rPr>
              <w:t xml:space="preserve">及以上</w:t>
            </w:r>
            <w:r>
              <w:rPr>
                <w:rFonts w:hint="eastAsia" w:ascii="宋体" w:hAnsi="宋体" w:eastAsia="宋体" w:cs="Times New Roman"/>
                <w:color w:val="auto"/>
                <w:sz w:val="24"/>
                <w:szCs w:val="24"/>
                <w:highlight w:val="none"/>
              </w:rPr>
              <w:t xml:space="preserve">职称</w:t>
            </w:r>
            <w:r>
              <w:rPr>
                <w:rFonts w:hint="eastAsia" w:ascii="宋体" w:hAnsi="宋体" w:eastAsia="宋体" w:cs="Times New Roman"/>
                <w:color w:val="auto"/>
                <w:sz w:val="24"/>
                <w:szCs w:val="24"/>
                <w:highlight w:val="none"/>
                <w:lang w:eastAsia="zh-CN"/>
              </w:rPr>
              <w:t xml:space="preserve">的</w:t>
            </w:r>
            <w:r>
              <w:rPr>
                <w:rFonts w:hint="eastAsia" w:ascii="宋体" w:hAnsi="宋体" w:eastAsia="宋体" w:cs="Times New Roman"/>
                <w:color w:val="auto"/>
                <w:sz w:val="24"/>
                <w:szCs w:val="24"/>
                <w:highlight w:val="none"/>
              </w:rPr>
              <w:t xml:space="preserve">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rPr>
                <w:rFonts w:hint="eastAsia" w:ascii="宋体" w:hAnsi="宋体" w:eastAsia="宋体" w:cs="Times New Roman"/>
                <w:color w:val="auto"/>
                <w:sz w:val="24"/>
                <w:szCs w:val="24"/>
                <w:highlight w:val="none"/>
                <w:lang w:eastAsia="zh-CN"/>
              </w:rPr>
              <w:t xml:space="preserve">。</w:t>
            </w:r>
            <w:r/>
          </w:p>
          <w:p>
            <w:pPr>
              <w:ind w:firstLine="420"/>
              <w:spacing w:before="48" w:after="48"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备注：以上人员不得兼任。提供</w:t>
            </w:r>
            <w:r>
              <w:rPr>
                <w:rFonts w:hint="eastAsia" w:ascii="宋体" w:hAnsi="宋体" w:cs="Times New Roman"/>
                <w:color w:val="auto"/>
                <w:sz w:val="24"/>
                <w:szCs w:val="24"/>
                <w:highlight w:val="none"/>
                <w:lang w:val="en-US" w:eastAsia="zh-CN"/>
              </w:rPr>
              <w:t xml:space="preserve">国家认可的</w:t>
            </w:r>
            <w:r>
              <w:rPr>
                <w:rFonts w:hint="eastAsia" w:ascii="宋体" w:hAnsi="宋体" w:eastAsia="宋体" w:cs="Times New Roman"/>
                <w:color w:val="auto"/>
                <w:sz w:val="24"/>
                <w:szCs w:val="24"/>
                <w:highlight w:val="none"/>
              </w:rPr>
              <w:t xml:space="preserve">职称证书</w:t>
            </w:r>
            <w:r>
              <w:rPr>
                <w:rFonts w:hint="eastAsia" w:ascii="宋体" w:hAnsi="宋体" w:eastAsia="宋体" w:cs="Times New Roman"/>
                <w:color w:val="auto"/>
                <w:sz w:val="24"/>
                <w:szCs w:val="24"/>
                <w:highlight w:val="none"/>
                <w:lang w:val="en-US" w:eastAsia="zh-CN"/>
              </w:rPr>
              <w:t xml:space="preserve">原件</w:t>
            </w:r>
            <w:r>
              <w:rPr>
                <w:rFonts w:hint="eastAsia" w:ascii="宋体" w:hAnsi="宋体" w:eastAsia="宋体" w:cs="Times New Roman"/>
                <w:color w:val="auto"/>
                <w:sz w:val="24"/>
                <w:szCs w:val="24"/>
                <w:highlight w:val="none"/>
              </w:rPr>
              <w:t xml:space="preserve">扫描件、供应商为其缴纳的202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月的</w:t>
            </w:r>
            <w:r>
              <w:rPr>
                <w:rFonts w:hint="eastAsia" w:ascii="宋体" w:hAnsi="宋体" w:cs="Times New Roman"/>
                <w:color w:val="auto"/>
                <w:sz w:val="24"/>
                <w:szCs w:val="24"/>
                <w:highlight w:val="none"/>
                <w:lang w:val="en-US" w:eastAsia="zh-CN"/>
              </w:rPr>
              <w:t xml:space="preserve">任意一个月的</w:t>
            </w:r>
            <w:r>
              <w:rPr>
                <w:rFonts w:hint="eastAsia" w:ascii="宋体" w:hAnsi="宋体" w:eastAsia="宋体" w:cs="Times New Roman"/>
                <w:color w:val="auto"/>
                <w:sz w:val="24"/>
                <w:szCs w:val="24"/>
                <w:highlight w:val="none"/>
              </w:rPr>
              <w:t xml:space="preserve">社保缴纳证明扫描件。</w:t>
            </w:r>
            <w:r>
              <w:rPr>
                <w:rFonts w:hint="eastAsia" w:ascii="宋体" w:hAnsi="宋体" w:cs="Times New Roman"/>
                <w:color w:val="auto"/>
                <w:sz w:val="24"/>
                <w:szCs w:val="24"/>
                <w:highlight w:val="none"/>
                <w:lang w:val="en-US" w:eastAsia="zh-CN"/>
              </w:rPr>
              <w:t xml:space="preserve">如职称证书不能体现相关专业类别的，另需提供专业技术资格评审申报表。</w:t>
            </w:r>
            <w:r>
              <w:rPr>
                <w:rFonts w:hint="eastAsia" w:ascii="宋体" w:hAnsi="宋体" w:eastAsia="宋体" w:cs="Times New Roman"/>
                <w:color w:val="auto"/>
                <w:sz w:val="24"/>
                <w:szCs w:val="24"/>
                <w:highlight w:val="none"/>
              </w:rPr>
              <w:t xml:space="preserve">未提供或者提供不全的不得分。</w:t>
            </w:r>
            <w:r/>
          </w:p>
          <w:p>
            <w:pPr>
              <w:ind w:firstLine="420"/>
              <w:spacing w:before="48" w:after="48" w:line="360" w:lineRule="auto"/>
              <w:widowControl/>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项目负责人业绩：自202</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年1月1日</w:t>
            </w:r>
            <w:r>
              <w:rPr>
                <w:rFonts w:hint="eastAsia" w:ascii="宋体" w:hAnsi="宋体" w:cs="Times New Roman"/>
                <w:color w:val="auto"/>
                <w:sz w:val="24"/>
                <w:szCs w:val="24"/>
                <w:highlight w:val="none"/>
              </w:rPr>
              <w:t xml:space="preserve">以</w:t>
            </w:r>
            <w:r>
              <w:rPr>
                <w:rFonts w:hint="eastAsia" w:ascii="宋体" w:hAnsi="宋体"/>
                <w:color w:val="auto"/>
                <w:sz w:val="24"/>
                <w:szCs w:val="24"/>
                <w:highlight w:val="none"/>
              </w:rPr>
              <w:t xml:space="preserve">来</w:t>
            </w:r>
            <w:r>
              <w:rPr>
                <w:rFonts w:hint="eastAsia" w:ascii="宋体" w:hAnsi="宋体"/>
                <w:color w:val="auto"/>
                <w:sz w:val="24"/>
                <w:szCs w:val="24"/>
                <w:highlight w:val="none"/>
                <w:lang w:val="en-US" w:eastAsia="zh-CN"/>
              </w:rPr>
              <w:t xml:space="preserve">拟派项目负责人</w:t>
            </w:r>
            <w:r>
              <w:rPr>
                <w:rFonts w:hint="eastAsia" w:ascii="宋体" w:hAnsi="宋体"/>
                <w:color w:val="auto"/>
                <w:sz w:val="24"/>
                <w:szCs w:val="24"/>
                <w:highlight w:val="none"/>
              </w:rPr>
              <w:t xml:space="preserve">承担过</w:t>
            </w:r>
            <w:r>
              <w:rPr>
                <w:rFonts w:hint="eastAsia" w:ascii="宋体" w:hAnsi="宋体"/>
                <w:color w:val="auto"/>
                <w:sz w:val="24"/>
                <w:szCs w:val="24"/>
                <w:highlight w:val="none"/>
                <w:lang w:val="en-US" w:eastAsia="zh-CN"/>
              </w:rPr>
              <w:t xml:space="preserve">类似装修</w:t>
            </w:r>
            <w:r>
              <w:rPr>
                <w:rFonts w:hint="eastAsia" w:ascii="宋体" w:hAnsi="宋体"/>
                <w:color w:val="auto"/>
                <w:sz w:val="24"/>
                <w:szCs w:val="24"/>
                <w:highlight w:val="none"/>
                <w:lang w:val="en-US" w:eastAsia="zh-CN"/>
              </w:rPr>
              <w:t xml:space="preserve">工程</w:t>
            </w:r>
            <w:r>
              <w:rPr>
                <w:rFonts w:hint="eastAsia" w:ascii="宋体" w:hAnsi="宋体"/>
                <w:color w:val="auto"/>
                <w:sz w:val="24"/>
                <w:szCs w:val="24"/>
                <w:highlight w:val="none"/>
              </w:rPr>
              <w:t xml:space="preserve">业绩</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w:t>
            </w:r>
            <w:r>
              <w:rPr>
                <w:rFonts w:hint="eastAsia" w:ascii="宋体" w:hAnsi="宋体" w:eastAsia="宋体" w:cs="Times New Roman"/>
                <w:color w:val="auto"/>
                <w:sz w:val="24"/>
                <w:szCs w:val="24"/>
                <w:highlight w:val="none"/>
              </w:rPr>
              <w:t xml:space="preserve">有一个得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分；本项累计最多得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20"/>
              <w:spacing w:before="48" w:after="48" w:line="360" w:lineRule="auto"/>
              <w:widowControl/>
              <w:rPr>
                <w:rFonts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备注：业绩证明材料须同时提供中标（成交）通知书、施工合同、竣工验收报告或验收证明。业绩有效时间以竣工验收报告或竣工验收证明上的时间为准。须提供所有材料原件扫描件，未提供或者提供不全的不得分。若业绩证明材料无法体现项目负责人的，需提供其他辅助证明材料。以上供应商业绩和项目负责人业绩不可兼得，拟派项目负责人以项目负责人身份承担过的类似项目不是供应商承担的项目，不予认可；</w:t>
            </w:r>
            <w:r>
              <w:rPr>
                <w:rFonts w:hint="eastAsia" w:cs="Times New Roman"/>
                <w:color w:val="auto"/>
                <w:sz w:val="24"/>
                <w:szCs w:val="24"/>
                <w:highlight w:val="none"/>
                <w:lang w:val="en-US" w:eastAsia="zh-CN"/>
              </w:rPr>
              <w:t xml:space="preserve">有项目负责人</w:t>
            </w:r>
            <w:r>
              <w:rPr>
                <w:rFonts w:hint="eastAsia" w:ascii="宋体" w:hAnsi="宋体" w:eastAsia="宋体" w:cs="Times New Roman"/>
                <w:color w:val="auto"/>
                <w:sz w:val="24"/>
                <w:szCs w:val="24"/>
                <w:highlight w:val="none"/>
                <w:lang w:val="en-US" w:eastAsia="zh-CN"/>
              </w:rPr>
              <w:t xml:space="preserve">变更情形的，不予认可。</w:t>
            </w:r>
            <w:r/>
          </w:p>
        </w:tc>
        <w:tc>
          <w:tcPr>
            <w:tcMar>
              <w:left w:w="15" w:type="dxa"/>
              <w:top w:w="15" w:type="dxa"/>
              <w:right w:w="15" w:type="dxa"/>
              <w:bottom w:w="0" w:type="dxa"/>
            </w:tcMar>
            <w:tcW w:w="733" w:type="dxa"/>
            <w:vAlign w:val="center"/>
            <w:textDirection w:val="lrTb"/>
            <w:noWrap w:val="false"/>
          </w:tcPr>
          <w:p>
            <w:pPr>
              <w:jc w:val="center"/>
              <w:spacing w:line="360" w:lineRule="auto"/>
              <w:rPr>
                <w:rFonts w:ascii="宋体" w:hAnsi="宋体" w:eastAsia="宋体" w:cs="宋体"/>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8</w:t>
            </w:r>
            <w:r/>
          </w:p>
        </w:tc>
      </w:tr>
      <w:tr>
        <w:trPr>
          <w:jc w:val="center"/>
          <w:trHeight w:val="567"/>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gridSpan w:val="3"/>
            <w:tcMar>
              <w:left w:w="15" w:type="dxa"/>
              <w:top w:w="15" w:type="dxa"/>
              <w:right w:w="15" w:type="dxa"/>
              <w:bottom w:w="0" w:type="dxa"/>
            </w:tcMar>
            <w:tcW w:w="8410" w:type="dxa"/>
            <w:vAlign w:val="center"/>
            <w:textDirection w:val="lrTb"/>
            <w:noWrap w:val="false"/>
          </w:tcPr>
          <w:p>
            <w:pPr>
              <w:jc w:val="center"/>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技术部分</w:t>
            </w:r>
            <w:r/>
          </w:p>
        </w:tc>
        <w:tc>
          <w:tcPr>
            <w:tcMar>
              <w:left w:w="15" w:type="dxa"/>
              <w:top w:w="15" w:type="dxa"/>
              <w:right w:w="15" w:type="dxa"/>
              <w:bottom w:w="0" w:type="dxa"/>
            </w:tcMar>
            <w:tcW w:w="733" w:type="dxa"/>
            <w:vAlign w:val="center"/>
            <w:textDirection w:val="lrTb"/>
            <w:noWrap w:val="false"/>
          </w:tcPr>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56</w:t>
            </w:r>
            <w:r/>
          </w:p>
        </w:tc>
      </w:tr>
      <w:tr>
        <w:trPr>
          <w:jc w:val="center"/>
          <w:trHeight w:val="567"/>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1268" w:type="dxa"/>
            <w:vAlign w:val="center"/>
            <w:textDirection w:val="lrTb"/>
            <w:noWrap w:val="false"/>
          </w:tcPr>
          <w:p>
            <w:pPr>
              <w:jc w:val="center"/>
              <w:spacing w:line="360" w:lineRule="auto"/>
              <w:rPr>
                <w:rFonts w:hint="eastAsia" w:ascii="宋体" w:hAnsi="宋体" w:eastAsia="宋体" w:cs="宋体"/>
                <w:color w:val="auto"/>
                <w:spacing w:val="-6"/>
                <w:sz w:val="24"/>
                <w:szCs w:val="24"/>
                <w:highlight w:val="none"/>
              </w:rPr>
            </w:pPr>
            <w:r>
              <w:rPr>
                <w:rFonts w:hint="eastAsia" w:ascii="宋体" w:hAnsi="宋体" w:cs="宋体"/>
                <w:b w:val="0"/>
                <w:bCs/>
                <w:color w:val="auto"/>
                <w:sz w:val="24"/>
                <w:szCs w:val="24"/>
                <w:highlight w:val="none"/>
                <w:lang w:val="en-US" w:eastAsia="zh-CN"/>
              </w:rPr>
              <w:t xml:space="preserve">工程概况及施工总体部署</w:t>
            </w:r>
            <w:r/>
          </w:p>
        </w:tc>
        <w:tc>
          <w:tcPr>
            <w:gridSpan w:val="2"/>
            <w:tcMar>
              <w:left w:w="15" w:type="dxa"/>
              <w:top w:w="15" w:type="dxa"/>
              <w:right w:w="15" w:type="dxa"/>
              <w:bottom w:w="0" w:type="dxa"/>
            </w:tcMar>
            <w:tcW w:w="7142" w:type="dxa"/>
            <w:vAlign w:val="top"/>
            <w:textDirection w:val="lrTb"/>
            <w:noWrap w:val="false"/>
          </w:tcPr>
          <w:p>
            <w:pPr>
              <w:numPr>
                <w:ilvl w:val="0"/>
                <w:numId w:val="0"/>
              </w:numPr>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方案全面具体、内容与要点相符，优于采购需求的，得</w:t>
            </w:r>
            <w:r>
              <w:rPr>
                <w:rFonts w:hint="eastAsia" w:ascii="宋体" w:hAnsi="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rPr>
              <w:t xml:space="preserve">分；</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方案完整、内容与要点基本相符，满足采购需求的，得</w:t>
            </w:r>
            <w:r>
              <w:rPr>
                <w:rFonts w:hint="eastAsia" w:ascii="宋体" w:hAnsi="宋体" w:cs="宋体"/>
                <w:b w:val="0"/>
                <w:bCs w:val="0"/>
                <w:color w:val="auto"/>
                <w:sz w:val="24"/>
                <w:szCs w:val="24"/>
                <w:highlight w:val="none"/>
                <w:lang w:val="en-US" w:eastAsia="zh-CN"/>
              </w:rPr>
              <w:t xml:space="preserve">7</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w:t>
            </w:r>
            <w:r>
              <w:rPr>
                <w:rFonts w:hint="eastAsia" w:ascii="宋体" w:hAnsi="宋体" w:cs="宋体"/>
                <w:b w:val="0"/>
                <w:bCs w:val="0"/>
                <w:color w:val="auto"/>
                <w:sz w:val="24"/>
                <w:szCs w:val="24"/>
                <w:highlight w:val="none"/>
                <w:lang w:val="en-US" w:eastAsia="zh-CN"/>
              </w:rPr>
              <w:t xml:space="preserve">略有遗漏</w:t>
            </w:r>
            <w:r>
              <w:rPr>
                <w:rFonts w:hint="eastAsia" w:ascii="宋体" w:hAnsi="宋体" w:cs="宋体"/>
                <w:b w:val="0"/>
                <w:bCs w:val="0"/>
                <w:color w:val="auto"/>
                <w:sz w:val="24"/>
                <w:szCs w:val="24"/>
                <w:highlight w:val="none"/>
              </w:rPr>
              <w:t xml:space="preserve">、内容</w:t>
            </w:r>
            <w:r>
              <w:rPr>
                <w:rFonts w:hint="eastAsia" w:ascii="宋体" w:hAnsi="宋体" w:cs="宋体"/>
                <w:b w:val="0"/>
                <w:bCs w:val="0"/>
                <w:color w:val="auto"/>
                <w:sz w:val="24"/>
                <w:szCs w:val="24"/>
                <w:highlight w:val="none"/>
                <w:lang w:val="en-US" w:eastAsia="zh-CN"/>
              </w:rPr>
              <w:t xml:space="preserve">不丰富</w:t>
            </w:r>
            <w:r>
              <w:rPr>
                <w:rFonts w:hint="eastAsia" w:ascii="宋体" w:hAnsi="宋体" w:cs="宋体"/>
                <w:b w:val="0"/>
                <w:bCs w:val="0"/>
                <w:color w:val="auto"/>
                <w:sz w:val="24"/>
                <w:szCs w:val="24"/>
                <w:highlight w:val="none"/>
              </w:rPr>
              <w:t xml:space="preserve">，基本满足采购</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rPr>
              <w:t xml:space="preserve">求的，得</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方案粗糙、内容简单，不完全满足采购需求的，得1分；</w:t>
            </w:r>
            <w:r/>
          </w:p>
          <w:p>
            <w:pPr>
              <w:numPr>
                <w:ilvl w:val="0"/>
                <w:numId w:val="0"/>
              </w:numPr>
              <w:ind w:left="425" w:hanging="425"/>
              <w:jc w:val="left"/>
              <w:spacing w:line="360" w:lineRule="auto"/>
              <w:rPr>
                <w:rFonts w:ascii="Calibri" w:hAnsi="Calibri" w:eastAsia="宋体" w:cs="Times New Roman"/>
                <w:color w:val="auto"/>
                <w:sz w:val="24"/>
                <w:szCs w:val="24"/>
                <w:highlight w:val="none"/>
                <w:lang w:val="en-US" w:eastAsia="zh-CN" w:bidi="ar-SA"/>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未按要求提供的</w:t>
            </w:r>
            <w:r>
              <w:rPr>
                <w:rFonts w:hint="eastAsia" w:ascii="宋体" w:hAnsi="宋体" w:cs="宋体"/>
                <w:b w:val="0"/>
                <w:bCs w:val="0"/>
                <w:color w:val="auto"/>
                <w:sz w:val="24"/>
                <w:szCs w:val="24"/>
                <w:highlight w:val="none"/>
                <w:lang w:val="en-US" w:eastAsia="zh-CN"/>
              </w:rPr>
              <w:t xml:space="preserve">不得分</w:t>
            </w:r>
            <w:r>
              <w:rPr>
                <w:rFonts w:hint="eastAsia" w:ascii="宋体" w:hAnsi="宋体" w:cs="宋体"/>
                <w:b w:val="0"/>
                <w:bCs w:val="0"/>
                <w:color w:val="auto"/>
                <w:sz w:val="24"/>
                <w:szCs w:val="24"/>
                <w:highlight w:val="none"/>
              </w:rPr>
              <w:t xml:space="preserve">。</w:t>
            </w:r>
            <w:r/>
          </w:p>
        </w:tc>
        <w:tc>
          <w:tcPr>
            <w:tcMar>
              <w:left w:w="15" w:type="dxa"/>
              <w:top w:w="15" w:type="dxa"/>
              <w:right w:w="15" w:type="dxa"/>
              <w:bottom w:w="0" w:type="dxa"/>
            </w:tcMar>
            <w:tcW w:w="73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r>
      <w:tr>
        <w:trPr>
          <w:jc w:val="center"/>
          <w:trHeight w:val="567"/>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1268" w:type="dxa"/>
            <w:vAlign w:val="center"/>
            <w:textDirection w:val="lrTb"/>
            <w:noWrap w:val="false"/>
          </w:tcPr>
          <w:p>
            <w:pPr>
              <w:numPr>
                <w:ilvl w:val="0"/>
                <w:numId w:val="0"/>
              </w:numPr>
              <w:spacing w:line="332" w:lineRule="auto"/>
              <w:rPr>
                <w:rFonts w:hint="eastAsia" w:ascii="宋体" w:hAnsi="宋体" w:eastAsia="宋体" w:cs="宋体"/>
                <w:color w:val="auto"/>
                <w:spacing w:val="-6"/>
                <w:sz w:val="24"/>
                <w:szCs w:val="24"/>
                <w:highlight w:val="none"/>
              </w:rPr>
            </w:pPr>
            <w:r>
              <w:rPr>
                <w:rFonts w:hint="eastAsia" w:ascii="宋体" w:hAnsi="宋体" w:cs="宋体"/>
                <w:b w:val="0"/>
                <w:bCs/>
                <w:color w:val="auto"/>
                <w:sz w:val="24"/>
                <w:szCs w:val="24"/>
                <w:highlight w:val="none"/>
                <w:lang w:val="en-US" w:eastAsia="zh-CN"/>
              </w:rPr>
              <w:t xml:space="preserve">施工进度计划及工期保证措施</w:t>
            </w:r>
            <w:r/>
          </w:p>
        </w:tc>
        <w:tc>
          <w:tcPr>
            <w:gridSpan w:val="2"/>
            <w:tcMar>
              <w:left w:w="15" w:type="dxa"/>
              <w:top w:w="15" w:type="dxa"/>
              <w:right w:w="15" w:type="dxa"/>
              <w:bottom w:w="0" w:type="dxa"/>
            </w:tcMar>
            <w:tcW w:w="7142" w:type="dxa"/>
            <w:vAlign w:val="top"/>
            <w:textDirection w:val="lrTb"/>
            <w:noWrap w:val="false"/>
          </w:tcPr>
          <w:p>
            <w:pPr>
              <w:numPr>
                <w:ilvl w:val="0"/>
                <w:numId w:val="0"/>
              </w:numPr>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方案全面具体、内容与要点相符，优于采购需求的，得</w:t>
            </w:r>
            <w:r>
              <w:rPr>
                <w:rFonts w:hint="eastAsia" w:ascii="宋体" w:hAnsi="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rPr>
              <w:t xml:space="preserve">分；</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方案完整、内容与要点基本相符，满足采购需求的，得</w:t>
            </w:r>
            <w:r>
              <w:rPr>
                <w:rFonts w:hint="eastAsia" w:ascii="宋体" w:hAnsi="宋体" w:cs="宋体"/>
                <w:b w:val="0"/>
                <w:bCs w:val="0"/>
                <w:color w:val="auto"/>
                <w:sz w:val="24"/>
                <w:szCs w:val="24"/>
                <w:highlight w:val="none"/>
                <w:lang w:val="en-US" w:eastAsia="zh-CN"/>
              </w:rPr>
              <w:t xml:space="preserve">6</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w:t>
            </w:r>
            <w:r>
              <w:rPr>
                <w:rFonts w:hint="eastAsia" w:ascii="宋体" w:hAnsi="宋体" w:cs="宋体"/>
                <w:b w:val="0"/>
                <w:bCs w:val="0"/>
                <w:color w:val="auto"/>
                <w:sz w:val="24"/>
                <w:szCs w:val="24"/>
                <w:highlight w:val="none"/>
                <w:lang w:val="en-US" w:eastAsia="zh-CN"/>
              </w:rPr>
              <w:t xml:space="preserve">略有遗漏</w:t>
            </w:r>
            <w:r>
              <w:rPr>
                <w:rFonts w:hint="eastAsia" w:ascii="宋体" w:hAnsi="宋体" w:cs="宋体"/>
                <w:b w:val="0"/>
                <w:bCs w:val="0"/>
                <w:color w:val="auto"/>
                <w:sz w:val="24"/>
                <w:szCs w:val="24"/>
                <w:highlight w:val="none"/>
              </w:rPr>
              <w:t xml:space="preserve">、内容</w:t>
            </w:r>
            <w:r>
              <w:rPr>
                <w:rFonts w:hint="eastAsia" w:ascii="宋体" w:hAnsi="宋体" w:cs="宋体"/>
                <w:b w:val="0"/>
                <w:bCs w:val="0"/>
                <w:color w:val="auto"/>
                <w:sz w:val="24"/>
                <w:szCs w:val="24"/>
                <w:highlight w:val="none"/>
                <w:lang w:val="en-US" w:eastAsia="zh-CN"/>
              </w:rPr>
              <w:t xml:space="preserve">不丰富</w:t>
            </w:r>
            <w:r>
              <w:rPr>
                <w:rFonts w:hint="eastAsia" w:ascii="宋体" w:hAnsi="宋体" w:cs="宋体"/>
                <w:b w:val="0"/>
                <w:bCs w:val="0"/>
                <w:color w:val="auto"/>
                <w:sz w:val="24"/>
                <w:szCs w:val="24"/>
                <w:highlight w:val="none"/>
              </w:rPr>
              <w:t xml:space="preserve">，基本满足采购</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rPr>
              <w:t xml:space="preserve">求的，得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方案粗糙、内容简单，不完全满足采购需求的，得1分；</w:t>
            </w:r>
            <w:r/>
          </w:p>
          <w:p>
            <w:pPr>
              <w:numPr>
                <w:ilvl w:val="0"/>
                <w:numId w:val="0"/>
              </w:numPr>
              <w:ind w:left="425" w:hanging="425"/>
              <w:jc w:val="left"/>
              <w:spacing w:line="360" w:lineRule="auto"/>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未按要求提供的</w:t>
            </w:r>
            <w:r>
              <w:rPr>
                <w:rFonts w:hint="eastAsia" w:ascii="宋体" w:hAnsi="宋体" w:cs="宋体"/>
                <w:b w:val="0"/>
                <w:bCs w:val="0"/>
                <w:color w:val="auto"/>
                <w:sz w:val="24"/>
                <w:szCs w:val="24"/>
                <w:highlight w:val="none"/>
                <w:lang w:val="en-US" w:eastAsia="zh-CN"/>
              </w:rPr>
              <w:t xml:space="preserve">不得分</w:t>
            </w:r>
            <w:r>
              <w:rPr>
                <w:rFonts w:hint="eastAsia" w:ascii="宋体" w:hAnsi="宋体" w:cs="宋体"/>
                <w:b w:val="0"/>
                <w:bCs w:val="0"/>
                <w:color w:val="auto"/>
                <w:sz w:val="24"/>
                <w:szCs w:val="24"/>
                <w:highlight w:val="none"/>
              </w:rPr>
              <w:t xml:space="preserve">。</w:t>
            </w:r>
            <w:r/>
          </w:p>
        </w:tc>
        <w:tc>
          <w:tcPr>
            <w:tcMar>
              <w:left w:w="15" w:type="dxa"/>
              <w:top w:w="15" w:type="dxa"/>
              <w:right w:w="15" w:type="dxa"/>
              <w:bottom w:w="0" w:type="dxa"/>
            </w:tcMar>
            <w:tcW w:w="733"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r>
      <w:tr>
        <w:trPr>
          <w:jc w:val="center"/>
          <w:trHeight w:val="567"/>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1268" w:type="dxa"/>
            <w:vAlign w:val="center"/>
            <w:textDirection w:val="lrTb"/>
            <w:noWrap w:val="false"/>
          </w:tcPr>
          <w:p>
            <w:pPr>
              <w:numPr>
                <w:ilvl w:val="0"/>
                <w:numId w:val="0"/>
              </w:numPr>
              <w:spacing w:line="332" w:lineRule="auto"/>
              <w:rPr>
                <w:rFonts w:hint="eastAsia" w:ascii="宋体" w:hAnsi="宋体" w:eastAsia="宋体" w:cs="宋体"/>
                <w:color w:val="auto"/>
                <w:spacing w:val="-6"/>
                <w:sz w:val="24"/>
                <w:szCs w:val="24"/>
                <w:highlight w:val="none"/>
              </w:rPr>
            </w:pPr>
            <w:r>
              <w:rPr>
                <w:rFonts w:hint="eastAsia" w:ascii="宋体" w:hAnsi="宋体" w:cs="宋体"/>
                <w:b w:val="0"/>
                <w:bCs/>
                <w:color w:val="auto"/>
                <w:sz w:val="24"/>
                <w:szCs w:val="24"/>
                <w:highlight w:val="none"/>
                <w:lang w:val="en-US" w:eastAsia="zh-CN"/>
              </w:rPr>
              <w:t xml:space="preserve">质量保证体系与措施</w:t>
            </w:r>
            <w:r/>
          </w:p>
        </w:tc>
        <w:tc>
          <w:tcPr>
            <w:gridSpan w:val="2"/>
            <w:tcMar>
              <w:left w:w="15" w:type="dxa"/>
              <w:top w:w="15" w:type="dxa"/>
              <w:right w:w="15" w:type="dxa"/>
              <w:bottom w:w="0" w:type="dxa"/>
            </w:tcMar>
            <w:tcW w:w="7142" w:type="dxa"/>
            <w:vAlign w:val="top"/>
            <w:textDirection w:val="lrTb"/>
            <w:noWrap w:val="false"/>
          </w:tcPr>
          <w:p>
            <w:pPr>
              <w:numPr>
                <w:ilvl w:val="0"/>
                <w:numId w:val="0"/>
              </w:numPr>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方案全面具体、内容与要点相符，优于采购需求的，得</w:t>
            </w:r>
            <w:r>
              <w:rPr>
                <w:rFonts w:hint="eastAsia" w:ascii="宋体" w:hAnsi="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rPr>
              <w:t xml:space="preserve">分；</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方案完整、内容与要点基本相符，满足采购需求的，得</w:t>
            </w:r>
            <w:r>
              <w:rPr>
                <w:rFonts w:hint="eastAsia" w:ascii="宋体" w:hAnsi="宋体" w:cs="宋体"/>
                <w:b w:val="0"/>
                <w:bCs w:val="0"/>
                <w:color w:val="auto"/>
                <w:sz w:val="24"/>
                <w:szCs w:val="24"/>
                <w:highlight w:val="none"/>
                <w:lang w:val="en-US" w:eastAsia="zh-CN"/>
              </w:rPr>
              <w:t xml:space="preserve">6</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w:t>
            </w:r>
            <w:r>
              <w:rPr>
                <w:rFonts w:hint="eastAsia" w:ascii="宋体" w:hAnsi="宋体" w:cs="宋体"/>
                <w:b w:val="0"/>
                <w:bCs w:val="0"/>
                <w:color w:val="auto"/>
                <w:sz w:val="24"/>
                <w:szCs w:val="24"/>
                <w:highlight w:val="none"/>
                <w:lang w:val="en-US" w:eastAsia="zh-CN"/>
              </w:rPr>
              <w:t xml:space="preserve">略有遗漏</w:t>
            </w:r>
            <w:r>
              <w:rPr>
                <w:rFonts w:hint="eastAsia" w:ascii="宋体" w:hAnsi="宋体" w:cs="宋体"/>
                <w:b w:val="0"/>
                <w:bCs w:val="0"/>
                <w:color w:val="auto"/>
                <w:sz w:val="24"/>
                <w:szCs w:val="24"/>
                <w:highlight w:val="none"/>
              </w:rPr>
              <w:t xml:space="preserve">、内容</w:t>
            </w:r>
            <w:r>
              <w:rPr>
                <w:rFonts w:hint="eastAsia" w:ascii="宋体" w:hAnsi="宋体" w:cs="宋体"/>
                <w:b w:val="0"/>
                <w:bCs w:val="0"/>
                <w:color w:val="auto"/>
                <w:sz w:val="24"/>
                <w:szCs w:val="24"/>
                <w:highlight w:val="none"/>
                <w:lang w:val="en-US" w:eastAsia="zh-CN"/>
              </w:rPr>
              <w:t xml:space="preserve">不丰富</w:t>
            </w:r>
            <w:r>
              <w:rPr>
                <w:rFonts w:hint="eastAsia" w:ascii="宋体" w:hAnsi="宋体" w:cs="宋体"/>
                <w:b w:val="0"/>
                <w:bCs w:val="0"/>
                <w:color w:val="auto"/>
                <w:sz w:val="24"/>
                <w:szCs w:val="24"/>
                <w:highlight w:val="none"/>
              </w:rPr>
              <w:t xml:space="preserve">，基本满足采购</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rPr>
              <w:t xml:space="preserve">求的，得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方案粗糙、内容简单，不完全满足采购需求的，得1分；</w:t>
            </w:r>
            <w:r/>
          </w:p>
          <w:p>
            <w:pPr>
              <w:numPr>
                <w:ilvl w:val="0"/>
                <w:numId w:val="0"/>
              </w:numPr>
              <w:ind w:left="425" w:hanging="425"/>
              <w:jc w:val="left"/>
              <w:spacing w:line="360" w:lineRule="auto"/>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未按要求提供的</w:t>
            </w:r>
            <w:r>
              <w:rPr>
                <w:rFonts w:hint="eastAsia" w:ascii="宋体" w:hAnsi="宋体" w:cs="宋体"/>
                <w:b w:val="0"/>
                <w:bCs w:val="0"/>
                <w:color w:val="auto"/>
                <w:sz w:val="24"/>
                <w:szCs w:val="24"/>
                <w:highlight w:val="none"/>
                <w:lang w:val="en-US" w:eastAsia="zh-CN"/>
              </w:rPr>
              <w:t xml:space="preserve">不得分</w:t>
            </w:r>
            <w:r>
              <w:rPr>
                <w:rFonts w:hint="eastAsia" w:ascii="宋体" w:hAnsi="宋体" w:cs="宋体"/>
                <w:b w:val="0"/>
                <w:bCs w:val="0"/>
                <w:color w:val="auto"/>
                <w:sz w:val="24"/>
                <w:szCs w:val="24"/>
                <w:highlight w:val="none"/>
              </w:rPr>
              <w:t xml:space="preserve">。</w:t>
            </w:r>
            <w:r/>
          </w:p>
        </w:tc>
        <w:tc>
          <w:tcPr>
            <w:tcMar>
              <w:left w:w="15" w:type="dxa"/>
              <w:top w:w="15" w:type="dxa"/>
              <w:right w:w="15" w:type="dxa"/>
              <w:bottom w:w="0" w:type="dxa"/>
            </w:tcMar>
            <w:tcW w:w="733"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r>
      <w:tr>
        <w:trPr>
          <w:jc w:val="center"/>
          <w:trHeight w:val="401"/>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1268" w:type="dxa"/>
            <w:vAlign w:val="center"/>
            <w:textDirection w:val="lrTb"/>
            <w:noWrap w:val="false"/>
          </w:tcPr>
          <w:p>
            <w:pPr>
              <w:numPr>
                <w:ilvl w:val="0"/>
                <w:numId w:val="0"/>
              </w:numPr>
              <w:spacing w:line="332" w:lineRule="auto"/>
              <w:rPr>
                <w:rFonts w:hint="eastAsia"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rPr>
              <w:t xml:space="preserve">工程分部分项工程的施工方案、关键施工技术、工艺及工程项目实施的重点、难点和解决方案、具体施工技术措施</w:t>
            </w:r>
            <w:r/>
          </w:p>
        </w:tc>
        <w:tc>
          <w:tcPr>
            <w:gridSpan w:val="2"/>
            <w:tcMar>
              <w:left w:w="15" w:type="dxa"/>
              <w:top w:w="15" w:type="dxa"/>
              <w:right w:w="15" w:type="dxa"/>
              <w:bottom w:w="0" w:type="dxa"/>
            </w:tcMar>
            <w:tcW w:w="7142" w:type="dxa"/>
            <w:vAlign w:val="center"/>
            <w:textDirection w:val="lrTb"/>
            <w:noWrap w:val="false"/>
          </w:tcPr>
          <w:p>
            <w:pPr>
              <w:numPr>
                <w:ilvl w:val="0"/>
                <w:numId w:val="0"/>
              </w:numPr>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方案全面具体、内容与要点相符，优于采购需求的，得</w:t>
            </w:r>
            <w:r>
              <w:rPr>
                <w:rFonts w:hint="eastAsia" w:ascii="宋体" w:hAnsi="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rPr>
              <w:t xml:space="preserve">分；</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方案完整、内容与要点基本相符，满足采购需求的，得</w:t>
            </w:r>
            <w:r>
              <w:rPr>
                <w:rFonts w:hint="eastAsia" w:ascii="宋体" w:hAnsi="宋体" w:cs="宋体"/>
                <w:b w:val="0"/>
                <w:bCs w:val="0"/>
                <w:color w:val="auto"/>
                <w:sz w:val="24"/>
                <w:szCs w:val="24"/>
                <w:highlight w:val="none"/>
                <w:lang w:val="en-US" w:eastAsia="zh-CN"/>
              </w:rPr>
              <w:t xml:space="preserve">6</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w:t>
            </w:r>
            <w:r>
              <w:rPr>
                <w:rFonts w:hint="eastAsia" w:ascii="宋体" w:hAnsi="宋体" w:cs="宋体"/>
                <w:b w:val="0"/>
                <w:bCs w:val="0"/>
                <w:color w:val="auto"/>
                <w:sz w:val="24"/>
                <w:szCs w:val="24"/>
                <w:highlight w:val="none"/>
                <w:lang w:val="en-US" w:eastAsia="zh-CN"/>
              </w:rPr>
              <w:t xml:space="preserve">略有遗漏</w:t>
            </w:r>
            <w:r>
              <w:rPr>
                <w:rFonts w:hint="eastAsia" w:ascii="宋体" w:hAnsi="宋体" w:cs="宋体"/>
                <w:b w:val="0"/>
                <w:bCs w:val="0"/>
                <w:color w:val="auto"/>
                <w:sz w:val="24"/>
                <w:szCs w:val="24"/>
                <w:highlight w:val="none"/>
              </w:rPr>
              <w:t xml:space="preserve">、内容</w:t>
            </w:r>
            <w:r>
              <w:rPr>
                <w:rFonts w:hint="eastAsia" w:ascii="宋体" w:hAnsi="宋体" w:cs="宋体"/>
                <w:b w:val="0"/>
                <w:bCs w:val="0"/>
                <w:color w:val="auto"/>
                <w:sz w:val="24"/>
                <w:szCs w:val="24"/>
                <w:highlight w:val="none"/>
                <w:lang w:val="en-US" w:eastAsia="zh-CN"/>
              </w:rPr>
              <w:t xml:space="preserve">不丰富</w:t>
            </w:r>
            <w:r>
              <w:rPr>
                <w:rFonts w:hint="eastAsia" w:ascii="宋体" w:hAnsi="宋体" w:cs="宋体"/>
                <w:b w:val="0"/>
                <w:bCs w:val="0"/>
                <w:color w:val="auto"/>
                <w:sz w:val="24"/>
                <w:szCs w:val="24"/>
                <w:highlight w:val="none"/>
              </w:rPr>
              <w:t xml:space="preserve">，基本满足采购</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rPr>
              <w:t xml:space="preserve">求的，得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方案粗糙、内容简单，不完全满足采购需求的，得1分；</w:t>
            </w:r>
            <w:r/>
          </w:p>
          <w:p>
            <w:pPr>
              <w:numPr>
                <w:ilvl w:val="0"/>
                <w:numId w:val="0"/>
              </w:numPr>
              <w:ind w:left="425" w:hanging="425"/>
              <w:jc w:val="left"/>
              <w:spacing w:line="360" w:lineRule="auto"/>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未按要求提供的</w:t>
            </w:r>
            <w:r>
              <w:rPr>
                <w:rFonts w:hint="eastAsia" w:ascii="宋体" w:hAnsi="宋体" w:cs="宋体"/>
                <w:b w:val="0"/>
                <w:bCs w:val="0"/>
                <w:color w:val="auto"/>
                <w:sz w:val="24"/>
                <w:szCs w:val="24"/>
                <w:highlight w:val="none"/>
                <w:lang w:val="en-US" w:eastAsia="zh-CN"/>
              </w:rPr>
              <w:t xml:space="preserve">不得分</w:t>
            </w:r>
            <w:r>
              <w:rPr>
                <w:rFonts w:hint="eastAsia" w:ascii="宋体" w:hAnsi="宋体" w:cs="宋体"/>
                <w:b w:val="0"/>
                <w:bCs w:val="0"/>
                <w:color w:val="auto"/>
                <w:sz w:val="24"/>
                <w:szCs w:val="24"/>
                <w:highlight w:val="none"/>
              </w:rPr>
              <w:t xml:space="preserve">。</w:t>
            </w:r>
            <w:r/>
          </w:p>
        </w:tc>
        <w:tc>
          <w:tcPr>
            <w:tcMar>
              <w:left w:w="15" w:type="dxa"/>
              <w:top w:w="15" w:type="dxa"/>
              <w:right w:w="15" w:type="dxa"/>
              <w:bottom w:w="0" w:type="dxa"/>
            </w:tcMar>
            <w:tcW w:w="733"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r>
      <w:tr>
        <w:trPr>
          <w:jc w:val="center"/>
          <w:trHeight w:val="401"/>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1268" w:type="dxa"/>
            <w:vAlign w:val="center"/>
            <w:textDirection w:val="lrTb"/>
            <w:noWrap w:val="false"/>
          </w:tcPr>
          <w:p>
            <w:pPr>
              <w:numPr>
                <w:ilvl w:val="0"/>
                <w:numId w:val="0"/>
              </w:numPr>
              <w:spacing w:line="332"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安全文明施工、施工现场扬尘污染防治措施及环境保护方面的措施</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Mar>
              <w:left w:w="15" w:type="dxa"/>
              <w:top w:w="15" w:type="dxa"/>
              <w:right w:w="15" w:type="dxa"/>
              <w:bottom w:w="0" w:type="dxa"/>
            </w:tcMar>
            <w:tcW w:w="7142" w:type="dxa"/>
            <w:vAlign w:val="center"/>
            <w:textDirection w:val="lrTb"/>
            <w:noWrap w:val="false"/>
          </w:tcPr>
          <w:p>
            <w:pPr>
              <w:numPr>
                <w:ilvl w:val="0"/>
                <w:numId w:val="0"/>
              </w:numPr>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方案全面具体、内容与要点相符，优于采购需求的，得</w:t>
            </w:r>
            <w:r>
              <w:rPr>
                <w:rFonts w:hint="eastAsia" w:ascii="宋体" w:hAnsi="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rPr>
              <w:t xml:space="preserve">分；</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方案完整、内容与要点基本相符，满足采购需求的，得</w:t>
            </w:r>
            <w:r>
              <w:rPr>
                <w:rFonts w:hint="eastAsia" w:ascii="宋体" w:hAnsi="宋体" w:cs="宋体"/>
                <w:b w:val="0"/>
                <w:bCs w:val="0"/>
                <w:color w:val="auto"/>
                <w:sz w:val="24"/>
                <w:szCs w:val="24"/>
                <w:highlight w:val="none"/>
                <w:lang w:val="en-US" w:eastAsia="zh-CN"/>
              </w:rPr>
              <w:t xml:space="preserve">6</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w:t>
            </w:r>
            <w:r>
              <w:rPr>
                <w:rFonts w:hint="eastAsia" w:ascii="宋体" w:hAnsi="宋体" w:cs="宋体"/>
                <w:b w:val="0"/>
                <w:bCs w:val="0"/>
                <w:color w:val="auto"/>
                <w:sz w:val="24"/>
                <w:szCs w:val="24"/>
                <w:highlight w:val="none"/>
                <w:lang w:val="en-US" w:eastAsia="zh-CN"/>
              </w:rPr>
              <w:t xml:space="preserve">略有遗漏</w:t>
            </w:r>
            <w:r>
              <w:rPr>
                <w:rFonts w:hint="eastAsia" w:ascii="宋体" w:hAnsi="宋体" w:cs="宋体"/>
                <w:b w:val="0"/>
                <w:bCs w:val="0"/>
                <w:color w:val="auto"/>
                <w:sz w:val="24"/>
                <w:szCs w:val="24"/>
                <w:highlight w:val="none"/>
              </w:rPr>
              <w:t xml:space="preserve">、内容</w:t>
            </w:r>
            <w:r>
              <w:rPr>
                <w:rFonts w:hint="eastAsia" w:ascii="宋体" w:hAnsi="宋体" w:cs="宋体"/>
                <w:b w:val="0"/>
                <w:bCs w:val="0"/>
                <w:color w:val="auto"/>
                <w:sz w:val="24"/>
                <w:szCs w:val="24"/>
                <w:highlight w:val="none"/>
                <w:lang w:val="en-US" w:eastAsia="zh-CN"/>
              </w:rPr>
              <w:t xml:space="preserve">不丰富</w:t>
            </w:r>
            <w:r>
              <w:rPr>
                <w:rFonts w:hint="eastAsia" w:ascii="宋体" w:hAnsi="宋体" w:cs="宋体"/>
                <w:b w:val="0"/>
                <w:bCs w:val="0"/>
                <w:color w:val="auto"/>
                <w:sz w:val="24"/>
                <w:szCs w:val="24"/>
                <w:highlight w:val="none"/>
              </w:rPr>
              <w:t xml:space="preserve">，基本满足采购</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rPr>
              <w:t xml:space="preserve">求的，得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方案粗糙、内容简单，不完全满足采购需求的，得1分；</w:t>
            </w:r>
            <w:r/>
          </w:p>
          <w:p>
            <w:pPr>
              <w:numPr>
                <w:ilvl w:val="0"/>
                <w:numId w:val="0"/>
              </w:numPr>
              <w:ind w:left="425" w:hanging="425"/>
              <w:jc w:val="left"/>
              <w:spacing w:line="360" w:lineRule="auto"/>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未按要求提供的</w:t>
            </w:r>
            <w:r>
              <w:rPr>
                <w:rFonts w:hint="eastAsia" w:ascii="宋体" w:hAnsi="宋体" w:cs="宋体"/>
                <w:b w:val="0"/>
                <w:bCs w:val="0"/>
                <w:color w:val="auto"/>
                <w:sz w:val="24"/>
                <w:szCs w:val="24"/>
                <w:highlight w:val="none"/>
                <w:lang w:val="en-US" w:eastAsia="zh-CN"/>
              </w:rPr>
              <w:t xml:space="preserve">不得分</w:t>
            </w:r>
            <w:r>
              <w:rPr>
                <w:rFonts w:hint="eastAsia" w:ascii="宋体" w:hAnsi="宋体" w:cs="宋体"/>
                <w:b w:val="0"/>
                <w:bCs w:val="0"/>
                <w:color w:val="auto"/>
                <w:sz w:val="24"/>
                <w:szCs w:val="24"/>
                <w:highlight w:val="none"/>
              </w:rPr>
              <w:t xml:space="preserve">。</w:t>
            </w:r>
            <w:r/>
          </w:p>
        </w:tc>
        <w:tc>
          <w:tcPr>
            <w:tcMar>
              <w:left w:w="15" w:type="dxa"/>
              <w:top w:w="15" w:type="dxa"/>
              <w:right w:w="15" w:type="dxa"/>
              <w:bottom w:w="0" w:type="dxa"/>
            </w:tcMar>
            <w:tcW w:w="733"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r>
      <w:tr>
        <w:trPr>
          <w:jc w:val="center"/>
          <w:trHeight w:val="401"/>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Mar>
              <w:left w:w="15" w:type="dxa"/>
              <w:top w:w="15" w:type="dxa"/>
              <w:right w:w="15" w:type="dxa"/>
              <w:bottom w:w="0" w:type="dxa"/>
            </w:tcMar>
            <w:tcW w:w="1268" w:type="dxa"/>
            <w:vAlign w:val="center"/>
            <w:textDirection w:val="lrTb"/>
            <w:noWrap w:val="false"/>
          </w:tcPr>
          <w:p>
            <w:pPr>
              <w:numPr>
                <w:ilvl w:val="0"/>
                <w:numId w:val="0"/>
              </w:numPr>
              <w:spacing w:line="332"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保证项目实施的技术设备和人力资源安排</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Mar>
              <w:left w:w="15" w:type="dxa"/>
              <w:top w:w="15" w:type="dxa"/>
              <w:right w:w="15" w:type="dxa"/>
              <w:bottom w:w="0" w:type="dxa"/>
            </w:tcMar>
            <w:tcW w:w="7142" w:type="dxa"/>
            <w:vAlign w:val="center"/>
            <w:textDirection w:val="lrTb"/>
            <w:noWrap w:val="false"/>
          </w:tcPr>
          <w:p>
            <w:pPr>
              <w:numPr>
                <w:ilvl w:val="0"/>
                <w:numId w:val="0"/>
              </w:numPr>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方案全面具体、内容与要点相符，优于采购需求的，得</w:t>
            </w:r>
            <w:r>
              <w:rPr>
                <w:rFonts w:hint="eastAsia" w:ascii="宋体" w:hAnsi="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rPr>
              <w:t xml:space="preserve">分；</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方案完整、内容与要点基本相符，满足采购需求的，得</w:t>
            </w:r>
            <w:r>
              <w:rPr>
                <w:rFonts w:hint="eastAsia" w:ascii="宋体" w:hAnsi="宋体" w:cs="宋体"/>
                <w:b w:val="0"/>
                <w:bCs w:val="0"/>
                <w:color w:val="auto"/>
                <w:sz w:val="24"/>
                <w:szCs w:val="24"/>
                <w:highlight w:val="none"/>
                <w:lang w:val="en-US" w:eastAsia="zh-CN"/>
              </w:rPr>
              <w:t xml:space="preserve">6</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方案</w:t>
            </w:r>
            <w:r>
              <w:rPr>
                <w:rFonts w:hint="eastAsia" w:ascii="宋体" w:hAnsi="宋体" w:cs="宋体"/>
                <w:b w:val="0"/>
                <w:bCs w:val="0"/>
                <w:color w:val="auto"/>
                <w:sz w:val="24"/>
                <w:szCs w:val="24"/>
                <w:highlight w:val="none"/>
                <w:lang w:val="en-US" w:eastAsia="zh-CN"/>
              </w:rPr>
              <w:t xml:space="preserve">略有遗漏</w:t>
            </w:r>
            <w:r>
              <w:rPr>
                <w:rFonts w:hint="eastAsia" w:ascii="宋体" w:hAnsi="宋体" w:cs="宋体"/>
                <w:b w:val="0"/>
                <w:bCs w:val="0"/>
                <w:color w:val="auto"/>
                <w:sz w:val="24"/>
                <w:szCs w:val="24"/>
                <w:highlight w:val="none"/>
              </w:rPr>
              <w:t xml:space="preserve">、内容</w:t>
            </w:r>
            <w:r>
              <w:rPr>
                <w:rFonts w:hint="eastAsia" w:ascii="宋体" w:hAnsi="宋体" w:cs="宋体"/>
                <w:b w:val="0"/>
                <w:bCs w:val="0"/>
                <w:color w:val="auto"/>
                <w:sz w:val="24"/>
                <w:szCs w:val="24"/>
                <w:highlight w:val="none"/>
                <w:lang w:val="en-US" w:eastAsia="zh-CN"/>
              </w:rPr>
              <w:t xml:space="preserve">不丰富</w:t>
            </w:r>
            <w:r>
              <w:rPr>
                <w:rFonts w:hint="eastAsia" w:ascii="宋体" w:hAnsi="宋体" w:cs="宋体"/>
                <w:b w:val="0"/>
                <w:bCs w:val="0"/>
                <w:color w:val="auto"/>
                <w:sz w:val="24"/>
                <w:szCs w:val="24"/>
                <w:highlight w:val="none"/>
              </w:rPr>
              <w:t xml:space="preserve">，基本满足采购</w:t>
            </w:r>
            <w:r>
              <w:rPr>
                <w:rFonts w:hint="eastAsia" w:ascii="宋体" w:hAnsi="宋体" w:cs="宋体"/>
                <w:b w:val="0"/>
                <w:bCs w:val="0"/>
                <w:color w:val="auto"/>
                <w:sz w:val="24"/>
                <w:szCs w:val="24"/>
                <w:highlight w:val="none"/>
                <w:lang w:val="en-US" w:eastAsia="zh-CN"/>
              </w:rPr>
              <w:t xml:space="preserve">需</w:t>
            </w:r>
            <w:r>
              <w:rPr>
                <w:rFonts w:hint="eastAsia" w:ascii="宋体" w:hAnsi="宋体" w:cs="宋体"/>
                <w:b w:val="0"/>
                <w:bCs w:val="0"/>
                <w:color w:val="auto"/>
                <w:sz w:val="24"/>
                <w:szCs w:val="24"/>
                <w:highlight w:val="none"/>
              </w:rPr>
              <w:t xml:space="preserve">求的，得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rPr>
              <w:t xml:space="preserve">分； </w:t>
            </w:r>
            <w:r/>
          </w:p>
          <w:p>
            <w:pPr>
              <w:numPr>
                <w:ilvl w:val="0"/>
                <w:numId w:val="0"/>
              </w:numPr>
              <w:ind w:left="425" w:hanging="425"/>
              <w:jc w:val="left"/>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方案粗糙、内容简单，不完全满足采购需求的，得1分；</w:t>
            </w:r>
            <w:r/>
          </w:p>
          <w:p>
            <w:pPr>
              <w:numPr>
                <w:ilvl w:val="0"/>
                <w:numId w:val="0"/>
              </w:numPr>
              <w:ind w:left="425" w:hanging="425"/>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未按要求提供的</w:t>
            </w:r>
            <w:r>
              <w:rPr>
                <w:rFonts w:hint="eastAsia" w:ascii="宋体" w:hAnsi="宋体" w:cs="宋体"/>
                <w:b w:val="0"/>
                <w:bCs w:val="0"/>
                <w:color w:val="auto"/>
                <w:sz w:val="24"/>
                <w:szCs w:val="24"/>
                <w:highlight w:val="none"/>
                <w:lang w:val="en-US" w:eastAsia="zh-CN"/>
              </w:rPr>
              <w:t xml:space="preserve">不得分</w:t>
            </w:r>
            <w:r>
              <w:rPr>
                <w:rFonts w:hint="eastAsia" w:ascii="宋体" w:hAnsi="宋体" w:cs="宋体"/>
                <w:b w:val="0"/>
                <w:bCs w:val="0"/>
                <w:color w:val="auto"/>
                <w:sz w:val="24"/>
                <w:szCs w:val="24"/>
                <w:highlight w:val="none"/>
              </w:rPr>
              <w:t xml:space="preserve">。</w:t>
            </w:r>
            <w:r/>
          </w:p>
        </w:tc>
        <w:tc>
          <w:tcPr>
            <w:tcMar>
              <w:left w:w="15" w:type="dxa"/>
              <w:top w:w="15" w:type="dxa"/>
              <w:right w:w="15" w:type="dxa"/>
              <w:bottom w:w="0" w:type="dxa"/>
            </w:tcMar>
            <w:tcW w:w="733" w:type="dxa"/>
            <w:vAlign w:val="center"/>
            <w:textDirection w:val="lrTb"/>
            <w:noWrap w:val="false"/>
          </w:tcPr>
          <w:p>
            <w:pPr>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r>
    </w:tbl>
    <w:p>
      <w:pPr>
        <w:pStyle w:val="969"/>
        <w:ind w:left="0" w:firstLine="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项目投标技术部分文件正文页数不得超过150页（封面、目录不计入页数范围），正文字体推荐采用四号字体。技术文件超出150页的内容不予评审、不予认可，评审仅对规定页数范围内的有效内容进行计分评审。</w:t>
      </w:r>
      <w:r/>
    </w:p>
    <w:p>
      <w:pPr>
        <w:pStyle w:val="927"/>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四、其他</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1.磋商小组将响应文件评价得分加总后，得出本次评标的最终得分。</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2.供应商的最后得分为磋商小组所评分数的总分值。</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3.经磋商小组成员审查，得分按由高到低排列，确定1个</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候选人；如因成交供应商原因无故不签订合同，采购人有权取消其中标资格并按本次评审得分高低顺位替补或重新开展采购活动。</w:t>
      </w:r>
      <w:r/>
    </w:p>
    <w:p>
      <w:pPr>
        <w:ind w:firstLine="480"/>
        <w:keepLines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4.响应文件中如出现前后不一致时，</w:t>
      </w:r>
      <w:r>
        <w:rPr>
          <w:rFonts w:hint="eastAsia" w:ascii="宋体" w:hAnsi="宋体" w:eastAsia="宋体" w:cs="宋体"/>
          <w:color w:val="auto"/>
          <w:sz w:val="24"/>
          <w:szCs w:val="24"/>
          <w:highlight w:val="none"/>
        </w:rPr>
        <w:t xml:space="preserve">磋商小组</w:t>
      </w:r>
      <w:r>
        <w:rPr>
          <w:rFonts w:hint="eastAsia" w:ascii="宋体" w:hAnsi="宋体" w:eastAsia="宋体" w:cs="宋体"/>
          <w:bCs/>
          <w:color w:val="auto"/>
          <w:sz w:val="24"/>
          <w:szCs w:val="24"/>
          <w:highlight w:val="none"/>
        </w:rPr>
        <w:t xml:space="preserve">有权请磋商供应商澄清说明。磋商供应商承诺所提供资料全部真实，如有伪造，视作磋商供应商自动放弃投标及成交资格，并视作磋商供应商自愿接受相关处罚。</w:t>
      </w:r>
      <w:r/>
    </w:p>
    <w:p>
      <w:pPr>
        <w:ind w:firstLine="480"/>
        <w:keepLines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5.磋商报价超过财政审批预算金额的，不得进入评标程序。</w:t>
      </w:r>
      <w:r/>
    </w:p>
    <w:p>
      <w:pPr>
        <w:ind w:firstLine="480"/>
        <w:keepLines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color w:val="auto"/>
          <w:sz w:val="24"/>
          <w:szCs w:val="24"/>
          <w:highlight w:val="none"/>
        </w:rPr>
        <w:t xml:space="preserve">磋商小组</w:t>
      </w:r>
      <w:r>
        <w:rPr>
          <w:rFonts w:hint="eastAsia" w:ascii="宋体" w:hAnsi="宋体" w:eastAsia="宋体" w:cs="宋体"/>
          <w:bCs/>
          <w:color w:val="auto"/>
          <w:sz w:val="24"/>
          <w:szCs w:val="24"/>
          <w:highlight w:val="none"/>
        </w:rPr>
        <w:t xml:space="preserve">认为磋商供应商的报价明显低于其他通过符合性审查磋商供应商的报价，有可能无法诚信履约的，</w:t>
      </w:r>
      <w:r>
        <w:rPr>
          <w:rFonts w:hint="eastAsia" w:ascii="宋体" w:hAnsi="宋体" w:eastAsia="宋体" w:cs="宋体"/>
          <w:color w:val="auto"/>
          <w:sz w:val="24"/>
          <w:szCs w:val="24"/>
          <w:highlight w:val="none"/>
        </w:rPr>
        <w:t xml:space="preserve">磋商小组</w:t>
      </w:r>
      <w:r>
        <w:rPr>
          <w:rFonts w:hint="eastAsia" w:ascii="宋体" w:hAnsi="宋体" w:eastAsia="宋体" w:cs="宋体"/>
          <w:bCs/>
          <w:color w:val="auto"/>
          <w:sz w:val="24"/>
          <w:szCs w:val="24"/>
          <w:highlight w:val="none"/>
        </w:rPr>
        <w:t xml:space="preserve">有权要求供应商提供书面证明材料。该供应商不能合理说明原因并提供证明材料，</w:t>
      </w:r>
      <w:r>
        <w:rPr>
          <w:rFonts w:hint="eastAsia" w:ascii="宋体" w:hAnsi="宋体" w:eastAsia="宋体" w:cs="宋体"/>
          <w:color w:val="auto"/>
          <w:sz w:val="24"/>
          <w:szCs w:val="24"/>
          <w:highlight w:val="none"/>
        </w:rPr>
        <w:t xml:space="preserve">磋商小组</w:t>
      </w:r>
      <w:r>
        <w:rPr>
          <w:rFonts w:hint="eastAsia" w:ascii="宋体" w:hAnsi="宋体" w:eastAsia="宋体" w:cs="宋体"/>
          <w:bCs/>
          <w:color w:val="auto"/>
          <w:sz w:val="24"/>
          <w:szCs w:val="24"/>
          <w:highlight w:val="none"/>
        </w:rPr>
        <w:t xml:space="preserve">有权将该供应商的响应文件作无效标处理。供应商应根据国家政策调整规律进行报价，充分考虑服务期内的市场因素和成本变化状况的风险。</w:t>
      </w:r>
      <w:r/>
    </w:p>
    <w:p>
      <w:pPr>
        <w:ind w:firstLine="480"/>
        <w:keepLines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7.本办法未尽事宜，由磋商小组依据有关法规研究解决。</w:t>
      </w:r>
      <w:r/>
    </w:p>
    <w:p>
      <w:pPr>
        <w:pStyle w:val="901"/>
        <w:ind w:firstLine="720"/>
        <w:pageBreakBefore w:val="0"/>
        <w:spacing w:line="360" w:lineRule="auto"/>
        <w:rPr>
          <w:rFonts w:hint="eastAsia" w:ascii="宋体" w:hAnsi="宋体" w:eastAsia="宋体" w:cs="宋体"/>
          <w:bCs/>
          <w:color w:val="auto"/>
          <w:sz w:val="36"/>
          <w:szCs w:val="22"/>
          <w:highlight w:val="none"/>
        </w:rPr>
      </w:pPr>
      <w:r>
        <w:rPr>
          <w:rFonts w:hint="eastAsia" w:ascii="宋体" w:hAnsi="宋体" w:eastAsia="宋体" w:cs="宋体"/>
          <w:bCs/>
          <w:color w:val="auto"/>
          <w:sz w:val="36"/>
          <w:szCs w:val="22"/>
          <w:highlight w:val="none"/>
        </w:rPr>
        <w:br w:type="page" w:clear="all"/>
      </w:r>
      <w:bookmarkStart w:id="688" w:name="_Toc475009301"/>
      <w:r/>
      <w:bookmarkStart w:id="689" w:name="_Toc3383093"/>
      <w:r/>
      <w:bookmarkStart w:id="690" w:name="_Toc481072017"/>
      <w:r/>
      <w:bookmarkStart w:id="691" w:name="_Toc511305211"/>
      <w:r/>
      <w:bookmarkStart w:id="692" w:name="_Toc481071971"/>
      <w:r/>
      <w:r/>
    </w:p>
    <w:p>
      <w:pPr>
        <w:pStyle w:val="901"/>
        <w:ind w:firstLine="720"/>
        <w:pageBreakBefore w:val="0"/>
        <w:spacing w:line="360" w:lineRule="auto"/>
        <w:rPr>
          <w:rFonts w:hint="eastAsia" w:ascii="宋体" w:hAnsi="宋体" w:eastAsia="宋体" w:cs="宋体"/>
          <w:bCs/>
          <w:color w:val="auto"/>
          <w:sz w:val="36"/>
          <w:szCs w:val="22"/>
          <w:highlight w:val="none"/>
        </w:rPr>
      </w:pPr>
      <w:r>
        <w:rPr>
          <w:rFonts w:hint="eastAsia" w:ascii="宋体" w:hAnsi="宋体" w:eastAsia="宋体" w:cs="宋体"/>
          <w:bCs/>
          <w:color w:val="auto"/>
          <w:sz w:val="36"/>
          <w:szCs w:val="22"/>
          <w:highlight w:val="none"/>
        </w:rPr>
      </w:r>
      <w:r/>
    </w:p>
    <w:p>
      <w:pPr>
        <w:pStyle w:val="901"/>
        <w:ind w:firstLine="720"/>
        <w:pageBreakBefore w:val="0"/>
        <w:spacing w:line="360" w:lineRule="auto"/>
        <w:rPr>
          <w:rFonts w:hint="eastAsia" w:ascii="宋体" w:hAnsi="宋体" w:eastAsia="宋体" w:cs="宋体"/>
          <w:bCs/>
          <w:color w:val="auto"/>
          <w:sz w:val="30"/>
          <w:szCs w:val="30"/>
          <w:highlight w:val="none"/>
        </w:rPr>
      </w:pPr>
      <w:r>
        <w:rPr>
          <w:rFonts w:hint="eastAsia" w:ascii="宋体" w:hAnsi="宋体" w:eastAsia="宋体" w:cs="宋体"/>
          <w:b/>
          <w:color w:val="auto"/>
          <w:sz w:val="30"/>
          <w:szCs w:val="30"/>
          <w:highlight w:val="none"/>
        </w:rPr>
        <w:t xml:space="preserve">第六章  响应文件格式</w:t>
      </w:r>
      <w:bookmarkEnd w:id="688"/>
      <w:r/>
      <w:bookmarkEnd w:id="689"/>
      <w:r/>
      <w:bookmarkEnd w:id="690"/>
      <w:r/>
      <w:bookmarkEnd w:id="691"/>
      <w:r/>
      <w:bookmarkEnd w:id="692"/>
      <w:r/>
      <w:bookmarkEnd w:id="117"/>
      <w:r/>
      <w:bookmarkEnd w:id="118"/>
      <w:r/>
      <w:bookmarkEnd w:id="119"/>
      <w:r/>
      <w:bookmarkEnd w:id="120"/>
      <w:r/>
      <w:bookmarkEnd w:id="121"/>
      <w:r/>
      <w:bookmarkEnd w:id="122"/>
      <w:r/>
      <w:bookmarkEnd w:id="123"/>
      <w:r/>
      <w:bookmarkEnd w:id="124"/>
      <w:r/>
      <w:bookmarkEnd w:id="125"/>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14"/>
        <w:pageBreakBefore w:val="0"/>
        <w:spacing w:line="360" w:lineRule="auto"/>
        <w:rPr>
          <w:rFonts w:hint="eastAsia" w:ascii="宋体" w:hAnsi="宋体" w:eastAsia="宋体" w:cs="宋体"/>
          <w:b/>
          <w:color w:val="auto"/>
          <w:sz w:val="24"/>
          <w:szCs w:val="24"/>
          <w:highlight w:val="none"/>
        </w:rPr>
      </w:pPr>
      <w:r/>
      <w:bookmarkStart w:id="693" w:name="_Toc481071974"/>
      <w:r/>
      <w:bookmarkStart w:id="694" w:name="_Toc507754065"/>
      <w:r/>
      <w:bookmarkStart w:id="695" w:name="_Toc475009304"/>
      <w:r/>
      <w:bookmarkStart w:id="696" w:name="_Toc481072020"/>
      <w:r/>
      <w:bookmarkStart w:id="697" w:name="_Toc511899519"/>
      <w:r/>
      <w:r/>
    </w:p>
    <w:p>
      <w:pPr>
        <w:pStyle w:val="1214"/>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723"/>
        <w:jc w:val="center"/>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竞争性磋商响应文件</w:t>
      </w:r>
      <w:r/>
    </w:p>
    <w:p>
      <w:pPr>
        <w:pStyle w:val="1188"/>
        <w:ind w:firstLine="723"/>
        <w:jc w:val="center"/>
        <w:pageBreakBefore w:val="0"/>
        <w:spacing w:before="0" w:after="0"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firstLine="422"/>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422"/>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482"/>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562"/>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项 目 名 称：</w:t>
      </w:r>
      <w:r/>
    </w:p>
    <w:p>
      <w:pPr>
        <w:ind w:firstLine="562"/>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562"/>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项 目 编 号：</w:t>
      </w:r>
      <w:r/>
    </w:p>
    <w:p>
      <w:pPr>
        <w:ind w:firstLine="562"/>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562"/>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磋商供应商名称：</w:t>
      </w:r>
      <w:r/>
    </w:p>
    <w:p>
      <w:pPr>
        <w:ind w:firstLine="562"/>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562"/>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磋商供应商地址：               </w:t>
      </w:r>
      <w:r/>
    </w:p>
    <w:p>
      <w:pPr>
        <w:ind w:firstLine="562"/>
        <w:jc w:val="center"/>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562"/>
        <w:jc w:val="center"/>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562"/>
        <w:jc w:val="center"/>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年     月     日</w:t>
      </w:r>
      <w:r/>
    </w:p>
    <w:p>
      <w:pPr>
        <w:pStyle w:val="1188"/>
        <w:ind w:firstLine="42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8"/>
        <w:ind w:firstLine="42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2"/>
        <w:jc w:val="center"/>
        <w:pageBreakBefore w:val="0"/>
        <w:spacing w:line="360" w:lineRule="auto"/>
        <w:rPr>
          <w:rFonts w:hint="eastAsia" w:ascii="宋体" w:hAnsi="宋体" w:eastAsia="宋体" w:cs="宋体"/>
          <w:b/>
          <w:bCs/>
          <w:color w:val="auto"/>
          <w:sz w:val="30"/>
          <w:szCs w:val="30"/>
          <w:highlight w:val="none"/>
        </w:rPr>
        <w:outlineLvl w:val="1"/>
      </w:pPr>
      <w:r>
        <w:rPr>
          <w:rFonts w:hint="eastAsia" w:ascii="宋体" w:hAnsi="宋体" w:eastAsia="宋体" w:cs="宋体"/>
          <w:color w:val="auto"/>
          <w:sz w:val="24"/>
          <w:szCs w:val="24"/>
          <w:highlight w:val="none"/>
        </w:rPr>
        <w:br w:type="page" w:clear="all"/>
      </w:r>
      <w:bookmarkEnd w:id="693"/>
      <w:r/>
      <w:bookmarkEnd w:id="694"/>
      <w:r/>
      <w:bookmarkEnd w:id="695"/>
      <w:r/>
      <w:bookmarkEnd w:id="696"/>
      <w:r/>
      <w:bookmarkEnd w:id="697"/>
      <w:r>
        <w:rPr>
          <w:rFonts w:hint="eastAsia" w:ascii="宋体" w:hAnsi="宋体" w:eastAsia="宋体" w:cs="宋体"/>
          <w:b/>
          <w:bCs/>
          <w:color w:val="auto"/>
          <w:sz w:val="30"/>
          <w:szCs w:val="30"/>
          <w:highlight w:val="none"/>
        </w:rPr>
        <w:t xml:space="preserve">一、磋商响应函</w:t>
      </w:r>
      <w:r/>
    </w:p>
    <w:p>
      <w:pPr>
        <w:pStyle w:val="1188"/>
        <w:ind w:firstLine="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号磋商文件，正式授权下述签字人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（姓名和职务）代表我方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（供应商名称），全权处理本次项目磋商采购的有关事宜。</w:t>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签字人兹宣布同意如下：</w:t>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按磋商文件规定的各项要求，向采购人提供所需工程。</w:t>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我们同意向贵方提供贵方可能要求的与本次项目采购有关的任何证据或资料，并保证我方已提供和将要提供的文件是真实的、准确的。</w:t>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我们完全理解贵方不一定将合同授予最低报价的供应商。</w:t>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我们已详细审核全部磋商文件及其有效补充文件，我们知道必须放弃提出含糊不清或误解问题的权利。</w:t>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我们同意从规定的开标日期起遵循本响应文件，并在规定的投标有效期期满之前均具有约束力。</w:t>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如果在开标后规定的投标有效期内撤回响应文件或中标后拒绝签订合同，我方将接受采购人相关处罚。</w:t>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一旦我方成交，我方将根据磋商文件的规定，严格履行合同的责任和义务，并保证在承诺的时间内完成项目，交付买方验收、使用。</w:t>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与本次磋商有关的正式通讯地址为：</w:t>
      </w:r>
      <w:r/>
    </w:p>
    <w:p>
      <w:pPr>
        <w:pStyle w:val="1188"/>
        <w:pageBreakBefore w:val="0"/>
        <w:spacing w:before="0" w:after="0" w:line="360" w:lineRule="auto"/>
        <w:rPr>
          <w:rFonts w:hint="eastAsia" w:ascii="宋体" w:hAnsi="宋体" w:eastAsia="宋体" w:cs="宋体"/>
          <w:color w:val="auto"/>
          <w:sz w:val="24"/>
          <w:szCs w:val="24"/>
          <w:highlight w:val="none"/>
          <w:u w:val="single"/>
        </w:rPr>
      </w:pPr>
      <w:r/>
      <w:bookmarkStart w:id="698" w:name="_Toc120614284"/>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        箱： </w:t>
      </w:r>
      <w:r>
        <w:rPr>
          <w:rFonts w:hint="eastAsia" w:ascii="宋体" w:hAnsi="宋体" w:eastAsia="宋体" w:cs="宋体"/>
          <w:color w:val="auto"/>
          <w:sz w:val="24"/>
          <w:szCs w:val="24"/>
          <w:highlight w:val="none"/>
          <w:u w:val="single"/>
        </w:rPr>
        <w:t xml:space="preserve">                 </w:t>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rPr>
        <w:t xml:space="preserve">账</w:t>
      </w:r>
      <w:r>
        <w:rPr>
          <w:rFonts w:hint="eastAsia" w:ascii="宋体" w:hAnsi="宋体" w:eastAsia="宋体" w:cs="宋体"/>
          <w:color w:val="auto"/>
          <w:sz w:val="24"/>
          <w:szCs w:val="24"/>
          <w:highlight w:val="none"/>
        </w:rPr>
        <w:t xml:space="preserve">        户：</w:t>
      </w:r>
      <w:r>
        <w:rPr>
          <w:rFonts w:hint="eastAsia" w:ascii="宋体" w:hAnsi="宋体" w:eastAsia="宋体" w:cs="宋体"/>
          <w:color w:val="auto"/>
          <w:sz w:val="24"/>
          <w:szCs w:val="24"/>
          <w:highlight w:val="none"/>
          <w:u w:val="single"/>
        </w:rPr>
        <w:t xml:space="preserve">                  </w:t>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w:t>
      </w:r>
      <w:r>
        <w:rPr>
          <w:rFonts w:hint="eastAsia" w:ascii="宋体" w:hAnsi="宋体" w:eastAsia="宋体" w:cs="宋体"/>
          <w:color w:val="auto"/>
          <w:sz w:val="24"/>
          <w:szCs w:val="24"/>
          <w:highlight w:val="none"/>
          <w:u w:val="single"/>
        </w:rPr>
        <w:t xml:space="preserve">               </w:t>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rPr>
          <w:rFonts w:hint="eastAsia" w:ascii="宋体" w:hAnsi="宋体" w:eastAsia="宋体" w:cs="宋体"/>
          <w:color w:val="auto"/>
          <w:sz w:val="24"/>
          <w:szCs w:val="24"/>
          <w:highlight w:val="none"/>
          <w:u w:val="single"/>
        </w:rPr>
        <w:t xml:space="preserve">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pStyle w:val="902"/>
        <w:jc w:val="center"/>
        <w:keepLines w:val="0"/>
        <w:pageBreakBefore w:val="0"/>
        <w:spacing w:before="0" w:beforeAutospacing="0" w:after="0" w:afterAutospacing="0"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24"/>
          <w:szCs w:val="24"/>
          <w:highlight w:val="none"/>
        </w:rPr>
        <w:br w:type="page" w:clear="all"/>
      </w:r>
      <w:bookmarkStart w:id="699" w:name="_Toc513029281"/>
      <w:r/>
      <w:bookmarkStart w:id="700" w:name="_Toc49090582"/>
      <w:r/>
      <w:bookmarkStart w:id="701" w:name="_Toc481071977"/>
      <w:r/>
      <w:bookmarkStart w:id="702" w:name="_Toc489283151"/>
      <w:r/>
      <w:bookmarkStart w:id="703" w:name="_Toc120614291"/>
      <w:r/>
      <w:bookmarkStart w:id="704" w:name="_Toc26554103"/>
      <w:r/>
      <w:bookmarkStart w:id="705" w:name="_Toc462564146"/>
      <w:r/>
      <w:bookmarkStart w:id="706" w:name="_Toc23828483"/>
      <w:r/>
      <w:bookmarkStart w:id="707" w:name="_Toc24878535"/>
      <w:r/>
      <w:bookmarkStart w:id="708" w:name="_Toc481072023"/>
      <w:r/>
      <w:bookmarkStart w:id="709" w:name="_Toc22356583"/>
      <w:r/>
      <w:bookmarkStart w:id="710" w:name="_Toc475009307"/>
      <w:r>
        <w:rPr>
          <w:rFonts w:hint="eastAsia" w:ascii="宋体" w:hAnsi="宋体" w:eastAsia="宋体" w:cs="宋体"/>
          <w:b/>
          <w:bCs/>
          <w:color w:val="auto"/>
          <w:sz w:val="30"/>
          <w:szCs w:val="30"/>
          <w:highlight w:val="none"/>
        </w:rPr>
        <w:t xml:space="preserve">二、</w:t>
      </w:r>
      <w:r>
        <w:rPr>
          <w:rStyle w:val="954"/>
          <w:rFonts w:hint="eastAsia" w:ascii="宋体" w:hAnsi="宋体" w:eastAsia="宋体" w:cs="宋体"/>
          <w:b/>
          <w:bCs w:val="0"/>
          <w:color w:val="auto"/>
          <w:sz w:val="30"/>
          <w:szCs w:val="30"/>
          <w:highlight w:val="none"/>
        </w:rPr>
        <w:t xml:space="preserve">磋商报价表</w:t>
      </w:r>
      <w:r/>
    </w:p>
    <w:p>
      <w:pPr>
        <w:pStyle w:val="947"/>
        <w:keepLines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本次为首次价                   货币单位：人民币元</w:t>
      </w:r>
      <w:r/>
    </w:p>
    <w:p>
      <w:pPr>
        <w:pStyle w:val="947"/>
        <w:keepLines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91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34"/>
        <w:gridCol w:w="2251"/>
        <w:gridCol w:w="3741"/>
      </w:tblGrid>
      <w:tr>
        <w:trPr>
          <w:tblCellSpacing w:w="15" w:type="dxa"/>
        </w:trPr>
        <w:tc>
          <w:tcPr>
            <w:tcW w:w="3330" w:type="dxa"/>
            <w:vAlign w:val="center"/>
            <w:textDirection w:val="lrTb"/>
            <w:noWrap w:val="false"/>
          </w:tcPr>
          <w:p>
            <w:pPr>
              <w:pStyle w:val="947"/>
              <w:keepLines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3345" w:type="dxa"/>
            <w:vAlign w:val="center"/>
            <w:textDirection w:val="lrTb"/>
            <w:noWrap w:val="false"/>
          </w:tcPr>
          <w:p>
            <w:pPr>
              <w:pStyle w:val="947"/>
              <w:keepLines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W w:w="4980" w:type="dxa"/>
            <w:vAlign w:val="center"/>
            <w:textDirection w:val="lrTb"/>
            <w:noWrap w:val="false"/>
          </w:tcPr>
          <w:p>
            <w:pPr>
              <w:pStyle w:val="947"/>
              <w:keepLines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r>
      <w:tr>
        <w:trPr>
          <w:tblCellSpacing w:w="15" w:type="dxa"/>
        </w:trPr>
        <w:tc>
          <w:tcPr>
            <w:tcW w:w="3330" w:type="dxa"/>
            <w:vAlign w:val="center"/>
            <w:textDirection w:val="lrTb"/>
            <w:noWrap w:val="false"/>
          </w:tcPr>
          <w:p>
            <w:pPr>
              <w:pStyle w:val="947"/>
              <w:keepLines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tc>
        <w:tc>
          <w:tcPr>
            <w:tcW w:w="3345" w:type="dxa"/>
            <w:vAlign w:val="center"/>
            <w:textDirection w:val="lrTb"/>
            <w:noWrap w:val="false"/>
          </w:tcPr>
          <w:p>
            <w:pPr>
              <w:pStyle w:val="947"/>
              <w:keepLines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详见响应文件</w:t>
            </w:r>
            <w:r/>
          </w:p>
        </w:tc>
        <w:tc>
          <w:tcPr>
            <w:tcW w:w="4980" w:type="dxa"/>
            <w:vAlign w:val="center"/>
            <w:textDirection w:val="lrTb"/>
            <w:noWrap w:val="false"/>
          </w:tcPr>
          <w:p>
            <w:pPr>
              <w:pStyle w:val="947"/>
              <w:keepLines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0</wp:posOffset>
                      </wp:positionH>
                      <wp:positionV relativeFrom="paragraph">
                        <wp:posOffset>0</wp:posOffset>
                      </wp:positionV>
                      <wp:extent cx="635" cy="0"/>
                      <wp:effectExtent l="0" t="0" r="0" b="0"/>
                      <wp:wrapNone/>
                      <wp:docPr id="8" name="矩形 10"/>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7" o:spid="_x0000_s7" o:spt="1" type="#_x0000_t1"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35" cy="0"/>
                      <wp:effectExtent l="0" t="0" r="0" b="0"/>
                      <wp:docPr id="9"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color w:val="auto"/>
                <w:sz w:val="24"/>
                <w:szCs w:val="24"/>
                <w:highlight w:val="none"/>
              </w:rPr>
              <w:t xml:space="preserve">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元</w:t>
            </w:r>
            <w:r/>
          </w:p>
        </w:tc>
      </w:tr>
      <w:tr>
        <w:trPr>
          <w:tblCellSpacing w:w="15" w:type="dxa"/>
        </w:trPr>
        <w:tc>
          <w:tcPr>
            <w:tcW w:w="3330" w:type="dxa"/>
            <w:vAlign w:val="center"/>
            <w:textDirection w:val="lrTb"/>
            <w:noWrap w:val="false"/>
          </w:tcPr>
          <w:p>
            <w:pPr>
              <w:pStyle w:val="947"/>
              <w:keepLines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W w:w="8340" w:type="dxa"/>
            <w:vAlign w:val="center"/>
            <w:textDirection w:val="lrTb"/>
            <w:noWrap w:val="false"/>
          </w:tcPr>
          <w:p>
            <w:pPr>
              <w:pStyle w:val="947"/>
              <w:keepLines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金额大写 </w:t>
            </w:r>
            <w:r/>
          </w:p>
        </w:tc>
      </w:tr>
    </w:tbl>
    <w:p>
      <w:pPr>
        <w:pStyle w:val="947"/>
        <w:keepLines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pStyle w:val="947"/>
        <w:keepLines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报价包括完成项目的所有费用。采购人不再支付报价以外的任何费用。</w:t>
      </w:r>
      <w:r/>
    </w:p>
    <w:p>
      <w:pPr>
        <w:pStyle w:val="947"/>
        <w:keepLines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报价以总价为准，大小写不一致以大写为准；</w:t>
      </w:r>
      <w:r/>
    </w:p>
    <w:p>
      <w:pPr>
        <w:pStyle w:val="947"/>
        <w:keepLines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偏离说明：详见《偏离表》；</w:t>
      </w:r>
      <w:r/>
    </w:p>
    <w:p>
      <w:pPr>
        <w:pStyle w:val="947"/>
        <w:keepLines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如最后报价未列明单价，则最后所报各项单价计算方法为：（最后报价/ 最初报价）* 各项最初报价的单价。</w:t>
      </w:r>
      <w:r/>
    </w:p>
    <w:p>
      <w:pPr>
        <w:pStyle w:val="947"/>
        <w:keepLines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color w:val="auto"/>
          <w:sz w:val="24"/>
          <w:szCs w:val="24"/>
          <w:highlight w:val="none"/>
        </w:rPr>
        <w:t xml:space="preserve">）：</w:t>
      </w:r>
      <w:r/>
    </w:p>
    <w:p>
      <w:pPr>
        <w:pStyle w:val="947"/>
        <w:keepLines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0</wp:posOffset>
                </wp:positionH>
                <wp:positionV relativeFrom="paragraph">
                  <wp:posOffset>0</wp:posOffset>
                </wp:positionV>
                <wp:extent cx="635" cy="0"/>
                <wp:effectExtent l="0" t="0" r="0" b="0"/>
                <wp:wrapNone/>
                <wp:docPr id="10"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9" o:spid="_x0000_s9" o:spt="1" type="#_x0000_t1" style="position:absolute;z-index:25166233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35" cy="0"/>
                <wp:effectExtent l="0" t="0" r="0" b="0"/>
                <wp:docPr id="11"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10" o:spid="_x0000_s10"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0</wp:posOffset>
                </wp:positionH>
                <wp:positionV relativeFrom="paragraph">
                  <wp:posOffset>0</wp:posOffset>
                </wp:positionV>
                <wp:extent cx="635" cy="0"/>
                <wp:effectExtent l="0" t="0" r="0" b="0"/>
                <wp:wrapNone/>
                <wp:docPr id="12"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11" o:spid="_x0000_s11" o:spt="1" type="#_x0000_t1" style="position:absolute;z-index:251663360;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35" cy="0"/>
                <wp:effectExtent l="0" t="0" r="0" b="0"/>
                <wp:docPr id="13"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12" o:spid="_x0000_s12"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0</wp:posOffset>
                </wp:positionH>
                <wp:positionV relativeFrom="paragraph">
                  <wp:posOffset>0</wp:posOffset>
                </wp:positionV>
                <wp:extent cx="635" cy="0"/>
                <wp:effectExtent l="0" t="0" r="0" b="0"/>
                <wp:wrapNone/>
                <wp:docPr id="14" name="矩形 1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miter/>
                        </a:ln>
                      </wps:spPr>
                      <wps:bodyPr rot="0">
                        <a:prstTxWarp prst="textNoShape">
                          <a:avLst/>
                        </a:prstTxWarp>
                        <a:noAutofit/>
                      </wps:bodyPr>
                    </wps:wsp>
                  </a:graphicData>
                </a:graphic>
              </wp:anchor>
            </w:drawing>
          </mc:Choice>
          <mc:Fallback>
            <w:pict>
              <v:shape id="shape 13" o:spid="_x0000_s13" o:spt="1" type="#_x0000_t1" style="position:absolute;z-index:25166438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35" cy="0"/>
                <wp:effectExtent l="0" t="0" r="0" b="0"/>
                <wp:docPr id="15" name="矩形 1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14" o:spid="_x0000_s14"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color w:val="auto"/>
          <w:sz w:val="24"/>
          <w:szCs w:val="24"/>
          <w:highlight w:val="none"/>
        </w:rPr>
        <w:t xml:space="preserve">  日</w:t>
      </w:r>
      <w:r/>
    </w:p>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pageBreakBefore w:val="0"/>
        <w:spacing w:line="360" w:lineRule="auto"/>
        <w:rPr>
          <w:rFonts w:hint="eastAsia" w:ascii="宋体" w:hAnsi="宋体" w:eastAsia="宋体" w:cs="宋体"/>
          <w:b/>
          <w:bCs/>
          <w:color w:val="auto"/>
          <w:sz w:val="24"/>
          <w:szCs w:val="24"/>
          <w:highlight w:val="none"/>
        </w:rPr>
        <w:sectPr>
          <w:footerReference w:type="default" r:id="rId10"/>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eastAsia="宋体" w:cs="宋体"/>
          <w:b/>
          <w:bCs/>
          <w:color w:val="auto"/>
          <w:sz w:val="24"/>
          <w:szCs w:val="24"/>
          <w:highlight w:val="none"/>
        </w:rPr>
      </w:r>
      <w:r/>
    </w:p>
    <w:p>
      <w:pPr>
        <w:jc w:val="center"/>
        <w:pageBreakBefore w:val="0"/>
        <w:spacing w:line="360" w:lineRule="auto"/>
        <w:rPr>
          <w:rFonts w:hint="eastAsia" w:ascii="宋体" w:hAnsi="宋体" w:eastAsia="宋体" w:cs="宋体"/>
          <w:b/>
          <w:bCs/>
          <w:color w:val="auto"/>
          <w:sz w:val="30"/>
          <w:szCs w:val="30"/>
          <w:highlight w:val="none"/>
        </w:rPr>
        <w:outlineLvl w:val="1"/>
      </w:pPr>
      <w:r>
        <w:rPr>
          <w:rFonts w:hint="eastAsia" w:ascii="宋体" w:hAnsi="宋体" w:eastAsia="宋体" w:cs="宋体"/>
          <w:b/>
          <w:bCs/>
          <w:color w:val="auto"/>
          <w:sz w:val="30"/>
          <w:szCs w:val="30"/>
          <w:highlight w:val="none"/>
        </w:rPr>
        <w:t xml:space="preserve">三、法定代表人资格证明</w:t>
      </w:r>
      <w:r/>
    </w:p>
    <w:p>
      <w:pPr>
        <w:ind w:firstLine="5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eastAsia="宋体" w:cs="宋体"/>
          <w:b/>
          <w:color w:val="auto"/>
          <w:sz w:val="24"/>
          <w:szCs w:val="24"/>
          <w:highlight w:val="none"/>
          <w:u w:val="single"/>
        </w:rPr>
        <w:t xml:space="preserve">                              </w:t>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b/>
          <w:color w:val="auto"/>
          <w:sz w:val="24"/>
          <w:szCs w:val="24"/>
          <w:highlight w:val="none"/>
          <w:u w:val="single"/>
        </w:rPr>
        <w:t xml:space="preserve">                              </w:t>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 性别：</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b/>
          <w:color w:val="auto"/>
          <w:sz w:val="24"/>
          <w:szCs w:val="24"/>
          <w:highlight w:val="none"/>
          <w:u w:val="single"/>
        </w:rPr>
        <w:t xml:space="preserve">          </w:t>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（供应商名称）</w:t>
      </w:r>
      <w:r>
        <w:rPr>
          <w:rFonts w:hint="eastAsia" w:ascii="宋体" w:hAnsi="宋体" w:eastAsia="宋体" w:cs="宋体"/>
          <w:color w:val="auto"/>
          <w:sz w:val="24"/>
          <w:szCs w:val="24"/>
          <w:highlight w:val="none"/>
        </w:rPr>
        <w:t xml:space="preserve">的法定代表人。为参与</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项目，签署上述项目的响应文件、进行投标、签署合同和处理与之有关的一切事务。</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ind w:firstLine="5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8"/>
        <w:ind w:firstLine="0"/>
        <w:jc w:val="both"/>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1188"/>
        <w:ind w:firstLine="0"/>
        <w:jc w:val="center"/>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8"/>
        <w:ind w:firstLine="0"/>
        <w:jc w:val="both"/>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p>
    <w:p>
      <w:pPr>
        <w:ind w:firstLine="53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204"/>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pageBreakBefore w:val="0"/>
        <w:spacing w:line="360" w:lineRule="auto"/>
        <w:rPr>
          <w:rFonts w:hint="eastAsia" w:ascii="宋体" w:hAnsi="宋体" w:eastAsia="宋体" w:cs="宋体"/>
          <w:b/>
          <w:bCs/>
          <w:color w:val="auto"/>
          <w:sz w:val="30"/>
          <w:szCs w:val="30"/>
          <w:highlight w:val="none"/>
        </w:rPr>
        <w:outlineLvl w:val="1"/>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30"/>
          <w:szCs w:val="30"/>
          <w:highlight w:val="none"/>
        </w:rPr>
        <w:t xml:space="preserve">四、授权委托书</w:t>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u w:val="single"/>
        </w:rPr>
        <w:t xml:space="preserve">（被授权人的姓名）</w:t>
      </w:r>
      <w:r>
        <w:rPr>
          <w:rFonts w:hint="eastAsia" w:ascii="宋体" w:hAnsi="宋体" w:eastAsia="宋体" w:cs="宋体"/>
          <w:color w:val="auto"/>
          <w:sz w:val="24"/>
          <w:szCs w:val="24"/>
          <w:highlight w:val="none"/>
        </w:rPr>
        <w:t xml:space="preserve">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）的采购活动的合法代理人，以我单位名义签署上述项目的响应文件、进行投标、签署合同和处理与之有关的一切事务。</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受托人在办理上述事宜过程中以其自己的名义所签署的所有文件我单位均予以承认。受托人无转委托权。</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委托期限：至上述事宜处理完毕止。</w:t>
      </w:r>
      <w:r/>
    </w:p>
    <w:p>
      <w:pPr>
        <w:ind w:firstLine="48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被授权代表情况：</w:t>
      </w:r>
      <w:r/>
    </w:p>
    <w:p>
      <w:pPr>
        <w:ind w:firstLine="525"/>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姓名：         性别：       电话：</w:t>
      </w:r>
      <w:r/>
    </w:p>
    <w:p>
      <w:pPr>
        <w:pStyle w:val="1188"/>
        <w:ind w:firstLine="0"/>
        <w:jc w:val="both"/>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8"/>
        <w:ind w:firstLine="0"/>
        <w:jc w:val="both"/>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法定代表人（签字或盖章）：</w:t>
      </w:r>
      <w:r/>
    </w:p>
    <w:p>
      <w:pPr>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  期：</w:t>
      </w:r>
      <w:r/>
    </w:p>
    <w:tbl>
      <w:tblPr>
        <w:tblStyle w:val="9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2537"/>
        </w:trPr>
        <w:tc>
          <w:tcPr>
            <w:tcW w:w="4261" w:type="dxa"/>
            <w:textDirection w:val="lrTb"/>
            <w:noWrap w:val="false"/>
          </w:tcPr>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法人身份证：</w:t>
            </w:r>
            <w:r/>
          </w:p>
        </w:tc>
        <w:tc>
          <w:tcPr>
            <w:tcW w:w="4261" w:type="dxa"/>
            <w:textDirection w:val="lrTb"/>
            <w:noWrap w:val="false"/>
          </w:tcPr>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2498"/>
        </w:trPr>
        <w:tc>
          <w:tcPr>
            <w:tcW w:w="4261" w:type="dxa"/>
            <w:textDirection w:val="lrTb"/>
            <w:noWrap w:val="false"/>
          </w:tcPr>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授权委托人身份证：</w:t>
            </w:r>
            <w:r/>
          </w:p>
        </w:tc>
        <w:tc>
          <w:tcPr>
            <w:tcW w:w="4261" w:type="dxa"/>
            <w:textDirection w:val="lrTb"/>
            <w:noWrap w:val="false"/>
          </w:tcPr>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pStyle w:val="1188"/>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pageBreakBefore w:val="0"/>
        <w:spacing w:line="360" w:lineRule="auto"/>
        <w:rPr>
          <w:rFonts w:hint="eastAsia" w:ascii="宋体" w:hAnsi="宋体" w:eastAsia="宋体" w:cs="宋体"/>
          <w:b/>
          <w:bCs/>
          <w:color w:val="auto"/>
          <w:sz w:val="30"/>
          <w:szCs w:val="30"/>
          <w:highlight w:val="none"/>
        </w:rPr>
        <w:outlineLvl w:val="1"/>
      </w:pPr>
      <w:r>
        <w:rPr>
          <w:rFonts w:hint="eastAsia" w:ascii="宋体" w:hAnsi="宋体" w:eastAsia="宋体" w:cs="宋体"/>
          <w:b/>
          <w:bCs/>
          <w:color w:val="auto"/>
          <w:sz w:val="24"/>
          <w:szCs w:val="24"/>
          <w:highlight w:val="none"/>
        </w:rPr>
        <w:br w:type="page" w:clear="all"/>
      </w:r>
      <w:bookmarkStart w:id="711" w:name="_Toc511899520"/>
      <w:r>
        <w:rPr>
          <w:rFonts w:hint="eastAsia" w:ascii="宋体" w:hAnsi="宋体" w:eastAsia="宋体" w:cs="宋体"/>
          <w:b/>
          <w:bCs/>
          <w:color w:val="auto"/>
          <w:sz w:val="30"/>
          <w:szCs w:val="30"/>
          <w:highlight w:val="none"/>
        </w:rPr>
        <w:t xml:space="preserve">五、具备履行合同所必需的设备和专业技术能力的书面声明</w:t>
      </w:r>
      <w:r/>
    </w:p>
    <w:p>
      <w:pPr>
        <w:ind w:firstLine="492"/>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92"/>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492"/>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主要设备有：</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92"/>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主要专业技术能力有：</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pStyle w:val="1188"/>
        <w:ind w:firstLine="0"/>
        <w:jc w:val="both"/>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8"/>
        <w:ind w:firstLine="0"/>
        <w:jc w:val="both"/>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8"/>
        <w:ind w:firstLine="0"/>
        <w:jc w:val="both"/>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8"/>
        <w:ind w:firstLine="0"/>
        <w:jc w:val="both"/>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jc w:val="center"/>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br w:type="page" w:clear="all"/>
      </w:r>
      <w:r/>
    </w:p>
    <w:p>
      <w:pPr>
        <w:jc w:val="center"/>
        <w:pageBreakBefore w:val="0"/>
        <w:spacing w:line="360" w:lineRule="auto"/>
        <w:rPr>
          <w:rFonts w:hint="eastAsia" w:ascii="宋体" w:hAnsi="宋体" w:eastAsia="宋体" w:cs="宋体"/>
          <w:b/>
          <w:bCs/>
          <w:color w:val="auto"/>
          <w:sz w:val="30"/>
          <w:szCs w:val="30"/>
          <w:highlight w:val="none"/>
        </w:rPr>
        <w:outlineLvl w:val="1"/>
      </w:pPr>
      <w:r>
        <w:rPr>
          <w:rFonts w:hint="eastAsia" w:ascii="宋体" w:hAnsi="宋体" w:eastAsia="宋体" w:cs="宋体"/>
          <w:b/>
          <w:bCs/>
          <w:color w:val="auto"/>
          <w:sz w:val="30"/>
          <w:szCs w:val="30"/>
          <w:highlight w:val="none"/>
          <w:lang w:val="en-US" w:eastAsia="zh-CN"/>
        </w:rPr>
        <w:t xml:space="preserve">六、</w:t>
      </w:r>
      <w:r>
        <w:rPr>
          <w:rFonts w:hint="eastAsia" w:ascii="宋体" w:hAnsi="宋体" w:eastAsia="宋体" w:cs="宋体"/>
          <w:b/>
          <w:bCs/>
          <w:color w:val="auto"/>
          <w:sz w:val="30"/>
          <w:szCs w:val="30"/>
          <w:highlight w:val="none"/>
        </w:rPr>
        <w:t xml:space="preserve">参加政府采购活动前3年内在经营活动中没有重大违法记录的书面声明</w:t>
      </w:r>
      <w:r/>
    </w:p>
    <w:p>
      <w:pPr>
        <w:jc w:val="center"/>
        <w:spacing w:line="360" w:lineRule="auto"/>
        <w:widowControl/>
        <w:tabs>
          <w:tab w:val="left" w:pos="720" w:leader="none"/>
        </w:tabs>
        <w:rPr>
          <w:rFonts w:ascii="宋体" w:hAnsi="宋体" w:cs="宋体"/>
          <w:b/>
          <w:color w:val="auto"/>
          <w:sz w:val="24"/>
          <w:szCs w:val="24"/>
          <w:highlight w:val="none"/>
        </w:rPr>
      </w:pPr>
      <w:r>
        <w:rPr>
          <w:rFonts w:hint="eastAsia" w:ascii="宋体" w:hAnsi="宋体" w:cs="宋体"/>
          <w:color w:val="auto"/>
          <w:sz w:val="24"/>
          <w:szCs w:val="24"/>
          <w:highlight w:val="none"/>
        </w:rPr>
        <w:t xml:space="preserve">（参考格式） </w:t>
      </w:r>
      <w:r/>
    </w:p>
    <w:p>
      <w:pPr>
        <w:jc w:val="center"/>
        <w:spacing w:line="360" w:lineRule="auto"/>
        <w:rPr>
          <w:rFonts w:hint="eastAsia" w:ascii="Arial" w:hAnsi="Arial" w:cs="Arial"/>
          <w:color w:val="auto"/>
          <w:sz w:val="24"/>
          <w:szCs w:val="24"/>
          <w:highlight w:val="none"/>
        </w:rPr>
      </w:pPr>
      <w:r>
        <w:rPr>
          <w:rFonts w:hint="eastAsia" w:ascii="宋体" w:hAnsi="宋体" w:cs="宋体"/>
          <w:color w:val="auto"/>
          <w:sz w:val="24"/>
          <w:szCs w:val="24"/>
          <w:highlight w:val="none"/>
        </w:rPr>
        <w:t xml:space="preserve">声 明</w:t>
      </w:r>
      <w:r/>
    </w:p>
    <w:p>
      <w:pPr>
        <w:ind w:firstLine="475"/>
        <w:jc w:val="left"/>
        <w:spacing w:line="360" w:lineRule="auto"/>
        <w:rPr>
          <w:rFonts w:ascii="Arial" w:hAnsi="Arial" w:cs="Arial"/>
          <w:color w:val="auto"/>
          <w:sz w:val="24"/>
          <w:szCs w:val="24"/>
          <w:highlight w:val="none"/>
        </w:rPr>
      </w:pPr>
      <w:r>
        <w:rPr>
          <w:rFonts w:hint="eastAsia" w:ascii="宋体" w:hAnsi="宋体" w:cs="宋体"/>
          <w:color w:val="auto"/>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88"/>
        <w:ind w:firstLine="0"/>
        <w:jc w:val="both"/>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jc w:val="center"/>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r>
      <w:r/>
    </w:p>
    <w:p>
      <w:pPr>
        <w:jc w:val="center"/>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r>
      <w:r/>
    </w:p>
    <w:p>
      <w:pPr>
        <w:jc w:val="center"/>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r>
      <w:r/>
    </w:p>
    <w:p>
      <w:pPr>
        <w:jc w:val="center"/>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r>
      <w:r/>
    </w:p>
    <w:p>
      <w:pPr>
        <w:jc w:val="center"/>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r>
      <w:r/>
    </w:p>
    <w:p>
      <w:pPr>
        <w:jc w:val="center"/>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r>
      <w:r/>
    </w:p>
    <w:p>
      <w:pPr>
        <w:jc w:val="center"/>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r>
      <w:r/>
    </w:p>
    <w:p>
      <w:pPr>
        <w:jc w:val="center"/>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r>
      <w:r/>
    </w:p>
    <w:p>
      <w:pPr>
        <w:jc w:val="center"/>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r>
      <w:r/>
    </w:p>
    <w:p>
      <w:pPr>
        <w:jc w:val="center"/>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r>
      <w:r/>
    </w:p>
    <w:p>
      <w:pPr>
        <w:jc w:val="center"/>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r>
      <w:r/>
    </w:p>
    <w:p>
      <w:pPr>
        <w:jc w:val="center"/>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r>
      <w:r/>
    </w:p>
    <w:p>
      <w:pPr>
        <w:pStyle w:val="904"/>
        <w:rPr>
          <w:rFonts w:hint="eastAsia"/>
          <w:color w:val="auto"/>
          <w:highlight w:val="none"/>
        </w:rPr>
      </w:pPr>
      <w:r>
        <w:rPr>
          <w:rFonts w:hint="eastAsia"/>
          <w:color w:val="auto"/>
          <w:highlight w:val="none"/>
        </w:rPr>
      </w:r>
      <w:r/>
    </w:p>
    <w:p>
      <w:pPr>
        <w:jc w:val="center"/>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r>
      <w:r/>
    </w:p>
    <w:p>
      <w:pPr>
        <w:jc w:val="center"/>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r>
      <w:r/>
    </w:p>
    <w:p>
      <w:pPr>
        <w:pStyle w:val="966"/>
        <w:rPr>
          <w:rFonts w:hint="eastAsia"/>
          <w:color w:val="auto"/>
          <w:highlight w:val="none"/>
        </w:rPr>
      </w:pPr>
      <w:r>
        <w:rPr>
          <w:rFonts w:hint="eastAsia"/>
          <w:color w:val="auto"/>
          <w:highlight w:val="none"/>
        </w:rPr>
      </w:r>
      <w:r/>
    </w:p>
    <w:p>
      <w:pPr>
        <w:pStyle w:val="920"/>
        <w:rPr>
          <w:rFonts w:hint="eastAsia"/>
          <w:color w:val="auto"/>
          <w:highlight w:val="none"/>
        </w:rPr>
      </w:pPr>
      <w:r>
        <w:rPr>
          <w:rFonts w:hint="eastAsia"/>
          <w:color w:val="auto"/>
          <w:highlight w:val="none"/>
        </w:rPr>
      </w:r>
      <w:r/>
    </w:p>
    <w:p>
      <w:pPr>
        <w:jc w:val="center"/>
        <w:pageBreakBefore w:val="0"/>
        <w:spacing w:line="360" w:lineRule="auto"/>
        <w:rPr>
          <w:rFonts w:hint="eastAsia" w:ascii="宋体" w:hAnsi="宋体" w:eastAsia="宋体" w:cs="宋体"/>
          <w:color w:val="auto"/>
          <w:sz w:val="30"/>
          <w:szCs w:val="30"/>
          <w:highlight w:val="none"/>
        </w:rPr>
        <w:outlineLvl w:val="1"/>
      </w:pPr>
      <w:r>
        <w:rPr>
          <w:rFonts w:hint="eastAsia" w:ascii="宋体" w:hAnsi="宋体" w:cs="宋体"/>
          <w:b/>
          <w:bCs/>
          <w:color w:val="auto"/>
          <w:sz w:val="30"/>
          <w:szCs w:val="30"/>
          <w:highlight w:val="none"/>
          <w:lang w:val="en-US" w:eastAsia="zh-CN"/>
        </w:rPr>
        <w:t xml:space="preserve">七</w:t>
      </w:r>
      <w:r>
        <w:rPr>
          <w:rFonts w:hint="eastAsia" w:ascii="宋体" w:hAnsi="宋体" w:eastAsia="宋体" w:cs="宋体"/>
          <w:b/>
          <w:bCs/>
          <w:color w:val="auto"/>
          <w:sz w:val="30"/>
          <w:szCs w:val="30"/>
          <w:highlight w:val="none"/>
        </w:rPr>
        <w:t xml:space="preserve">、</w:t>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Start w:id="712" w:name="_Toc475009311"/>
      <w:r/>
      <w:bookmarkStart w:id="713" w:name="_Toc481072027"/>
      <w:r/>
      <w:bookmarkStart w:id="714" w:name="_Toc481071981"/>
      <w:r/>
      <w:bookmarkStart w:id="715" w:name="_Toc511899524"/>
      <w:r/>
      <w:bookmarkStart w:id="716" w:name="_Toc481071979"/>
      <w:r/>
      <w:bookmarkStart w:id="717" w:name="_Toc475009309"/>
      <w:r/>
      <w:bookmarkStart w:id="718" w:name="_Toc481072025"/>
      <w:r>
        <w:rPr>
          <w:rFonts w:hint="eastAsia" w:ascii="宋体" w:hAnsi="宋体" w:eastAsia="宋体" w:cs="宋体"/>
          <w:b/>
          <w:color w:val="auto"/>
          <w:sz w:val="30"/>
          <w:szCs w:val="30"/>
          <w:highlight w:val="none"/>
        </w:rPr>
        <w:t xml:space="preserve">承诺书</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 ：</w:t>
      </w:r>
      <w:r>
        <w:rPr>
          <w:rFonts w:hint="eastAsia" w:ascii="宋体" w:hAnsi="宋体" w:eastAsia="宋体" w:cs="宋体"/>
          <w:color w:val="auto"/>
          <w:sz w:val="24"/>
          <w:szCs w:val="24"/>
          <w:highlight w:val="none"/>
          <w:u w:val="single"/>
        </w:rPr>
        <w:t xml:space="preserve">                </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单位名称）参加 </w:t>
      </w:r>
      <w:r>
        <w:rPr>
          <w:rFonts w:hint="eastAsia" w:ascii="宋体" w:hAnsi="宋体" w:eastAsia="宋体" w:cs="宋体"/>
          <w:color w:val="auto"/>
          <w:sz w:val="24"/>
          <w:szCs w:val="24"/>
          <w:highlight w:val="none"/>
          <w:u w:val="single"/>
        </w:rPr>
        <w:t xml:space="preserve">   （项目名称和项目编号）</w:t>
      </w:r>
      <w:r>
        <w:rPr>
          <w:rFonts w:hint="eastAsia" w:ascii="宋体" w:hAnsi="宋体" w:eastAsia="宋体" w:cs="宋体"/>
          <w:color w:val="auto"/>
          <w:sz w:val="24"/>
          <w:szCs w:val="24"/>
          <w:highlight w:val="none"/>
        </w:rPr>
        <w:t xml:space="preserve">的政府采购活动，郑重承诺具备以下条件：</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（一）参加本次政府采购活动前3年内，我单位在经营活动中没有重大违法记录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（二）未</w:t>
      </w:r>
      <w:r>
        <w:rPr>
          <w:rFonts w:hint="eastAsia" w:ascii="宋体" w:hAnsi="宋体" w:eastAsia="宋体" w:cs="宋体"/>
          <w:color w:val="auto"/>
          <w:sz w:val="24"/>
          <w:szCs w:val="24"/>
          <w:highlight w:val="none"/>
        </w:rPr>
        <w:t xml:space="preserve">被“信用中国”网站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w:t>
      </w:r>
      <w:r>
        <w:rPr>
          <w:rFonts w:hint="eastAsia" w:ascii="宋体" w:hAnsi="宋体" w:eastAsia="宋体" w:cs="宋体"/>
          <w:color w:val="auto"/>
          <w:sz w:val="24"/>
          <w:szCs w:val="24"/>
          <w:highlight w:val="none"/>
        </w:rPr>
        <w:t xml:space="preserve">大税收违法失信主体、政府采购严重违法失信行为记录名单的；</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（三）项目负责人不得同时在两个或者两个以上单位受聘或者执业，仅限于以下情形：①同时在两个及以上单位签订劳动合同或缴纳社会保险；</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②将本人执（职）业资格证书同时注册在两个及以上单位；</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③在其他企业担任法定代表人。</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（五）供应商单位负责人为同一人或者存在直接控股、管理关系的不同供应商，不得参加同一合同项下的政府采购活动。</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（六）为采购项目提供整体设计、规范编制或者项目管理、监理、检测等服务的供应商，不得再参加该采购项目的其他采购活动。</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本单位对上述承诺的真实性负责。如有虚假，将依法承担相应责任。同时我们同意如贵方要求，可以出示相关证明文件。</w:t>
      </w:r>
      <w:r/>
    </w:p>
    <w:p>
      <w:pPr>
        <w:pStyle w:val="1188"/>
        <w:ind w:firstLine="0"/>
        <w:jc w:val="both"/>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8"/>
        <w:ind w:firstLine="0"/>
        <w:jc w:val="both"/>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（签字或盖章）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jc w:val="center"/>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r>
      <w:r>
        <w:rPr>
          <w:rFonts w:hint="eastAsia" w:ascii="宋体" w:hAnsi="宋体" w:eastAsia="宋体" w:cs="宋体"/>
          <w:b/>
          <w:color w:val="auto"/>
          <w:sz w:val="30"/>
          <w:szCs w:val="30"/>
          <w:highlight w:val="none"/>
        </w:rPr>
      </w:r>
      <w:r/>
    </w:p>
    <w:p>
      <w:pPr>
        <w:jc w:val="center"/>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lang w:val="en-US" w:eastAsia="zh-CN"/>
        </w:rPr>
        <w:t xml:space="preserve">八、</w:t>
      </w:r>
      <w:r>
        <w:rPr>
          <w:rFonts w:hint="eastAsia" w:ascii="宋体" w:hAnsi="宋体" w:eastAsia="宋体" w:cs="宋体"/>
          <w:b/>
          <w:color w:val="auto"/>
          <w:sz w:val="30"/>
          <w:szCs w:val="30"/>
          <w:highlight w:val="none"/>
        </w:rPr>
        <w:t xml:space="preserve">中小企业声明函</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8"/>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本公司（联合体）郑重声明，根据《政府采购促进中小企业发展管理办法》</w:t>
      </w:r>
      <w:r>
        <w:rPr>
          <w:rFonts w:hint="eastAsia" w:ascii="宋体" w:hAnsi="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rPr>
        <w:t xml:space="preserve">财库</w:t>
      </w:r>
      <w:r>
        <w:rPr>
          <w:rFonts w:hint="eastAsia" w:ascii="宋体" w:hAnsi="宋体" w:cs="宋体"/>
          <w:color w:val="auto"/>
          <w:spacing w:val="-3"/>
          <w:sz w:val="24"/>
          <w:szCs w:val="24"/>
          <w:highlight w:val="none"/>
          <w:lang w:eastAsia="zh-CN"/>
        </w:rPr>
        <w:t xml:space="preserve">〔2020〕46号）</w:t>
      </w:r>
      <w:r>
        <w:rPr>
          <w:rFonts w:hint="eastAsia" w:ascii="宋体" w:hAnsi="宋体" w:eastAsia="宋体" w:cs="宋体"/>
          <w:color w:val="auto"/>
          <w:spacing w:val="-3"/>
          <w:sz w:val="24"/>
          <w:szCs w:val="24"/>
          <w:highlight w:val="none"/>
        </w:rPr>
        <w:t xml:space="preserve">的规定，本公司参加采购编号为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3"/>
          <w:sz w:val="24"/>
          <w:szCs w:val="24"/>
          <w:highlight w:val="none"/>
          <w:u w:val="single"/>
        </w:rPr>
        <w:t xml:space="preserve">（项目名称）</w:t>
      </w:r>
      <w:r>
        <w:rPr>
          <w:rFonts w:hint="eastAsia" w:ascii="宋体" w:hAnsi="宋体" w:eastAsia="宋体" w:cs="宋体"/>
          <w:color w:val="auto"/>
          <w:spacing w:val="-3"/>
          <w:sz w:val="24"/>
          <w:szCs w:val="24"/>
          <w:highlight w:val="none"/>
        </w:rPr>
        <w:t xml:space="preserve">的采购活动，提供的货物或服务全部由符合政策要求的中小微企业提供。根据《工业和信息化部、国家统计局、国家发展和改革委员会、财政部关于印发中小企业划型标准规定的通知》</w:t>
      </w:r>
      <w:r>
        <w:rPr>
          <w:rFonts w:hint="eastAsia" w:ascii="宋体" w:hAnsi="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rPr>
        <w:t xml:space="preserve">工信部联企业</w:t>
      </w:r>
      <w:r>
        <w:rPr>
          <w:rFonts w:hint="eastAsia" w:ascii="宋体" w:hAnsi="宋体" w:cs="宋体"/>
          <w:color w:val="auto"/>
          <w:spacing w:val="-3"/>
          <w:sz w:val="24"/>
          <w:szCs w:val="24"/>
          <w:highlight w:val="none"/>
          <w:lang w:eastAsia="zh-CN"/>
        </w:rPr>
        <w:t xml:space="preserve">〔2011〕300号）</w:t>
      </w:r>
      <w:r>
        <w:rPr>
          <w:rFonts w:hint="eastAsia" w:ascii="宋体" w:hAnsi="宋体" w:eastAsia="宋体" w:cs="宋体"/>
          <w:color w:val="auto"/>
          <w:spacing w:val="-3"/>
          <w:sz w:val="24"/>
          <w:szCs w:val="24"/>
          <w:highlight w:val="none"/>
        </w:rPr>
        <w:t xml:space="preserve">的规定，相关企业（含联合体中的中小微企业、签订分包意向协议的中小微企业）的具体情况如下：</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 建筑业 </w:t>
      </w:r>
      <w:r>
        <w:rPr>
          <w:rFonts w:hint="eastAsia" w:ascii="宋体" w:hAnsi="宋体" w:eastAsia="宋体" w:cs="宋体"/>
          <w:bCs/>
          <w:color w:val="auto"/>
          <w:sz w:val="24"/>
          <w:szCs w:val="24"/>
          <w:highlight w:val="none"/>
        </w:rPr>
        <w:t xml:space="preserve">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2.（标的名称），属于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pStyle w:val="1221"/>
        <w:ind w:right="417" w:firstLine="723"/>
        <w:pageBreakBefore w:val="0"/>
        <w:spacing w:line="360" w:lineRule="auto"/>
        <w:rPr>
          <w:rFonts w:hint="eastAsia" w:ascii="宋体" w:hAnsi="宋体" w:eastAsia="宋体" w:cs="宋体"/>
          <w:b w:val="0"/>
          <w:bCs w:val="0"/>
          <w:color w:val="auto"/>
          <w:spacing w:val="-3"/>
          <w:sz w:val="24"/>
          <w:szCs w:val="24"/>
          <w:highlight w:val="none"/>
          <w:u w:val="single"/>
        </w:rPr>
      </w:pPr>
      <w:r>
        <w:rPr>
          <w:rFonts w:hint="eastAsia" w:ascii="宋体" w:hAnsi="宋体" w:eastAsia="宋体" w:cs="宋体"/>
          <w:color w:val="auto"/>
          <w:sz w:val="24"/>
          <w:szCs w:val="24"/>
          <w:highlight w:val="none"/>
        </w:rPr>
        <w:t xml:space="preserve">……</w:t>
      </w:r>
      <w:r/>
    </w:p>
    <w:p>
      <w:pPr>
        <w:pStyle w:val="1221"/>
        <w:ind w:right="417" w:firstLine="645"/>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3"/>
          <w:sz w:val="24"/>
          <w:szCs w:val="24"/>
          <w:highlight w:val="none"/>
        </w:rPr>
        <w:t xml:space="preserve">以上企业，不属于大企业的分支机构，不存在控股股东</w:t>
      </w:r>
      <w:r>
        <w:rPr>
          <w:rFonts w:hint="eastAsia" w:ascii="宋体" w:hAnsi="宋体" w:eastAsia="宋体" w:cs="宋体"/>
          <w:b w:val="0"/>
          <w:bCs w:val="0"/>
          <w:color w:val="auto"/>
          <w:spacing w:val="-5"/>
          <w:sz w:val="24"/>
          <w:szCs w:val="24"/>
          <w:highlight w:val="none"/>
        </w:rPr>
        <w:t xml:space="preserve">为大企业的情形，也不存在与大企业的负责人为同一人的情形。</w:t>
      </w:r>
      <w:r/>
    </w:p>
    <w:p>
      <w:pPr>
        <w:pStyle w:val="1221"/>
        <w:ind w:right="375" w:firstLine="64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本企业对上述声明内容的真实性负责。如有虚假，将依法承担相应责任。</w:t>
      </w:r>
      <w:r/>
    </w:p>
    <w:p>
      <w:pPr>
        <w:pStyle w:val="1221"/>
        <w:ind w:right="2166"/>
        <w:jc w:val="left"/>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221"/>
        <w:ind w:right="2166"/>
        <w:jc w:val="left"/>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221"/>
        <w:ind w:right="2166"/>
        <w:jc w:val="left"/>
        <w:pageBreakBefore w:val="0"/>
        <w:spacing w:line="360" w:lineRule="auto"/>
        <w:rPr>
          <w:rFonts w:hint="eastAsia" w:ascii="宋体" w:hAnsi="宋体" w:eastAsia="宋体" w:cs="宋体"/>
          <w:b w:val="0"/>
          <w:bCs w:val="0"/>
          <w:color w:val="auto"/>
          <w:spacing w:val="-8"/>
          <w:sz w:val="24"/>
          <w:szCs w:val="24"/>
          <w:highlight w:val="none"/>
        </w:rPr>
      </w:pPr>
      <w:r>
        <w:rPr>
          <w:rFonts w:hint="eastAsia" w:ascii="宋体" w:hAnsi="宋体" w:eastAsia="宋体" w:cs="宋体"/>
          <w:b w:val="0"/>
          <w:bCs w:val="0"/>
          <w:color w:val="auto"/>
          <w:sz w:val="24"/>
          <w:szCs w:val="24"/>
          <w:highlight w:val="none"/>
        </w:rPr>
        <w:t xml:space="preserve">企业名称</w:t>
      </w:r>
      <w:r>
        <w:rPr>
          <w:rFonts w:hint="eastAsia" w:ascii="宋体" w:hAnsi="宋体" w:eastAsia="宋体" w:cs="宋体"/>
          <w:b w:val="0"/>
          <w:bCs w:val="0"/>
          <w:color w:val="auto"/>
          <w:spacing w:val="2"/>
          <w:sz w:val="24"/>
          <w:szCs w:val="24"/>
          <w:highlight w:val="none"/>
        </w:rPr>
        <w:t xml:space="preserve">（</w:t>
      </w:r>
      <w:r>
        <w:rPr>
          <w:rFonts w:hint="eastAsia" w:ascii="宋体" w:hAnsi="宋体" w:eastAsia="宋体" w:cs="宋体"/>
          <w:b w:val="0"/>
          <w:bCs w:val="0"/>
          <w:color w:val="auto"/>
          <w:sz w:val="24"/>
          <w:szCs w:val="24"/>
          <w:highlight w:val="none"/>
        </w:rPr>
        <w:t xml:space="preserve">加盖CA电子公章</w:t>
      </w:r>
      <w:r>
        <w:rPr>
          <w:rFonts w:hint="eastAsia" w:ascii="宋体" w:hAnsi="宋体" w:eastAsia="宋体" w:cs="宋体"/>
          <w:b w:val="0"/>
          <w:bCs w:val="0"/>
          <w:color w:val="auto"/>
          <w:spacing w:val="-167"/>
          <w:sz w:val="24"/>
          <w:szCs w:val="24"/>
          <w:highlight w:val="none"/>
        </w:rPr>
        <w:t xml:space="preserve">）</w:t>
      </w:r>
      <w:r>
        <w:rPr>
          <w:rFonts w:hint="eastAsia" w:ascii="宋体" w:hAnsi="宋体" w:eastAsia="宋体" w:cs="宋体"/>
          <w:b w:val="0"/>
          <w:bCs w:val="0"/>
          <w:color w:val="auto"/>
          <w:spacing w:val="-8"/>
          <w:sz w:val="24"/>
          <w:szCs w:val="24"/>
          <w:highlight w:val="none"/>
        </w:rPr>
        <w:t xml:space="preserve">）：</w:t>
      </w:r>
      <w:r/>
    </w:p>
    <w:p>
      <w:pPr>
        <w:pStyle w:val="1221"/>
        <w:ind w:right="2166"/>
        <w:jc w:val="left"/>
        <w:pageBreakBefore w:val="0"/>
        <w:spacing w:line="360" w:lineRule="auto"/>
        <w:rPr>
          <w:rFonts w:hint="eastAsia" w:ascii="宋体" w:hAnsi="宋体" w:eastAsia="宋体" w:cs="宋体"/>
          <w:b w:val="0"/>
          <w:bCs w:val="0"/>
          <w:color w:val="auto"/>
          <w:spacing w:val="24"/>
          <w:sz w:val="24"/>
          <w:szCs w:val="24"/>
          <w:highlight w:val="none"/>
        </w:rPr>
      </w:pPr>
      <w:r>
        <w:rPr>
          <w:rFonts w:hint="eastAsia" w:ascii="宋体" w:hAnsi="宋体" w:eastAsia="宋体" w:cs="宋体"/>
          <w:b w:val="0"/>
          <w:bCs w:val="0"/>
          <w:color w:val="auto"/>
          <w:spacing w:val="24"/>
          <w:sz w:val="24"/>
          <w:szCs w:val="24"/>
          <w:highlight w:val="none"/>
        </w:rPr>
        <w:t xml:space="preserve">日期：</w:t>
      </w:r>
      <w:r/>
    </w:p>
    <w:p>
      <w:pPr>
        <w:pStyle w:val="1221"/>
        <w:ind w:left="4060" w:right="2166"/>
        <w:pageBreakBefore w:val="0"/>
        <w:spacing w:line="360" w:lineRule="auto"/>
        <w:rPr>
          <w:rFonts w:hint="eastAsia" w:ascii="宋体" w:hAnsi="宋体" w:eastAsia="宋体" w:cs="宋体"/>
          <w:b w:val="0"/>
          <w:bCs w:val="0"/>
          <w:color w:val="auto"/>
          <w:spacing w:val="24"/>
          <w:sz w:val="24"/>
          <w:szCs w:val="24"/>
          <w:highlight w:val="none"/>
        </w:rPr>
      </w:pPr>
      <w:r>
        <w:rPr>
          <w:rFonts w:hint="eastAsia" w:ascii="宋体" w:hAnsi="宋体" w:eastAsia="宋体" w:cs="宋体"/>
          <w:b w:val="0"/>
          <w:bCs w:val="0"/>
          <w:color w:val="auto"/>
          <w:spacing w:val="24"/>
          <w:sz w:val="24"/>
          <w:szCs w:val="24"/>
          <w:highlight w:val="none"/>
        </w:rPr>
      </w:r>
      <w:r/>
    </w:p>
    <w:p>
      <w:pPr>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注：1.从业人员、营业收入、资产总额填报上一年度数据，无上一年度数据的新成立企业可不填报。</w:t>
      </w:r>
      <w:r/>
    </w:p>
    <w:p>
      <w:pPr>
        <w:pStyle w:val="1222"/>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2.供应商如不提供此声明函，价格将不做相应扣除。</w:t>
      </w:r>
      <w:r/>
    </w:p>
    <w:p>
      <w:pPr>
        <w:pStyle w:val="1224"/>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643"/>
        <w:jc w:val="center"/>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残疾人福利性单位声明函</w:t>
      </w:r>
      <w:r/>
    </w:p>
    <w:p>
      <w:pPr>
        <w:ind w:firstLine="624"/>
        <w:pageBreakBefore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（备注：1、供应商如不提供此声明函，价格将不做相应扣除。2、中标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供应商为残疾人福利单位的，此声明函将随中标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结果同时公告，接受社会监督）</w:t>
      </w:r>
      <w:r/>
    </w:p>
    <w:p>
      <w:pPr>
        <w:ind w:firstLine="624"/>
        <w:pageBreakBefore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right="1560" w:firstLine="624"/>
        <w:jc w:val="center"/>
        <w:pageBreakBefore w:val="0"/>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rPr>
        <w:t xml:space="preserve">      供应商全称（加盖CA电子公章）：</w:t>
      </w:r>
      <w:r/>
    </w:p>
    <w:p>
      <w:pPr>
        <w:ind w:right="1560" w:firstLine="480"/>
        <w:jc w:val="center"/>
        <w:pageBreakBefore w:val="0"/>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ind w:firstLine="480"/>
        <w:pageBreakBefore w:val="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pageBreakBefore w:val="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pageBreakBefore w:val="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属于监狱企业的证明文件</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（提供由省级以上监狱管理局、戒毒管理局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含新疆生产建设兵团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出具的属于监狱企业的证明文件）</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color w:val="auto"/>
          <w:highlight w:val="none"/>
        </w:rPr>
      </w:pPr>
      <w:r>
        <w:rPr>
          <w:rFonts w:hint="eastAsia"/>
          <w:color w:val="auto"/>
          <w:highlight w:val="none"/>
        </w:rPr>
      </w:r>
      <w:r/>
    </w:p>
    <w:p>
      <w:pPr>
        <w:jc w:val="center"/>
        <w:pageBreakBefore w:val="0"/>
        <w:spacing w:line="360" w:lineRule="auto"/>
        <w:rPr>
          <w:rFonts w:hint="eastAsia" w:ascii="宋体" w:hAnsi="宋体" w:eastAsia="宋体" w:cs="宋体"/>
          <w:b/>
          <w:bCs/>
          <w:color w:val="auto"/>
          <w:sz w:val="30"/>
          <w:szCs w:val="30"/>
          <w:highlight w:val="none"/>
        </w:rPr>
        <w:outlineLvl w:val="1"/>
      </w:pPr>
      <w:r>
        <w:rPr>
          <w:rFonts w:hint="eastAsia" w:ascii="宋体" w:hAnsi="宋体" w:eastAsia="宋体" w:cs="宋体"/>
          <w:b/>
          <w:bCs/>
          <w:color w:val="auto"/>
          <w:sz w:val="24"/>
          <w:szCs w:val="24"/>
          <w:highlight w:val="none"/>
        </w:rPr>
        <w:br w:type="page" w:clear="all"/>
      </w:r>
      <w:r>
        <w:rPr>
          <w:rFonts w:hint="eastAsia" w:ascii="宋体" w:hAnsi="宋体" w:cs="宋体"/>
          <w:b/>
          <w:bCs/>
          <w:color w:val="auto"/>
          <w:sz w:val="30"/>
          <w:szCs w:val="30"/>
          <w:highlight w:val="none"/>
          <w:lang w:val="en-US" w:eastAsia="zh-CN"/>
        </w:rPr>
        <w:t xml:space="preserve">九</w:t>
      </w:r>
      <w:r>
        <w:rPr>
          <w:rFonts w:hint="eastAsia" w:ascii="宋体" w:hAnsi="宋体" w:eastAsia="宋体" w:cs="宋体"/>
          <w:b/>
          <w:bCs/>
          <w:color w:val="auto"/>
          <w:sz w:val="30"/>
          <w:szCs w:val="30"/>
          <w:highlight w:val="none"/>
        </w:rPr>
        <w:t xml:space="preserve">、技术偏离表</w:t>
      </w:r>
      <w:bookmarkEnd w:id="712"/>
      <w:r/>
      <w:bookmarkEnd w:id="713"/>
      <w:r/>
      <w:bookmarkEnd w:id="714"/>
      <w:r/>
      <w:bookmarkEnd w:id="715"/>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bl>
      <w:tblPr>
        <w:tblStyle w:val="911"/>
        <w:tblW w:w="86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2706"/>
        <w:gridCol w:w="2706"/>
        <w:gridCol w:w="1241"/>
        <w:gridCol w:w="1113"/>
      </w:tblGrid>
      <w:tr>
        <w:trPr>
          <w:cantSplit/>
        </w:trPr>
        <w:tc>
          <w:tcPr>
            <w:tcW w:w="93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70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W w:w="270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W w:w="1241"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有无偏离</w:t>
            </w:r>
            <w:r/>
          </w:p>
        </w:tc>
        <w:tc>
          <w:tcPr>
            <w:tcW w:w="111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偏离内容及原因</w:t>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6"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6"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1"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6"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6"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1"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6"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6"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1"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6"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6"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1"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6"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6"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1"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6"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6"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1"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6"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6"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1"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6"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6"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1"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88"/>
        <w:ind w:firstLine="0"/>
        <w:jc w:val="both"/>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8"/>
        <w:ind w:firstLine="0"/>
        <w:jc w:val="both"/>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1188"/>
        <w:ind w:firstLine="0"/>
        <w:jc w:val="both"/>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8"/>
        <w:ind w:firstLine="0"/>
        <w:jc w:val="both"/>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（签字或盖章）</w:t>
      </w:r>
      <w:r/>
    </w:p>
    <w:p>
      <w:pPr>
        <w:pStyle w:val="1188"/>
        <w:ind w:firstLine="0"/>
        <w:jc w:val="both"/>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填写说明：</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行数不够，可自行添加。</w:t>
      </w:r>
      <w:r/>
    </w:p>
    <w:p>
      <w:pPr>
        <w:pageBreakBefore w:val="0"/>
        <w:spacing w:line="360" w:lineRule="auto"/>
        <w:rPr>
          <w:rFonts w:hint="eastAsia" w:ascii="宋体" w:hAnsi="宋体" w:eastAsia="宋体" w:cs="宋体"/>
          <w:color w:val="auto"/>
          <w:sz w:val="24"/>
          <w:szCs w:val="24"/>
          <w:highlight w:val="none"/>
        </w:rPr>
        <w:sectPr>
          <w:footerReference w:type="default" r:id="rId11"/>
          <w:footnotePr/>
          <w:endnotePr/>
          <w:type w:val="nextPage"/>
          <w:pgSz w:w="11906" w:h="16838" w:orient="portrait"/>
          <w:pgMar w:top="1440" w:right="1800" w:bottom="1440" w:left="1800" w:header="851" w:footer="992" w:gutter="0"/>
          <w:pgNumType w:start="42"/>
          <w:cols w:num="1" w:sep="0" w:space="1701" w:equalWidth="1"/>
          <w:docGrid w:linePitch="360"/>
        </w:sectPr>
      </w:pPr>
      <w:r>
        <w:rPr>
          <w:rFonts w:hint="eastAsia" w:ascii="宋体" w:hAnsi="宋体" w:eastAsia="宋体" w:cs="宋体"/>
          <w:color w:val="auto"/>
          <w:sz w:val="24"/>
          <w:szCs w:val="24"/>
          <w:highlight w:val="none"/>
        </w:rPr>
      </w:r>
      <w:r/>
    </w:p>
    <w:p>
      <w:pPr>
        <w:pStyle w:val="1169"/>
        <w:ind w:left="0" w:firstLine="0"/>
        <w:jc w:val="center"/>
        <w:pageBreakBefore w:val="0"/>
        <w:spacing w:line="360" w:lineRule="auto"/>
        <w:rPr>
          <w:rFonts w:hint="eastAsia" w:ascii="宋体" w:hAnsi="宋体" w:eastAsia="宋体" w:cs="宋体"/>
          <w:color w:val="auto"/>
          <w:sz w:val="30"/>
          <w:szCs w:val="30"/>
          <w:highlight w:val="none"/>
        </w:rPr>
      </w:pPr>
      <w:r/>
      <w:bookmarkStart w:id="719" w:name="_Hlt26609389"/>
      <w:r/>
      <w:bookmarkEnd w:id="719"/>
      <w:r/>
      <w:bookmarkStart w:id="720" w:name="_Hlt26671380"/>
      <w:r/>
      <w:bookmarkEnd w:id="720"/>
      <w:r/>
      <w:bookmarkStart w:id="721" w:name="_Hlt26671374"/>
      <w:r/>
      <w:bookmarkEnd w:id="721"/>
      <w:r/>
      <w:bookmarkStart w:id="722" w:name="_格式3__银行出具的资信证明"/>
      <w:r/>
      <w:bookmarkEnd w:id="722"/>
      <w:r/>
      <w:bookmarkStart w:id="723" w:name="_Hlt26955070"/>
      <w:r/>
      <w:bookmarkEnd w:id="723"/>
      <w:r/>
      <w:bookmarkStart w:id="724" w:name="_Hlt26955066"/>
      <w:r/>
      <w:bookmarkEnd w:id="724"/>
      <w:r/>
      <w:bookmarkStart w:id="725" w:name="_Hlt26955054"/>
      <w:r/>
      <w:bookmarkEnd w:id="725"/>
      <w:r/>
      <w:bookmarkStart w:id="726" w:name="_Toc511899525"/>
      <w:r/>
      <w:bookmarkStart w:id="727" w:name="_Toc481071982"/>
      <w:r/>
      <w:bookmarkStart w:id="728" w:name="_Toc481072028"/>
      <w:r/>
      <w:bookmarkStart w:id="729" w:name="_Toc475009312"/>
      <w:r>
        <w:rPr>
          <w:rFonts w:hint="eastAsia" w:ascii="宋体" w:hAnsi="宋体" w:eastAsia="宋体" w:cs="宋体"/>
          <w:color w:val="auto"/>
          <w:sz w:val="30"/>
          <w:szCs w:val="30"/>
          <w:highlight w:val="none"/>
          <w:lang w:val="en-US" w:eastAsia="zh-CN"/>
        </w:rPr>
        <w:t xml:space="preserve">十</w:t>
      </w:r>
      <w:r>
        <w:rPr>
          <w:rFonts w:hint="eastAsia" w:ascii="宋体" w:hAnsi="宋体" w:eastAsia="宋体" w:cs="宋体"/>
          <w:color w:val="auto"/>
          <w:sz w:val="30"/>
          <w:szCs w:val="30"/>
          <w:highlight w:val="none"/>
        </w:rPr>
        <w:t xml:space="preserve">、商务偏离表</w:t>
      </w:r>
      <w:bookmarkEnd w:id="726"/>
      <w:r/>
      <w:bookmarkEnd w:id="727"/>
      <w:r/>
      <w:bookmarkEnd w:id="728"/>
      <w:r/>
      <w:bookmarkEnd w:id="729"/>
      <w:r/>
      <w:r/>
    </w:p>
    <w:tbl>
      <w:tblPr>
        <w:tblStyle w:val="911"/>
        <w:tblW w:w="85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2668"/>
        <w:gridCol w:w="2063"/>
        <w:gridCol w:w="1404"/>
        <w:gridCol w:w="1521"/>
      </w:tblGrid>
      <w:tr>
        <w:trPr>
          <w:cantSplit/>
          <w:trHeight w:val="1601"/>
        </w:trPr>
        <w:tc>
          <w:tcPr>
            <w:tcW w:w="92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6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W w:w="20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W w:w="140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有无偏离</w:t>
            </w:r>
            <w:r/>
          </w:p>
        </w:tc>
        <w:tc>
          <w:tcPr>
            <w:tcW w:w="15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偏离内容及原因</w:t>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68"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6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1"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68"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6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1"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68"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6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1"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68"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6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1"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68"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6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1"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68"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6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1"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68"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6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1"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73"/>
        </w:trPr>
        <w:tc>
          <w:tcPr>
            <w:tcW w:w="920"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68"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63"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1" w:type="dxa"/>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88"/>
        <w:ind w:firstLine="0"/>
        <w:jc w:val="both"/>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912"/>
        <w:ind w:left="15" w:hanging="1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（签字或盖章）</w:t>
      </w:r>
      <w:r/>
    </w:p>
    <w:p>
      <w:pPr>
        <w:ind w:hanging="31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填写说明：</w:t>
      </w:r>
      <w:r/>
    </w:p>
    <w:p>
      <w:pPr>
        <w:numPr>
          <w:ilvl w:val="0"/>
          <w:numId w:val="9"/>
        </w:num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行数不够，可自行添加。</w:t>
      </w:r>
      <w:r/>
    </w:p>
    <w:p>
      <w:pPr>
        <w:pStyle w:val="966"/>
        <w:numPr>
          <w:ilvl w:val="0"/>
          <w:numId w:val="9"/>
        </w:numPr>
        <w:rPr>
          <w:rFonts w:hint="eastAsia"/>
          <w:color w:val="auto"/>
          <w:highlight w:val="none"/>
        </w:rPr>
        <w:sectPr>
          <w:footerReference w:type="default" r:id="rId12"/>
          <w:footnotePr/>
          <w:endnotePr/>
          <w:type w:val="nextPage"/>
          <w:pgSz w:w="11906" w:h="16838" w:orient="portrait"/>
          <w:pgMar w:top="1440" w:right="1800" w:bottom="1440" w:left="1800" w:header="851" w:footer="992" w:gutter="0"/>
          <w:pgNumType w:start="47"/>
          <w:cols w:num="1" w:sep="0" w:space="1701" w:equalWidth="1"/>
          <w:docGrid w:linePitch="360"/>
        </w:sectPr>
      </w:pPr>
      <w:r>
        <w:rPr>
          <w:rFonts w:hint="eastAsia"/>
          <w:color w:val="auto"/>
          <w:highlight w:val="none"/>
        </w:rPr>
      </w:r>
      <w:r/>
    </w:p>
    <w:p>
      <w:pPr>
        <w:pStyle w:val="902"/>
        <w:ind w:right="-115"/>
        <w:jc w:val="center"/>
        <w:pageBreakBefore w:val="0"/>
        <w:spacing w:before="0" w:after="0" w:line="360" w:lineRule="auto"/>
        <w:rPr>
          <w:rFonts w:hint="eastAsia" w:ascii="宋体" w:hAnsi="宋体" w:eastAsia="宋体" w:cs="宋体"/>
          <w:color w:val="auto"/>
          <w:sz w:val="30"/>
          <w:szCs w:val="30"/>
          <w:highlight w:val="none"/>
        </w:rPr>
      </w:pPr>
      <w:r/>
      <w:bookmarkStart w:id="730" w:name="_Toc509830008"/>
      <w:r/>
      <w:bookmarkStart w:id="731" w:name="_Toc507754071"/>
      <w:r/>
      <w:bookmarkStart w:id="732" w:name="_Toc511899526"/>
      <w:r/>
      <w:bookmarkStart w:id="733" w:name="_Toc485999731"/>
      <w:r>
        <w:rPr>
          <w:rFonts w:hint="eastAsia" w:ascii="宋体" w:hAnsi="宋体" w:eastAsia="宋体" w:cs="宋体"/>
          <w:color w:val="auto"/>
          <w:sz w:val="30"/>
          <w:szCs w:val="30"/>
          <w:highlight w:val="none"/>
        </w:rPr>
        <w:t xml:space="preserve">十</w:t>
      </w:r>
      <w:r>
        <w:rPr>
          <w:rFonts w:hint="eastAsia" w:ascii="宋体" w:hAnsi="宋体" w:eastAsia="宋体" w:cs="宋体"/>
          <w:color w:val="auto"/>
          <w:sz w:val="30"/>
          <w:szCs w:val="30"/>
          <w:highlight w:val="none"/>
          <w:lang w:val="en-US" w:eastAsia="zh-CN"/>
        </w:rPr>
        <w:t xml:space="preserve">一</w:t>
      </w:r>
      <w:r>
        <w:rPr>
          <w:rFonts w:hint="eastAsia" w:ascii="宋体" w:hAnsi="宋体" w:eastAsia="宋体" w:cs="宋体"/>
          <w:color w:val="auto"/>
          <w:sz w:val="30"/>
          <w:szCs w:val="30"/>
          <w:highlight w:val="none"/>
        </w:rPr>
        <w:t xml:space="preserve">、企业业绩</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11"/>
        <w:tblW w:w="8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实施时间</w:t>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业主联系人</w:t>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  注</w:t>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注：1、请供应商提供上述表格中业绩的证明材料。</w:t>
      </w:r>
      <w:r/>
    </w:p>
    <w:p>
      <w:pPr>
        <w:ind w:firstLine="96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如有需要说明的事项，请在备注中列明。</w:t>
      </w:r>
      <w:r/>
    </w:p>
    <w:p>
      <w:pPr>
        <w:ind w:firstLine="48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8"/>
        <w:ind w:firstLine="0"/>
        <w:jc w:val="both"/>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8"/>
        <w:ind w:firstLine="0"/>
        <w:jc w:val="both"/>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（签字或盖章）</w:t>
      </w:r>
      <w:r/>
    </w:p>
    <w:p>
      <w:pPr>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jc w:val="center"/>
        <w:pageBreakBefore w:val="0"/>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pStyle w:val="96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69"/>
        <w:jc w:val="center"/>
        <w:spacing w:after="120" w:line="360" w:lineRule="auto"/>
        <w:rPr>
          <w:rFonts w:ascii="宋体" w:hAnsi="宋体" w:eastAsia="宋体" w:cs="宋体"/>
          <w:color w:val="auto"/>
          <w:szCs w:val="30"/>
          <w:highlight w:val="none"/>
        </w:rPr>
      </w:pPr>
      <w:r>
        <w:rPr>
          <w:rFonts w:hint="eastAsia" w:ascii="宋体" w:hAnsi="宋体" w:eastAsia="宋体" w:cs="宋体"/>
          <w:color w:val="auto"/>
          <w:szCs w:val="30"/>
          <w:highlight w:val="none"/>
          <w:lang w:val="en-US" w:eastAsia="zh-CN"/>
        </w:rPr>
        <w:t xml:space="preserve">十二、</w:t>
      </w:r>
      <w:r>
        <w:rPr>
          <w:rFonts w:hint="eastAsia" w:ascii="宋体" w:hAnsi="宋体" w:eastAsia="宋体" w:cs="宋体"/>
          <w:color w:val="auto"/>
          <w:sz w:val="24"/>
          <w:szCs w:val="24"/>
          <w:highlight w:val="none"/>
        </w:rPr>
        <w:t xml:space="preserve">拟投入人员配备一览表</w:t>
      </w:r>
      <w:r/>
    </w:p>
    <w:tbl>
      <w:tblPr>
        <w:tblStyle w:val="911"/>
        <w:tblW w:w="5464" w:type="pct"/>
        <w:tblInd w:w="-7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774"/>
        <w:gridCol w:w="1191"/>
        <w:gridCol w:w="809"/>
        <w:gridCol w:w="1320"/>
        <w:gridCol w:w="1560"/>
        <w:gridCol w:w="1515"/>
        <w:gridCol w:w="1289"/>
      </w:tblGrid>
      <w:tr>
        <w:trPr>
          <w:cantSplit/>
        </w:trPr>
        <w:tc>
          <w:tcPr>
            <w:tcW w:w="855" w:type="dxa"/>
            <w:vAlign w:val="center"/>
            <w:vMerge w:val="restart"/>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职务</w:t>
            </w:r>
            <w:r/>
          </w:p>
        </w:tc>
        <w:tc>
          <w:tcPr>
            <w:tcW w:w="774" w:type="dxa"/>
            <w:vAlign w:val="center"/>
            <w:vMerge w:val="restart"/>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姓名</w:t>
            </w:r>
            <w:r/>
          </w:p>
        </w:tc>
        <w:tc>
          <w:tcPr>
            <w:tcW w:w="1191" w:type="dxa"/>
            <w:vAlign w:val="center"/>
            <w:vMerge w:val="restart"/>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身份证号</w:t>
            </w:r>
            <w:r/>
          </w:p>
        </w:tc>
        <w:tc>
          <w:tcPr>
            <w:tcW w:w="809" w:type="dxa"/>
            <w:vAlign w:val="center"/>
            <w:vMerge w:val="restart"/>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职称</w:t>
            </w:r>
            <w:r/>
          </w:p>
        </w:tc>
        <w:tc>
          <w:tcPr>
            <w:gridSpan w:val="4"/>
            <w:tcW w:w="5684"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执业或职业资格证明</w:t>
            </w:r>
            <w:r/>
          </w:p>
        </w:tc>
      </w:tr>
      <w:tr>
        <w:trPr>
          <w:cantSplit/>
        </w:trPr>
        <w:tc>
          <w:tcPr>
            <w:tcW w:w="855" w:type="dxa"/>
            <w:vAlign w:val="center"/>
            <w:vMerge w:val="continue"/>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774" w:type="dxa"/>
            <w:vAlign w:val="center"/>
            <w:vMerge w:val="continue"/>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1191" w:type="dxa"/>
            <w:vAlign w:val="center"/>
            <w:vMerge w:val="continue"/>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809" w:type="dxa"/>
            <w:vAlign w:val="center"/>
            <w:vMerge w:val="continue"/>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c>
          <w:tcPr>
            <w:tcW w:w="1320"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证书名称</w:t>
            </w:r>
            <w:r/>
          </w:p>
        </w:tc>
        <w:tc>
          <w:tcPr>
            <w:tcW w:w="1560"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级别</w:t>
            </w:r>
            <w:r/>
          </w:p>
        </w:tc>
        <w:tc>
          <w:tcPr>
            <w:tcW w:w="1515"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证号</w:t>
            </w:r>
            <w:r/>
          </w:p>
        </w:tc>
        <w:tc>
          <w:tcPr>
            <w:tcW w:w="1289"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专业</w:t>
            </w:r>
            <w:r/>
          </w:p>
        </w:tc>
      </w:tr>
      <w:tr>
        <w:trPr/>
        <w:tc>
          <w:tcPr>
            <w:tcW w:w="85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4"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191"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09"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320"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60"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15"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289"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4"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191"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0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32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6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1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28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4"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191"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0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32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6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1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28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4"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191"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0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32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6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1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28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4"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191"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0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32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6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1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28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4"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191"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0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32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6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1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28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4"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191"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0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32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6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1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28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4"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191"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0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32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6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1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28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4"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191"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0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32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6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1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28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4"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191"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0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32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6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1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28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4"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191"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0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32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6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1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28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4"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191"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0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32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6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1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28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c>
          <w:tcPr>
            <w:tcW w:w="85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774"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191"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80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32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60"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515"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289" w:type="dxa"/>
            <w:vAlign w:val="top"/>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trHeight w:val="1050"/>
        </w:trPr>
        <w:tc>
          <w:tcPr>
            <w:gridSpan w:val="8"/>
            <w:tcW w:w="9313" w:type="dxa"/>
            <w:vAlign w:val="top"/>
            <w:textDirection w:val="lrTb"/>
            <w:noWrap w:val="false"/>
          </w:tcPr>
          <w:p>
            <w:pPr>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注：</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职务栏应填写</w:t>
            </w:r>
            <w:r>
              <w:rPr>
                <w:rFonts w:hint="eastAsia" w:ascii="宋体" w:hAnsi="宋体" w:cs="宋体"/>
                <w:color w:val="auto"/>
                <w:sz w:val="24"/>
                <w:szCs w:val="24"/>
                <w:highlight w:val="none"/>
              </w:rPr>
              <w:t xml:space="preserve">项目组成员相关职务</w:t>
            </w:r>
            <w:r>
              <w:rPr>
                <w:rFonts w:hint="eastAsia" w:ascii="宋体" w:hAnsi="宋体"/>
                <w:color w:val="auto"/>
                <w:sz w:val="24"/>
                <w:szCs w:val="24"/>
                <w:highlight w:val="none"/>
              </w:rPr>
              <w:t xml:space="preserve">信息。</w:t>
            </w:r>
            <w:r/>
          </w:p>
        </w:tc>
      </w:tr>
    </w:tbl>
    <w:p>
      <w:pPr>
        <w:pStyle w:val="1166"/>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66"/>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66"/>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z w:val="24"/>
          <w:szCs w:val="24"/>
          <w:highlight w:val="none"/>
          <w:lang w:val="en-US"/>
        </w:rPr>
        <w:t xml:space="preserve">项目组成员</w:t>
      </w:r>
      <w:r>
        <w:rPr>
          <w:rFonts w:hint="eastAsia" w:ascii="宋体" w:hAnsi="宋体" w:eastAsia="宋体" w:cs="宋体"/>
          <w:color w:val="auto"/>
          <w:sz w:val="24"/>
          <w:szCs w:val="24"/>
          <w:highlight w:val="none"/>
        </w:rPr>
        <w:t xml:space="preserve">相关证书</w:t>
      </w:r>
      <w:r>
        <w:rPr>
          <w:rFonts w:hint="eastAsia" w:ascii="宋体" w:hAnsi="宋体" w:cs="宋体"/>
          <w:color w:val="auto"/>
          <w:sz w:val="24"/>
          <w:szCs w:val="24"/>
          <w:highlight w:val="none"/>
          <w:lang w:val="en-US" w:eastAsia="zh-CN"/>
        </w:rPr>
        <w:t xml:space="preserve">扫描件</w:t>
      </w:r>
      <w:r/>
    </w:p>
    <w:p>
      <w:pPr>
        <w:pStyle w:val="1166"/>
        <w:ind w:firstLine="420"/>
        <w:rPr>
          <w:color w:val="auto"/>
          <w:sz w:val="24"/>
          <w:szCs w:val="24"/>
          <w:highlight w:val="none"/>
        </w:rPr>
      </w:pPr>
      <w:r>
        <w:rPr>
          <w:color w:val="auto"/>
          <w:sz w:val="24"/>
          <w:szCs w:val="24"/>
          <w:highlight w:val="none"/>
        </w:rPr>
      </w:r>
      <w:r/>
    </w:p>
    <w:p>
      <w:pPr>
        <w:ind w:left="432"/>
        <w:spacing w:before="69" w:line="221" w:lineRule="auto"/>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供应商 </w:t>
      </w:r>
      <w:r>
        <w:rPr>
          <w:rFonts w:hint="eastAsia" w:ascii="宋体" w:hAnsi="宋体" w:cs="宋体"/>
          <w:color w:val="auto"/>
          <w:spacing w:val="10"/>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cs="宋体"/>
          <w:color w:val="auto"/>
          <w:spacing w:val="10"/>
          <w:sz w:val="24"/>
          <w:szCs w:val="24"/>
          <w:highlight w:val="none"/>
        </w:rPr>
        <w:t xml:space="preserve">：</w:t>
      </w:r>
      <w:r/>
    </w:p>
    <w:p>
      <w:pPr>
        <w:ind w:left="432"/>
        <w:spacing w:before="69" w:line="221" w:lineRule="auto"/>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法定代表人或授权代表</w:t>
      </w:r>
      <w:r>
        <w:rPr>
          <w:rFonts w:hint="eastAsia" w:ascii="宋体" w:hAnsi="宋体" w:cs="宋体"/>
          <w:color w:val="auto"/>
          <w:spacing w:val="10"/>
          <w:sz w:val="24"/>
          <w:szCs w:val="24"/>
          <w:highlight w:val="none"/>
          <w:lang w:eastAsia="zh-CN"/>
        </w:rPr>
        <w:t xml:space="preserve">（</w:t>
      </w:r>
      <w:r>
        <w:rPr>
          <w:rFonts w:hint="eastAsia" w:ascii="宋体" w:hAnsi="宋体" w:cs="宋体"/>
          <w:color w:val="auto"/>
          <w:spacing w:val="10"/>
          <w:sz w:val="24"/>
          <w:szCs w:val="24"/>
          <w:highlight w:val="none"/>
        </w:rPr>
        <w:t xml:space="preserve">签字或</w:t>
      </w:r>
      <w:r>
        <w:rPr>
          <w:rFonts w:hint="eastAsia" w:ascii="宋体" w:hAnsi="宋体" w:cs="宋体"/>
          <w:color w:val="auto"/>
          <w:spacing w:val="10"/>
          <w:sz w:val="24"/>
          <w:szCs w:val="24"/>
          <w:highlight w:val="none"/>
          <w:lang w:val="en-US" w:eastAsia="zh-CN"/>
        </w:rPr>
        <w:t xml:space="preserve">盖章）</w:t>
      </w:r>
      <w:r>
        <w:rPr>
          <w:rFonts w:hint="eastAsia" w:ascii="宋体" w:hAnsi="宋体" w:cs="宋体"/>
          <w:color w:val="auto"/>
          <w:spacing w:val="10"/>
          <w:sz w:val="24"/>
          <w:szCs w:val="24"/>
          <w:highlight w:val="none"/>
        </w:rPr>
        <w:t xml:space="preserve">：</w:t>
      </w:r>
      <w:r/>
    </w:p>
    <w:p>
      <w:pPr>
        <w:ind w:left="432"/>
        <w:spacing w:before="69" w:line="221" w:lineRule="auto"/>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日期：   年  月  日</w:t>
      </w:r>
      <w:r/>
    </w:p>
    <w:p>
      <w:pPr>
        <w:pStyle w:val="968"/>
        <w:rPr>
          <w:rFonts w:hint="eastAsia" w:ascii="宋体" w:hAnsi="宋体" w:eastAsia="宋体" w:cs="宋体"/>
          <w:b/>
          <w:bCs/>
          <w:color w:val="auto"/>
          <w:sz w:val="24"/>
          <w:szCs w:val="24"/>
          <w:highlight w:val="none"/>
        </w:rPr>
        <w:sectPr>
          <w:footerReference w:type="default" r:id="rId13"/>
          <w:footnotePr/>
          <w:endnotePr/>
          <w:type w:val="nextPage"/>
          <w:pgSz w:w="11906" w:h="16838" w:orient="portrait"/>
          <w:pgMar w:top="1440" w:right="1800" w:bottom="1440" w:left="1800" w:header="851" w:footer="762" w:gutter="0"/>
          <w:pgNumType w:start="48"/>
          <w:cols w:num="1" w:sep="0" w:space="1701" w:equalWidth="1"/>
          <w:docGrid w:linePitch="360"/>
        </w:sectPr>
      </w:pPr>
      <w:r>
        <w:rPr>
          <w:rFonts w:hint="eastAsia" w:ascii="宋体" w:hAnsi="宋体" w:eastAsia="宋体" w:cs="宋体"/>
          <w:b/>
          <w:bCs/>
          <w:color w:val="auto"/>
          <w:sz w:val="24"/>
          <w:szCs w:val="24"/>
          <w:highlight w:val="none"/>
        </w:rPr>
      </w:r>
      <w:r/>
    </w:p>
    <w:p>
      <w:pPr>
        <w:ind w:firstLine="480"/>
        <w:jc w:val="center"/>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十</w:t>
      </w:r>
      <w:r>
        <w:rPr>
          <w:rFonts w:hint="eastAsia" w:ascii="宋体" w:hAnsi="宋体" w:cs="宋体"/>
          <w:b/>
          <w:bCs/>
          <w:color w:val="auto"/>
          <w:sz w:val="30"/>
          <w:szCs w:val="30"/>
          <w:highlight w:val="none"/>
          <w:lang w:val="en-US" w:eastAsia="zh-CN"/>
        </w:rPr>
        <w:t xml:space="preserve">三</w:t>
      </w:r>
      <w:r>
        <w:rPr>
          <w:rFonts w:hint="eastAsia" w:ascii="宋体" w:hAnsi="宋体" w:eastAsia="宋体" w:cs="宋体"/>
          <w:b/>
          <w:bCs/>
          <w:color w:val="auto"/>
          <w:sz w:val="30"/>
          <w:szCs w:val="30"/>
          <w:highlight w:val="none"/>
        </w:rPr>
        <w:t xml:space="preserve">、</w:t>
      </w:r>
      <w:bookmarkEnd w:id="730"/>
      <w:r/>
      <w:bookmarkEnd w:id="731"/>
      <w:r/>
      <w:bookmarkEnd w:id="732"/>
      <w:r>
        <w:rPr>
          <w:rFonts w:hint="eastAsia" w:ascii="宋体" w:hAnsi="宋体" w:eastAsia="宋体" w:cs="宋体"/>
          <w:b/>
          <w:bCs/>
          <w:color w:val="auto"/>
          <w:sz w:val="30"/>
          <w:szCs w:val="30"/>
          <w:highlight w:val="none"/>
        </w:rPr>
        <w:t xml:space="preserve">技术方案</w:t>
      </w:r>
      <w:bookmarkEnd w:id="733"/>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End w:id="698"/>
      <w:r/>
      <w:bookmarkEnd w:id="716"/>
      <w:r/>
      <w:bookmarkEnd w:id="717"/>
      <w:r/>
      <w:bookmarkEnd w:id="718"/>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十</w:t>
      </w:r>
      <w:r>
        <w:rPr>
          <w:rFonts w:hint="eastAsia" w:ascii="宋体" w:hAnsi="宋体" w:cs="宋体"/>
          <w:b/>
          <w:bCs/>
          <w:color w:val="auto"/>
          <w:sz w:val="30"/>
          <w:szCs w:val="30"/>
          <w:highlight w:val="none"/>
          <w:lang w:val="en-US" w:eastAsia="zh-CN"/>
        </w:rPr>
        <w:t xml:space="preserve">四</w:t>
      </w:r>
      <w:r>
        <w:rPr>
          <w:rFonts w:hint="eastAsia" w:ascii="宋体" w:hAnsi="宋体" w:eastAsia="宋体" w:cs="宋体"/>
          <w:b/>
          <w:bCs/>
          <w:color w:val="auto"/>
          <w:sz w:val="30"/>
          <w:szCs w:val="30"/>
          <w:highlight w:val="none"/>
        </w:rPr>
        <w:t xml:space="preserve">、其他材料</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（磋商文件中要求提供的及供应商认为需要提供的其他材料）</w:t>
      </w:r>
      <w:r/>
    </w:p>
    <w:p>
      <w:pPr>
        <w:jc w:val="both"/>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sectPr>
      <w:footerReference w:type="default" r:id="rId14"/>
      <w:footnotePr/>
      <w:endnotePr/>
      <w:type w:val="nextPage"/>
      <w:pgSz w:w="11906" w:h="16838" w:orient="portrait"/>
      <w:pgMar w:top="1440" w:right="1800" w:bottom="1440" w:left="1800" w:header="851" w:footer="762" w:gutter="0"/>
      <w:pgNumType w:start="5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imesNewRomanPSMT">
    <w:panose1 w:val="02020603050405020304"/>
  </w:font>
  <w:font w:name="方正黑体_GBK">
    <w:panose1 w:val="020B0503020202020204"/>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仿宋">
    <w:panose1 w:val="02010609060101010101"/>
  </w:font>
  <w:font w:name="等线 Light">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monospace">
    <w:panose1 w:val="020B0503020202020204"/>
  </w:font>
  <w:font w:name="Calisto MT">
    <w:panose1 w:val="02040603050505030304"/>
  </w:font>
  <w:font w:name="宋体">
    <w:panose1 w:val="02010600030101010101"/>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p>
    <w:pPr>
      <w:pStyle w:val="9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p>
    <w:pPr>
      <w:pStyle w:val="93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93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93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8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6"/>
      <w:isLgl w:val="false"/>
      <w:suff w:val="nothing"/>
      <w:lvlText w:val=""/>
      <w:lvlJc w:val="left"/>
      <w:pPr>
        <w:ind w:left="0" w:firstLine="0"/>
      </w:pPr>
      <w:rPr>
        <w:rFonts w:hint="eastAsia"/>
      </w:rPr>
    </w:lvl>
    <w:lvl w:ilvl="6">
      <w:start w:val="1"/>
      <w:numFmt w:val="decimal"/>
      <w:pStyle w:val="907"/>
      <w:isLgl w:val="false"/>
      <w:suff w:val="nothing"/>
      <w:lvlText w:val=""/>
      <w:lvlJc w:val="left"/>
      <w:pPr>
        <w:ind w:left="0" w:firstLine="0"/>
      </w:pPr>
      <w:rPr>
        <w:rFonts w:hint="eastAsia"/>
      </w:rPr>
    </w:lvl>
    <w:lvl w:ilvl="7">
      <w:start w:val="1"/>
      <w:numFmt w:val="decimal"/>
      <w:pStyle w:val="908"/>
      <w:isLgl w:val="false"/>
      <w:suff w:val="nothing"/>
      <w:lvlText w:val=""/>
      <w:lvlJc w:val="left"/>
      <w:pPr>
        <w:ind w:left="0" w:firstLine="0"/>
      </w:pPr>
      <w:rPr>
        <w:rFonts w:hint="eastAsia"/>
      </w:rPr>
    </w:lvl>
    <w:lvl w:ilvl="8">
      <w:start w:val="1"/>
      <w:numFmt w:val="decimal"/>
      <w:pStyle w:val="909"/>
      <w:isLgl w:val="false"/>
      <w:suff w:val="nothing"/>
      <w:lvlText w:val=""/>
      <w:lvlJc w:val="left"/>
      <w:pPr>
        <w:ind w:left="0" w:firstLine="0"/>
      </w:pPr>
      <w:rPr>
        <w:rFonts w:hint="eastAsia"/>
      </w:rPr>
    </w:lvl>
  </w:abstractNum>
  <w:abstractNum w:abstractNumId="6">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1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3"/>
  </w:num>
  <w:num w:numId="3">
    <w:abstractNumId w:val="8"/>
  </w:num>
  <w:num w:numId="4">
    <w:abstractNumId w:val="6"/>
  </w:num>
  <w:num w:numId="5">
    <w:abstractNumId w:val="2"/>
  </w:num>
  <w:num w:numId="6">
    <w:abstractNumId w:val="1"/>
  </w:num>
  <w:num w:numId="7">
    <w:abstractNumId w:val="0"/>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901">
    <w:name w:val="Heading 1"/>
    <w:basedOn w:val="900"/>
    <w:next w:val="900"/>
    <w:link w:val="1003"/>
    <w:uiPriority w:val="0"/>
    <w:qFormat/>
    <w:pPr>
      <w:jc w:val="center"/>
      <w:keepNext/>
      <w:outlineLvl w:val="0"/>
    </w:pPr>
    <w:rPr>
      <w:rFonts w:ascii="楷体_GB2312" w:eastAsia="楷体_GB2312"/>
      <w:sz w:val="28"/>
      <w:szCs w:val="28"/>
    </w:rPr>
  </w:style>
  <w:style w:type="paragraph" w:styleId="902">
    <w:name w:val="Heading 2"/>
    <w:basedOn w:val="900"/>
    <w:next w:val="900"/>
    <w:link w:val="10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3">
    <w:name w:val="Heading 3"/>
    <w:basedOn w:val="900"/>
    <w:next w:val="900"/>
    <w:link w:val="1006"/>
    <w:uiPriority w:val="0"/>
    <w:qFormat/>
    <w:pPr>
      <w:keepLines/>
      <w:keepNext/>
      <w:spacing w:before="260" w:after="260" w:line="416" w:lineRule="auto"/>
      <w:outlineLvl w:val="2"/>
    </w:pPr>
    <w:rPr>
      <w:b/>
      <w:bCs/>
      <w:sz w:val="32"/>
      <w:szCs w:val="32"/>
    </w:rPr>
  </w:style>
  <w:style w:type="paragraph" w:styleId="904">
    <w:name w:val="Heading 4"/>
    <w:basedOn w:val="900"/>
    <w:next w:val="900"/>
    <w:link w:val="1322"/>
    <w:uiPriority w:val="0"/>
    <w:qFormat/>
    <w:pPr>
      <w:keepLines/>
      <w:keepNext/>
      <w:spacing w:before="280" w:after="290" w:line="376" w:lineRule="auto"/>
      <w:outlineLvl w:val="3"/>
    </w:pPr>
    <w:rPr>
      <w:rFonts w:ascii="Arial" w:hAnsi="Arial" w:eastAsia="黑体" w:cs="Arial"/>
      <w:b/>
      <w:bCs/>
      <w:sz w:val="28"/>
      <w:szCs w:val="28"/>
    </w:rPr>
  </w:style>
  <w:style w:type="paragraph" w:styleId="905">
    <w:name w:val="Heading 5"/>
    <w:basedOn w:val="900"/>
    <w:next w:val="912"/>
    <w:link w:val="1008"/>
    <w:uiPriority w:val="0"/>
    <w:qFormat/>
    <w:pPr>
      <w:keepNext/>
      <w:outlineLvl w:val="4"/>
    </w:pPr>
    <w:rPr>
      <w:rFonts w:ascii="宋体"/>
      <w:color w:val="000000"/>
      <w:sz w:val="28"/>
      <w:szCs w:val="28"/>
    </w:rPr>
  </w:style>
  <w:style w:type="paragraph" w:styleId="906">
    <w:name w:val="Heading 6"/>
    <w:basedOn w:val="900"/>
    <w:next w:val="900"/>
    <w:link w:val="100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7">
    <w:name w:val="Heading 7"/>
    <w:basedOn w:val="900"/>
    <w:next w:val="900"/>
    <w:link w:val="1010"/>
    <w:uiPriority w:val="0"/>
    <w:qFormat/>
    <w:pPr>
      <w:numPr>
        <w:ilvl w:val="6"/>
        <w:numId w:val="1"/>
      </w:numPr>
      <w:keepLines/>
      <w:keepNext/>
      <w:spacing w:before="240" w:after="64" w:line="320" w:lineRule="auto"/>
      <w:outlineLvl w:val="6"/>
    </w:pPr>
    <w:rPr>
      <w:b/>
      <w:bCs/>
      <w:sz w:val="24"/>
      <w:szCs w:val="24"/>
    </w:rPr>
  </w:style>
  <w:style w:type="paragraph" w:styleId="908">
    <w:name w:val="Heading 8"/>
    <w:basedOn w:val="900"/>
    <w:next w:val="900"/>
    <w:link w:val="101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9">
    <w:name w:val="Heading 9"/>
    <w:basedOn w:val="900"/>
    <w:next w:val="900"/>
    <w:link w:val="1012"/>
    <w:uiPriority w:val="0"/>
    <w:qFormat/>
    <w:pPr>
      <w:numPr>
        <w:ilvl w:val="8"/>
        <w:numId w:val="1"/>
      </w:numPr>
      <w:keepLines/>
      <w:keepNext/>
      <w:spacing w:before="240" w:after="64" w:line="320" w:lineRule="auto"/>
      <w:outlineLvl w:val="8"/>
    </w:pPr>
    <w:rPr>
      <w:rFonts w:ascii="Arial" w:hAnsi="Arial" w:eastAsia="黑体"/>
      <w:szCs w:val="21"/>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name w:val="Normal Indent"/>
    <w:basedOn w:val="900"/>
    <w:link w:val="1005"/>
    <w:uiPriority w:val="0"/>
    <w:qFormat/>
    <w:pPr>
      <w:ind w:firstLine="420"/>
    </w:pPr>
    <w:rPr>
      <w:szCs w:val="21"/>
    </w:rPr>
  </w:style>
  <w:style w:type="paragraph" w:styleId="913">
    <w:name w:val="List 3"/>
    <w:basedOn w:val="900"/>
    <w:uiPriority w:val="0"/>
    <w:qFormat/>
    <w:pPr>
      <w:ind w:left="100" w:hanging="200"/>
    </w:pPr>
    <w:rPr>
      <w:szCs w:val="21"/>
    </w:rPr>
  </w:style>
  <w:style w:type="paragraph" w:styleId="914">
    <w:name w:val="toc 7"/>
    <w:basedOn w:val="900"/>
    <w:next w:val="900"/>
    <w:uiPriority w:val="39"/>
    <w:unhideWhenUsed/>
    <w:qFormat/>
    <w:pPr>
      <w:ind w:left="1701"/>
      <w:spacing w:after="57"/>
    </w:pPr>
  </w:style>
  <w:style w:type="paragraph" w:styleId="915">
    <w:name w:val="Caption"/>
    <w:basedOn w:val="900"/>
    <w:next w:val="9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6">
    <w:name w:val="Document Map"/>
    <w:basedOn w:val="900"/>
    <w:link w:val="1155"/>
    <w:uiPriority w:val="0"/>
    <w:qFormat/>
    <w:pPr>
      <w:shd w:val="clear" w:color="auto" w:fill="000080"/>
    </w:pPr>
    <w:rPr>
      <w:szCs w:val="21"/>
    </w:rPr>
  </w:style>
  <w:style w:type="paragraph" w:styleId="917">
    <w:name w:val="toa heading"/>
    <w:basedOn w:val="900"/>
    <w:next w:val="900"/>
    <w:uiPriority w:val="99"/>
    <w:unhideWhenUsed/>
    <w:qFormat/>
    <w:pPr>
      <w:spacing w:before="120"/>
    </w:pPr>
    <w:rPr>
      <w:rFonts w:ascii="等线 Light" w:hAnsi="等线 Light"/>
      <w:sz w:val="24"/>
    </w:rPr>
  </w:style>
  <w:style w:type="paragraph" w:styleId="918">
    <w:name w:val="annotation text"/>
    <w:basedOn w:val="900"/>
    <w:link w:val="1156"/>
    <w:uiPriority w:val="0"/>
    <w:qFormat/>
    <w:pPr>
      <w:jc w:val="left"/>
    </w:pPr>
  </w:style>
  <w:style w:type="paragraph" w:styleId="919">
    <w:name w:val="Body Text 3"/>
    <w:basedOn w:val="900"/>
    <w:link w:val="1157"/>
    <w:uiPriority w:val="0"/>
    <w:qFormat/>
    <w:rPr>
      <w:rFonts w:ascii="仿宋_GB2312" w:hAnsi="Arial" w:eastAsia="仿宋_GB2312"/>
      <w:sz w:val="32"/>
      <w:szCs w:val="32"/>
    </w:rPr>
  </w:style>
  <w:style w:type="paragraph" w:styleId="920">
    <w:name w:val="Body Text"/>
    <w:basedOn w:val="900"/>
    <w:next w:val="921"/>
    <w:link w:val="1158"/>
    <w:uiPriority w:val="0"/>
    <w:qFormat/>
    <w:rPr>
      <w:rFonts w:ascii="楷体_GB2312" w:hAnsi="Arial" w:eastAsia="楷体_GB2312"/>
      <w:sz w:val="28"/>
      <w:szCs w:val="28"/>
    </w:rPr>
  </w:style>
  <w:style w:type="paragraph" w:styleId="921">
    <w:name w:val="Body Text 2"/>
    <w:basedOn w:val="900"/>
    <w:link w:val="1163"/>
    <w:uiPriority w:val="0"/>
    <w:qFormat/>
    <w:pPr>
      <w:jc w:val="center"/>
      <w:widowControl/>
    </w:pPr>
    <w:rPr>
      <w:rFonts w:ascii="楷体_GB2312" w:eastAsia="楷体_GB2312"/>
      <w:sz w:val="28"/>
      <w:szCs w:val="28"/>
    </w:rPr>
  </w:style>
  <w:style w:type="paragraph" w:styleId="922">
    <w:name w:val="Body Text Indent"/>
    <w:basedOn w:val="900"/>
    <w:link w:val="1159"/>
    <w:uiPriority w:val="0"/>
    <w:qFormat/>
    <w:pPr>
      <w:ind w:left="420"/>
      <w:spacing w:after="120"/>
    </w:pPr>
    <w:rPr>
      <w:szCs w:val="21"/>
    </w:rPr>
  </w:style>
  <w:style w:type="paragraph" w:styleId="923">
    <w:name w:val="List 2"/>
    <w:basedOn w:val="900"/>
    <w:uiPriority w:val="0"/>
    <w:qFormat/>
    <w:pPr>
      <w:ind w:left="100" w:hanging="200"/>
    </w:pPr>
    <w:rPr>
      <w:szCs w:val="21"/>
    </w:rPr>
  </w:style>
  <w:style w:type="paragraph" w:styleId="924">
    <w:name w:val="Block Text"/>
    <w:basedOn w:val="900"/>
    <w:uiPriority w:val="99"/>
    <w:unhideWhenUsed/>
    <w:qFormat/>
    <w:rPr>
      <w:rFonts w:ascii="Calibri" w:hAnsi="Calibri" w:eastAsia="微软雅黑" w:cs="黑体"/>
      <w:szCs w:val="24"/>
    </w:rPr>
  </w:style>
  <w:style w:type="paragraph" w:styleId="925">
    <w:name w:val="toc 5"/>
    <w:basedOn w:val="900"/>
    <w:next w:val="900"/>
    <w:uiPriority w:val="39"/>
    <w:unhideWhenUsed/>
    <w:qFormat/>
    <w:pPr>
      <w:ind w:left="1134"/>
      <w:spacing w:after="57"/>
    </w:pPr>
  </w:style>
  <w:style w:type="paragraph" w:styleId="926">
    <w:name w:val="toc 3"/>
    <w:basedOn w:val="900"/>
    <w:next w:val="900"/>
    <w:uiPriority w:val="0"/>
    <w:qFormat/>
    <w:pPr>
      <w:ind w:left="420"/>
      <w:jc w:val="left"/>
    </w:pPr>
    <w:rPr>
      <w:rFonts w:ascii="Calibri" w:hAnsi="Calibri"/>
      <w:i/>
      <w:iCs/>
      <w:sz w:val="20"/>
    </w:rPr>
  </w:style>
  <w:style w:type="paragraph" w:styleId="927">
    <w:name w:val="Plain Text"/>
    <w:basedOn w:val="900"/>
    <w:next w:val="912"/>
    <w:link w:val="1160"/>
    <w:uiPriority w:val="0"/>
    <w:qFormat/>
    <w:rPr>
      <w:rFonts w:ascii="宋体" w:hAnsi="Courier New" w:cs="Courier New"/>
      <w:sz w:val="20"/>
      <w:szCs w:val="21"/>
    </w:rPr>
  </w:style>
  <w:style w:type="paragraph" w:styleId="928">
    <w:name w:val="toc 8"/>
    <w:basedOn w:val="900"/>
    <w:next w:val="900"/>
    <w:uiPriority w:val="39"/>
    <w:unhideWhenUsed/>
    <w:qFormat/>
    <w:pPr>
      <w:ind w:left="1984"/>
      <w:spacing w:after="57"/>
    </w:pPr>
  </w:style>
  <w:style w:type="paragraph" w:styleId="929">
    <w:name w:val="Date"/>
    <w:basedOn w:val="900"/>
    <w:next w:val="900"/>
    <w:link w:val="1161"/>
    <w:uiPriority w:val="0"/>
    <w:qFormat/>
    <w:rPr>
      <w:sz w:val="24"/>
      <w:szCs w:val="24"/>
    </w:rPr>
  </w:style>
  <w:style w:type="paragraph" w:styleId="930">
    <w:name w:val="Body Text Indent 2"/>
    <w:basedOn w:val="900"/>
    <w:link w:val="1162"/>
    <w:uiPriority w:val="0"/>
    <w:qFormat/>
    <w:pPr>
      <w:ind w:left="630" w:firstLine="645"/>
    </w:pPr>
    <w:rPr>
      <w:rFonts w:ascii="Arial" w:hAnsi="Arial" w:eastAsia="仿宋_GB2312" w:cs="Arial"/>
      <w:sz w:val="32"/>
      <w:szCs w:val="32"/>
    </w:rPr>
  </w:style>
  <w:style w:type="paragraph" w:styleId="931">
    <w:name w:val="endnote text"/>
    <w:basedOn w:val="900"/>
    <w:link w:val="1153"/>
    <w:uiPriority w:val="0"/>
    <w:unhideWhenUsed/>
    <w:qFormat/>
    <w:rPr>
      <w:sz w:val="20"/>
    </w:rPr>
  </w:style>
  <w:style w:type="paragraph" w:styleId="932">
    <w:name w:val="Balloon Text"/>
    <w:basedOn w:val="900"/>
    <w:link w:val="1227"/>
    <w:uiPriority w:val="0"/>
    <w:unhideWhenUsed/>
    <w:qFormat/>
    <w:rPr>
      <w:sz w:val="18"/>
      <w:szCs w:val="18"/>
    </w:rPr>
  </w:style>
  <w:style w:type="paragraph" w:styleId="933">
    <w:name w:val="Footer"/>
    <w:basedOn w:val="900"/>
    <w:link w:val="1024"/>
    <w:uiPriority w:val="0"/>
    <w:qFormat/>
    <w:pPr>
      <w:jc w:val="left"/>
      <w:tabs>
        <w:tab w:val="center" w:pos="4153" w:leader="none"/>
        <w:tab w:val="right" w:pos="8306" w:leader="none"/>
      </w:tabs>
    </w:pPr>
    <w:rPr>
      <w:sz w:val="18"/>
    </w:rPr>
  </w:style>
  <w:style w:type="paragraph" w:styleId="934">
    <w:name w:val="envelope return"/>
    <w:basedOn w:val="900"/>
    <w:uiPriority w:val="0"/>
    <w:qFormat/>
    <w:rPr>
      <w:rFonts w:ascii="Arial" w:hAnsi="Arial"/>
    </w:rPr>
  </w:style>
  <w:style w:type="paragraph" w:styleId="935">
    <w:name w:val="Header"/>
    <w:basedOn w:val="900"/>
    <w:link w:val="1023"/>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36">
    <w:name w:val="toc 1"/>
    <w:basedOn w:val="900"/>
    <w:next w:val="900"/>
    <w:uiPriority w:val="0"/>
    <w:qFormat/>
    <w:pPr>
      <w:jc w:val="left"/>
      <w:spacing w:before="120" w:after="120"/>
    </w:pPr>
    <w:rPr>
      <w:rFonts w:ascii="Calibri" w:hAnsi="Calibri"/>
      <w:b/>
      <w:bCs/>
      <w:caps/>
      <w:sz w:val="20"/>
    </w:rPr>
  </w:style>
  <w:style w:type="paragraph" w:styleId="937">
    <w:name w:val="toc 4"/>
    <w:basedOn w:val="900"/>
    <w:next w:val="900"/>
    <w:uiPriority w:val="39"/>
    <w:unhideWhenUsed/>
    <w:qFormat/>
    <w:pPr>
      <w:ind w:left="850"/>
      <w:spacing w:after="57"/>
    </w:pPr>
  </w:style>
  <w:style w:type="paragraph" w:styleId="938">
    <w:name w:val="Subtitle"/>
    <w:basedOn w:val="900"/>
    <w:next w:val="900"/>
    <w:link w:val="1018"/>
    <w:uiPriority w:val="11"/>
    <w:qFormat/>
    <w:pPr>
      <w:spacing w:before="200" w:after="200"/>
    </w:pPr>
    <w:rPr>
      <w:sz w:val="24"/>
      <w:szCs w:val="24"/>
    </w:rPr>
  </w:style>
  <w:style w:type="paragraph" w:styleId="939">
    <w:name w:val="List"/>
    <w:basedOn w:val="900"/>
    <w:uiPriority w:val="0"/>
    <w:qFormat/>
    <w:pPr>
      <w:ind w:left="200" w:hanging="200"/>
    </w:pPr>
    <w:rPr>
      <w:szCs w:val="21"/>
    </w:rPr>
  </w:style>
  <w:style w:type="paragraph" w:styleId="940">
    <w:name w:val="footnote text"/>
    <w:basedOn w:val="900"/>
    <w:link w:val="1152"/>
    <w:uiPriority w:val="99"/>
    <w:semiHidden/>
    <w:unhideWhenUsed/>
    <w:qFormat/>
    <w:pPr>
      <w:spacing w:after="40"/>
    </w:pPr>
    <w:rPr>
      <w:sz w:val="18"/>
    </w:rPr>
  </w:style>
  <w:style w:type="paragraph" w:styleId="941">
    <w:name w:val="toc 6"/>
    <w:basedOn w:val="900"/>
    <w:next w:val="900"/>
    <w:uiPriority w:val="39"/>
    <w:unhideWhenUsed/>
    <w:qFormat/>
    <w:pPr>
      <w:ind w:left="1417"/>
      <w:spacing w:after="57"/>
    </w:pPr>
  </w:style>
  <w:style w:type="paragraph" w:styleId="942">
    <w:name w:val="Body Text Indent 3"/>
    <w:basedOn w:val="900"/>
    <w:uiPriority w:val="0"/>
    <w:qFormat/>
    <w:pPr>
      <w:ind w:left="645" w:firstLine="645"/>
    </w:pPr>
    <w:rPr>
      <w:rFonts w:ascii="Arial" w:hAnsi="Arial" w:eastAsia="仿宋_GB2312" w:cs="Arial"/>
      <w:color w:val="ffff00"/>
      <w:sz w:val="32"/>
      <w:szCs w:val="32"/>
    </w:rPr>
  </w:style>
  <w:style w:type="paragraph" w:styleId="943">
    <w:name w:val="table of figures"/>
    <w:basedOn w:val="900"/>
    <w:next w:val="900"/>
    <w:uiPriority w:val="99"/>
    <w:unhideWhenUsed/>
    <w:qFormat/>
  </w:style>
  <w:style w:type="paragraph" w:styleId="944">
    <w:name w:val="toc 2"/>
    <w:basedOn w:val="900"/>
    <w:next w:val="900"/>
    <w:uiPriority w:val="0"/>
    <w:qFormat/>
    <w:pPr>
      <w:ind w:left="210"/>
      <w:jc w:val="left"/>
    </w:pPr>
    <w:rPr>
      <w:rFonts w:ascii="Calibri" w:hAnsi="Calibri"/>
      <w:smallCaps/>
      <w:sz w:val="20"/>
    </w:rPr>
  </w:style>
  <w:style w:type="paragraph" w:styleId="945">
    <w:name w:val="toc 9"/>
    <w:basedOn w:val="900"/>
    <w:next w:val="900"/>
    <w:uiPriority w:val="39"/>
    <w:qFormat/>
    <w:pPr>
      <w:ind w:left="1680"/>
      <w:jc w:val="left"/>
    </w:pPr>
    <w:rPr>
      <w:sz w:val="18"/>
    </w:rPr>
  </w:style>
  <w:style w:type="paragraph" w:styleId="946">
    <w:name w:val="HTML Preformatted"/>
    <w:basedOn w:val="9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微软雅黑" w:hAnsi="微软雅黑" w:cs="Arial"/>
      <w:sz w:val="24"/>
      <w:szCs w:val="24"/>
    </w:rPr>
  </w:style>
  <w:style w:type="paragraph" w:styleId="947">
    <w:name w:val="Normal (Web)"/>
    <w:basedOn w:val="900"/>
    <w:uiPriority w:val="0"/>
    <w:qFormat/>
    <w:pPr>
      <w:jc w:val="left"/>
      <w:spacing w:before="100" w:beforeAutospacing="1" w:after="100" w:afterAutospacing="1"/>
      <w:widowControl/>
    </w:pPr>
    <w:rPr>
      <w:rFonts w:ascii="宋体" w:hAnsi="宋体" w:cs="宋体"/>
      <w:sz w:val="24"/>
      <w:szCs w:val="24"/>
    </w:rPr>
  </w:style>
  <w:style w:type="paragraph" w:styleId="948">
    <w:name w:val="index 1"/>
    <w:basedOn w:val="900"/>
    <w:next w:val="900"/>
    <w:uiPriority w:val="0"/>
    <w:qFormat/>
    <w:pPr>
      <w:spacing w:line="240" w:lineRule="atLeast"/>
    </w:pPr>
    <w:rPr>
      <w:b/>
      <w:bCs/>
      <w:szCs w:val="21"/>
    </w:rPr>
  </w:style>
  <w:style w:type="paragraph" w:styleId="949">
    <w:name w:val="Title"/>
    <w:basedOn w:val="900"/>
    <w:next w:val="900"/>
    <w:link w:val="1017"/>
    <w:uiPriority w:val="10"/>
    <w:qFormat/>
    <w:pPr>
      <w:jc w:val="center"/>
      <w:spacing w:before="240" w:after="60"/>
      <w:outlineLvl w:val="0"/>
    </w:pPr>
    <w:rPr>
      <w:rFonts w:ascii="Arial" w:hAnsi="Arial" w:cs="Arial"/>
      <w:b/>
      <w:bCs/>
      <w:sz w:val="32"/>
      <w:szCs w:val="32"/>
    </w:rPr>
  </w:style>
  <w:style w:type="paragraph" w:styleId="950">
    <w:name w:val="annotation subject"/>
    <w:basedOn w:val="918"/>
    <w:next w:val="918"/>
    <w:link w:val="1228"/>
    <w:uiPriority w:val="99"/>
    <w:qFormat/>
    <w:rPr>
      <w:rFonts w:ascii="Calibri" w:hAnsi="Calibri"/>
      <w:b/>
      <w:bCs/>
      <w:szCs w:val="22"/>
    </w:rPr>
  </w:style>
  <w:style w:type="paragraph" w:styleId="951">
    <w:name w:val="Body Text First Indent"/>
    <w:basedOn w:val="920"/>
    <w:next w:val="900"/>
    <w:link w:val="1164"/>
    <w:uiPriority w:val="0"/>
    <w:qFormat/>
    <w:pPr>
      <w:ind w:firstLine="200"/>
      <w:spacing w:line="360" w:lineRule="auto"/>
    </w:pPr>
    <w:rPr>
      <w:rFonts w:ascii="仿宋_GB2312" w:eastAsia="仿宋_GB2312"/>
      <w:sz w:val="30"/>
      <w:szCs w:val="30"/>
    </w:rPr>
  </w:style>
  <w:style w:type="paragraph" w:styleId="952">
    <w:name w:val="Body Text First Indent 2"/>
    <w:basedOn w:val="922"/>
    <w:next w:val="900"/>
    <w:uiPriority w:val="0"/>
    <w:qFormat/>
    <w:pPr>
      <w:ind w:left="0" w:firstLine="420"/>
      <w:spacing w:after="0" w:line="360" w:lineRule="auto"/>
    </w:pPr>
    <w:rPr>
      <w:rFonts w:ascii="宋体" w:hAnsi="宋体"/>
      <w:szCs w:val="20"/>
    </w:rPr>
  </w:style>
  <w:style w:type="table" w:styleId="953">
    <w:name w:val="Table Grid"/>
    <w:basedOn w:val="9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4">
    <w:name w:val="Strong"/>
    <w:uiPriority w:val="0"/>
    <w:qFormat/>
    <w:rPr>
      <w:b/>
      <w:bCs/>
    </w:rPr>
  </w:style>
  <w:style w:type="character" w:styleId="955">
    <w:name w:val="endnote reference"/>
    <w:uiPriority w:val="99"/>
    <w:semiHidden/>
    <w:unhideWhenUsed/>
    <w:qFormat/>
    <w:rPr>
      <w:vertAlign w:val="superscript"/>
    </w:rPr>
  </w:style>
  <w:style w:type="character" w:styleId="956">
    <w:name w:val="page number"/>
    <w:uiPriority w:val="0"/>
    <w:qFormat/>
  </w:style>
  <w:style w:type="character" w:styleId="957">
    <w:name w:val="FollowedHyperlink"/>
    <w:uiPriority w:val="99"/>
    <w:unhideWhenUsed/>
    <w:qFormat/>
    <w:rPr>
      <w:color w:val="800080"/>
      <w:u w:val="single"/>
    </w:rPr>
  </w:style>
  <w:style w:type="character" w:styleId="958">
    <w:name w:val="HTML Typewriter"/>
    <w:basedOn w:val="910"/>
    <w:uiPriority w:val="0"/>
    <w:qFormat/>
    <w:rPr>
      <w:rFonts w:ascii="monospace" w:hAnsi="monospace" w:eastAsia="monospace" w:cs="monospace"/>
      <w:sz w:val="20"/>
    </w:rPr>
  </w:style>
  <w:style w:type="character" w:styleId="959">
    <w:name w:val="HTML Acronym"/>
    <w:basedOn w:val="910"/>
    <w:uiPriority w:val="0"/>
    <w:qFormat/>
  </w:style>
  <w:style w:type="character" w:styleId="960">
    <w:name w:val="Hyperlink"/>
    <w:basedOn w:val="910"/>
    <w:uiPriority w:val="99"/>
    <w:qFormat/>
    <w:rPr>
      <w:color w:val="0000ff"/>
      <w:u w:val="none"/>
    </w:rPr>
  </w:style>
  <w:style w:type="character" w:styleId="961">
    <w:name w:val="HTML Code"/>
    <w:basedOn w:val="910"/>
    <w:uiPriority w:val="0"/>
    <w:qFormat/>
    <w:rPr>
      <w:rFonts w:ascii="monospace" w:hAnsi="monospace" w:eastAsia="monospace" w:cs="monospace"/>
      <w:sz w:val="20"/>
    </w:rPr>
  </w:style>
  <w:style w:type="character" w:styleId="962">
    <w:name w:val="annotation reference"/>
    <w:uiPriority w:val="0"/>
    <w:qFormat/>
    <w:rPr>
      <w:sz w:val="21"/>
      <w:szCs w:val="21"/>
    </w:rPr>
  </w:style>
  <w:style w:type="character" w:styleId="963">
    <w:name w:val="footnote reference"/>
    <w:uiPriority w:val="99"/>
    <w:unhideWhenUsed/>
    <w:qFormat/>
    <w:rPr>
      <w:vertAlign w:val="superscript"/>
    </w:rPr>
  </w:style>
  <w:style w:type="character" w:styleId="964">
    <w:name w:val="HTML Keyboard"/>
    <w:basedOn w:val="910"/>
    <w:uiPriority w:val="0"/>
    <w:qFormat/>
    <w:rPr>
      <w:rFonts w:ascii="monospace" w:hAnsi="monospace" w:eastAsia="monospace" w:cs="monospace"/>
      <w:sz w:val="20"/>
    </w:rPr>
  </w:style>
  <w:style w:type="character" w:styleId="965">
    <w:name w:val="HTML Sample"/>
    <w:basedOn w:val="910"/>
    <w:uiPriority w:val="0"/>
    <w:qFormat/>
    <w:rPr>
      <w:rFonts w:ascii="monospace" w:hAnsi="monospace" w:eastAsia="monospace" w:cs="monospace"/>
    </w:rPr>
  </w:style>
  <w:style w:type="paragraph" w:styleId="966" w:customStyle="1">
    <w:name w:val="表格文字"/>
    <w:basedOn w:val="900"/>
    <w:next w:val="920"/>
    <w:uiPriority w:val="0"/>
    <w:qFormat/>
    <w:pPr>
      <w:jc w:val="left"/>
      <w:spacing w:line="420" w:lineRule="atLeast"/>
    </w:pPr>
    <w:rPr>
      <w:rFonts w:ascii="Times New Roman" w:hAnsi="Times New Roman"/>
      <w:szCs w:val="20"/>
    </w:rPr>
  </w:style>
  <w:style w:type="paragraph" w:styleId="967" w:customStyle="1">
    <w:name w:val="正文文本11"/>
    <w:basedOn w:val="900"/>
    <w:next w:val="968"/>
    <w:uiPriority w:val="99"/>
    <w:qFormat/>
    <w:rPr>
      <w:rFonts w:ascii="楷体_GB2312" w:hAnsi="Arial" w:eastAsia="楷体_GB2312"/>
      <w:sz w:val="28"/>
      <w:szCs w:val="20"/>
    </w:rPr>
  </w:style>
  <w:style w:type="paragraph" w:styleId="968" w:customStyle="1">
    <w:name w:val="正文文本 211"/>
    <w:basedOn w:val="900"/>
    <w:uiPriority w:val="0"/>
    <w:qFormat/>
    <w:pPr>
      <w:jc w:val="center"/>
    </w:pPr>
    <w:rPr>
      <w:rFonts w:ascii="仿宋_GB2312" w:hAnsi="Times New Roman" w:eastAsia="仿宋_GB2312"/>
      <w:sz w:val="44"/>
    </w:rPr>
  </w:style>
  <w:style w:type="paragraph" w:styleId="969" w:customStyle="1">
    <w:name w:val="段"/>
    <w:next w:val="900"/>
    <w:uiPriority w:val="0"/>
    <w:qFormat/>
    <w:pPr>
      <w:ind w:firstLine="200"/>
      <w:jc w:val="both"/>
    </w:pPr>
    <w:rPr>
      <w:rFonts w:hint="default" w:ascii="宋体" w:hAnsi="Times New Roman" w:eastAsia="宋体" w:cs="Times New Roman"/>
      <w:sz w:val="21"/>
      <w:lang w:val="en-US" w:eastAsia="zh-CN" w:bidi="ar-SA"/>
    </w:rPr>
  </w:style>
  <w:style w:type="character" w:styleId="970" w:customStyle="1">
    <w:name w:val="Heading 1 Char"/>
    <w:basedOn w:val="910"/>
    <w:uiPriority w:val="9"/>
    <w:qFormat/>
    <w:rPr>
      <w:rFonts w:ascii="Arial" w:hAnsi="Arial" w:eastAsia="Arial" w:cs="Arial"/>
      <w:sz w:val="40"/>
      <w:szCs w:val="40"/>
    </w:rPr>
  </w:style>
  <w:style w:type="character" w:styleId="971" w:customStyle="1">
    <w:name w:val="Heading 4 Char"/>
    <w:basedOn w:val="910"/>
    <w:uiPriority w:val="9"/>
    <w:qFormat/>
    <w:rPr>
      <w:rFonts w:ascii="Arial" w:hAnsi="Arial" w:eastAsia="Arial" w:cs="Arial"/>
      <w:b/>
      <w:bCs/>
      <w:sz w:val="26"/>
      <w:szCs w:val="26"/>
    </w:rPr>
  </w:style>
  <w:style w:type="character" w:styleId="972" w:customStyle="1">
    <w:name w:val="Heading 5 Char"/>
    <w:basedOn w:val="910"/>
    <w:uiPriority w:val="9"/>
    <w:qFormat/>
    <w:rPr>
      <w:rFonts w:ascii="Arial" w:hAnsi="Arial" w:eastAsia="Arial" w:cs="Arial"/>
      <w:b/>
      <w:bCs/>
      <w:sz w:val="24"/>
      <w:szCs w:val="24"/>
    </w:rPr>
  </w:style>
  <w:style w:type="character" w:styleId="973" w:customStyle="1">
    <w:name w:val="Heading 6 Char"/>
    <w:basedOn w:val="910"/>
    <w:uiPriority w:val="9"/>
    <w:qFormat/>
    <w:rPr>
      <w:rFonts w:ascii="Arial" w:hAnsi="Arial" w:eastAsia="Arial" w:cs="Arial"/>
      <w:b/>
      <w:bCs/>
      <w:sz w:val="22"/>
      <w:szCs w:val="22"/>
    </w:rPr>
  </w:style>
  <w:style w:type="character" w:styleId="974" w:customStyle="1">
    <w:name w:val="Heading 7 Char"/>
    <w:basedOn w:val="910"/>
    <w:uiPriority w:val="9"/>
    <w:qFormat/>
    <w:rPr>
      <w:rFonts w:ascii="Arial" w:hAnsi="Arial" w:eastAsia="Arial" w:cs="Arial"/>
      <w:b/>
      <w:bCs/>
      <w:i/>
      <w:iCs/>
      <w:sz w:val="22"/>
      <w:szCs w:val="22"/>
    </w:rPr>
  </w:style>
  <w:style w:type="character" w:styleId="975" w:customStyle="1">
    <w:name w:val="Heading 8 Char"/>
    <w:basedOn w:val="910"/>
    <w:uiPriority w:val="9"/>
    <w:qFormat/>
    <w:rPr>
      <w:rFonts w:ascii="Arial" w:hAnsi="Arial" w:eastAsia="Arial" w:cs="Arial"/>
      <w:i/>
      <w:iCs/>
      <w:sz w:val="22"/>
      <w:szCs w:val="22"/>
    </w:rPr>
  </w:style>
  <w:style w:type="character" w:styleId="976" w:customStyle="1">
    <w:name w:val="Heading 9 Char"/>
    <w:basedOn w:val="910"/>
    <w:uiPriority w:val="9"/>
    <w:qFormat/>
    <w:rPr>
      <w:rFonts w:ascii="Arial" w:hAnsi="Arial" w:eastAsia="Arial" w:cs="Arial"/>
      <w:i/>
      <w:iCs/>
      <w:sz w:val="21"/>
      <w:szCs w:val="21"/>
    </w:rPr>
  </w:style>
  <w:style w:type="character" w:styleId="977" w:customStyle="1">
    <w:name w:val="Title Char"/>
    <w:basedOn w:val="910"/>
    <w:uiPriority w:val="10"/>
    <w:qFormat/>
    <w:rPr>
      <w:sz w:val="48"/>
      <w:szCs w:val="48"/>
    </w:rPr>
  </w:style>
  <w:style w:type="character" w:styleId="978" w:customStyle="1">
    <w:name w:val="Subtitle Char"/>
    <w:basedOn w:val="910"/>
    <w:uiPriority w:val="11"/>
    <w:qFormat/>
    <w:rPr>
      <w:sz w:val="24"/>
      <w:szCs w:val="24"/>
    </w:rPr>
  </w:style>
  <w:style w:type="character" w:styleId="979" w:customStyle="1">
    <w:name w:val="Quote Char"/>
    <w:uiPriority w:val="29"/>
    <w:qFormat/>
    <w:rPr>
      <w:i/>
    </w:rPr>
  </w:style>
  <w:style w:type="character" w:styleId="980" w:customStyle="1">
    <w:name w:val="Intense Quote Char"/>
    <w:uiPriority w:val="30"/>
    <w:qFormat/>
    <w:rPr>
      <w:i/>
    </w:rPr>
  </w:style>
  <w:style w:type="character" w:styleId="981" w:customStyle="1">
    <w:name w:val="Header Char"/>
    <w:basedOn w:val="910"/>
    <w:uiPriority w:val="99"/>
    <w:qFormat/>
  </w:style>
  <w:style w:type="table" w:styleId="982" w:customStyle="1">
    <w:name w:val="Plain Table 1"/>
    <w:basedOn w:val="9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2"/>
    <w:basedOn w:val="9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3"/>
    <w:basedOn w:val="9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customStyle="1">
    <w:name w:val="Plain Table 4"/>
    <w:basedOn w:val="9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customStyle="1">
    <w:name w:val="Plain Table 5"/>
    <w:basedOn w:val="9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7" w:customStyle="1">
    <w:name w:val="Grid Table 1 Light"/>
    <w:basedOn w:val="9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8" w:customStyle="1">
    <w:name w:val="Grid Table 2"/>
    <w:basedOn w:val="9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9" w:customStyle="1">
    <w:name w:val="Grid Table 3"/>
    <w:basedOn w:val="9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4"/>
    <w:basedOn w:val="9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1" w:customStyle="1">
    <w:name w:val="Grid Table 5 Dark"/>
    <w:basedOn w:val="9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2" w:customStyle="1">
    <w:name w:val="Grid Table 6 Colorful"/>
    <w:basedOn w:val="9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3" w:customStyle="1">
    <w:name w:val="Grid Table 7 Colorful"/>
    <w:basedOn w:val="9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List Table 1 Light"/>
    <w:basedOn w:val="9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5" w:customStyle="1">
    <w:name w:val="List Table 2"/>
    <w:basedOn w:val="9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6" w:customStyle="1">
    <w:name w:val="List Table 3"/>
    <w:basedOn w:val="9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4"/>
    <w:basedOn w:val="9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5 Dark"/>
    <w:basedOn w:val="9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6 Colorful"/>
    <w:basedOn w:val="9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0" w:customStyle="1">
    <w:name w:val="List Table 7 Colorful"/>
    <w:basedOn w:val="9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01" w:customStyle="1">
    <w:name w:val="Footnote Text Char"/>
    <w:uiPriority w:val="99"/>
    <w:qFormat/>
    <w:rPr>
      <w:sz w:val="18"/>
    </w:rPr>
  </w:style>
  <w:style w:type="character" w:styleId="1002" w:customStyle="1">
    <w:name w:val="Endnote Text Char"/>
    <w:uiPriority w:val="99"/>
    <w:qFormat/>
    <w:rPr>
      <w:sz w:val="20"/>
    </w:rPr>
  </w:style>
  <w:style w:type="character" w:styleId="1003" w:customStyle="1">
    <w:name w:val="标题 1 字符"/>
    <w:link w:val="901"/>
    <w:uiPriority w:val="0"/>
    <w:qFormat/>
    <w:rPr>
      <w:rFonts w:ascii="Arial" w:hAnsi="Arial" w:eastAsia="Arial" w:cs="Arial"/>
      <w:sz w:val="40"/>
      <w:szCs w:val="40"/>
    </w:rPr>
  </w:style>
  <w:style w:type="character" w:styleId="1004" w:customStyle="1">
    <w:name w:val="标题 2 字符"/>
    <w:link w:val="902"/>
    <w:uiPriority w:val="0"/>
    <w:qFormat/>
    <w:rPr>
      <w:rFonts w:ascii="Arial" w:hAnsi="Arial" w:eastAsia="幼圆" w:cs="Arial"/>
      <w:b/>
      <w:bCs/>
      <w:sz w:val="44"/>
      <w:szCs w:val="44"/>
      <w:lang w:val="en-US" w:eastAsia="zh-CN" w:bidi="ar-SA"/>
    </w:rPr>
  </w:style>
  <w:style w:type="character" w:styleId="1005" w:customStyle="1">
    <w:name w:val="正文缩进 字符"/>
    <w:link w:val="912"/>
    <w:uiPriority w:val="0"/>
    <w:qFormat/>
    <w:rPr>
      <w:rFonts w:eastAsia="宋体"/>
      <w:sz w:val="21"/>
      <w:szCs w:val="21"/>
      <w:lang w:val="en-US" w:eastAsia="zh-CN" w:bidi="ar-SA"/>
    </w:rPr>
  </w:style>
  <w:style w:type="character" w:styleId="1006" w:customStyle="1">
    <w:name w:val="标题 3 字符"/>
    <w:link w:val="903"/>
    <w:uiPriority w:val="0"/>
    <w:qFormat/>
    <w:rPr>
      <w:rFonts w:eastAsia="宋体"/>
      <w:b/>
      <w:bCs/>
      <w:sz w:val="32"/>
      <w:szCs w:val="32"/>
      <w:lang w:val="en-US" w:eastAsia="zh-CN" w:bidi="ar-SA"/>
    </w:rPr>
  </w:style>
  <w:style w:type="character" w:styleId="1007" w:customStyle="1">
    <w:name w:val="标题 4 字符"/>
    <w:link w:val="904"/>
    <w:uiPriority w:val="0"/>
    <w:qFormat/>
    <w:rPr>
      <w:rFonts w:ascii="Arial" w:hAnsi="Arial" w:eastAsia="Arial" w:cs="Arial"/>
      <w:b/>
      <w:bCs/>
      <w:sz w:val="26"/>
      <w:szCs w:val="26"/>
    </w:rPr>
  </w:style>
  <w:style w:type="character" w:styleId="1008" w:customStyle="1">
    <w:name w:val="标题 5 字符"/>
    <w:link w:val="905"/>
    <w:uiPriority w:val="0"/>
    <w:qFormat/>
    <w:rPr>
      <w:rFonts w:ascii="Arial" w:hAnsi="Arial" w:eastAsia="Arial" w:cs="Arial"/>
      <w:b/>
      <w:bCs/>
      <w:sz w:val="24"/>
      <w:szCs w:val="24"/>
    </w:rPr>
  </w:style>
  <w:style w:type="character" w:styleId="1009" w:customStyle="1">
    <w:name w:val="标题 6 字符"/>
    <w:link w:val="906"/>
    <w:uiPriority w:val="0"/>
    <w:qFormat/>
    <w:rPr>
      <w:rFonts w:ascii="Arial" w:hAnsi="Arial" w:eastAsia="黑体"/>
      <w:b/>
      <w:bCs/>
      <w:sz w:val="24"/>
      <w:szCs w:val="24"/>
    </w:rPr>
  </w:style>
  <w:style w:type="character" w:styleId="1010" w:customStyle="1">
    <w:name w:val="标题 7 字符"/>
    <w:link w:val="907"/>
    <w:uiPriority w:val="0"/>
    <w:qFormat/>
    <w:rPr>
      <w:b/>
      <w:bCs/>
      <w:sz w:val="24"/>
      <w:szCs w:val="24"/>
    </w:rPr>
  </w:style>
  <w:style w:type="character" w:styleId="1011" w:customStyle="1">
    <w:name w:val="标题 8 字符"/>
    <w:link w:val="908"/>
    <w:uiPriority w:val="0"/>
    <w:qFormat/>
    <w:rPr>
      <w:rFonts w:ascii="Arial" w:hAnsi="Arial" w:eastAsia="黑体"/>
      <w:sz w:val="24"/>
      <w:szCs w:val="24"/>
    </w:rPr>
  </w:style>
  <w:style w:type="character" w:styleId="1012" w:customStyle="1">
    <w:name w:val="标题 9 字符"/>
    <w:link w:val="909"/>
    <w:uiPriority w:val="0"/>
    <w:qFormat/>
    <w:rPr>
      <w:rFonts w:ascii="Arial" w:hAnsi="Arial" w:eastAsia="黑体"/>
      <w:sz w:val="21"/>
      <w:szCs w:val="21"/>
    </w:rPr>
  </w:style>
  <w:style w:type="character" w:styleId="1013" w:customStyle="1">
    <w:name w:val="Heading 2 Char"/>
    <w:uiPriority w:val="9"/>
    <w:qFormat/>
    <w:rPr>
      <w:rFonts w:ascii="Arial" w:hAnsi="Arial" w:eastAsia="Arial" w:cs="Arial"/>
      <w:sz w:val="34"/>
    </w:rPr>
  </w:style>
  <w:style w:type="character" w:styleId="1014" w:customStyle="1">
    <w:name w:val="Heading 3 Char"/>
    <w:uiPriority w:val="9"/>
    <w:qFormat/>
    <w:rPr>
      <w:rFonts w:ascii="Arial" w:hAnsi="Arial" w:eastAsia="Arial" w:cs="Arial"/>
      <w:sz w:val="30"/>
      <w:szCs w:val="30"/>
    </w:rPr>
  </w:style>
  <w:style w:type="paragraph" w:styleId="1015">
    <w:name w:val="List Paragraph"/>
    <w:basedOn w:val="900"/>
    <w:uiPriority w:val="0"/>
    <w:qFormat/>
    <w:pPr>
      <w:contextualSpacing/>
      <w:ind w:left="720"/>
      <w:jc w:val="left"/>
      <w:widowControl/>
    </w:pPr>
    <w:rPr>
      <w:rFonts w:ascii="Calibri" w:hAnsi="Calibri"/>
      <w:sz w:val="24"/>
      <w:szCs w:val="24"/>
      <w:lang w:eastAsia="en-US" w:bidi="en-US"/>
    </w:rPr>
  </w:style>
  <w:style w:type="paragraph" w:styleId="1016">
    <w:name w:val="No Spacing"/>
    <w:uiPriority w:val="0"/>
    <w:qFormat/>
    <w:rPr>
      <w:rFonts w:hint="default" w:ascii="Times New Roman" w:hAnsi="Times New Roman" w:eastAsia="宋体" w:cs="Times New Roman"/>
      <w:lang w:val="en-US" w:eastAsia="zh-CN" w:bidi="ar-SA"/>
    </w:rPr>
  </w:style>
  <w:style w:type="character" w:styleId="1017" w:customStyle="1">
    <w:name w:val="标题 字符"/>
    <w:link w:val="949"/>
    <w:uiPriority w:val="10"/>
    <w:qFormat/>
    <w:rPr>
      <w:sz w:val="48"/>
      <w:szCs w:val="48"/>
    </w:rPr>
  </w:style>
  <w:style w:type="character" w:styleId="1018" w:customStyle="1">
    <w:name w:val="副标题 字符"/>
    <w:link w:val="938"/>
    <w:uiPriority w:val="11"/>
    <w:qFormat/>
    <w:rPr>
      <w:sz w:val="24"/>
      <w:szCs w:val="24"/>
    </w:rPr>
  </w:style>
  <w:style w:type="paragraph" w:styleId="1019">
    <w:name w:val="Quote"/>
    <w:basedOn w:val="900"/>
    <w:next w:val="900"/>
    <w:link w:val="1020"/>
    <w:uiPriority w:val="29"/>
    <w:qFormat/>
    <w:pPr>
      <w:ind w:left="720" w:right="720"/>
    </w:pPr>
    <w:rPr>
      <w:i/>
    </w:rPr>
  </w:style>
  <w:style w:type="character" w:styleId="1020" w:customStyle="1">
    <w:name w:val="引用 字符"/>
    <w:link w:val="1019"/>
    <w:uiPriority w:val="29"/>
    <w:qFormat/>
    <w:rPr>
      <w:i/>
    </w:rPr>
  </w:style>
  <w:style w:type="paragraph" w:styleId="1021">
    <w:name w:val="Intense Quote"/>
    <w:basedOn w:val="900"/>
    <w:next w:val="900"/>
    <w:link w:val="10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customStyle="1">
    <w:name w:val="明显引用 字符"/>
    <w:link w:val="1021"/>
    <w:uiPriority w:val="30"/>
    <w:qFormat/>
    <w:rPr>
      <w:i/>
    </w:rPr>
  </w:style>
  <w:style w:type="character" w:styleId="1023" w:customStyle="1">
    <w:name w:val="页眉 字符"/>
    <w:link w:val="935"/>
    <w:uiPriority w:val="0"/>
    <w:qFormat/>
  </w:style>
  <w:style w:type="character" w:styleId="1024" w:customStyle="1">
    <w:name w:val="页脚 字符"/>
    <w:link w:val="933"/>
    <w:uiPriority w:val="0"/>
    <w:qFormat/>
    <w:rPr>
      <w:rFonts w:eastAsia="宋体"/>
      <w:sz w:val="18"/>
      <w:lang w:val="en-US" w:eastAsia="zh-CN" w:bidi="ar-SA"/>
    </w:rPr>
  </w:style>
  <w:style w:type="character" w:styleId="1025" w:customStyle="1">
    <w:name w:val="Footer Char"/>
    <w:uiPriority w:val="99"/>
    <w:qFormat/>
  </w:style>
  <w:style w:type="character" w:styleId="1026" w:customStyle="1">
    <w:name w:val="Caption Char"/>
    <w:uiPriority w:val="99"/>
    <w:qFormat/>
  </w:style>
  <w:style w:type="table" w:styleId="10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7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2" w:customStyle="1">
    <w:name w:val="脚注文本 字符"/>
    <w:link w:val="940"/>
    <w:uiPriority w:val="99"/>
    <w:qFormat/>
    <w:rPr>
      <w:sz w:val="18"/>
    </w:rPr>
  </w:style>
  <w:style w:type="character" w:styleId="1153" w:customStyle="1">
    <w:name w:val="尾注文本 字符"/>
    <w:link w:val="931"/>
    <w:uiPriority w:val="0"/>
    <w:qFormat/>
    <w:rPr>
      <w:sz w:val="20"/>
    </w:rPr>
  </w:style>
  <w:style w:type="paragraph" w:styleId="1154" w:customStyle="1">
    <w:name w:val="TOC Heading"/>
    <w:basedOn w:val="901"/>
    <w:next w:val="900"/>
    <w:uiPriority w:val="0"/>
    <w:qFormat/>
    <w:pPr>
      <w:jc w:val="left"/>
      <w:keepLines/>
      <w:spacing w:before="480" w:line="276" w:lineRule="auto"/>
      <w:widowControl/>
      <w:outlineLvl w:val="9"/>
    </w:pPr>
    <w:rPr>
      <w:rFonts w:ascii="Cambria" w:hAnsi="Cambria" w:eastAsia="宋体"/>
      <w:b/>
      <w:bCs/>
      <w:color w:val="365f91"/>
    </w:rPr>
  </w:style>
  <w:style w:type="character" w:styleId="1155" w:customStyle="1">
    <w:name w:val="文档结构图 字符"/>
    <w:link w:val="916"/>
    <w:uiPriority w:val="0"/>
    <w:qFormat/>
    <w:rPr>
      <w:sz w:val="21"/>
      <w:szCs w:val="21"/>
      <w:shd w:val="clear" w:color="auto" w:fill="000080"/>
    </w:rPr>
  </w:style>
  <w:style w:type="character" w:styleId="1156" w:customStyle="1">
    <w:name w:val="批注文字 字符"/>
    <w:basedOn w:val="910"/>
    <w:link w:val="918"/>
    <w:uiPriority w:val="0"/>
    <w:qFormat/>
    <w:rPr>
      <w:sz w:val="21"/>
    </w:rPr>
  </w:style>
  <w:style w:type="character" w:styleId="1157" w:customStyle="1">
    <w:name w:val="正文文本 3 字符"/>
    <w:link w:val="919"/>
    <w:uiPriority w:val="0"/>
    <w:qFormat/>
    <w:rPr>
      <w:rFonts w:ascii="仿宋_GB2312" w:hAnsi="Arial" w:eastAsia="仿宋_GB2312"/>
      <w:sz w:val="32"/>
      <w:szCs w:val="32"/>
    </w:rPr>
  </w:style>
  <w:style w:type="character" w:styleId="1158" w:customStyle="1">
    <w:name w:val="正文文本 字符"/>
    <w:link w:val="920"/>
    <w:uiPriority w:val="0"/>
    <w:qFormat/>
    <w:rPr>
      <w:rFonts w:ascii="楷体_GB2312" w:hAnsi="Arial" w:eastAsia="楷体_GB2312"/>
      <w:sz w:val="28"/>
      <w:szCs w:val="28"/>
    </w:rPr>
  </w:style>
  <w:style w:type="character" w:styleId="1159" w:customStyle="1">
    <w:name w:val="正文文本缩进 字符"/>
    <w:link w:val="922"/>
    <w:uiPriority w:val="0"/>
    <w:qFormat/>
    <w:rPr>
      <w:sz w:val="21"/>
      <w:szCs w:val="21"/>
    </w:rPr>
  </w:style>
  <w:style w:type="character" w:styleId="1160" w:customStyle="1">
    <w:name w:val="纯文本 字符"/>
    <w:link w:val="927"/>
    <w:uiPriority w:val="0"/>
    <w:qFormat/>
    <w:rPr>
      <w:rFonts w:ascii="宋体" w:hAnsi="Courier New" w:eastAsia="宋体" w:cs="Courier New"/>
      <w:sz w:val="21"/>
      <w:szCs w:val="21"/>
      <w:lang w:val="en-US" w:eastAsia="zh-CN" w:bidi="ar-SA"/>
    </w:rPr>
  </w:style>
  <w:style w:type="character" w:styleId="1161" w:customStyle="1">
    <w:name w:val="日期 字符"/>
    <w:link w:val="929"/>
    <w:uiPriority w:val="0"/>
    <w:qFormat/>
    <w:rPr>
      <w:sz w:val="24"/>
      <w:szCs w:val="24"/>
    </w:rPr>
  </w:style>
  <w:style w:type="character" w:styleId="1162" w:customStyle="1">
    <w:name w:val="正文文本缩进 2 字符"/>
    <w:link w:val="930"/>
    <w:uiPriority w:val="0"/>
    <w:qFormat/>
    <w:rPr>
      <w:rFonts w:ascii="Arial" w:hAnsi="Arial" w:eastAsia="仿宋_GB2312" w:cs="Arial"/>
      <w:sz w:val="32"/>
      <w:szCs w:val="32"/>
    </w:rPr>
  </w:style>
  <w:style w:type="character" w:styleId="1163" w:customStyle="1">
    <w:name w:val="正文文本 2 字符"/>
    <w:link w:val="921"/>
    <w:uiPriority w:val="0"/>
    <w:qFormat/>
    <w:rPr>
      <w:rFonts w:ascii="楷体_GB2312" w:eastAsia="楷体_GB2312"/>
      <w:sz w:val="28"/>
      <w:szCs w:val="28"/>
    </w:rPr>
  </w:style>
  <w:style w:type="character" w:styleId="1164" w:customStyle="1">
    <w:name w:val="正文文本首行缩进 字符"/>
    <w:link w:val="951"/>
    <w:uiPriority w:val="0"/>
    <w:qFormat/>
    <w:rPr>
      <w:rFonts w:ascii="仿宋_GB2312" w:hAnsi="Arial" w:eastAsia="仿宋_GB2312"/>
      <w:sz w:val="30"/>
      <w:szCs w:val="30"/>
    </w:rPr>
  </w:style>
  <w:style w:type="character" w:styleId="1165" w:customStyle="1">
    <w:name w:val="已访问的超链接1"/>
    <w:basedOn w:val="910"/>
    <w:uiPriority w:val="0"/>
    <w:qFormat/>
    <w:rPr>
      <w:color w:val="800080"/>
      <w:u w:val="none"/>
    </w:rPr>
  </w:style>
  <w:style w:type="paragraph" w:styleId="1166" w:customStyle="1">
    <w:name w:val="首行缩进"/>
    <w:basedOn w:val="900"/>
    <w:uiPriority w:val="0"/>
    <w:qFormat/>
    <w:pPr>
      <w:ind w:firstLine="480"/>
    </w:pPr>
    <w:rPr>
      <w:lang w:val="zh-CN"/>
    </w:rPr>
  </w:style>
  <w:style w:type="character" w:styleId="1167" w:customStyle="1">
    <w:name w:val="标题 3 Char"/>
    <w:uiPriority w:val="0"/>
    <w:qFormat/>
    <w:rPr>
      <w:rFonts w:eastAsia="宋体"/>
      <w:b/>
      <w:bCs/>
      <w:sz w:val="32"/>
      <w:szCs w:val="32"/>
      <w:lang w:val="en-US" w:eastAsia="zh-CN" w:bidi="ar-SA"/>
    </w:rPr>
  </w:style>
  <w:style w:type="character" w:styleId="1168" w:customStyle="1">
    <w:name w:val="二级目录 Char Char"/>
    <w:link w:val="1169"/>
    <w:uiPriority w:val="0"/>
    <w:qFormat/>
    <w:rPr>
      <w:rFonts w:eastAsia="Times New Roman"/>
      <w:b/>
      <w:sz w:val="30"/>
      <w:szCs w:val="28"/>
      <w:lang w:val="en-US" w:eastAsia="zh-CN" w:bidi="ar-SA"/>
    </w:rPr>
  </w:style>
  <w:style w:type="paragraph" w:styleId="1169" w:customStyle="1">
    <w:name w:val="二级目录"/>
    <w:next w:val="900"/>
    <w:link w:val="1168"/>
    <w:uiPriority w:val="0"/>
    <w:qFormat/>
    <w:pPr>
      <w:ind w:left="567" w:hanging="567"/>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170" w:customStyle="1">
    <w:name w:val="标题 2 Char1"/>
    <w:uiPriority w:val="0"/>
    <w:qFormat/>
    <w:rPr>
      <w:rFonts w:ascii="Arial" w:hAnsi="Arial" w:eastAsia="幼圆" w:cs="Arial"/>
      <w:b/>
      <w:bCs/>
      <w:sz w:val="44"/>
      <w:szCs w:val="44"/>
    </w:rPr>
  </w:style>
  <w:style w:type="character" w:styleId="1171" w:customStyle="1">
    <w:name w:val="纯文本 Char Char1"/>
    <w:uiPriority w:val="0"/>
    <w:qFormat/>
    <w:rPr>
      <w:rFonts w:ascii="宋体" w:hAnsi="Courier New"/>
      <w:sz w:val="21"/>
      <w:szCs w:val="21"/>
      <w:lang w:bidi="ar-SA"/>
    </w:rPr>
  </w:style>
  <w:style w:type="character" w:styleId="1172" w:customStyle="1">
    <w:name w:val="H3 Char"/>
    <w:uiPriority w:val="0"/>
    <w:qFormat/>
    <w:rPr>
      <w:rFonts w:eastAsia="宋体"/>
      <w:b/>
      <w:bCs/>
      <w:sz w:val="32"/>
      <w:szCs w:val="32"/>
      <w:lang w:bidi="ar-SA"/>
    </w:rPr>
  </w:style>
  <w:style w:type="character" w:styleId="1173" w:customStyle="1">
    <w:name w:val="普通文字 Char Char2"/>
    <w:uiPriority w:val="0"/>
    <w:qFormat/>
    <w:rPr>
      <w:rFonts w:ascii="宋体" w:hAnsi="Courier New" w:cs="Courier New"/>
      <w:sz w:val="21"/>
      <w:szCs w:val="21"/>
    </w:rPr>
  </w:style>
  <w:style w:type="character" w:styleId="1174" w:customStyle="1">
    <w:name w:val="style11"/>
    <w:uiPriority w:val="0"/>
    <w:qFormat/>
  </w:style>
  <w:style w:type="character" w:styleId="1175" w:customStyle="1">
    <w:name w:val="ALT+Z Char1"/>
    <w:uiPriority w:val="0"/>
    <w:qFormat/>
    <w:rPr>
      <w:rFonts w:eastAsia="宋体"/>
      <w:sz w:val="21"/>
      <w:szCs w:val="21"/>
      <w:lang w:val="en-US" w:eastAsia="zh-CN" w:bidi="ar-SA"/>
    </w:rPr>
  </w:style>
  <w:style w:type="character" w:styleId="1176" w:customStyle="1">
    <w:name w:val="ALT+Z Char"/>
    <w:uiPriority w:val="0"/>
    <w:qFormat/>
    <w:rPr>
      <w:rFonts w:eastAsia="宋体"/>
      <w:sz w:val="21"/>
      <w:szCs w:val="21"/>
      <w:lang w:bidi="ar-SA"/>
    </w:rPr>
  </w:style>
  <w:style w:type="character" w:styleId="1177" w:customStyle="1">
    <w:name w:val="H2 Char"/>
    <w:uiPriority w:val="0"/>
    <w:qFormat/>
    <w:rPr>
      <w:rFonts w:ascii="Arial" w:hAnsi="Arial" w:eastAsia="幼圆" w:cs="Arial"/>
      <w:b/>
      <w:bCs/>
      <w:sz w:val="44"/>
      <w:szCs w:val="44"/>
      <w:lang w:val="en-US" w:eastAsia="zh-CN" w:bidi="ar-SA"/>
    </w:rPr>
  </w:style>
  <w:style w:type="character" w:styleId="1178" w:customStyle="1">
    <w:name w:val="style21"/>
    <w:uiPriority w:val="0"/>
    <w:qFormat/>
    <w:rPr>
      <w:rFonts w:hint="eastAsia" w:ascii="宋体" w:hAnsi="宋体" w:eastAsia="宋体"/>
      <w:b/>
      <w:bCs/>
      <w:color w:val="000000"/>
      <w:sz w:val="33"/>
      <w:szCs w:val="33"/>
    </w:rPr>
  </w:style>
  <w:style w:type="character" w:styleId="1179" w:customStyle="1">
    <w:name w:val="font5 Char"/>
    <w:uiPriority w:val="0"/>
    <w:qFormat/>
    <w:rPr>
      <w:rFonts w:ascii="宋体" w:hAnsi="宋体" w:eastAsia="宋体"/>
      <w:sz w:val="28"/>
      <w:szCs w:val="28"/>
      <w:lang w:val="en-US" w:eastAsia="zh-CN" w:bidi="ar-SA"/>
    </w:rPr>
  </w:style>
  <w:style w:type="paragraph" w:styleId="1180" w:customStyle="1">
    <w:name w:val="xl25"/>
    <w:basedOn w:val="9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81" w:customStyle="1">
    <w:name w:val="p0"/>
    <w:basedOn w:val="900"/>
    <w:uiPriority w:val="0"/>
    <w:qFormat/>
    <w:pPr>
      <w:widowControl/>
    </w:pPr>
    <w:rPr>
      <w:rFonts w:hint="eastAsia"/>
      <w:szCs w:val="21"/>
    </w:rPr>
  </w:style>
  <w:style w:type="paragraph" w:styleId="118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83" w:customStyle="1">
    <w:name w:val="table_lines"/>
    <w:basedOn w:val="900"/>
    <w:uiPriority w:val="0"/>
    <w:qFormat/>
    <w:pPr>
      <w:jc w:val="left"/>
      <w:widowControl/>
    </w:pPr>
    <w:rPr>
      <w:sz w:val="20"/>
      <w:lang w:val="de-DE" w:eastAsia="de-DE"/>
    </w:rPr>
  </w:style>
  <w:style w:type="paragraph" w:styleId="1184" w:customStyle="1">
    <w:name w:val="table_1stline"/>
    <w:basedOn w:val="900"/>
    <w:uiPriority w:val="0"/>
    <w:qFormat/>
    <w:pPr>
      <w:jc w:val="left"/>
      <w:spacing w:before="120"/>
      <w:widowControl/>
    </w:pPr>
    <w:rPr>
      <w:bCs/>
      <w:sz w:val="20"/>
      <w:lang w:val="de-DE" w:eastAsia="de-DE"/>
    </w:rPr>
  </w:style>
  <w:style w:type="paragraph" w:styleId="1185" w:customStyle="1">
    <w:name w:val="font5"/>
    <w:basedOn w:val="900"/>
    <w:uiPriority w:val="0"/>
    <w:qFormat/>
    <w:pPr>
      <w:jc w:val="left"/>
      <w:spacing w:before="100" w:beforeAutospacing="1" w:after="100" w:afterAutospacing="1"/>
      <w:widowControl/>
    </w:pPr>
    <w:rPr>
      <w:rFonts w:hint="eastAsia" w:ascii="宋体" w:hAnsi="宋体"/>
      <w:sz w:val="28"/>
      <w:szCs w:val="28"/>
    </w:rPr>
  </w:style>
  <w:style w:type="paragraph" w:styleId="1186" w:customStyle="1">
    <w:name w:val="Body Text(ch)"/>
    <w:basedOn w:val="900"/>
    <w:next w:val="920"/>
    <w:uiPriority w:val="0"/>
    <w:qFormat/>
    <w:pPr>
      <w:spacing w:after="120"/>
    </w:pPr>
    <w:rPr>
      <w:rFonts w:ascii="宋体" w:hAnsi="Arial"/>
      <w:bCs/>
      <w:iCs/>
      <w:szCs w:val="24"/>
    </w:rPr>
  </w:style>
  <w:style w:type="paragraph" w:styleId="1187" w:customStyle="1">
    <w:name w:val="标题1"/>
    <w:basedOn w:val="900"/>
    <w:next w:val="900"/>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188" w:customStyle="1">
    <w:name w:val="普通正文"/>
    <w:basedOn w:val="900"/>
    <w:uiPriority w:val="99"/>
    <w:qFormat/>
    <w:pPr>
      <w:ind w:firstLine="480"/>
      <w:jc w:val="left"/>
      <w:spacing w:before="120" w:after="120" w:line="360" w:lineRule="auto"/>
    </w:pPr>
    <w:rPr>
      <w:rFonts w:ascii="Arial" w:hAnsi="Arial"/>
      <w:sz w:val="24"/>
      <w:szCs w:val="24"/>
    </w:rPr>
  </w:style>
  <w:style w:type="paragraph" w:styleId="1189" w:customStyle="1">
    <w:name w:val="Char"/>
    <w:basedOn w:val="900"/>
    <w:uiPriority w:val="0"/>
    <w:qFormat/>
    <w:pPr>
      <w:tabs>
        <w:tab w:val="left" w:pos="360" w:leader="none"/>
      </w:tabs>
    </w:pPr>
    <w:rPr>
      <w:sz w:val="24"/>
      <w:szCs w:val="24"/>
    </w:rPr>
  </w:style>
  <w:style w:type="paragraph" w:styleId="119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91" w:customStyle="1">
    <w:name w:val="Char Char Char Char Char Char Char Char"/>
    <w:basedOn w:val="900"/>
    <w:uiPriority w:val="0"/>
    <w:qFormat/>
    <w:pPr>
      <w:jc w:val="left"/>
      <w:spacing w:after="160" w:line="240" w:lineRule="exact"/>
      <w:widowControl/>
    </w:pPr>
    <w:rPr>
      <w:rFonts w:ascii="Verdana" w:hAnsi="Verdana"/>
      <w:sz w:val="20"/>
      <w:lang w:eastAsia="en-US"/>
    </w:rPr>
  </w:style>
  <w:style w:type="paragraph" w:styleId="1192" w:customStyle="1">
    <w:name w:val="xl30"/>
    <w:basedOn w:val="900"/>
    <w:uiPriority w:val="0"/>
    <w:qFormat/>
    <w:pPr>
      <w:jc w:val="center"/>
      <w:spacing w:before="100" w:beforeAutospacing="1" w:after="100" w:afterAutospacing="1"/>
      <w:widowControl/>
    </w:pPr>
    <w:rPr>
      <w:rFonts w:ascii="宋体" w:hAnsi="宋体"/>
      <w:b/>
      <w:bCs/>
      <w:sz w:val="36"/>
      <w:szCs w:val="36"/>
    </w:rPr>
  </w:style>
  <w:style w:type="paragraph" w:styleId="1193" w:customStyle="1">
    <w:name w:val="font6"/>
    <w:basedOn w:val="900"/>
    <w:uiPriority w:val="0"/>
    <w:qFormat/>
    <w:pPr>
      <w:jc w:val="left"/>
      <w:spacing w:before="100" w:beforeAutospacing="1" w:after="100" w:afterAutospacing="1"/>
      <w:widowControl/>
    </w:pPr>
    <w:rPr>
      <w:rFonts w:hint="eastAsia" w:ascii="宋体" w:hAnsi="宋体"/>
      <w:sz w:val="28"/>
      <w:szCs w:val="28"/>
      <w:u w:val="single"/>
    </w:rPr>
  </w:style>
  <w:style w:type="paragraph" w:styleId="1194" w:customStyle="1">
    <w:name w:val="font7"/>
    <w:basedOn w:val="900"/>
    <w:uiPriority w:val="0"/>
    <w:qFormat/>
    <w:pPr>
      <w:jc w:val="left"/>
      <w:spacing w:before="100" w:beforeAutospacing="1" w:after="100" w:afterAutospacing="1"/>
      <w:widowControl/>
    </w:pPr>
    <w:rPr>
      <w:rFonts w:hint="eastAsia" w:ascii="宋体" w:hAnsi="宋体"/>
      <w:sz w:val="18"/>
      <w:szCs w:val="18"/>
    </w:rPr>
  </w:style>
  <w:style w:type="paragraph" w:styleId="1195" w:customStyle="1">
    <w:name w:val="4"/>
    <w:basedOn w:val="900"/>
    <w:next w:val="942"/>
    <w:uiPriority w:val="0"/>
    <w:qFormat/>
    <w:pPr>
      <w:ind w:firstLine="420"/>
      <w:spacing w:line="360" w:lineRule="auto"/>
    </w:pPr>
    <w:rPr>
      <w:color w:val="ff0000"/>
      <w:sz w:val="24"/>
      <w:szCs w:val="24"/>
    </w:rPr>
  </w:style>
  <w:style w:type="paragraph" w:styleId="1196" w:customStyle="1">
    <w:name w:val="xl28"/>
    <w:basedOn w:val="9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97" w:customStyle="1">
    <w:name w:val="样式 标题 3 + (中文) 黑体 小四 非加粗 段前: 7.8 磅 段后: 0 磅 行距: 固定值 20 磅"/>
    <w:basedOn w:val="903"/>
    <w:uiPriority w:val="0"/>
    <w:qFormat/>
    <w:pPr>
      <w:spacing w:before="0" w:after="0" w:line="400" w:lineRule="exact"/>
    </w:pPr>
    <w:rPr>
      <w:rFonts w:hint="eastAsia" w:eastAsia="黑体"/>
      <w:b w:val="0"/>
      <w:bCs w:val="0"/>
      <w:sz w:val="24"/>
      <w:szCs w:val="21"/>
    </w:rPr>
  </w:style>
  <w:style w:type="paragraph" w:styleId="1198" w:customStyle="1">
    <w:name w:val="Char Char Char Char"/>
    <w:basedOn w:val="916"/>
    <w:uiPriority w:val="0"/>
    <w:qFormat/>
    <w:pPr>
      <w:spacing w:line="360" w:lineRule="auto"/>
    </w:pPr>
    <w:rPr>
      <w:rFonts w:ascii="Tahoma" w:hAnsi="Tahoma"/>
      <w:sz w:val="24"/>
      <w:szCs w:val="24"/>
    </w:rPr>
  </w:style>
  <w:style w:type="paragraph" w:styleId="1199" w:customStyle="1">
    <w:name w:val="xl24"/>
    <w:basedOn w:val="9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0" w:customStyle="1">
    <w:name w:val="xl29"/>
    <w:basedOn w:val="9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01" w:customStyle="1">
    <w:name w:val="普通 (Web)"/>
    <w:basedOn w:val="900"/>
    <w:uiPriority w:val="0"/>
    <w:qFormat/>
    <w:pPr>
      <w:jc w:val="left"/>
      <w:spacing w:before="100" w:beforeAutospacing="1" w:after="100" w:afterAutospacing="1"/>
      <w:widowControl/>
    </w:pPr>
    <w:rPr>
      <w:rFonts w:ascii="宋体" w:hAnsi="宋体"/>
      <w:sz w:val="24"/>
      <w:szCs w:val="24"/>
    </w:rPr>
  </w:style>
  <w:style w:type="paragraph" w:styleId="1202" w:customStyle="1">
    <w:name w:val="标题3"/>
    <w:basedOn w:val="900"/>
    <w:next w:val="900"/>
    <w:uiPriority w:val="0"/>
    <w:qFormat/>
    <w:pPr>
      <w:ind w:firstLine="624"/>
      <w:spacing w:line="590" w:lineRule="atLeast"/>
    </w:pPr>
    <w:rPr>
      <w:rFonts w:ascii="方正黑体_GBK" w:eastAsia="方正黑体_GBK"/>
      <w:sz w:val="32"/>
      <w:szCs w:val="32"/>
    </w:rPr>
  </w:style>
  <w:style w:type="paragraph" w:styleId="1203" w:customStyle="1">
    <w:name w:val="Blockquote"/>
    <w:basedOn w:val="900"/>
    <w:link w:val="1204"/>
    <w:uiPriority w:val="0"/>
    <w:qFormat/>
    <w:pPr>
      <w:ind w:left="360" w:right="360"/>
      <w:jc w:val="left"/>
      <w:spacing w:before="100" w:after="100"/>
    </w:pPr>
    <w:rPr>
      <w:sz w:val="24"/>
    </w:rPr>
  </w:style>
  <w:style w:type="character" w:styleId="1204" w:customStyle="1">
    <w:name w:val="Blockquote Char Char"/>
    <w:link w:val="1203"/>
    <w:uiPriority w:val="0"/>
    <w:qFormat/>
    <w:rPr>
      <w:sz w:val="24"/>
    </w:rPr>
  </w:style>
  <w:style w:type="paragraph" w:styleId="1205" w:customStyle="1">
    <w:name w:val="Char1"/>
    <w:basedOn w:val="916"/>
    <w:uiPriority w:val="0"/>
    <w:qFormat/>
    <w:rPr>
      <w:rFonts w:ascii="Tahoma" w:hAnsi="Tahoma"/>
      <w:sz w:val="24"/>
      <w:szCs w:val="24"/>
    </w:rPr>
  </w:style>
  <w:style w:type="paragraph" w:styleId="1206" w:customStyle="1">
    <w:name w:val="Char Char Char Char Char Char Char Char1"/>
    <w:basedOn w:val="900"/>
    <w:uiPriority w:val="0"/>
    <w:qFormat/>
    <w:pPr>
      <w:jc w:val="left"/>
      <w:spacing w:after="160" w:line="240" w:lineRule="exact"/>
      <w:widowControl/>
    </w:pPr>
    <w:rPr>
      <w:rFonts w:ascii="Verdana" w:hAnsi="Verdana"/>
      <w:sz w:val="20"/>
      <w:lang w:eastAsia="en-US"/>
    </w:rPr>
  </w:style>
  <w:style w:type="paragraph" w:styleId="1207" w:customStyle="1">
    <w:name w:val="Char Char Char Char1"/>
    <w:basedOn w:val="916"/>
    <w:uiPriority w:val="0"/>
    <w:qFormat/>
    <w:pPr>
      <w:spacing w:line="360" w:lineRule="auto"/>
    </w:pPr>
    <w:rPr>
      <w:rFonts w:ascii="Tahoma" w:hAnsi="Tahoma"/>
      <w:sz w:val="24"/>
      <w:szCs w:val="24"/>
    </w:rPr>
  </w:style>
  <w:style w:type="paragraph" w:styleId="1208" w:customStyle="1">
    <w:name w:val="图标"/>
    <w:basedOn w:val="900"/>
    <w:next w:val="900"/>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209" w:customStyle="1">
    <w:name w:val="xl27"/>
    <w:basedOn w:val="9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0" w:customStyle="1">
    <w:name w:val="xl26"/>
    <w:basedOn w:val="9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11" w:customStyle="1">
    <w:name w:val="样式1"/>
    <w:basedOn w:val="900"/>
    <w:uiPriority w:val="0"/>
    <w:qFormat/>
    <w:pPr>
      <w:numPr>
        <w:ilvl w:val="0"/>
        <w:numId w:val="3"/>
      </w:numPr>
    </w:pPr>
    <w:rPr>
      <w:rFonts w:ascii="宋体" w:hAnsi="宋体"/>
      <w:szCs w:val="21"/>
    </w:rPr>
  </w:style>
  <w:style w:type="paragraph" w:styleId="1212" w:customStyle="1">
    <w:name w:val="_Style 2"/>
    <w:basedOn w:val="900"/>
    <w:uiPriority w:val="34"/>
    <w:qFormat/>
    <w:pPr>
      <w:contextualSpacing/>
      <w:ind w:left="720"/>
      <w:jc w:val="left"/>
      <w:widowControl/>
    </w:pPr>
    <w:rPr>
      <w:rFonts w:ascii="Calibri" w:hAnsi="Calibri"/>
      <w:sz w:val="24"/>
      <w:szCs w:val="24"/>
      <w:lang w:eastAsia="en-US" w:bidi="en-US"/>
    </w:rPr>
  </w:style>
  <w:style w:type="paragraph" w:styleId="1213" w:customStyle="1">
    <w:name w:val="列出段落1"/>
    <w:basedOn w:val="900"/>
    <w:uiPriority w:val="0"/>
    <w:qFormat/>
    <w:pPr>
      <w:ind w:firstLine="420"/>
    </w:pPr>
    <w:rPr>
      <w:rFonts w:ascii="Calibri" w:hAnsi="Calibri" w:cs="黑体"/>
    </w:rPr>
  </w:style>
  <w:style w:type="paragraph" w:styleId="1214" w:customStyle="1">
    <w:name w:val="纯文本1"/>
    <w:basedOn w:val="900"/>
    <w:uiPriority w:val="0"/>
    <w:qFormat/>
    <w:rPr>
      <w:rFonts w:ascii="宋体" w:hAnsi="Courier New" w:eastAsia="楷体_GB2312" w:cs="宋体"/>
      <w:sz w:val="28"/>
      <w:szCs w:val="21"/>
    </w:rPr>
  </w:style>
  <w:style w:type="paragraph" w:styleId="1215" w:customStyle="1">
    <w:name w:val="Table Paragraph"/>
    <w:basedOn w:val="900"/>
    <w:uiPriority w:val="1"/>
    <w:qFormat/>
    <w:rPr>
      <w:rFonts w:ascii="宋体" w:hAnsi="宋体" w:cs="宋体"/>
      <w:lang w:val="zh-CN" w:bidi="zh-CN"/>
    </w:rPr>
  </w:style>
  <w:style w:type="paragraph" w:styleId="1216" w:customStyle="1">
    <w:name w:val="Table Text"/>
    <w:basedOn w:val="900"/>
    <w:uiPriority w:val="0"/>
    <w:qFormat/>
    <w:pPr>
      <w:ind w:firstLine="200"/>
      <w:jc w:val="left"/>
      <w:spacing w:after="200" w:line="360" w:lineRule="exact"/>
      <w:widowControl/>
    </w:pPr>
    <w:rPr>
      <w:rFonts w:ascii="??¨¬?" w:hAnsi="??¨¬?" w:eastAsia="仿宋"/>
      <w:sz w:val="24"/>
      <w:lang w:val="en-GB" w:eastAsia="en-US" w:bidi="en-US"/>
    </w:rPr>
  </w:style>
  <w:style w:type="paragraph" w:styleId="1217" w:customStyle="1">
    <w:name w:val="标题 21"/>
    <w:basedOn w:val="900"/>
    <w:next w:val="900"/>
    <w:uiPriority w:val="0"/>
    <w:qFormat/>
    <w:pPr>
      <w:keepLines/>
      <w:keepNext/>
      <w:spacing w:before="260" w:after="260" w:line="416" w:lineRule="auto"/>
      <w:outlineLvl w:val="1"/>
    </w:pPr>
    <w:rPr>
      <w:rFonts w:ascii="Cambria" w:hAnsi="Cambria"/>
      <w:b/>
      <w:bCs/>
      <w:sz w:val="32"/>
      <w:szCs w:val="32"/>
    </w:rPr>
  </w:style>
  <w:style w:type="paragraph" w:styleId="1218" w:customStyle="1">
    <w:name w:val="目录 71"/>
    <w:basedOn w:val="900"/>
    <w:next w:val="900"/>
    <w:uiPriority w:val="0"/>
    <w:qFormat/>
    <w:pPr>
      <w:ind w:left="2520"/>
    </w:pPr>
  </w:style>
  <w:style w:type="character" w:styleId="1219" w:customStyle="1">
    <w:name w:val="NormalCharacter1"/>
    <w:uiPriority w:val="0"/>
    <w:qFormat/>
  </w:style>
  <w:style w:type="paragraph" w:styleId="122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1" w:customStyle="1">
    <w:name w:val="正文文本1"/>
    <w:basedOn w:val="900"/>
    <w:uiPriority w:val="0"/>
    <w:unhideWhenUsed/>
    <w:qFormat/>
    <w:rPr>
      <w:rFonts w:ascii="楷体_GB2312"/>
      <w:b/>
      <w:bCs/>
      <w:sz w:val="28"/>
    </w:rPr>
  </w:style>
  <w:style w:type="paragraph" w:styleId="1222" w:customStyle="1">
    <w:name w:val="正文首行缩进 21"/>
    <w:basedOn w:val="1223"/>
    <w:uiPriority w:val="99"/>
    <w:unhideWhenUsed/>
    <w:qFormat/>
    <w:pPr>
      <w:ind w:firstLine="420"/>
    </w:pPr>
  </w:style>
  <w:style w:type="paragraph" w:styleId="1223" w:customStyle="1">
    <w:name w:val="正文文本缩进1"/>
    <w:basedOn w:val="900"/>
    <w:uiPriority w:val="0"/>
    <w:unhideWhenUsed/>
    <w:qFormat/>
    <w:pPr>
      <w:ind w:firstLine="570"/>
    </w:pPr>
    <w:rPr>
      <w:rFonts w:ascii="宋体"/>
      <w:sz w:val="28"/>
    </w:rPr>
  </w:style>
  <w:style w:type="paragraph" w:styleId="1224" w:customStyle="1">
    <w:name w:val="纯文本1111"/>
    <w:basedOn w:val="900"/>
    <w:next w:val="1225"/>
    <w:uiPriority w:val="0"/>
    <w:unhideWhenUsed/>
    <w:qFormat/>
    <w:rPr>
      <w:rFonts w:ascii="宋体" w:hAnsi="Courier New"/>
    </w:rPr>
  </w:style>
  <w:style w:type="paragraph" w:styleId="1225" w:customStyle="1">
    <w:name w:val="正文缩进1"/>
    <w:basedOn w:val="900"/>
    <w:uiPriority w:val="0"/>
    <w:unhideWhenUsed/>
    <w:qFormat/>
    <w:pPr>
      <w:ind w:firstLine="420"/>
      <w:jc w:val="left"/>
    </w:pPr>
    <w:rPr>
      <w:sz w:val="24"/>
    </w:rPr>
  </w:style>
  <w:style w:type="paragraph" w:styleId="1226" w:customStyle="1">
    <w:name w:val="正文2"/>
    <w:basedOn w:val="900"/>
    <w:uiPriority w:val="0"/>
    <w:qFormat/>
    <w:pPr>
      <w:ind w:firstLine="200"/>
      <w:spacing w:before="156" w:line="360" w:lineRule="auto"/>
    </w:pPr>
    <w:rPr>
      <w:sz w:val="24"/>
    </w:rPr>
  </w:style>
  <w:style w:type="character" w:styleId="1227" w:customStyle="1">
    <w:name w:val="批注框文本 字符"/>
    <w:basedOn w:val="910"/>
    <w:link w:val="932"/>
    <w:uiPriority w:val="0"/>
    <w:qFormat/>
    <w:rPr>
      <w:sz w:val="18"/>
      <w:szCs w:val="18"/>
    </w:rPr>
  </w:style>
  <w:style w:type="character" w:styleId="1228" w:customStyle="1">
    <w:name w:val="批注主题 字符"/>
    <w:basedOn w:val="1156"/>
    <w:link w:val="950"/>
    <w:uiPriority w:val="99"/>
    <w:qFormat/>
    <w:rPr>
      <w:rFonts w:ascii="Calibri" w:hAnsi="Calibri"/>
      <w:b/>
      <w:bCs/>
      <w:sz w:val="21"/>
      <w:szCs w:val="22"/>
    </w:rPr>
  </w:style>
  <w:style w:type="character" w:styleId="1229" w:customStyle="1">
    <w:name w:val="font71"/>
    <w:uiPriority w:val="0"/>
    <w:qFormat/>
    <w:rPr>
      <w:rFonts w:hint="eastAsia" w:ascii="仿宋" w:hAnsi="仿宋" w:eastAsia="仿宋" w:cs="仿宋"/>
      <w:color w:val="000000"/>
      <w:sz w:val="24"/>
      <w:szCs w:val="24"/>
      <w:u w:val="single"/>
    </w:rPr>
  </w:style>
  <w:style w:type="character" w:styleId="1230" w:customStyle="1">
    <w:name w:val="font31"/>
    <w:uiPriority w:val="0"/>
    <w:qFormat/>
    <w:rPr>
      <w:rFonts w:hint="eastAsia" w:ascii="仿宋" w:hAnsi="仿宋" w:eastAsia="仿宋" w:cs="仿宋"/>
      <w:color w:val="000000"/>
      <w:sz w:val="24"/>
      <w:szCs w:val="24"/>
      <w:u w:val="none"/>
    </w:rPr>
  </w:style>
  <w:style w:type="character" w:styleId="1231" w:customStyle="1">
    <w:name w:val="font101"/>
    <w:uiPriority w:val="0"/>
    <w:qFormat/>
    <w:rPr>
      <w:rFonts w:hint="eastAsia" w:ascii="仿宋" w:hAnsi="仿宋" w:eastAsia="仿宋" w:cs="仿宋"/>
      <w:color w:val="000000"/>
      <w:sz w:val="32"/>
      <w:szCs w:val="32"/>
      <w:u w:val="none"/>
    </w:rPr>
  </w:style>
  <w:style w:type="character" w:styleId="1232" w:customStyle="1">
    <w:name w:val="font81"/>
    <w:uiPriority w:val="0"/>
    <w:qFormat/>
    <w:rPr>
      <w:rFonts w:hint="eastAsia" w:ascii="仿宋" w:hAnsi="仿宋" w:eastAsia="仿宋" w:cs="仿宋"/>
      <w:color w:val="000000"/>
      <w:sz w:val="32"/>
      <w:szCs w:val="32"/>
      <w:u w:val="single"/>
    </w:rPr>
  </w:style>
  <w:style w:type="character" w:styleId="1233" w:customStyle="1">
    <w:name w:val="apple-converted-space"/>
    <w:uiPriority w:val="0"/>
    <w:qFormat/>
  </w:style>
  <w:style w:type="paragraph" w:styleId="1234" w:customStyle="1">
    <w:name w:val="样式 正文缩进 + 首行缩进:  2 字符"/>
    <w:basedOn w:val="912"/>
    <w:uiPriority w:val="0"/>
    <w:qFormat/>
    <w:pPr>
      <w:ind w:firstLine="200"/>
      <w:jc w:val="left"/>
      <w:spacing w:line="360" w:lineRule="auto"/>
    </w:pPr>
    <w:rPr>
      <w:rFonts w:ascii="宋体" w:hAnsi="Calibri" w:cs="宋体"/>
      <w:sz w:val="24"/>
      <w:szCs w:val="20"/>
    </w:rPr>
  </w:style>
  <w:style w:type="paragraph" w:styleId="1235" w:customStyle="1">
    <w:name w:val="Char Char Char Char Char"/>
    <w:basedOn w:val="916"/>
    <w:uiPriority w:val="0"/>
    <w:qFormat/>
    <w:rPr>
      <w:rFonts w:ascii="Tahoma" w:hAnsi="Tahoma"/>
      <w:sz w:val="24"/>
    </w:rPr>
  </w:style>
  <w:style w:type="paragraph" w:styleId="1236" w:customStyle="1">
    <w:name w:val="样式 段 + 首行缩进:  2 字符"/>
    <w:basedOn w:val="900"/>
    <w:uiPriority w:val="0"/>
    <w:qFormat/>
    <w:pPr>
      <w:ind w:firstLine="420"/>
      <w:widowControl/>
    </w:pPr>
    <w:rPr>
      <w:rFonts w:ascii="Calibri" w:hAnsi="Calibri" w:cs="宋体"/>
      <w:szCs w:val="21"/>
    </w:rPr>
  </w:style>
  <w:style w:type="paragraph" w:styleId="1237" w:customStyle="1">
    <w:name w:val="修订1"/>
    <w:uiPriority w:val="0"/>
    <w:qFormat/>
    <w:rPr>
      <w:rFonts w:hint="default" w:ascii="Calibri" w:hAnsi="Calibri" w:eastAsia="宋体" w:cs="黑体"/>
      <w:sz w:val="21"/>
      <w:szCs w:val="22"/>
      <w:lang w:val="en-US" w:eastAsia="zh-CN" w:bidi="ar-SA"/>
    </w:rPr>
  </w:style>
  <w:style w:type="paragraph" w:styleId="1238" w:customStyle="1">
    <w:name w:val="列出段落3"/>
    <w:basedOn w:val="900"/>
    <w:uiPriority w:val="0"/>
    <w:qFormat/>
    <w:pPr>
      <w:ind w:firstLine="420"/>
      <w:spacing w:line="360" w:lineRule="auto"/>
    </w:pPr>
    <w:rPr>
      <w:rFonts w:eastAsia="仿宋_GB2312"/>
      <w:sz w:val="28"/>
      <w:szCs w:val="24"/>
    </w:rPr>
  </w:style>
  <w:style w:type="paragraph" w:styleId="1239" w:customStyle="1">
    <w:name w:val="style8"/>
    <w:basedOn w:val="900"/>
    <w:uiPriority w:val="0"/>
    <w:qFormat/>
    <w:pPr>
      <w:jc w:val="left"/>
      <w:spacing w:before="100" w:beforeAutospacing="1" w:after="100" w:afterAutospacing="1"/>
      <w:widowControl/>
    </w:pPr>
    <w:rPr>
      <w:rFonts w:ascii="宋体" w:hAnsi="宋体" w:cs="宋体"/>
      <w:sz w:val="24"/>
      <w:szCs w:val="24"/>
    </w:rPr>
  </w:style>
  <w:style w:type="character" w:styleId="1240" w:customStyle="1">
    <w:name w:val="fontstyle01"/>
    <w:basedOn w:val="910"/>
    <w:uiPriority w:val="0"/>
    <w:qFormat/>
    <w:rPr>
      <w:rFonts w:hint="eastAsia" w:ascii="宋体" w:hAnsi="宋体" w:eastAsia="宋体"/>
      <w:color w:val="000000"/>
      <w:sz w:val="24"/>
      <w:szCs w:val="24"/>
    </w:rPr>
  </w:style>
  <w:style w:type="paragraph" w:styleId="1241" w:customStyle="1">
    <w:name w:val="纯文本3"/>
    <w:basedOn w:val="900"/>
    <w:uiPriority w:val="0"/>
    <w:qFormat/>
    <w:rPr>
      <w:rFonts w:hint="eastAsia" w:ascii="宋体" w:hAnsi="Courier New" w:eastAsia="楷体_GB2312"/>
      <w:sz w:val="28"/>
    </w:rPr>
  </w:style>
  <w:style w:type="paragraph" w:styleId="1242" w:customStyle="1">
    <w:name w:val="WPS Plain"/>
    <w:uiPriority w:val="0"/>
    <w:qFormat/>
    <w:rPr>
      <w:rFonts w:hint="default" w:ascii="Times New Roman" w:hAnsi="Times New Roman" w:eastAsia="宋体" w:cs="Times New Roman"/>
      <w:lang w:val="en-US" w:eastAsia="zh-CN" w:bidi="ar-SA"/>
    </w:rPr>
  </w:style>
  <w:style w:type="paragraph" w:styleId="124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44"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5" w:customStyle="1">
    <w:name w:val="样式 标题 2 + Times New Roman 四号 非加粗 段前: 5 磅 段后: 0 磅 行距: 固定值 20..."/>
    <w:basedOn w:val="902"/>
    <w:uiPriority w:val="0"/>
    <w:qFormat/>
    <w:pPr>
      <w:spacing w:before="100" w:after="0" w:line="400" w:lineRule="exact"/>
    </w:pPr>
    <w:rPr>
      <w:rFonts w:ascii="Times New Roman" w:hAnsi="Times New Roman" w:eastAsia="黑体" w:cs="宋体"/>
      <w:b w:val="0"/>
      <w:bCs w:val="0"/>
      <w:sz w:val="28"/>
      <w:szCs w:val="20"/>
    </w:rPr>
  </w:style>
  <w:style w:type="paragraph" w:styleId="1246" w:customStyle="1">
    <w:name w:val="1"/>
    <w:basedOn w:val="900"/>
    <w:uiPriority w:val="0"/>
    <w:qFormat/>
    <w:rPr>
      <w:szCs w:val="24"/>
    </w:rPr>
  </w:style>
  <w:style w:type="paragraph" w:styleId="1247" w:customStyle="1">
    <w:name w:val="金安桥正文"/>
    <w:basedOn w:val="922"/>
    <w:uiPriority w:val="0"/>
    <w:qFormat/>
    <w:pPr>
      <w:ind w:left="0" w:firstLine="200"/>
      <w:jc w:val="left"/>
      <w:spacing w:after="0" w:line="300" w:lineRule="auto"/>
    </w:pPr>
    <w:rPr>
      <w:sz w:val="24"/>
      <w:szCs w:val="20"/>
    </w:rPr>
  </w:style>
  <w:style w:type="paragraph" w:styleId="1248" w:customStyle="1">
    <w:name w:val="正文 + 黑体"/>
    <w:basedOn w:val="900"/>
    <w:uiPriority w:val="0"/>
    <w:qFormat/>
    <w:pPr>
      <w:jc w:val="left"/>
    </w:pPr>
    <w:rPr>
      <w:rFonts w:ascii="黑体" w:hAnsi="宋体" w:eastAsia="黑体" w:cs="TimesNewRomanPSMT"/>
      <w:sz w:val="24"/>
      <w:szCs w:val="24"/>
    </w:rPr>
  </w:style>
  <w:style w:type="paragraph" w:styleId="1249" w:customStyle="1">
    <w:name w:val="样式2"/>
    <w:basedOn w:val="900"/>
    <w:next w:val="905"/>
    <w:uiPriority w:val="0"/>
    <w:qFormat/>
    <w:pPr>
      <w:jc w:val="center"/>
    </w:pPr>
    <w:rPr>
      <w:rFonts w:ascii="宋体" w:hAnsi="宋体" w:cs="Arial"/>
      <w:b/>
      <w:color w:val="000000"/>
      <w:szCs w:val="21"/>
    </w:rPr>
  </w:style>
  <w:style w:type="paragraph" w:styleId="1250" w:customStyle="1">
    <w:name w:val="样式 宋体"/>
    <w:basedOn w:val="900"/>
    <w:uiPriority w:val="0"/>
    <w:qFormat/>
    <w:pPr>
      <w:ind w:firstLine="100"/>
      <w:spacing w:line="360" w:lineRule="auto"/>
    </w:pPr>
    <w:rPr>
      <w:rFonts w:ascii="宋体" w:hAnsi="宋体" w:cs="宋体"/>
    </w:rPr>
  </w:style>
  <w:style w:type="paragraph" w:styleId="1251" w:customStyle="1">
    <w:name w:val="样式 样式 宋体 + 首行缩进:  1 字符"/>
    <w:basedOn w:val="1250"/>
    <w:uiPriority w:val="0"/>
    <w:qFormat/>
    <w:pPr>
      <w:spacing w:line="240" w:lineRule="auto"/>
    </w:pPr>
  </w:style>
  <w:style w:type="paragraph" w:styleId="1252"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paragraph" w:styleId="1253" w:customStyle="1">
    <w:name w:val="red"/>
    <w:basedOn w:val="900"/>
    <w:uiPriority w:val="0"/>
    <w:qFormat/>
    <w:pPr>
      <w:jc w:val="left"/>
      <w:spacing w:before="100" w:beforeAutospacing="1" w:after="100" w:afterAutospacing="1"/>
      <w:widowControl/>
    </w:pPr>
    <w:rPr>
      <w:rFonts w:ascii="宋体" w:hAnsi="宋体" w:cs="宋体"/>
      <w:szCs w:val="21"/>
    </w:rPr>
  </w:style>
  <w:style w:type="character" w:styleId="1254" w:customStyle="1">
    <w:name w:val="样式 粉红"/>
    <w:uiPriority w:val="0"/>
    <w:qFormat/>
    <w:rPr>
      <w:color w:val="auto"/>
      <w:u w:val="none"/>
    </w:rPr>
  </w:style>
  <w:style w:type="character" w:styleId="1255" w:customStyle="1">
    <w:name w:val="Char Char3"/>
    <w:uiPriority w:val="0"/>
    <w:qFormat/>
    <w:rPr>
      <w:b/>
      <w:bCs/>
      <w:sz w:val="32"/>
      <w:szCs w:val="32"/>
    </w:rPr>
  </w:style>
  <w:style w:type="character" w:styleId="1256" w:customStyle="1">
    <w:name w:val="z-窗体底端 Char"/>
    <w:link w:val="1257"/>
    <w:uiPriority w:val="0"/>
    <w:qFormat/>
    <w:rPr>
      <w:rFonts w:ascii="Arial" w:hAnsi="Arial" w:cs="Arial"/>
      <w:vanish/>
      <w:sz w:val="16"/>
      <w:szCs w:val="16"/>
    </w:rPr>
  </w:style>
  <w:style w:type="paragraph" w:styleId="1257" w:customStyle="1">
    <w:name w:val="z-窗体底端1"/>
    <w:basedOn w:val="900"/>
    <w:next w:val="900"/>
    <w:link w:val="1256"/>
    <w:uiPriority w:val="0"/>
    <w:unhideWhenUsed/>
    <w:qFormat/>
    <w:pPr>
      <w:jc w:val="center"/>
      <w:pBdr>
        <w:top w:val="single" w:color="auto" w:sz="6" w:space="1"/>
      </w:pBdr>
    </w:pPr>
    <w:rPr>
      <w:rFonts w:ascii="Arial" w:hAnsi="Arial" w:cs="Arial"/>
      <w:vanish/>
      <w:sz w:val="16"/>
      <w:szCs w:val="16"/>
    </w:rPr>
  </w:style>
  <w:style w:type="character" w:styleId="1258" w:customStyle="1">
    <w:name w:val="z-窗体顶端 Char"/>
    <w:link w:val="1259"/>
    <w:uiPriority w:val="0"/>
    <w:qFormat/>
    <w:rPr>
      <w:rFonts w:ascii="Arial" w:hAnsi="Arial" w:cs="Arial"/>
      <w:vanish/>
      <w:sz w:val="16"/>
      <w:szCs w:val="16"/>
    </w:rPr>
  </w:style>
  <w:style w:type="paragraph" w:styleId="1259" w:customStyle="1">
    <w:name w:val="z-窗体顶端1"/>
    <w:basedOn w:val="900"/>
    <w:next w:val="900"/>
    <w:link w:val="1258"/>
    <w:uiPriority w:val="0"/>
    <w:unhideWhenUsed/>
    <w:qFormat/>
    <w:pPr>
      <w:jc w:val="center"/>
      <w:pBdr>
        <w:bottom w:val="single" w:color="auto" w:sz="6" w:space="1"/>
      </w:pBdr>
    </w:pPr>
    <w:rPr>
      <w:rFonts w:ascii="Arial" w:hAnsi="Arial" w:cs="Arial"/>
      <w:vanish/>
      <w:sz w:val="16"/>
      <w:szCs w:val="16"/>
    </w:rPr>
  </w:style>
  <w:style w:type="character" w:styleId="1260" w:customStyle="1">
    <w:name w:val="Char Char5"/>
    <w:uiPriority w:val="0"/>
    <w:qFormat/>
    <w:rPr>
      <w:rFonts w:hint="eastAsia" w:ascii="黑体" w:hAnsi="黑体" w:eastAsia="黑体"/>
      <w:b/>
      <w:bCs/>
      <w:sz w:val="72"/>
      <w:szCs w:val="44"/>
      <w:lang w:val="en-US" w:eastAsia="zh-CN" w:bidi="ar-SA"/>
    </w:rPr>
  </w:style>
  <w:style w:type="character" w:styleId="1261" w:customStyle="1">
    <w:name w:val="grame"/>
    <w:uiPriority w:val="0"/>
    <w:qFormat/>
  </w:style>
  <w:style w:type="character" w:styleId="1262" w:customStyle="1">
    <w:name w:val="Char Char2"/>
    <w:uiPriority w:val="0"/>
    <w:qFormat/>
    <w:rPr>
      <w:rFonts w:hint="default" w:ascii="Arial" w:hAnsi="Arial" w:eastAsia="黑体" w:cs="Arial"/>
      <w:b/>
      <w:bCs/>
      <w:sz w:val="32"/>
      <w:szCs w:val="32"/>
      <w:lang w:val="en-US" w:eastAsia="zh-CN" w:bidi="ar-SA"/>
    </w:rPr>
  </w:style>
  <w:style w:type="character" w:styleId="1263" w:customStyle="1">
    <w:name w:val="Char Char Char"/>
    <w:uiPriority w:val="0"/>
    <w:qFormat/>
    <w:rPr>
      <w:rFonts w:hint="eastAsia" w:ascii="黑体" w:hAnsi="黑体" w:eastAsia="黑体"/>
      <w:bCs/>
      <w:sz w:val="28"/>
      <w:szCs w:val="32"/>
      <w:lang w:val="en-US" w:eastAsia="zh-CN" w:bidi="ar-SA"/>
    </w:rPr>
  </w:style>
  <w:style w:type="character" w:styleId="1264" w:customStyle="1">
    <w:name w:val="Char Char4"/>
    <w:uiPriority w:val="0"/>
    <w:qFormat/>
    <w:rPr>
      <w:rFonts w:hint="default" w:ascii="Arial" w:hAnsi="Arial" w:eastAsia="黑体" w:cs="Arial"/>
      <w:bCs/>
      <w:sz w:val="24"/>
      <w:szCs w:val="28"/>
      <w:lang w:val="en-US" w:eastAsia="zh-CN" w:bidi="ar-SA"/>
    </w:rPr>
  </w:style>
  <w:style w:type="character" w:styleId="1265" w:customStyle="1">
    <w:name w:val="font11"/>
    <w:uiPriority w:val="0"/>
    <w:qFormat/>
    <w:rPr>
      <w:rFonts w:hint="eastAsia" w:ascii="宋体" w:hAnsi="宋体" w:eastAsia="宋体" w:cs="宋体"/>
      <w:color w:val="000000"/>
      <w:sz w:val="20"/>
      <w:szCs w:val="20"/>
    </w:rPr>
  </w:style>
  <w:style w:type="character" w:styleId="1266" w:customStyle="1">
    <w:name w:val="z-窗体底端 字符"/>
    <w:basedOn w:val="910"/>
    <w:link w:val="1267"/>
    <w:uiPriority w:val="0"/>
    <w:qFormat/>
    <w:rPr>
      <w:rFonts w:ascii="Arial" w:hAnsi="Arial"/>
      <w:vanish/>
      <w:sz w:val="16"/>
      <w:szCs w:val="16"/>
    </w:rPr>
  </w:style>
  <w:style w:type="paragraph" w:styleId="1267" w:customStyle="1">
    <w:name w:val="HTML Bottom of Form"/>
    <w:basedOn w:val="900"/>
    <w:next w:val="900"/>
    <w:link w:val="1266"/>
    <w:uiPriority w:val="0"/>
    <w:qFormat/>
    <w:pPr>
      <w:jc w:val="center"/>
      <w:pBdr>
        <w:top w:val="single" w:color="auto" w:sz="6" w:space="1"/>
      </w:pBdr>
    </w:pPr>
    <w:rPr>
      <w:rFonts w:ascii="Arial" w:hAnsi="Arial"/>
      <w:vanish/>
      <w:sz w:val="16"/>
      <w:szCs w:val="16"/>
    </w:rPr>
  </w:style>
  <w:style w:type="paragraph" w:styleId="1268" w:customStyle="1">
    <w:name w:val="_Style 4"/>
    <w:basedOn w:val="900"/>
    <w:uiPriority w:val="0"/>
    <w:qFormat/>
    <w:pPr>
      <w:ind w:firstLine="420"/>
    </w:pPr>
    <w:rPr>
      <w:rFonts w:ascii="Calibri" w:hAnsi="Calibri"/>
      <w:szCs w:val="22"/>
    </w:rPr>
  </w:style>
  <w:style w:type="character" w:styleId="1269" w:customStyle="1">
    <w:name w:val="z-窗体顶端 字符"/>
    <w:basedOn w:val="910"/>
    <w:link w:val="1270"/>
    <w:uiPriority w:val="0"/>
    <w:qFormat/>
    <w:rPr>
      <w:rFonts w:ascii="Arial" w:hAnsi="Arial"/>
      <w:vanish/>
      <w:sz w:val="16"/>
      <w:szCs w:val="16"/>
    </w:rPr>
  </w:style>
  <w:style w:type="paragraph" w:styleId="1270" w:customStyle="1">
    <w:name w:val="HTML Top of Form"/>
    <w:basedOn w:val="900"/>
    <w:next w:val="900"/>
    <w:link w:val="1269"/>
    <w:uiPriority w:val="0"/>
    <w:qFormat/>
    <w:pPr>
      <w:jc w:val="center"/>
      <w:pBdr>
        <w:bottom w:val="single" w:color="auto" w:sz="6" w:space="1"/>
      </w:pBdr>
    </w:pPr>
    <w:rPr>
      <w:rFonts w:ascii="Arial" w:hAnsi="Arial"/>
      <w:vanish/>
      <w:sz w:val="16"/>
      <w:szCs w:val="16"/>
    </w:rPr>
  </w:style>
  <w:style w:type="paragraph" w:styleId="1271"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列出段落2"/>
    <w:basedOn w:val="900"/>
    <w:uiPriority w:val="0"/>
    <w:qFormat/>
    <w:pPr>
      <w:ind w:firstLine="420"/>
    </w:pPr>
    <w:rPr>
      <w:rFonts w:ascii="Calibri" w:hAnsi="Calibri"/>
      <w:szCs w:val="22"/>
    </w:rPr>
  </w:style>
  <w:style w:type="paragraph" w:styleId="1273" w:customStyle="1">
    <w:name w:val="z-窗体底端2"/>
    <w:basedOn w:val="900"/>
    <w:next w:val="900"/>
    <w:uiPriority w:val="0"/>
    <w:unhideWhenUsed/>
    <w:qFormat/>
    <w:pPr>
      <w:jc w:val="center"/>
      <w:pBdr>
        <w:top w:val="single" w:color="auto" w:sz="6" w:space="1"/>
      </w:pBdr>
    </w:pPr>
    <w:rPr>
      <w:rFonts w:ascii="Arial" w:hAnsi="Arial" w:cs="Arial"/>
      <w:vanish/>
      <w:sz w:val="16"/>
      <w:szCs w:val="16"/>
    </w:rPr>
  </w:style>
  <w:style w:type="paragraph" w:styleId="1274" w:customStyle="1">
    <w:name w:val="z-窗体顶端2"/>
    <w:basedOn w:val="900"/>
    <w:next w:val="900"/>
    <w:uiPriority w:val="0"/>
    <w:unhideWhenUsed/>
    <w:qFormat/>
    <w:pPr>
      <w:jc w:val="center"/>
      <w:pBdr>
        <w:bottom w:val="single" w:color="auto" w:sz="6" w:space="1"/>
      </w:pBdr>
    </w:pPr>
    <w:rPr>
      <w:rFonts w:ascii="Arial" w:hAnsi="Arial" w:cs="Arial"/>
      <w:vanish/>
      <w:sz w:val="16"/>
      <w:szCs w:val="16"/>
    </w:rPr>
  </w:style>
  <w:style w:type="paragraph" w:styleId="1275" w:customStyle="1">
    <w:name w:val="纯文本4"/>
    <w:basedOn w:val="900"/>
    <w:uiPriority w:val="0"/>
    <w:qFormat/>
    <w:rPr>
      <w:rFonts w:ascii="宋体" w:hAnsi="Courier New"/>
      <w:sz w:val="28"/>
      <w:szCs w:val="24"/>
    </w:rPr>
  </w:style>
  <w:style w:type="character" w:styleId="1276" w:customStyle="1">
    <w:name w:val="17"/>
    <w:basedOn w:val="910"/>
    <w:uiPriority w:val="0"/>
    <w:qFormat/>
  </w:style>
  <w:style w:type="character" w:styleId="1277" w:customStyle="1">
    <w:name w:val="纯文本 Char Char"/>
    <w:uiPriority w:val="0"/>
    <w:qFormat/>
    <w:rPr>
      <w:rFonts w:ascii="宋体" w:hAnsi="Courier New" w:eastAsia="宋体" w:cs="Courier New"/>
      <w:sz w:val="21"/>
      <w:szCs w:val="21"/>
      <w:lang w:val="en-US" w:eastAsia="zh-CN" w:bidi="ar-SA"/>
    </w:rPr>
  </w:style>
  <w:style w:type="paragraph" w:styleId="1278" w:customStyle="1">
    <w:name w:val="默认段落字体 Para Char Char Char Char Char Char Char"/>
    <w:basedOn w:val="900"/>
    <w:uiPriority w:val="0"/>
    <w:qFormat/>
    <w:rPr>
      <w:rFonts w:ascii="Tahoma" w:hAnsi="Tahoma"/>
      <w:sz w:val="24"/>
    </w:rPr>
  </w:style>
  <w:style w:type="paragraph" w:styleId="1279" w:customStyle="1">
    <w:name w:val="Char Char Char Char Char Char Char Char Char Char"/>
    <w:basedOn w:val="900"/>
    <w:uiPriority w:val="0"/>
    <w:qFormat/>
    <w:pPr>
      <w:ind w:hanging="425"/>
      <w:keepNext/>
      <w:spacing w:before="80" w:after="80"/>
      <w:widowControl/>
      <w:tabs>
        <w:tab w:val="left" w:pos="425" w:leader="none"/>
      </w:tabs>
    </w:pPr>
    <w:rPr>
      <w:sz w:val="20"/>
    </w:rPr>
  </w:style>
  <w:style w:type="character" w:styleId="1280" w:customStyle="1">
    <w:name w:val="Char Char"/>
    <w:uiPriority w:val="0"/>
    <w:qFormat/>
    <w:rPr>
      <w:rFonts w:eastAsia="黑体"/>
      <w:bCs/>
      <w:sz w:val="28"/>
      <w:szCs w:val="32"/>
      <w:lang w:val="en-US" w:eastAsia="zh-CN" w:bidi="ar-SA"/>
    </w:rPr>
  </w:style>
  <w:style w:type="character" w:styleId="1281" w:customStyle="1">
    <w:name w:val="Char Char1"/>
    <w:uiPriority w:val="0"/>
    <w:qFormat/>
    <w:rPr>
      <w:rFonts w:ascii="Arial" w:hAnsi="Arial" w:eastAsia="黑体"/>
      <w:b/>
      <w:bCs/>
      <w:sz w:val="32"/>
      <w:szCs w:val="32"/>
      <w:lang w:val="en-US" w:eastAsia="zh-CN" w:bidi="ar-SA"/>
    </w:rPr>
  </w:style>
  <w:style w:type="paragraph" w:styleId="1282" w:customStyle="1">
    <w:name w:val="font8"/>
    <w:basedOn w:val="900"/>
    <w:uiPriority w:val="0"/>
    <w:qFormat/>
    <w:pPr>
      <w:jc w:val="left"/>
      <w:spacing w:before="100" w:beforeAutospacing="1" w:after="100" w:afterAutospacing="1"/>
      <w:widowControl/>
    </w:pPr>
    <w:rPr>
      <w:color w:val="000000"/>
      <w:szCs w:val="21"/>
    </w:rPr>
  </w:style>
  <w:style w:type="paragraph" w:styleId="1283" w:customStyle="1">
    <w:name w:val="font9"/>
    <w:basedOn w:val="900"/>
    <w:uiPriority w:val="0"/>
    <w:qFormat/>
    <w:pPr>
      <w:jc w:val="left"/>
      <w:spacing w:before="100" w:beforeAutospacing="1" w:after="100" w:afterAutospacing="1"/>
      <w:widowControl/>
    </w:pPr>
    <w:rPr>
      <w:color w:val="000000"/>
      <w:sz w:val="20"/>
    </w:rPr>
  </w:style>
  <w:style w:type="paragraph" w:styleId="1284" w:customStyle="1">
    <w:name w:val="xl63"/>
    <w:basedOn w:val="900"/>
    <w:uiPriority w:val="0"/>
    <w:qFormat/>
    <w:pPr>
      <w:jc w:val="center"/>
      <w:spacing w:before="100" w:beforeAutospacing="1" w:after="100" w:afterAutospacing="1"/>
      <w:shd w:val="clear" w:color="000000" w:fill="ffffff"/>
      <w:widowControl/>
      <w:pBdr>
        <w:top w:val="single" w:color="auto" w:sz="8" w:space="0"/>
        <w:left w:val="single" w:color="auto" w:sz="8" w:space="0"/>
        <w:bottom w:val="single" w:color="auto" w:sz="8" w:space="0"/>
        <w:right w:val="single" w:color="auto" w:sz="8" w:space="0"/>
      </w:pBdr>
    </w:pPr>
    <w:rPr>
      <w:rFonts w:ascii="宋体" w:hAnsi="宋体" w:cs="宋体"/>
      <w:color w:val="000000"/>
      <w:sz w:val="20"/>
    </w:rPr>
  </w:style>
  <w:style w:type="paragraph" w:styleId="1285" w:customStyle="1">
    <w:name w:val="xl64"/>
    <w:basedOn w:val="900"/>
    <w:uiPriority w:val="0"/>
    <w:qFormat/>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0"/>
    </w:rPr>
  </w:style>
  <w:style w:type="paragraph" w:styleId="1286" w:customStyle="1">
    <w:name w:val="xl65"/>
    <w:basedOn w:val="900"/>
    <w:uiPriority w:val="0"/>
    <w:qFormat/>
    <w:pPr>
      <w:jc w:val="left"/>
      <w:spacing w:before="100" w:beforeAutospacing="1" w:after="100" w:afterAutospacing="1"/>
      <w:shd w:val="clear" w:color="000000" w:fill="ffffff"/>
      <w:widowControl/>
      <w:pBdr>
        <w:right w:val="single" w:color="auto" w:sz="8" w:space="0"/>
      </w:pBdr>
    </w:pPr>
    <w:rPr>
      <w:rFonts w:ascii="宋体" w:hAnsi="宋体" w:cs="宋体"/>
      <w:color w:val="000000"/>
      <w:sz w:val="20"/>
    </w:rPr>
  </w:style>
  <w:style w:type="paragraph" w:styleId="1287" w:customStyle="1">
    <w:name w:val="xl66"/>
    <w:basedOn w:val="900"/>
    <w:uiPriority w:val="0"/>
    <w:qFormat/>
    <w:pPr>
      <w:jc w:val="left"/>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0"/>
    </w:rPr>
  </w:style>
  <w:style w:type="paragraph" w:styleId="1288" w:customStyle="1">
    <w:name w:val="xl67"/>
    <w:basedOn w:val="900"/>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0"/>
    </w:rPr>
  </w:style>
  <w:style w:type="paragraph" w:styleId="1289" w:customStyle="1">
    <w:name w:val="xl68"/>
    <w:basedOn w:val="900"/>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0"/>
    </w:rPr>
  </w:style>
  <w:style w:type="paragraph" w:styleId="1290" w:customStyle="1">
    <w:name w:val="xl69"/>
    <w:basedOn w:val="900"/>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30"/>
      <w:szCs w:val="30"/>
    </w:rPr>
  </w:style>
  <w:style w:type="paragraph" w:styleId="1291" w:customStyle="1">
    <w:name w:val="xl70"/>
    <w:basedOn w:val="900"/>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8"/>
      <w:szCs w:val="28"/>
    </w:rPr>
  </w:style>
  <w:style w:type="paragraph" w:styleId="1292" w:customStyle="1">
    <w:name w:val="xl71"/>
    <w:basedOn w:val="900"/>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20"/>
    </w:rPr>
  </w:style>
  <w:style w:type="paragraph" w:styleId="1293" w:customStyle="1">
    <w:name w:val="xl72"/>
    <w:basedOn w:val="900"/>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0"/>
    </w:rPr>
  </w:style>
  <w:style w:type="paragraph" w:styleId="1294" w:customStyle="1">
    <w:name w:val="xl73"/>
    <w:basedOn w:val="900"/>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30"/>
      <w:szCs w:val="30"/>
    </w:rPr>
  </w:style>
  <w:style w:type="paragraph" w:styleId="1295" w:customStyle="1">
    <w:name w:val="xl74"/>
    <w:basedOn w:val="900"/>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30"/>
      <w:szCs w:val="30"/>
    </w:rPr>
  </w:style>
  <w:style w:type="paragraph" w:styleId="1296" w:customStyle="1">
    <w:name w:val="xl75"/>
    <w:basedOn w:val="900"/>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30"/>
      <w:szCs w:val="30"/>
    </w:rPr>
  </w:style>
  <w:style w:type="paragraph" w:styleId="1297" w:customStyle="1">
    <w:name w:val="xl76"/>
    <w:basedOn w:val="900"/>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8"/>
      <w:szCs w:val="28"/>
    </w:rPr>
  </w:style>
  <w:style w:type="paragraph" w:styleId="1298" w:customStyle="1">
    <w:name w:val="xl77"/>
    <w:basedOn w:val="900"/>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8"/>
      <w:szCs w:val="28"/>
    </w:rPr>
  </w:style>
  <w:style w:type="paragraph" w:styleId="1299" w:customStyle="1">
    <w:name w:val="xl78"/>
    <w:basedOn w:val="900"/>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 w:val="20"/>
    </w:rPr>
  </w:style>
  <w:style w:type="paragraph" w:styleId="1300" w:customStyle="1">
    <w:name w:val="xl79"/>
    <w:basedOn w:val="900"/>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 w:val="20"/>
    </w:rPr>
  </w:style>
  <w:style w:type="paragraph" w:styleId="1301" w:customStyle="1">
    <w:name w:val="xl80"/>
    <w:basedOn w:val="900"/>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28"/>
      <w:szCs w:val="28"/>
    </w:rPr>
  </w:style>
  <w:style w:type="paragraph" w:styleId="1302" w:customStyle="1">
    <w:name w:val="xl81"/>
    <w:basedOn w:val="900"/>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4"/>
      <w:szCs w:val="24"/>
    </w:rPr>
  </w:style>
  <w:style w:type="paragraph" w:styleId="1303" w:customStyle="1">
    <w:name w:val="xl82"/>
    <w:basedOn w:val="900"/>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4"/>
      <w:szCs w:val="24"/>
    </w:rPr>
  </w:style>
  <w:style w:type="paragraph" w:styleId="1304" w:customStyle="1">
    <w:name w:val="xl83"/>
    <w:basedOn w:val="900"/>
    <w:uiPriority w:val="0"/>
    <w:qFormat/>
    <w:pPr>
      <w:jc w:val="center"/>
      <w:spacing w:before="100" w:beforeAutospacing="1" w:after="100" w:afterAutospacing="1"/>
      <w:shd w:val="clear" w:color="000000" w:fill="ffffff"/>
      <w:widowControl/>
      <w:pBdr>
        <w:top w:val="single" w:color="auto" w:sz="8" w:space="0"/>
        <w:left w:val="single" w:color="auto" w:sz="8" w:space="0"/>
        <w:bottom w:val="single" w:color="auto" w:sz="8" w:space="0"/>
      </w:pBdr>
    </w:pPr>
    <w:rPr>
      <w:rFonts w:ascii="宋体" w:hAnsi="宋体" w:cs="宋体"/>
      <w:color w:val="000000"/>
      <w:sz w:val="24"/>
      <w:szCs w:val="24"/>
    </w:rPr>
  </w:style>
  <w:style w:type="paragraph" w:styleId="1305" w:customStyle="1">
    <w:name w:val="xl84"/>
    <w:basedOn w:val="900"/>
    <w:uiPriority w:val="0"/>
    <w:qFormat/>
    <w:pPr>
      <w:jc w:val="center"/>
      <w:spacing w:before="100" w:beforeAutospacing="1" w:after="100" w:afterAutospacing="1"/>
      <w:shd w:val="clear" w:color="000000" w:fill="ffffff"/>
      <w:widowControl/>
      <w:pBdr>
        <w:top w:val="single" w:color="auto" w:sz="8" w:space="0"/>
        <w:bottom w:val="single" w:color="auto" w:sz="8" w:space="0"/>
      </w:pBdr>
    </w:pPr>
    <w:rPr>
      <w:rFonts w:ascii="宋体" w:hAnsi="宋体" w:cs="宋体"/>
      <w:color w:val="000000"/>
      <w:sz w:val="24"/>
      <w:szCs w:val="24"/>
    </w:rPr>
  </w:style>
  <w:style w:type="paragraph" w:styleId="1306" w:customStyle="1">
    <w:name w:val="xl85"/>
    <w:basedOn w:val="900"/>
    <w:uiPriority w:val="0"/>
    <w:qFormat/>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4"/>
      <w:szCs w:val="24"/>
    </w:rPr>
  </w:style>
  <w:style w:type="paragraph" w:styleId="1307" w:customStyle="1">
    <w:name w:val="xl86"/>
    <w:basedOn w:val="900"/>
    <w:uiPriority w:val="0"/>
    <w:qFormat/>
    <w:pPr>
      <w:jc w:val="center"/>
      <w:spacing w:before="100" w:beforeAutospacing="1" w:after="100" w:afterAutospacing="1"/>
      <w:shd w:val="clear" w:color="000000" w:fill="ffffff"/>
      <w:widowControl/>
      <w:pBdr>
        <w:top w:val="single" w:color="auto" w:sz="8" w:space="0"/>
        <w:bottom w:val="single" w:color="auto" w:sz="8" w:space="0"/>
      </w:pBdr>
    </w:pPr>
    <w:rPr>
      <w:rFonts w:ascii="宋体" w:hAnsi="宋体" w:cs="宋体"/>
      <w:color w:val="000000"/>
      <w:sz w:val="24"/>
      <w:szCs w:val="24"/>
    </w:rPr>
  </w:style>
  <w:style w:type="paragraph" w:styleId="1308" w:customStyle="1">
    <w:name w:val="xl87"/>
    <w:basedOn w:val="900"/>
    <w:uiPriority w:val="0"/>
    <w:qFormat/>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4"/>
      <w:szCs w:val="24"/>
    </w:rPr>
  </w:style>
  <w:style w:type="character" w:styleId="1309" w:customStyle="1">
    <w:name w:val="未处理的提及1"/>
    <w:basedOn w:val="910"/>
    <w:uiPriority w:val="99"/>
    <w:semiHidden/>
    <w:unhideWhenUsed/>
    <w:qFormat/>
    <w:rPr>
      <w:color w:val="605e5c"/>
      <w:shd w:val="clear" w:color="auto" w:fill="e1dfdd"/>
    </w:rPr>
  </w:style>
  <w:style w:type="paragraph" w:styleId="1310" w:customStyle="1">
    <w:name w:val="正文缩进11"/>
    <w:next w:val="900"/>
    <w:uiPriority w:val="0"/>
    <w:qFormat/>
    <w:pPr>
      <w:ind w:firstLine="200"/>
      <w:jc w:val="both"/>
      <w:widowControl w:val="off"/>
    </w:pPr>
    <w:rPr>
      <w:rFonts w:hint="default" w:ascii="Times New Roman" w:hAnsi="Times New Roman" w:eastAsia="宋体" w:cs="Times New Roman"/>
      <w:sz w:val="21"/>
      <w:szCs w:val="24"/>
      <w:lang w:val="en-US" w:eastAsia="zh-CN" w:bidi="ar-SA"/>
    </w:rPr>
  </w:style>
  <w:style w:type="character" w:styleId="1311" w:customStyle="1">
    <w:name w:val="font21"/>
    <w:basedOn w:val="910"/>
    <w:uiPriority w:val="0"/>
    <w:qFormat/>
    <w:rPr>
      <w:rFonts w:ascii="宋体" w:hAnsi="宋体" w:eastAsia="宋体" w:cs="宋体"/>
      <w:b/>
      <w:bCs/>
      <w:color w:val="000000"/>
      <w:sz w:val="36"/>
      <w:szCs w:val="36"/>
      <w:u w:val="none"/>
    </w:rPr>
  </w:style>
  <w:style w:type="character" w:styleId="1312" w:customStyle="1">
    <w:name w:val="font51"/>
    <w:basedOn w:val="910"/>
    <w:uiPriority w:val="0"/>
    <w:qFormat/>
    <w:rPr>
      <w:rFonts w:ascii="宋体" w:hAnsi="宋体" w:eastAsia="宋体" w:cs="宋体"/>
      <w:color w:val="000000"/>
      <w:sz w:val="36"/>
      <w:szCs w:val="36"/>
      <w:u w:val="none"/>
    </w:rPr>
  </w:style>
  <w:style w:type="character" w:styleId="1313" w:customStyle="1">
    <w:name w:val="font61"/>
    <w:basedOn w:val="910"/>
    <w:uiPriority w:val="0"/>
    <w:qFormat/>
    <w:rPr>
      <w:rFonts w:hint="eastAsia" w:ascii="宋体" w:hAnsi="宋体" w:eastAsia="宋体" w:cs="宋体"/>
      <w:color w:val="000000"/>
      <w:sz w:val="36"/>
      <w:szCs w:val="36"/>
      <w:u w:val="none"/>
    </w:rPr>
  </w:style>
  <w:style w:type="character" w:styleId="1314" w:customStyle="1">
    <w:name w:val="font112"/>
    <w:basedOn w:val="910"/>
    <w:uiPriority w:val="0"/>
    <w:qFormat/>
    <w:rPr>
      <w:rFonts w:hint="eastAsia" w:ascii="宋体" w:hAnsi="宋体" w:eastAsia="宋体" w:cs="宋体"/>
      <w:color w:val="000000"/>
      <w:sz w:val="36"/>
      <w:szCs w:val="36"/>
      <w:u w:val="none"/>
      <w:vertAlign w:val="superscript"/>
    </w:rPr>
  </w:style>
  <w:style w:type="character" w:styleId="1315" w:customStyle="1">
    <w:name w:val="font121"/>
    <w:basedOn w:val="910"/>
    <w:uiPriority w:val="0"/>
    <w:qFormat/>
    <w:rPr>
      <w:rFonts w:ascii="Calibri" w:hAnsi="Calibri" w:cs="Calibri"/>
      <w:color w:val="000000"/>
      <w:sz w:val="36"/>
      <w:szCs w:val="36"/>
      <w:u w:val="none"/>
    </w:rPr>
  </w:style>
  <w:style w:type="character" w:styleId="1316" w:customStyle="1">
    <w:name w:val="font131"/>
    <w:basedOn w:val="910"/>
    <w:uiPriority w:val="0"/>
    <w:qFormat/>
    <w:rPr>
      <w:rFonts w:hint="default" w:ascii="Calibri" w:hAnsi="Calibri" w:cs="Calibri"/>
      <w:color w:val="000000"/>
      <w:sz w:val="36"/>
      <w:szCs w:val="36"/>
      <w:u w:val="none"/>
    </w:rPr>
  </w:style>
  <w:style w:type="paragraph" w:styleId="1317"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318" w:customStyle="1">
    <w:name w:val="Heading 3"/>
    <w:basedOn w:val="1319"/>
    <w:next w:val="1319"/>
    <w:uiPriority w:val="0"/>
    <w:qFormat/>
    <w:pPr>
      <w:jc w:val="both"/>
      <w:keepLines/>
      <w:keepNext/>
      <w:spacing w:before="260" w:after="260" w:line="413" w:lineRule="auto"/>
      <w:widowControl w:val="off"/>
      <w:outlineLvl w:val="2"/>
    </w:pPr>
    <w:rPr>
      <w:b/>
      <w:sz w:val="32"/>
    </w:rPr>
  </w:style>
  <w:style w:type="paragraph" w:styleId="1319" w:customStyle="1">
    <w:name w:val="正文11"/>
    <w:uiPriority w:val="0"/>
    <w:qFormat/>
    <w:rPr>
      <w:rFonts w:ascii="Times New Roman" w:hAnsi="Times New Roman" w:eastAsia="宋体" w:cs="Times New Roman"/>
      <w:sz w:val="20"/>
      <w:szCs w:val="20"/>
      <w:lang w:val="en-US" w:eastAsia="zh-CN" w:bidi="ar-SA"/>
    </w:rPr>
  </w:style>
  <w:style w:type="paragraph" w:styleId="1320"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character" w:styleId="1321" w:customStyle="1">
    <w:name w:val="font01"/>
    <w:basedOn w:val="910"/>
    <w:uiPriority w:val="0"/>
    <w:qFormat/>
    <w:rPr>
      <w:rFonts w:hint="eastAsia" w:ascii="宋体" w:hAnsi="宋体" w:eastAsia="宋体" w:cs="宋体"/>
      <w:color w:val="000000"/>
      <w:sz w:val="22"/>
      <w:szCs w:val="22"/>
      <w:u w:val="none"/>
    </w:rPr>
  </w:style>
  <w:style w:type="character" w:styleId="1322" w:customStyle="1">
    <w:name w:val="标题 4 Char"/>
    <w:link w:val="904"/>
    <w:uiPriority w:val="99"/>
    <w:qFormat/>
    <w:rPr>
      <w:rFonts w:ascii="Arial" w:hAnsi="Arial" w:eastAsia="宋体"/>
      <w:b/>
      <w:bCs/>
      <w:sz w:val="21"/>
      <w:szCs w:val="28"/>
      <w:lang w:val="en-US" w:eastAsia="zh-CN" w:bidi="ar-SA"/>
    </w:rPr>
  </w:style>
  <w:style w:type="numbering" w:styleId="13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2cad93fd-f5a3-4eb2-8aa7-7a09cf725390</errorID>
      <errorWord>“.</errorWord>
      <group>L1_Punc</group>
      <groupName>标点问题</groupName>
      <ability>L2_Punc_CN</ability>
      <abilityName>标点符号问题</abilityName>
      <candidateList>
        <item>“</item>
      </candidateList>
      <explain/>
      <paraID>158B6951</paraID>
      <start>88</start>
      <end>90</end>
      <status>unmodified</status>
      <modifiedWord/>
      <trackRevisions>false</trackRevisions>
    </reviewItem>
    <reviewItem>
      <errorID>3877d822-7719-4d06-84b0-bd2d97f87b87</errorID>
      <errorWord>“.</errorWord>
      <group>L1_Punc</group>
      <groupName>标点问题</groupName>
      <ability>L2_Punc_CN</ability>
      <abilityName>标点符号问题</abilityName>
      <candidateList>
        <item>“</item>
      </candidateList>
      <explain/>
      <paraID>158B6951</paraID>
      <start>103</start>
      <end>105</end>
      <status>unmodified</status>
      <modifiedWord/>
      <trackRevisions>false</trackRevisions>
    </reviewItem>
    <reviewItem>
      <errorID>2e6912e6-c761-43c6-bc77-845fc0c4a66f</errorID>
      <errorWord>“.</errorWord>
      <group>L1_Punc</group>
      <groupName>标点问题</groupName>
      <ability>L2_Punc_CN</ability>
      <abilityName>标点符号问题</abilityName>
      <candidateList>
        <item>“</item>
      </candidateList>
      <explain/>
      <paraID>72AD825E</paraID>
      <start>17</start>
      <end>19</end>
      <status>unmodified</status>
      <modifiedWord/>
      <trackRevisions>false</trackRevisions>
    </reviewItem>
    <reviewItem>
      <errorID>9a38ddb3-d099-47cf-8cfa-581480a9db42</errorID>
      <errorWord>（</errorWord>
      <group>L1_Punc</group>
      <groupName>标点问题</groupName>
      <ability>L2_Punc_CN</ability>
      <abilityName>标点符号问题</abilityName>
      <candidateList/>
      <explain>同一形式括号套用。</explain>
      <paraID>2EEB1FCD</paraID>
      <start>135</start>
      <end>136</end>
      <status>unmodified</status>
      <modifiedWord/>
      <trackRevisions>false</trackRevisions>
    </reviewItem>
    <reviewItem>
      <errorID>ca9d83ed-a4d4-4bca-8b4e-b7a9a48d5b30</errorID>
      <errorWord>（</errorWord>
      <group>L1_Punc</group>
      <groupName>标点问题</groupName>
      <ability>L2_Punc_CN</ability>
      <abilityName>标点符号问题</abilityName>
      <candidateList/>
      <explain>同一形式括号套用。</explain>
      <paraID>2EEB1FCD</paraID>
      <start>142</start>
      <end>143</end>
      <status>unmodified</status>
      <modifiedWord/>
      <trackRevisions>false</trackRevisions>
    </reviewItem>
    <reviewItem>
      <errorID>fdfd41b4-2cc9-408a-9047-9e22036f02f8</errorID>
      <errorWord>）</errorWord>
      <group>L1_Punc</group>
      <groupName>标点问题</groupName>
      <ability>L2_Punc_CN</ability>
      <abilityName>标点符号问题</abilityName>
      <candidateList/>
      <explain>同一形式括号套用。</explain>
      <paraID>2EEB1FCD</paraID>
      <start>150</start>
      <end>151</end>
      <status>unmodified</status>
      <modifiedWord/>
      <trackRevisions>false</trackRevisions>
    </reviewItem>
    <reviewItem>
      <errorID>e6faf5fd-7f64-4dde-a6c5-a7abd1c4afec</errorID>
      <errorWord>须</errorWord>
      <group>L1_Word</group>
      <groupName>字词问题</groupName>
      <ability>L2_Typo</ability>
      <abilityName>字词错误</abilityName>
      <candidateList>
        <item>需</item>
      </candidateList>
      <explain>存在发音相同字词的误用。</explain>
      <paraID>11CAE202</paraID>
      <start>30</start>
      <end>31</end>
      <status>unmodified</status>
      <modifiedWord/>
      <trackRevisions>false</trackRevisions>
    </reviewItem>
    <reviewItem>
      <errorID>a0d0ee58-52af-46ef-97b8-e9daae5b8d7e</errorID>
      <errorWord>，</errorWord>
      <group>L1_Word</group>
      <groupName>字词问题</groupName>
      <ability>L2_Typo</ability>
      <abilityName>字词错误</abilityName>
      <candidateList>
        <item>，可</item>
      </candidateList>
      <explain/>
      <paraID>719C7FFF</paraID>
      <start>23</start>
      <end>25</end>
      <status>modified</status>
      <modifiedWord>，可</modifiedWord>
      <trackRevisions>false</trackRevisions>
    </reviewItem>
    <reviewItem>
      <errorID>0a34f2d6-6329-4a31-a035-7f74b40b6a7c</errorID>
      <errorWord>)</errorWord>
      <group>L1_Format</group>
      <groupName>格式问题</groupName>
      <ability>L2_HalfPunc_CN</ability>
      <abilityName>全半角问题</abilityName>
      <candidateList>
        <item>）</item>
      </candidateList>
      <explain>文本全半角错误。</explain>
      <paraID>7E528726</paraID>
      <start>178</start>
      <end>179</end>
      <status>modified</status>
      <modifiedWord>）</modifiedWord>
      <trackRevisions>false</trackRevisions>
    </reviewItem>
    <reviewItem>
      <errorID>96984e18-8110-4b61-9b4c-31b94335ee91</errorID>
      <errorWord>,</errorWord>
      <group>L1_Word</group>
      <groupName>字词问题</groupName>
      <ability>L2_Typo</ability>
      <abilityName>字词错误</abilityName>
      <candidateList>
        <item>,将</item>
      </candidateList>
      <explain/>
      <paraID>67457972</paraID>
      <start>74</start>
      <end>76</end>
      <status>modified</status>
      <modifiedWord>,将</modifiedWord>
      <trackRevisions>false</trackRevisions>
    </reviewItem>
    <reviewItem>
      <errorID>f26a2f8d-c330-4e3d-ad62-1515ded3ae66</errorID>
      <errorWord>》</errorWord>
      <group>L1_Word</group>
      <groupName>字词问题</groupName>
      <ability>L2_Typo</ability>
      <abilityName>字词错误</abilityName>
      <candidateList>
        <item>》和</item>
      </candidateList>
      <explain/>
      <paraID>5D670DBC</paraID>
      <start>21</start>
      <end>23</end>
      <status>modified</status>
      <modifiedWord>》和</modifiedWord>
      <trackRevisions>false</trackRevisions>
    </reviewItem>
    <reviewItem>
      <errorID>f5d8b34a-9cae-44a0-9608-57060f8f94a6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7CEF0D8F</paraID>
      <start>50</start>
      <end>51</end>
      <status>ignored</status>
      <modifiedWord/>
      <trackRevisions>false</trackRevisions>
    </reviewItem>
    <reviewItem>
      <errorID>c58a7288-77d1-4a9b-8e4c-8f76eeff1ce4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15B15486</paraID>
      <start>50</start>
      <end>51</end>
      <status>ignored</status>
      <modifiedWord/>
      <trackRevisions>false</trackRevisions>
    </reviewItem>
    <reviewItem>
      <errorID>fc7efc96-100b-44d6-9052-2a9b6156cd5a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54F73C21</paraID>
      <start>35</start>
      <end>36</end>
      <status>ignored</status>
      <modifiedWord/>
      <trackRevisions>false</trackRevisions>
    </reviewItem>
    <reviewItem>
      <errorID>f43d933f-ca89-4ac3-96e6-09298289bb38</errorID>
      <errorWord>(</errorWord>
      <group>L1_Format</group>
      <groupName>格式问题</groupName>
      <ability>L2_HalfPunc_CN</ability>
      <abilityName>全半角问题</abilityName>
      <candidateList>
        <item>（</item>
      </candidateList>
      <explain>文本全半角错误。</explain>
      <paraID> 538F9D0</paraID>
      <start>24</start>
      <end>25</end>
      <status>modified</status>
      <modifiedWord>（</modifiedWord>
      <trackRevisions>false</trackRevisions>
    </reviewItem>
    <reviewItem>
      <errorID>086bbd13-4f2c-43f7-8591-5068c7533e27</errorID>
      <errorWord>(</errorWord>
      <group>L1_Format</group>
      <groupName>格式问题</groupName>
      <ability>L2_HalfPunc_CN</ability>
      <abilityName>全半角问题</abilityName>
      <candidateList>
        <item>（</item>
      </candidateList>
      <explain>文本全半角错误。</explain>
      <paraID>21CBC714</paraID>
      <start>22</start>
      <end>23</end>
      <status>modified</status>
      <modifiedWord>（</modifiedWord>
      <trackRevisions>false</trackRevisions>
    </reviewItem>
    <reviewItem>
      <errorID>e7fe92d7-a00f-4d07-a60a-0acedb29e47d</errorID>
      <errorWord>(</errorWord>
      <group>L1_Format</group>
      <groupName>格式问题</groupName>
      <ability>L2_HalfPunc_CN</ability>
      <abilityName>全半角问题</abilityName>
      <candidateList>
        <item>（</item>
      </candidateList>
      <explain>文本全半角错误。</explain>
      <paraID>5BE33FD5</paraID>
      <start>22</start>
      <end>23</end>
      <status>modified</status>
      <modifiedWord>（</modifiedWord>
      <trackRevisions>false</trackRevisions>
    </reviewItem>
    <reviewItem>
      <errorID>6bbc501b-eb79-4bec-a02b-87fedb2014c5</errorID>
      <errorWord>(</errorWord>
      <group>L1_Format</group>
      <groupName>格式问题</groupName>
      <ability>L2_HalfPunc_CN</ability>
      <abilityName>全半角问题</abilityName>
      <candidateList>
        <item>（</item>
      </candidateList>
      <explain>文本全半角错误。</explain>
      <paraID>296BC486</paraID>
      <start>22</start>
      <end>23</end>
      <status>modified</status>
      <modifiedWord>（</modifiedWord>
      <trackRevisions>false</trackRevisions>
    </reviewItem>
    <reviewItem>
      <errorID>0c127d9b-c8d6-475b-a302-687c729914b8</errorID>
      <errorWord>(</errorWord>
      <group>L1_Format</group>
      <groupName>格式问题</groupName>
      <ability>L2_HalfPunc_CN</ability>
      <abilityName>全半角问题</abilityName>
      <candidateList>
        <item>（</item>
      </candidateList>
      <explain>文本全半角错误。</explain>
      <paraID>65B33980</paraID>
      <start>22</start>
      <end>23</end>
      <status>modified</status>
      <modifiedWord>（</modifiedWord>
      <trackRevisions>false</trackRevisions>
    </reviewItem>
    <reviewItem>
      <errorID>8f785e5a-f224-4120-8a08-0a336585e83c</errorID>
      <errorWord>。】</errorWord>
      <group>L1_Punc</group>
      <groupName>标点问题</groupName>
      <ability>L2_Punc_CN</ability>
      <abilityName>标点符号问题</abilityName>
      <candidateList>
        <item>】</item>
      </candidateList>
      <explain/>
      <paraID>38F885AA</paraID>
      <start>147</start>
      <end>148</end>
      <status>modified</status>
      <modifiedWord>】</modifiedWord>
      <trackRevisions>false</trackRevisions>
    </reviewItem>
    <reviewItem>
      <errorID>89e70f25-4a61-4818-bc07-1885382a121e</errorID>
      <errorWord>(</errorWord>
      <group>L1_Format</group>
      <groupName>格式问题</groupName>
      <ability>L2_HalfPunc_CN</ability>
      <abilityName>全半角问题</abilityName>
      <candidateList>
        <item>（</item>
      </candidateList>
      <explain>文本全半角错误。</explain>
      <paraID>61FF5418</paraID>
      <start>18</start>
      <end>19</end>
      <status>modified</status>
      <modifiedWord>（</modifiedWord>
      <trackRevisions>false</trackRevisions>
    </reviewItem>
    <reviewItem>
      <errorID>933b8a9a-fa56-4805-9c7a-1ce5acf70cd6</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1D5E9278</paraID>
      <start>71</start>
      <end>81</end>
      <status>ignored</status>
      <modifiedWord/>
      <trackRevisions>false</trackRevisions>
    </reviewItem>
    <reviewItem>
      <errorID>179978ab-397f-49a8-af8d-0b7013ef41f5</errorID>
      <errorWord>法》《建设工程</errorWord>
      <group>L1_Word</group>
      <groupName>字词问题</groupName>
      <ability>L2_Typo</ability>
      <abilityName>字词错误</abilityName>
      <candidateList>
        <item>法》和《建设工程</item>
      </candidateList>
      <explain/>
      <paraID>1D5E9278</paraID>
      <start>94</start>
      <end>102</end>
      <status>modified</status>
      <modifiedWord>法》和《建设工程</modifiedWord>
      <trackRevisions>false</trackRevisions>
    </reviewItem>
    <reviewItem>
      <errorID>163c540e-4e21-43b7-8ac1-9103a82874af</errorID>
      <errorWord>法律、法规</errorWord>
      <group>L1_Word</group>
      <groupName>字词问题</groupName>
      <ability>L2_Typo</ability>
      <abilityName>字词错误</abilityName>
      <candidateList>
        <item>法律法规</item>
      </candidateList>
      <explain/>
      <paraID>1D5E9278</paraID>
      <start>133</start>
      <end>137</end>
      <status>modified</status>
      <modifiedWord>法律法规</modifiedWord>
      <trackRevisions>false</trackRevisions>
    </reviewItem>
    <reviewItem>
      <errorID>8dc09266-3929-41a3-9453-ab65aebd80dd</errorID>
      <errorWord>壹周</errorWord>
      <group>L1_Word</group>
      <groupName>字词问题</groupName>
      <ability>L2_Typo</ability>
      <abilityName>字词错误</abilityName>
      <candidateList>
        <item>一周</item>
      </candidateList>
      <explain/>
      <paraID>34F9479E</paraID>
      <start>20</start>
      <end>22</end>
      <status>unmodified</status>
      <modifiedWord/>
      <trackRevisions>false</trackRevisions>
    </reviewItem>
    <reviewItem>
      <errorID>26ad51bc-a725-495b-b539-d5d3003a7149</errorID>
      <errorWord>；</errorWord>
      <group>L1_Format</group>
      <groupName>格式问题</groupName>
      <ability>L2_HalfPunc_CN</ability>
      <abilityName>全半角问题</abilityName>
      <candidateList>
        <item>;</item>
      </candidateList>
      <explain>文本全半角错误。</explain>
      <paraID>2C77CB71</paraID>
      <start>38</start>
      <end>39</end>
      <status>unmodified</status>
      <modifiedWord/>
      <trackRevisions>false</trackRevisions>
    </reviewItem>
    <reviewItem>
      <errorID>541a64fa-4caa-4605-894b-e7b576b70960</errorID>
      <errorWord>；</errorWord>
      <group>L1_Format</group>
      <groupName>格式问题</groupName>
      <ability>L2_HalfPunc_CN</ability>
      <abilityName>全半角问题</abilityName>
      <candidateList>
        <item>;</item>
      </candidateList>
      <explain>文本全半角错误。</explain>
      <paraID>45A302A1</paraID>
      <start>38</start>
      <end>39</end>
      <status>unmodified</status>
      <modifiedWord/>
      <trackRevisions>false</trackRevisions>
    </reviewItem>
    <reviewItem>
      <errorID>91015d91-0857-4498-925a-5716a4a19ca7</errorID>
      <errorWord>。</errorWord>
      <group>L1_Format</group>
      <groupName>格式问题</groupName>
      <ability>L2_HalfPunc_CN</ability>
      <abilityName>全半角问题</abilityName>
      <candidateList>
        <item>.</item>
      </candidateList>
      <explain>文本全半角错误。</explain>
      <paraID>200572C7</paraID>
      <start>38</start>
      <end>39</end>
      <status>unmodified</status>
      <modifiedWord/>
      <trackRevisions>false</trackRevisions>
    </reviewItem>
    <reviewItem>
      <errorID>5915833f-9663-4fc7-b206-ad38209645c5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688CEDD8</paraID>
      <start>0</start>
      <end>2</end>
      <status>modified</status>
      <modifiedWord>1）</modifiedWord>
      <trackRevisions>false</trackRevisions>
    </reviewItem>
    <reviewItem>
      <errorID>2b38b8c4-dd4e-4531-b496-f9932d65c86f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5D6117F1</paraID>
      <start>0</start>
      <end>2</end>
      <status>modified</status>
      <modifiedWord>2）</modifiedWord>
      <trackRevisions>false</trackRevisions>
    </reviewItem>
    <reviewItem>
      <errorID>cf470038-f7b4-46ce-b7a5-8222bd6a76b3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92D847D</paraID>
      <start>0</start>
      <end>2</end>
      <status>modified</status>
      <modifiedWord>3）</modifiedWord>
      <trackRevisions>false</trackRevisions>
    </reviewItem>
    <reviewItem>
      <errorID>e6c7d2c3-26c9-426f-b592-6b14e73e176b</errorID>
      <errorWord>：/。</errorWord>
      <group>L1_Punc</group>
      <groupName>标点问题</groupName>
      <ability>L2_Punc_CN</ability>
      <abilityName>标点符号问题</abilityName>
      <candidateList>
        <item>：</item>
      </candidateList>
      <explain/>
      <paraID>66885F1C</paraID>
      <start>16</start>
      <end>19</end>
      <status>unmodified</status>
      <modifiedWord/>
      <trackRevisions>false</trackRevisions>
    </reviewItem>
    <reviewItem>
      <errorID>9104f0c3-2f2e-4b7f-9759-ab5be08b0ef7</errorID>
      <errorWord>：/。</errorWord>
      <group>L1_Punc</group>
      <groupName>标点问题</groupName>
      <ability>L2_Punc_CN</ability>
      <abilityName>标点符号问题</abilityName>
      <candidateList>
        <item>：</item>
      </candidateList>
      <explain/>
      <paraID>655E4088</paraID>
      <start>13</start>
      <end>16</end>
      <status>unmodified</status>
      <modifiedWord/>
      <trackRevisions>false</trackRevisions>
    </reviewItem>
    <reviewItem>
      <errorID>d1aac5fc-51a1-4336-a51b-b2f2ae49627d</errorID>
      <errorWord>：/</errorWord>
      <group>L1_Punc</group>
      <groupName>标点问题</groupName>
      <ability>L2_Punc_CN</ability>
      <abilityName>标点符号问题</abilityName>
      <candidateList>
        <item>：</item>
      </candidateList>
      <explain/>
      <paraID> F5DAEB5</paraID>
      <start>9</start>
      <end>11</end>
      <status>unmodified</status>
      <modifiedWord/>
      <trackRevisions>false</trackRevisions>
    </reviewItem>
    <reviewItem>
      <errorID>a559ad98-4a38-44bb-af66-ef417e6211a4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1BEF899F</paraID>
      <start>23</start>
      <end>24</end>
      <status>unmodified</status>
      <modifiedWord/>
      <trackRevisions>false</trackRevisions>
    </reviewItem>
    <reviewItem>
      <errorID>a9507661-dbb4-40a1-9731-503d4141657e</errorID>
      <errorWord>：/</errorWord>
      <group>L1_Punc</group>
      <groupName>标点问题</groupName>
      <ability>L2_Punc_CN</ability>
      <abilityName>标点符号问题</abilityName>
      <candidateList>
        <item>：</item>
      </candidateList>
      <explain/>
      <paraID>67260CEE</paraID>
      <start>11</start>
      <end>13</end>
      <status>unmodified</status>
      <modifiedWord/>
      <trackRevisions>false</trackRevisions>
    </reviewItem>
    <reviewItem>
      <errorID>5e8afc22-de62-4697-9a16-467a35b738ba</errorID>
      <errorWord>:</errorWord>
      <group>L1_Format</group>
      <groupName>格式问题</groupName>
      <ability>L2_HalfPunc_CN</ability>
      <abilityName>全半角问题</abilityName>
      <candidateList>
        <item>：</item>
      </candidateList>
      <explain>文本全半角错误。</explain>
      <paraID>71F7EC07</paraID>
      <start>7</start>
      <end>8</end>
      <status>unmodified</status>
      <modifiedWord/>
      <trackRevisions>false</trackRevisions>
    </reviewItem>
    <reviewItem>
      <errorID>37e88ca8-2deb-4fed-a2af-a1fe55040442</errorID>
      <errorWord>:</errorWord>
      <group>L1_Format</group>
      <groupName>格式问题</groupName>
      <ability>L2_HalfPunc_CN</ability>
      <abilityName>全半角问题</abilityName>
      <candidateList>
        <item>：</item>
      </candidateList>
      <explain>文本全半角错误。</explain>
      <paraID>1B7E17DA</paraID>
      <start>9</start>
      <end>10</end>
      <status>unmodified</status>
      <modifiedWord/>
      <trackRevisions>false</trackRevisions>
    </reviewItem>
    <reviewItem>
      <errorID>548904ab-60f8-44b2-94d1-f4c1032f2575</errorID>
      <errorWord>：/</errorWord>
      <group>L1_Punc</group>
      <groupName>标点问题</groupName>
      <ability>L2_Punc_CN</ability>
      <abilityName>标点符号问题</abilityName>
      <candidateList>
        <item>：</item>
      </candidateList>
      <explain/>
      <paraID>54A23D28</paraID>
      <start>27</start>
      <end>29</end>
      <status>unmodified</status>
      <modifiedWord/>
      <trackRevisions>false</trackRevisions>
    </reviewItem>
    <reviewItem>
      <errorID>bd9e1e54-2f2b-42bf-b8d3-25427c3e3244</errorID>
      <errorWord>：/。</errorWord>
      <group>L1_Punc</group>
      <groupName>标点问题</groupName>
      <ability>L2_Punc_CN</ability>
      <abilityName>标点符号问题</abilityName>
      <candidateList>
        <item>：</item>
      </candidateList>
      <explain/>
      <paraID>760A711C</paraID>
      <start>16</start>
      <end>19</end>
      <status>unmodified</status>
      <modifiedWord/>
      <trackRevisions>false</trackRevisions>
    </reviewItem>
    <reviewItem>
      <errorID>ea0442ea-ca10-4391-b99a-4b05dcc1d1d1</errorID>
      <errorWord>：/</errorWord>
      <group>L1_Punc</group>
      <groupName>标点问题</groupName>
      <ability>L2_Punc_CN</ability>
      <abilityName>标点符号问题</abilityName>
      <candidateList>
        <item>：</item>
      </candidateList>
      <explain/>
      <paraID> F23F4DF</paraID>
      <start>11</start>
      <end>13</end>
      <status>unmodified</status>
      <modifiedWord/>
      <trackRevisions>false</trackRevisions>
    </reviewItem>
    <reviewItem>
      <errorID>8ed5e703-0bb0-4b60-953a-97cccd91504f</errorID>
      <errorWord>：/</errorWord>
      <group>L1_Punc</group>
      <groupName>标点问题</groupName>
      <ability>L2_Punc_CN</ability>
      <abilityName>标点符号问题</abilityName>
      <candidateList>
        <item>：</item>
      </candidateList>
      <explain/>
      <paraID>2301CC5C</paraID>
      <start>10</start>
      <end>12</end>
      <status>unmodified</status>
      <modifiedWord/>
      <trackRevisions>false</trackRevisions>
    </reviewItem>
    <reviewItem>
      <errorID>0af8a891-139d-404b-a4ad-011a45dc4422</errorID>
      <errorWord>:</errorWord>
      <group>L1_Format</group>
      <groupName>格式问题</groupName>
      <ability>L2_HalfPunc_CN</ability>
      <abilityName>全半角问题</abilityName>
      <candidateList>
        <item>：</item>
      </candidateList>
      <explain>文本全半角错误。</explain>
      <paraID>539E2461</paraID>
      <start>9</start>
      <end>10</end>
      <status>unmodified</status>
      <modifiedWord/>
      <trackRevisions>false</trackRevisions>
    </reviewItem>
    <reviewItem>
      <errorID>6b9ea5e4-f2c5-481d-b75e-eee728d572e8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4263FF44</paraID>
      <start>90</start>
      <end>91</end>
      <status>unmodified</status>
      <modifiedWord/>
      <trackRevisions>false</trackRevisions>
    </reviewItem>
    <reviewItem>
      <errorID>832e6678-6847-4ef0-8832-325592268b0f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2839EA81</paraID>
      <start>82</start>
      <end>83</end>
      <status>unmodified</status>
      <modifiedWord/>
      <trackRevisions>false</trackRevisions>
    </reviewItem>
    <reviewItem>
      <errorID>b3f9b36b-3b45-4db7-9c10-ab7a0fa39f62</errorID>
      <errorWord>法律、法规</errorWord>
      <group>L1_Word</group>
      <groupName>字词问题</groupName>
      <ability>L2_Typo</ability>
      <abilityName>字词错误</abilityName>
      <candidateList>
        <item>法律法规</item>
      </candidateList>
      <explain/>
      <paraID>58B03251</paraID>
      <start>50</start>
      <end>55</end>
      <status>unmodified</status>
      <modifiedWord/>
      <trackRevisions>false</trackRevisions>
    </reviewItem>
    <reviewItem>
      <errorID>09fac74f-5369-448f-9ead-d7429451c4c3</errorID>
      <errorWord>第二条、</errorWord>
      <group>L1_Punc</group>
      <groupName>标点问题</groupName>
      <ability>L2_Punc_CN</ability>
      <abilityName>标点符号问题</abilityName>
      <candidateList>
        <item>第二条，</item>
      </candidateList>
      <explain>连接词前后不宜使用顿号，建议使用逗号。</explain>
      <paraID>37568415</paraID>
      <start>0</start>
      <end>4</end>
      <status>unmodified</status>
      <modifiedWord/>
      <trackRevisions>false</trackRevisions>
    </reviewItem>
    <reviewItem>
      <errorID>dab2b8ba-1acd-459f-8b4a-e2bc0f39f8bf</errorID>
      <errorWord>第三条、</errorWord>
      <group>L1_Punc</group>
      <groupName>标点问题</groupName>
      <ability>L2_Punc_CN</ability>
      <abilityName>标点符号问题</abilityName>
      <candidateList>
        <item>第三条，</item>
      </candidateList>
      <explain>连接词前后不宜使用顿号，建议使用逗号。</explain>
      <paraID>6AB6E54F</paraID>
      <start>0</start>
      <end>4</end>
      <status>unmodified</status>
      <modifiedWord/>
      <trackRevisions>false</trackRevisions>
    </reviewItem>
    <reviewItem>
      <errorID>30511b4d-6d23-4f94-9774-b2024c3c7f1f</errorID>
      <errorWord>、</errorWord>
      <group>L1_Word</group>
      <groupName>字词问题</groupName>
      <ability>L2_Typo</ability>
      <abilityName>字词错误</abilityName>
      <candidateList>
        <item>、第</item>
      </candidateList>
      <explain/>
      <paraID>  F392C1</paraID>
      <start>18</start>
      <end>19</end>
      <status>unmodified</status>
      <modifiedWord/>
      <trackRevisions>false</trackRevisions>
    </reviewItem>
    <reviewItem>
      <errorID>ed68d47f-5a4b-43d8-b492-8ade2eb6170b</errorID>
      <errorWord>第五条、</errorWord>
      <group>L1_Punc</group>
      <groupName>标点问题</groupName>
      <ability>L2_Punc_CN</ability>
      <abilityName>标点符号问题</abilityName>
      <candidateList>
        <item>第五条，</item>
      </candidateList>
      <explain>连接词前后不宜使用顿号，建议使用逗号。</explain>
      <paraID>29AE5DF0</paraID>
      <start>0</start>
      <end>4</end>
      <status>unmodified</status>
      <modifiedWord/>
      <trackRevisions>false</trackRevisions>
    </reviewItem>
    <reviewItem>
      <errorID>c14c8870-66b3-4a06-8ba8-edb6eb1e5adb</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6EC3D779</paraID>
      <start>33</start>
      <end>38</end>
      <status>unmodified</status>
      <modifiedWord/>
      <trackRevisions>false</trackRevisions>
    </reviewItem>
    <reviewItem>
      <errorID>b39c848b-2336-4ec9-a246-cceb87064ef4</errorID>
      <errorWord>(</errorWord>
      <group>L1_Format</group>
      <groupName>格式问题</groupName>
      <ability>L2_HalfPunc_CN</ability>
      <abilityName>全半角问题</abilityName>
      <candidateList>
        <item>（</item>
      </candidateList>
      <explain>文本全半角错误。</explain>
      <paraID>20BD61B6</paraID>
      <start>20</start>
      <end>21</end>
      <status>unmodified</status>
      <modifiedWord/>
      <trackRevisions>false</trackRevisions>
    </reviewItem>
    <reviewItem>
      <errorID>ff6475ec-533c-4ba2-93ea-64b5ca0f55b6</errorID>
      <errorWord>)</errorWord>
      <group>L1_Format</group>
      <groupName>格式问题</groupName>
      <ability>L2_HalfPunc_CN</ability>
      <abilityName>全半角问题</abilityName>
      <candidateList>
        <item>）</item>
      </candidateList>
      <explain>文本全半角错误。</explain>
      <paraID>20BD61B6</paraID>
      <start>38</start>
      <end>39</end>
      <status>unmodified</status>
      <modifiedWord/>
      <trackRevisions>false</trackRevisions>
    </reviewItem>
    <reviewItem>
      <errorID>fd7c826d-2a97-4cb7-823e-a6fbf795099e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3B5ACCEA</paraID>
      <start>0</start>
      <end>3</end>
      <status>unmodified</status>
      <modifiedWord/>
      <trackRevisions>false</trackRevisions>
    </reviewItem>
    <reviewItem>
      <errorID>12452e4b-e3aa-4d03-a692-9f844cd20d05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B372F64</paraID>
      <start>0</start>
      <end>3</end>
      <status>unmodified</status>
      <modifiedWord/>
      <trackRevisions>false</trackRevisions>
    </reviewItem>
    <reviewItem>
      <errorID>f57e9bfd-7f17-45c4-9e7c-b055b7bc1928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607B1B6</paraID>
      <start>44</start>
      <end>45</end>
      <status>unmodified</status>
      <modifiedWord/>
      <trackRevisions>false</trackRevisions>
    </reviewItem>
    <reviewItem>
      <errorID>b571a9c9-7e2d-456d-b481-07fc0dd2c37d</errorID>
      <errorWord>有项目负责人</errorWord>
      <group>L1_Word</group>
      <groupName>字词问题</groupName>
      <ability>L2_Typo</ability>
      <abilityName>字词错误</abilityName>
      <candidateList>
        <item>由项目负责人</item>
      </candidateList>
      <explain/>
      <paraID> 61155F7</paraID>
      <start>184</start>
      <end>190</end>
      <status>unmodified</status>
      <modifiedWord/>
      <trackRevisions>false</trackRevisions>
    </reviewItem>
    <reviewItem>
      <errorID>60347597-fcf3-4c0d-badf-c197f8538aa7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30B19A64</paraID>
      <start>14</start>
      <end>15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8B68F58-9763-47CD-9B5B-26A1A9758542}"/>
</file>

<file path=customXml/itemProps2.xml><?xml version="1.0" encoding="utf-8"?>
<ds:datastoreItem xmlns:ds="http://schemas.openxmlformats.org/officeDocument/2006/customXml" ds:itemID="{76AD9885-DA6A-4A30-89A3-897B48595A0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dc:title>
  <dc:creator>adm</dc:creator>
  <cp:lastModifiedBy>王芳</cp:lastModifiedBy>
  <cp:revision>23</cp:revision>
  <dcterms:created xsi:type="dcterms:W3CDTF">2025-03-06T06:55:00Z</dcterms:created>
  <dcterms:modified xsi:type="dcterms:W3CDTF">2026-08-12T11:43:30Z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eyJoZGlkIjoiZTlkNDdjNDk0ZDliNTI0NjJhMmRkNjk4YTZhNDQ0MzIiLCJ1c2VySWQiOiI0MTY0NjE5MzgifQ==</vt:lpwstr>
  </property>
  <property fmtid="{D5CDD505-2E9C-101B-9397-08002B2CF9AE}" pid="3" name="KSOProductBuildVer">
    <vt:lpwstr>2052-12.1.0.28043</vt:lpwstr>
  </property>
  <property fmtid="{D5CDD505-2E9C-101B-9397-08002B2CF9AE}" pid="4" name="ICV">
    <vt:lpwstr>884C682DEF1F4D6681793B8712057836_13</vt:lpwstr>
  </property>
</Properties>
</file>