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rPr>
          <w:rFonts w:hint="eastAsia" w:eastAsia="宋体"/>
          <w:lang w:eastAsia="zh-CN"/>
        </w:rPr>
      </w:pPr>
      <w:r>
        <w:rPr>
          <w:rFonts w:hint="eastAsia" w:eastAsia="宋体"/>
          <w:lang w:eastAsia="zh-CN"/>
        </w:rPr>
      </w:r>
      <w:r/>
    </w:p>
    <w:p>
      <w:pPr>
        <w:pStyle w:val="842"/>
      </w:pPr>
      <w:r/>
      <w:r/>
    </w:p>
    <w:p>
      <w:pPr>
        <w:pStyle w:val="842"/>
      </w:pPr>
      <w:r/>
      <w:r/>
    </w:p>
    <w:p>
      <w:pPr>
        <w:pStyle w:val="84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1285"/>
        <w:spacing w:line="480" w:lineRule="auto"/>
        <w:rPr>
          <w:rFonts w:hint="eastAsia" w:ascii="黑体" w:hAnsi="Arial" w:eastAsia="宋体"/>
          <w:b/>
          <w:color w:val="000000"/>
          <w:sz w:val="44"/>
          <w:szCs w:val="21"/>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海州公安分局处警车辆采购</w:t>
      </w:r>
      <w:r>
        <w:rPr>
          <w:rFonts w:hint="eastAsia" w:ascii="黑体" w:hAnsi="Arial" w:eastAsia="宋体"/>
          <w:b/>
          <w:color w:val="000000"/>
          <w:sz w:val="44"/>
          <w:szCs w:val="21"/>
          <w:highlight w:val="none"/>
          <w:lang w:eastAsia="zh-CN"/>
        </w:rPr>
        <w:t xml:space="preserve">（</w:t>
      </w:r>
      <w:r>
        <w:rPr>
          <w:rFonts w:hint="eastAsia" w:ascii="黑体" w:hAnsi="Arial" w:eastAsia="宋体"/>
          <w:b/>
          <w:color w:val="000000"/>
          <w:sz w:val="44"/>
          <w:szCs w:val="21"/>
          <w:highlight w:val="none"/>
          <w:lang w:eastAsia="zh-CN"/>
        </w:rPr>
        <w:t xml:space="preserve">二次</w:t>
      </w:r>
      <w:r>
        <w:rPr>
          <w:rFonts w:hint="eastAsia" w:ascii="黑体" w:hAnsi="Arial" w:eastAsia="宋体"/>
          <w:b/>
          <w:color w:val="000000"/>
          <w:sz w:val="44"/>
          <w:szCs w:val="21"/>
          <w:highlight w:val="none"/>
          <w:lang w:eastAsia="zh-CN"/>
        </w:rPr>
        <w:t xml:space="preserve">）</w:t>
      </w:r>
      <w:r>
        <w:rPr>
          <w:rFonts w:hint="eastAsia" w:ascii="黑体" w:hAnsi="Arial" w:eastAsia="宋体"/>
          <w:b/>
          <w:color w:val="000000"/>
          <w:sz w:val="44"/>
          <w:szCs w:val="21"/>
          <w:highlight w:val="none"/>
          <w:lang w:eastAsia="zh-CN"/>
        </w:rPr>
      </w:r>
      <w:r/>
    </w:p>
    <w:p>
      <w:pPr>
        <w:pStyle w:val="842"/>
        <w:ind w:firstLine="1285"/>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w:t>
      </w:r>
      <w:r>
        <w:rPr>
          <w:rFonts w:hint="eastAsia" w:ascii="Arial" w:hAnsi="Arial" w:eastAsia="宋体" w:cs="Times New Roman"/>
          <w:b/>
          <w:bCs/>
          <w:color w:val="000000"/>
          <w:sz w:val="32"/>
          <w:szCs w:val="24"/>
          <w:highlight w:val="none"/>
          <w:lang w:eastAsia="zh-CN"/>
        </w:rPr>
        <w:t xml:space="preserve">JSZC-320700-JZCG-G2026-0089</w:t>
      </w:r>
      <w:r>
        <w:rPr>
          <w:rFonts w:ascii="黑体" w:hAnsi="Arial" w:eastAsia="黑体"/>
          <w:b/>
          <w:color w:val="000000"/>
          <w:sz w:val="44"/>
          <w:szCs w:val="21"/>
          <w:highlight w:val="none"/>
        </w:rPr>
      </w:r>
      <w:r/>
    </w:p>
    <w:p>
      <w:pPr>
        <w:pStyle w:val="842"/>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842"/>
        <w:jc w:val="center"/>
        <w:spacing w:before="120" w:after="120" w:line="360" w:lineRule="auto"/>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rPr>
        <w:t xml:space="preserve">月</w:t>
      </w:r>
      <w:r>
        <w:rPr>
          <w:highlight w:val="none"/>
        </w:rPr>
        <w:br w:type="page" w:clear="all"/>
      </w:r>
      <w:r>
        <w:fldChar w:fldCharType="begin"/>
      </w:r>
      <w:r>
        <w:instrText xml:space="preserve"> TOC \o "1-1" \u </w:instrText>
      </w:r>
      <w:r>
        <w:fldChar w:fldCharType="separate"/>
      </w:r>
      <w:r/>
    </w:p>
    <w:p>
      <w:pPr>
        <w:pStyle w:val="869"/>
        <w:tabs>
          <w:tab w:val="right" w:pos="8296" w:leader="dot"/>
        </w:tabs>
      </w:pPr>
      <w:r>
        <w:rPr>
          <w:rFonts w:hint="eastAsia"/>
        </w:rPr>
        <w:t xml:space="preserve">目  录</w:t>
      </w:r>
      <w:r/>
    </w:p>
    <w:p>
      <w:pPr>
        <w:pStyle w:val="869"/>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46</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48</w:t>
      </w:r>
      <w:r>
        <w:rPr>
          <w:sz w:val="36"/>
          <w:szCs w:val="36"/>
        </w:rPr>
        <w:fldChar w:fldCharType="end"/>
      </w:r>
      <w:r>
        <w:rPr>
          <w:sz w:val="36"/>
          <w:szCs w:val="36"/>
        </w:rPr>
      </w:r>
      <w:r/>
    </w:p>
    <w:p>
      <w:pPr>
        <w:pStyle w:val="842"/>
        <w:jc w:val="left"/>
        <w:widowControl/>
      </w:pPr>
      <w:r>
        <w:fldChar w:fldCharType="end"/>
      </w:r>
      <w:r>
        <w:br w:type="page" w:clear="all"/>
      </w:r>
      <w:r/>
    </w:p>
    <w:p>
      <w:pPr>
        <w:pStyle w:val="84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42"/>
        <w:ind w:firstLine="480"/>
        <w:jc w:val="left"/>
        <w:spacing w:line="500" w:lineRule="exact"/>
        <w:rPr>
          <w:sz w:val="24"/>
          <w:szCs w:val="24"/>
        </w:rPr>
      </w:pPr>
      <w:r>
        <w:rPr>
          <w:rFonts w:hint="eastAsia"/>
          <w:sz w:val="24"/>
          <w:szCs w:val="24"/>
          <w:highlight w:val="none"/>
        </w:rPr>
        <w:t xml:space="preserve">受</w:t>
      </w:r>
      <w:r>
        <w:rPr>
          <w:rFonts w:hint="eastAsia" w:ascii="宋体" w:hAnsi="宋体"/>
          <w:sz w:val="24"/>
          <w:szCs w:val="24"/>
          <w:highlight w:val="none"/>
          <w:lang w:eastAsia="zh-CN"/>
        </w:rPr>
        <w:t xml:space="preserve">连云港市公安局海州分局</w:t>
      </w:r>
      <w:r>
        <w:rPr>
          <w:rFonts w:hint="eastAsia"/>
          <w:sz w:val="24"/>
          <w:szCs w:val="24"/>
          <w:highlight w:val="none"/>
        </w:rPr>
        <w:t xml:space="preserve">的委托，连云港市公共资源交易中心就</w:t>
      </w:r>
      <w:r>
        <w:rPr>
          <w:rFonts w:hint="eastAsia"/>
          <w:sz w:val="24"/>
          <w:szCs w:val="24"/>
          <w:highlight w:val="none"/>
          <w:lang w:eastAsia="zh-CN"/>
        </w:rPr>
        <w:t xml:space="preserve">海州公安分局处警车辆采购</w:t>
      </w:r>
      <w:r>
        <w:rPr>
          <w:rFonts w:hint="eastAsia"/>
          <w:sz w:val="24"/>
          <w:szCs w:val="24"/>
          <w:highlight w:val="none"/>
        </w:rPr>
        <w:t xml:space="preserve">项目</w:t>
      </w:r>
      <w:r>
        <w:rPr>
          <w:rFonts w:hint="eastAsia"/>
          <w:sz w:val="24"/>
          <w:szCs w:val="24"/>
          <w:highlight w:val="none"/>
        </w:rPr>
        <w:t xml:space="preserve">（</w:t>
      </w:r>
      <w:r>
        <w:rPr>
          <w:rFonts w:hint="eastAsia"/>
          <w:sz w:val="24"/>
          <w:szCs w:val="24"/>
          <w:highlight w:val="none"/>
        </w:rPr>
        <w:t xml:space="preserve">二次</w:t>
      </w:r>
      <w:r>
        <w:rPr>
          <w:rFonts w:hint="eastAsia"/>
          <w:sz w:val="24"/>
          <w:szCs w:val="24"/>
          <w:highlight w:val="none"/>
        </w:rPr>
        <w:t xml:space="preserve">）</w:t>
      </w:r>
      <w:r>
        <w:rPr>
          <w:rFonts w:hint="eastAsia"/>
          <w:sz w:val="24"/>
          <w:szCs w:val="24"/>
        </w:rPr>
        <w:t xml:space="preserve">（</w:t>
      </w:r>
      <w:r>
        <w:rPr>
          <w:rFonts w:hint="eastAsia"/>
          <w:sz w:val="24"/>
          <w:szCs w:val="24"/>
        </w:rPr>
        <w:t xml:space="preserve">JSZC-320700-JZCG-G2026-0089</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2"/>
              <w:jc w:val="left"/>
              <w:spacing w:line="500" w:lineRule="exact"/>
              <w:rPr>
                <w:sz w:val="24"/>
                <w:szCs w:val="24"/>
              </w:rPr>
            </w:pPr>
            <w:r>
              <w:rPr>
                <w:rFonts w:hint="eastAsia"/>
                <w:sz w:val="24"/>
                <w:szCs w:val="24"/>
              </w:rPr>
              <w:t xml:space="preserve">项目概况</w:t>
            </w:r>
            <w:r>
              <w:rPr>
                <w:sz w:val="24"/>
                <w:szCs w:val="24"/>
              </w:rPr>
            </w:r>
            <w:r/>
          </w:p>
          <w:p>
            <w:pPr>
              <w:pStyle w:val="842"/>
              <w:jc w:val="left"/>
              <w:spacing w:line="500" w:lineRule="exact"/>
              <w:rPr>
                <w:sz w:val="24"/>
                <w:szCs w:val="24"/>
                <w:highlight w:val="none"/>
              </w:rPr>
            </w:pPr>
            <w:r>
              <w:rPr>
                <w:rFonts w:hint="eastAsia"/>
                <w:sz w:val="24"/>
                <w:szCs w:val="24"/>
                <w:highlight w:val="none"/>
                <w:lang w:eastAsia="zh-CN"/>
              </w:rPr>
              <w:t xml:space="preserve">海州公安分局处警车辆采购</w:t>
            </w:r>
            <w:r>
              <w:rPr>
                <w:rFonts w:hint="eastAsia"/>
                <w:sz w:val="24"/>
                <w:szCs w:val="24"/>
                <w:highlight w:val="none"/>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年8月25日10:30:00</w:t>
            </w:r>
            <w:r>
              <w:rPr>
                <w:rFonts w:hint="eastAsia"/>
                <w:sz w:val="24"/>
                <w:szCs w:val="24"/>
                <w:highlight w:val="none"/>
              </w:rPr>
              <w:t xml:space="preserve">（北京时间）前递交</w:t>
            </w:r>
            <w:r>
              <w:rPr>
                <w:rFonts w:hint="eastAsia"/>
                <w:sz w:val="24"/>
                <w:szCs w:val="24"/>
                <w:highlight w:val="none"/>
              </w:rPr>
              <w:t xml:space="preserve">（上传）投标文件。</w:t>
            </w:r>
            <w:r>
              <w:rPr>
                <w:highlight w:val="none"/>
              </w:rPr>
            </w:r>
            <w:r/>
          </w:p>
        </w:tc>
      </w:tr>
    </w:tbl>
    <w:p>
      <w:pPr>
        <w:pStyle w:val="84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2"/>
        <w:ind w:firstLine="480"/>
        <w:jc w:val="left"/>
        <w:spacing w:line="500" w:lineRule="exact"/>
        <w:rPr>
          <w:rFonts w:hint="eastAsia" w:ascii="Calibri" w:hAnsi="Calibri"/>
          <w:sz w:val="24"/>
          <w:szCs w:val="24"/>
          <w:lang w:val="en-US" w:eastAsia="zh-CN" w:bidi="ar-SA"/>
        </w:rPr>
      </w:pPr>
      <w:r>
        <w:rPr>
          <w:rFonts w:hint="eastAsia"/>
          <w:sz w:val="24"/>
          <w:szCs w:val="24"/>
        </w:rPr>
        <w:t xml:space="preserve">项目编号：</w:t>
      </w:r>
      <w:r>
        <w:rPr>
          <w:rFonts w:hint="eastAsia"/>
          <w:sz w:val="24"/>
          <w:szCs w:val="24"/>
        </w:rPr>
        <w:t xml:space="preserve">JSZC-320700-JZCG-G2026-0089</w:t>
      </w:r>
      <w:r>
        <w:rPr>
          <w:rFonts w:hint="eastAsia"/>
          <w:sz w:val="24"/>
          <w:szCs w:val="24"/>
        </w:rPr>
      </w:r>
      <w:r/>
    </w:p>
    <w:p>
      <w:pPr>
        <w:pStyle w:val="842"/>
        <w:ind w:firstLine="480"/>
        <w:jc w:val="left"/>
        <w:spacing w:line="500" w:lineRule="exact"/>
        <w:rPr>
          <w:rFonts w:hint="eastAsia" w:eastAsia="宋体" w:cs="Times New Roman"/>
          <w:sz w:val="24"/>
          <w:szCs w:val="24"/>
        </w:rPr>
      </w:pPr>
      <w:r>
        <w:rPr>
          <w:rFonts w:hint="eastAsia"/>
          <w:sz w:val="24"/>
          <w:szCs w:val="24"/>
        </w:rPr>
        <w:t xml:space="preserve">项目</w:t>
      </w:r>
      <w:r>
        <w:rPr>
          <w:rFonts w:hint="eastAsia" w:eastAsia="宋体" w:cs="Times New Roman"/>
          <w:sz w:val="24"/>
          <w:szCs w:val="24"/>
        </w:rPr>
        <w:t xml:space="preserve">名称：</w:t>
      </w:r>
      <w:r>
        <w:rPr>
          <w:rFonts w:hint="eastAsia" w:eastAsia="宋体" w:cs="Times New Roman"/>
          <w:sz w:val="24"/>
          <w:szCs w:val="24"/>
          <w:lang w:eastAsia="zh-CN"/>
        </w:rPr>
        <w:t xml:space="preserve">海州公安分局处警车辆采购</w:t>
      </w:r>
      <w:r>
        <w:rPr>
          <w:rFonts w:hint="eastAsia" w:eastAsia="宋体" w:cs="Times New Roman"/>
          <w:sz w:val="24"/>
          <w:szCs w:val="24"/>
          <w:lang w:eastAsia="zh-CN"/>
        </w:rPr>
        <w:t xml:space="preserve">（</w:t>
      </w:r>
      <w:r>
        <w:rPr>
          <w:rFonts w:hint="eastAsia" w:eastAsia="宋体" w:cs="Times New Roman"/>
          <w:sz w:val="24"/>
          <w:szCs w:val="24"/>
          <w:lang w:eastAsia="zh-CN"/>
        </w:rPr>
        <w:t xml:space="preserve">二次</w:t>
      </w:r>
      <w:r>
        <w:rPr>
          <w:rFonts w:hint="eastAsia" w:eastAsia="宋体" w:cs="Times New Roman"/>
          <w:sz w:val="24"/>
          <w:szCs w:val="24"/>
          <w:lang w:eastAsia="zh-CN"/>
        </w:rPr>
        <w:t xml:space="preserve">）</w:t>
      </w:r>
      <w:r>
        <w:rPr>
          <w:rFonts w:hint="eastAsia" w:eastAsia="宋体" w:cs="Times New Roman"/>
          <w:sz w:val="24"/>
          <w:szCs w:val="24"/>
        </w:rPr>
      </w:r>
      <w:r/>
    </w:p>
    <w:p>
      <w:pPr>
        <w:pStyle w:val="842"/>
        <w:ind w:firstLine="480"/>
        <w:jc w:val="left"/>
        <w:spacing w:line="500" w:lineRule="exact"/>
        <w:rPr>
          <w:sz w:val="24"/>
          <w:szCs w:val="24"/>
        </w:rPr>
      </w:pPr>
      <w:r>
        <w:rPr>
          <w:rFonts w:hint="eastAsia"/>
          <w:sz w:val="24"/>
          <w:szCs w:val="24"/>
        </w:rPr>
        <w:t xml:space="preserve">预算金额：</w:t>
      </w:r>
      <w:r>
        <w:rPr>
          <w:rFonts w:hint="eastAsia"/>
          <w:sz w:val="24"/>
          <w:szCs w:val="24"/>
        </w:rPr>
        <w:t xml:space="preserve">269.7 万元</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2"/>
        <w:ind w:firstLine="480"/>
        <w:jc w:val="left"/>
        <w:spacing w:line="500" w:lineRule="exact"/>
        <w:rPr>
          <w:sz w:val="24"/>
          <w:szCs w:val="24"/>
        </w:rPr>
      </w:pPr>
      <w:r>
        <w:rPr>
          <w:rFonts w:hint="eastAsia"/>
          <w:sz w:val="24"/>
          <w:szCs w:val="24"/>
        </w:rPr>
        <w:t xml:space="preserve">采购需求：</w:t>
      </w:r>
      <w:r>
        <w:rPr>
          <w:rFonts w:hint="eastAsia" w:ascii="宋体" w:hAnsi="宋体"/>
          <w:sz w:val="24"/>
          <w:szCs w:val="24"/>
          <w:lang w:eastAsia="zh-CN"/>
        </w:rPr>
        <w:t xml:space="preserve">因警务活动需要，为基层所队采购处警车辆15台。</w:t>
      </w:r>
      <w:r>
        <w:rPr>
          <w:rFonts w:hint="eastAsia" w:ascii="宋体" w:hAnsi="宋体"/>
          <w:sz w:val="24"/>
          <w:szCs w:val="24"/>
        </w:rPr>
        <w:t xml:space="preserve">具体要求详见第四章采购需求。</w:t>
      </w:r>
      <w:r>
        <w:rPr>
          <w:sz w:val="24"/>
          <w:szCs w:val="24"/>
        </w:rPr>
      </w:r>
      <w:r/>
    </w:p>
    <w:p>
      <w:pPr>
        <w:pStyle w:val="84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2"/>
        <w:ind w:firstLine="480"/>
        <w:jc w:val="left"/>
        <w:spacing w:line="500" w:lineRule="exact"/>
        <w:rPr>
          <w:sz w:val="24"/>
          <w:szCs w:val="24"/>
        </w:rPr>
      </w:pPr>
      <w:r>
        <w:rPr>
          <w:rFonts w:hint="eastAsia"/>
          <w:sz w:val="24"/>
          <w:szCs w:val="24"/>
        </w:rPr>
        <w:t xml:space="preserve">合同履行期限：</w:t>
      </w:r>
      <w:r>
        <w:rPr>
          <w:rFonts w:hint="eastAsia" w:ascii="宋体" w:hAnsi="宋体"/>
          <w:sz w:val="24"/>
          <w:szCs w:val="24"/>
        </w:rPr>
        <w:t xml:space="preserve">合同签订生效后，15日内将合同标的全部交付完毕。</w:t>
      </w:r>
      <w:r>
        <w:rPr>
          <w:sz w:val="24"/>
          <w:szCs w:val="24"/>
        </w:rPr>
      </w:r>
      <w:r/>
    </w:p>
    <w:p>
      <w:pPr>
        <w:pStyle w:val="842"/>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rPr>
          <w:rFonts w:hint="eastAsia"/>
          <w:sz w:val="24"/>
          <w:szCs w:val="24"/>
          <w:highlight w:val="yellow"/>
        </w:rPr>
      </w:r>
      <w:r/>
    </w:p>
    <w:p>
      <w:pPr>
        <w:pStyle w:val="842"/>
        <w:ind w:firstLine="480"/>
        <w:jc w:val="left"/>
        <w:spacing w:line="500" w:lineRule="exact"/>
      </w:pPr>
      <w:r>
        <w:rPr>
          <w:rFonts w:hint="eastAsia" w:ascii="Calibri" w:hAnsi="Calibri" w:eastAsia="宋体" w:cs="Times New Roman"/>
          <w:sz w:val="24"/>
          <w:szCs w:val="24"/>
          <w:lang w:val="en-US" w:eastAsia="zh-CN" w:bidi="ar-SA"/>
        </w:rPr>
        <w:t xml:space="preserve">本项目不接受进口产品（进口产品是指通过中国海关报关验放进入中国境内且产自关境外的产品）投标，中标后不允许分包或转包。</w:t>
      </w:r>
      <w:r/>
    </w:p>
    <w:p>
      <w:pPr>
        <w:pStyle w:val="84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2"/>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42"/>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4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2"/>
        <w:ind w:firstLine="480"/>
        <w:jc w:val="left"/>
        <w:spacing w:line="500" w:lineRule="exact"/>
        <w:rPr>
          <w:rFonts w:ascii="宋体" w:hAnsi="宋体"/>
          <w:sz w:val="24"/>
          <w:szCs w:val="24"/>
          <w:highlight w:val="none"/>
        </w:rPr>
      </w:pPr>
      <w:r>
        <w:rPr>
          <w:rFonts w:hint="eastAsia" w:ascii="宋体" w:hAnsi="宋体"/>
          <w:sz w:val="24"/>
          <w:szCs w:val="24"/>
        </w:rPr>
        <w:t xml:space="preserve">时</w:t>
      </w:r>
      <w:r>
        <w:rPr>
          <w:rFonts w:hint="eastAsia" w:ascii="宋体" w:hAnsi="宋体"/>
          <w:sz w:val="24"/>
          <w:szCs w:val="24"/>
          <w:highlight w:val="none"/>
        </w:rPr>
        <w:t xml:space="preserve">间：</w:t>
      </w:r>
      <w:r>
        <w:rPr>
          <w:rFonts w:hint="eastAsia" w:ascii="宋体" w:hAnsi="宋体"/>
          <w:sz w:val="24"/>
          <w:szCs w:val="24"/>
          <w:highlight w:val="none"/>
        </w:rPr>
        <w:t xml:space="preserve">自招标公告发布之日起至</w:t>
      </w:r>
      <w:r>
        <w:rPr>
          <w:rFonts w:hint="eastAsia" w:ascii="宋体" w:hAnsi="宋体"/>
          <w:sz w:val="24"/>
          <w:szCs w:val="24"/>
          <w:highlight w:val="none"/>
        </w:rPr>
        <w:t xml:space="preserve">五个工作</w:t>
      </w:r>
      <w:r>
        <w:rPr>
          <w:rFonts w:hint="eastAsia" w:ascii="宋体" w:hAnsi="宋体"/>
          <w:sz w:val="24"/>
          <w:szCs w:val="24"/>
          <w:highlight w:val="none"/>
        </w:rPr>
        <w:t xml:space="preserve">日</w:t>
      </w:r>
      <w:r>
        <w:rPr>
          <w:rFonts w:hint="eastAsia"/>
          <w:sz w:val="24"/>
          <w:szCs w:val="24"/>
          <w:highlight w:val="none"/>
        </w:rPr>
        <w:t xml:space="preserve">（北京时间）</w:t>
      </w:r>
      <w:r>
        <w:rPr>
          <w:highlight w:val="none"/>
        </w:rPr>
      </w:r>
      <w:r/>
    </w:p>
    <w:p>
      <w:pPr>
        <w:pStyle w:val="84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2"/>
        <w:ind w:firstLine="480"/>
        <w:jc w:val="left"/>
        <w:spacing w:line="500" w:lineRule="exact"/>
        <w:rPr>
          <w:sz w:val="24"/>
          <w:szCs w:val="24"/>
        </w:rPr>
      </w:pPr>
      <w:r>
        <w:rPr>
          <w:rFonts w:hint="eastAsia"/>
          <w:sz w:val="24"/>
          <w:szCs w:val="24"/>
        </w:rPr>
        <w:t xml:space="preserve">售价：0.00元</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2"/>
        <w:ind w:firstLine="480"/>
        <w:jc w:val="left"/>
        <w:spacing w:line="500" w:lineRule="exact"/>
        <w:rPr>
          <w:sz w:val="24"/>
          <w:szCs w:val="24"/>
          <w:highlight w:val="none"/>
        </w:rPr>
      </w:pPr>
      <w:r>
        <w:rPr>
          <w:rFonts w:hint="eastAsia"/>
          <w:sz w:val="24"/>
          <w:szCs w:val="24"/>
        </w:rPr>
        <w:t xml:space="preserve">提交投标</w:t>
      </w:r>
      <w:r>
        <w:rPr>
          <w:rFonts w:hint="eastAsia"/>
          <w:sz w:val="24"/>
          <w:szCs w:val="24"/>
          <w:highlight w:val="none"/>
        </w:rPr>
        <w:t xml:space="preserve">文件截止时</w:t>
      </w:r>
      <w:r>
        <w:rPr>
          <w:rFonts w:hint="eastAsia"/>
          <w:sz w:val="24"/>
          <w:szCs w:val="24"/>
          <w:highlight w:val="none"/>
        </w:rPr>
        <w:t xml:space="preserve">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年8月25日10</w:t>
      </w:r>
      <w:r>
        <w:rPr>
          <w:rFonts w:hint="eastAsia"/>
          <w:sz w:val="24"/>
          <w:szCs w:val="24"/>
          <w:highlight w:val="none"/>
        </w:rPr>
        <w:t xml:space="preserve">:30:00</w:t>
      </w:r>
      <w:r>
        <w:rPr>
          <w:rFonts w:hint="eastAsia"/>
          <w:sz w:val="24"/>
          <w:szCs w:val="24"/>
          <w:highlight w:val="none"/>
        </w:rPr>
        <w:t xml:space="preserve">（北京时间）</w:t>
      </w:r>
      <w:r>
        <w:rPr>
          <w:highlight w:val="none"/>
        </w:rPr>
      </w:r>
      <w:r>
        <w:rPr>
          <w:highlight w:val="none"/>
        </w:rPr>
      </w:r>
    </w:p>
    <w:p>
      <w:pPr>
        <w:pStyle w:val="84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2"/>
        <w:ind w:firstLine="480"/>
        <w:jc w:val="left"/>
        <w:spacing w:line="500" w:lineRule="exact"/>
      </w:pPr>
      <w:r>
        <w:rPr>
          <w:rFonts w:hint="eastAsia"/>
          <w:sz w:val="24"/>
          <w:szCs w:val="24"/>
        </w:rPr>
        <w:t xml:space="preserve">开标地点：“苏采云”政府采购交易系统网上开标大厅</w:t>
      </w:r>
      <w:r/>
    </w:p>
    <w:p>
      <w:pPr>
        <w:pStyle w:val="84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1.采购人信息</w:t>
      </w:r>
      <w:r>
        <w:rPr>
          <w:sz w:val="24"/>
          <w:szCs w:val="24"/>
        </w:rPr>
      </w:r>
      <w:r/>
    </w:p>
    <w:p>
      <w:pPr>
        <w:pStyle w:val="842"/>
        <w:ind w:firstLine="480"/>
        <w:jc w:val="left"/>
        <w:spacing w:line="500" w:lineRule="exact"/>
        <w:rPr>
          <w:sz w:val="24"/>
          <w:szCs w:val="24"/>
        </w:rPr>
      </w:pPr>
      <w:r>
        <w:rPr>
          <w:rFonts w:hint="eastAsia"/>
          <w:sz w:val="24"/>
          <w:szCs w:val="24"/>
        </w:rPr>
        <w:t xml:space="preserve">名    称：</w:t>
      </w:r>
      <w:r>
        <w:rPr>
          <w:rFonts w:hint="eastAsia" w:ascii="宋体" w:hAnsi="宋体"/>
          <w:sz w:val="24"/>
          <w:szCs w:val="24"/>
          <w:lang w:eastAsia="zh-CN"/>
        </w:rPr>
        <w:t xml:space="preserve">连云港市公安局海州分局</w:t>
      </w:r>
      <w:r>
        <w:rPr>
          <w:sz w:val="24"/>
          <w:szCs w:val="24"/>
        </w:rPr>
      </w:r>
      <w:r/>
    </w:p>
    <w:p>
      <w:pPr>
        <w:pStyle w:val="842"/>
        <w:ind w:firstLine="480"/>
        <w:jc w:val="left"/>
        <w:spacing w:line="500" w:lineRule="exact"/>
        <w:rPr>
          <w:sz w:val="24"/>
          <w:szCs w:val="24"/>
        </w:rPr>
      </w:pPr>
      <w:r>
        <w:rPr>
          <w:rFonts w:hint="eastAsia"/>
          <w:sz w:val="24"/>
          <w:szCs w:val="24"/>
        </w:rPr>
        <w:t xml:space="preserve">地    址：</w:t>
      </w:r>
      <w:r>
        <w:rPr>
          <w:rFonts w:hint="eastAsia" w:ascii="宋体" w:hAnsi="宋体"/>
          <w:sz w:val="24"/>
          <w:szCs w:val="24"/>
          <w:lang w:eastAsia="zh-CN"/>
        </w:rPr>
        <w:t xml:space="preserve">江苏省连云港市海州区海州经济开发区振兴路9号</w:t>
      </w:r>
      <w:r>
        <w:rPr>
          <w:sz w:val="24"/>
          <w:szCs w:val="24"/>
        </w:rPr>
      </w:r>
      <w:r/>
    </w:p>
    <w:p>
      <w:pPr>
        <w:pStyle w:val="842"/>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刘从涛</w:t>
      </w:r>
      <w:r>
        <w:rPr>
          <w:rFonts w:eastAsia="宋体"/>
          <w:sz w:val="24"/>
          <w:szCs w:val="24"/>
          <w:lang w:val="en-US" w:eastAsia="zh-CN"/>
        </w:rPr>
      </w:r>
      <w:r/>
    </w:p>
    <w:p>
      <w:pPr>
        <w:pStyle w:val="842"/>
        <w:ind w:firstLine="480"/>
        <w:jc w:val="left"/>
        <w:spacing w:line="500" w:lineRule="exact"/>
        <w:rPr>
          <w:rFonts w:eastAsia="宋体"/>
          <w:sz w:val="24"/>
          <w:szCs w:val="24"/>
          <w:highlight w:val="none"/>
        </w:rPr>
      </w:pPr>
      <w:r>
        <w:rPr>
          <w:rFonts w:hint="eastAsia"/>
          <w:sz w:val="24"/>
          <w:szCs w:val="24"/>
        </w:rPr>
        <w:t xml:space="preserve">联系电话</w:t>
      </w:r>
      <w:r>
        <w:rPr>
          <w:rFonts w:hint="eastAsia"/>
          <w:sz w:val="24"/>
          <w:szCs w:val="24"/>
          <w:highlight w:val="none"/>
        </w:rPr>
        <w:t xml:space="preserve">：</w:t>
      </w:r>
      <w:r>
        <w:rPr>
          <w:rFonts w:hint="eastAsia" w:ascii="宋体" w:hAnsi="宋体"/>
          <w:sz w:val="24"/>
          <w:szCs w:val="24"/>
          <w:highlight w:val="none"/>
          <w:lang w:val="en-US" w:eastAsia="zh-CN"/>
        </w:rPr>
        <w:t xml:space="preserve">18360391999</w:t>
      </w:r>
      <w:r>
        <w:rPr>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2.采购代理机构信息</w:t>
      </w:r>
      <w:r>
        <w:rPr>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名    称：连云港市公共资源交易中心</w:t>
      </w:r>
      <w:r>
        <w:rPr>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地    址：连云港市海州区凌洲东路9号2号楼419</w:t>
      </w:r>
      <w:r>
        <w:rPr>
          <w:rFonts w:hint="eastAsia"/>
          <w:sz w:val="24"/>
          <w:szCs w:val="24"/>
          <w:highlight w:val="none"/>
        </w:rPr>
        <w:t xml:space="preserve">室</w:t>
      </w:r>
      <w:r>
        <w:rPr>
          <w:highlight w:val="none"/>
        </w:rPr>
      </w:r>
      <w:r/>
    </w:p>
    <w:p>
      <w:pPr>
        <w:pStyle w:val="842"/>
        <w:ind w:firstLine="480"/>
        <w:jc w:val="left"/>
        <w:spacing w:line="500" w:lineRule="exact"/>
        <w:rPr>
          <w:rFonts w:hint="eastAsia" w:eastAsia="宋体"/>
          <w:sz w:val="24"/>
          <w:szCs w:val="24"/>
          <w:highlight w:val="none"/>
        </w:rPr>
      </w:pPr>
      <w:r>
        <w:rPr>
          <w:rFonts w:hint="eastAsia"/>
          <w:sz w:val="24"/>
          <w:szCs w:val="24"/>
          <w:highlight w:val="none"/>
        </w:rPr>
        <w:t xml:space="preserve">联 系 人：</w:t>
      </w:r>
      <w:r>
        <w:rPr>
          <w:rFonts w:hint="eastAsia" w:eastAsia="宋体"/>
          <w:sz w:val="24"/>
          <w:szCs w:val="24"/>
          <w:highlight w:val="none"/>
          <w:lang w:val="en-US" w:eastAsia="zh-CN"/>
        </w:rPr>
        <w:t xml:space="preserve">王工</w:t>
      </w:r>
      <w:r>
        <w:rPr>
          <w:highlight w:val="none"/>
        </w:rPr>
      </w:r>
      <w:r/>
    </w:p>
    <w:p>
      <w:pPr>
        <w:pStyle w:val="842"/>
        <w:ind w:firstLine="480"/>
        <w:jc w:val="left"/>
        <w:spacing w:line="500" w:lineRule="exact"/>
        <w:rPr>
          <w:rFonts w:hint="eastAsia"/>
          <w:sz w:val="24"/>
          <w:szCs w:val="24"/>
          <w:highlight w:val="none"/>
        </w:rPr>
      </w:pPr>
      <w:r>
        <w:rPr>
          <w:rFonts w:hint="eastAsia"/>
          <w:sz w:val="24"/>
          <w:szCs w:val="24"/>
          <w:highlight w:val="none"/>
        </w:rPr>
        <w:t xml:space="preserve">联系电话：</w:t>
      </w:r>
      <w:r>
        <w:rPr>
          <w:rFonts w:hint="eastAsia"/>
          <w:sz w:val="24"/>
          <w:szCs w:val="24"/>
          <w:highlight w:val="none"/>
        </w:rPr>
        <w:t xml:space="preserve">0518-85862316</w:t>
      </w:r>
      <w:r>
        <w:rPr>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3.项目联系方式</w:t>
      </w:r>
      <w:r>
        <w:rPr>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项目联系人：</w:t>
      </w:r>
      <w:r>
        <w:rPr>
          <w:rFonts w:hint="eastAsia" w:ascii="宋体" w:hAnsi="宋体"/>
          <w:sz w:val="24"/>
          <w:szCs w:val="24"/>
          <w:highlight w:val="none"/>
          <w:lang w:val="en-US" w:eastAsia="zh-CN"/>
        </w:rPr>
        <w:t xml:space="preserve">刘从涛</w:t>
      </w:r>
      <w:r>
        <w:rPr>
          <w:highlight w:val="none"/>
        </w:rPr>
      </w:r>
      <w:r/>
    </w:p>
    <w:p>
      <w:pPr>
        <w:pStyle w:val="842"/>
        <w:ind w:firstLine="480"/>
        <w:jc w:val="left"/>
        <w:spacing w:line="500" w:lineRule="exact"/>
        <w:rPr>
          <w:rFonts w:eastAsia="宋体"/>
          <w:sz w:val="24"/>
          <w:szCs w:val="24"/>
          <w:highlight w:val="none"/>
        </w:rPr>
      </w:pPr>
      <w:r>
        <w:rPr>
          <w:rFonts w:hint="eastAsia"/>
          <w:sz w:val="24"/>
          <w:szCs w:val="24"/>
          <w:highlight w:val="none"/>
        </w:rPr>
        <w:t xml:space="preserve">电      话：</w:t>
      </w:r>
      <w:r>
        <w:rPr>
          <w:rFonts w:hint="eastAsia" w:ascii="宋体" w:hAnsi="宋体"/>
          <w:sz w:val="24"/>
          <w:szCs w:val="24"/>
          <w:highlight w:val="none"/>
          <w:lang w:val="en-US" w:eastAsia="zh-CN"/>
        </w:rPr>
        <w:t xml:space="preserve">18360391999</w:t>
      </w:r>
      <w:r>
        <w:rPr>
          <w:highlight w:val="none"/>
        </w:rPr>
      </w:r>
      <w:r/>
    </w:p>
    <w:p>
      <w:pPr>
        <w:pStyle w:val="842"/>
        <w:jc w:val="left"/>
        <w:widowControl/>
        <w:rPr>
          <w:rFonts w:ascii="黑体" w:hAnsi="黑体" w:eastAsia="黑体"/>
          <w:bCs/>
          <w:sz w:val="44"/>
          <w:szCs w:val="44"/>
        </w:rPr>
      </w:pPr>
      <w:r>
        <w:rPr>
          <w:rFonts w:ascii="黑体" w:hAnsi="黑体" w:eastAsia="黑体"/>
          <w:bCs/>
          <w:sz w:val="44"/>
          <w:szCs w:val="44"/>
        </w:rPr>
        <w:br w:type="page" w:clear="all"/>
      </w:r>
      <w:r>
        <w:rPr>
          <w:rFonts w:ascii="黑体" w:hAnsi="黑体" w:eastAsia="黑体"/>
          <w:bCs/>
          <w:sz w:val="44"/>
          <w:szCs w:val="44"/>
        </w:rPr>
      </w:r>
      <w:r/>
    </w:p>
    <w:p>
      <w:pPr>
        <w:pStyle w:val="84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4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4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2"/>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rPr>
          <w:rFonts w:hint="eastAsia"/>
          <w:sz w:val="24"/>
          <w:szCs w:val="24"/>
          <w:lang w:eastAsia="zh-CN"/>
        </w:rPr>
      </w:r>
      <w:r/>
    </w:p>
    <w:p>
      <w:pPr>
        <w:pStyle w:val="842"/>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rPr>
          <w:sz w:val="24"/>
          <w:szCs w:val="24"/>
        </w:rPr>
      </w:r>
      <w:r/>
    </w:p>
    <w:p>
      <w:pPr>
        <w:pStyle w:val="84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4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4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2"/>
        <w:ind w:firstLine="480"/>
        <w:jc w:val="left"/>
        <w:spacing w:line="500" w:lineRule="exact"/>
        <w:rPr>
          <w:sz w:val="24"/>
          <w:szCs w:val="24"/>
        </w:rPr>
      </w:pPr>
      <w:r>
        <w:rPr>
          <w:rFonts w:hint="eastAsia"/>
          <w:sz w:val="24"/>
          <w:szCs w:val="24"/>
        </w:rPr>
        <w:t xml:space="preserve">（1）投标邀请</w:t>
      </w:r>
      <w:r>
        <w:rPr>
          <w:sz w:val="24"/>
          <w:szCs w:val="24"/>
        </w:rPr>
      </w:r>
      <w:r/>
    </w:p>
    <w:p>
      <w:pPr>
        <w:pStyle w:val="842"/>
        <w:ind w:firstLine="480"/>
        <w:jc w:val="left"/>
        <w:spacing w:line="500" w:lineRule="exact"/>
        <w:rPr>
          <w:sz w:val="24"/>
          <w:szCs w:val="24"/>
        </w:rPr>
      </w:pPr>
      <w:r>
        <w:rPr>
          <w:rFonts w:hint="eastAsia"/>
          <w:sz w:val="24"/>
          <w:szCs w:val="24"/>
        </w:rPr>
        <w:t xml:space="preserve">（2）投标人须知</w:t>
      </w:r>
      <w:r>
        <w:rPr>
          <w:sz w:val="24"/>
          <w:szCs w:val="24"/>
        </w:rPr>
      </w:r>
      <w:r/>
    </w:p>
    <w:p>
      <w:pPr>
        <w:pStyle w:val="842"/>
        <w:ind w:firstLine="480"/>
        <w:jc w:val="left"/>
        <w:spacing w:line="500" w:lineRule="exact"/>
        <w:rPr>
          <w:sz w:val="24"/>
          <w:szCs w:val="24"/>
        </w:rPr>
      </w:pPr>
      <w:r>
        <w:rPr>
          <w:rFonts w:hint="eastAsia"/>
          <w:sz w:val="24"/>
          <w:szCs w:val="24"/>
        </w:rPr>
        <w:t xml:space="preserve">（3）合同文本</w:t>
      </w:r>
      <w:r>
        <w:rPr>
          <w:sz w:val="24"/>
          <w:szCs w:val="24"/>
        </w:rPr>
      </w:r>
      <w:r/>
    </w:p>
    <w:p>
      <w:pPr>
        <w:pStyle w:val="842"/>
        <w:ind w:firstLine="480"/>
        <w:jc w:val="left"/>
        <w:spacing w:line="500" w:lineRule="exact"/>
        <w:rPr>
          <w:sz w:val="24"/>
          <w:szCs w:val="24"/>
        </w:rPr>
      </w:pPr>
      <w:r>
        <w:rPr>
          <w:rFonts w:hint="eastAsia"/>
          <w:sz w:val="24"/>
          <w:szCs w:val="24"/>
        </w:rPr>
        <w:t xml:space="preserve">（4）采购需求</w:t>
      </w:r>
      <w:r>
        <w:rPr>
          <w:sz w:val="24"/>
          <w:szCs w:val="24"/>
        </w:rPr>
      </w:r>
      <w:r/>
    </w:p>
    <w:p>
      <w:pPr>
        <w:pStyle w:val="84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2"/>
        <w:ind w:firstLine="480"/>
        <w:jc w:val="left"/>
        <w:spacing w:line="500" w:lineRule="exact"/>
        <w:rPr>
          <w:sz w:val="24"/>
          <w:szCs w:val="24"/>
        </w:rPr>
      </w:pPr>
      <w:r>
        <w:rPr>
          <w:rFonts w:hint="eastAsia"/>
          <w:sz w:val="24"/>
          <w:szCs w:val="24"/>
        </w:rPr>
        <w:t xml:space="preserve">（6）投标文件格式</w:t>
      </w:r>
      <w:r>
        <w:rPr>
          <w:sz w:val="24"/>
          <w:szCs w:val="24"/>
        </w:rPr>
      </w:r>
      <w:r/>
    </w:p>
    <w:p>
      <w:pPr>
        <w:pStyle w:val="84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4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4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42"/>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ascii="宋体" w:hAnsi="宋体" w:eastAsia="宋体" w:cs="宋体"/>
          <w:sz w:val="24"/>
          <w:szCs w:val="24"/>
          <w:highlight w:val="none"/>
          <w:lang w:val="en-US" w:eastAsia="zh-CN"/>
        </w:rPr>
      </w:r>
      <w:r/>
    </w:p>
    <w:p>
      <w:pPr>
        <w:pStyle w:val="842"/>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rPr>
          <w:rFonts w:hint="eastAsia" w:ascii="宋体" w:hAnsi="宋体" w:eastAsia="宋体" w:cs="宋体"/>
          <w:b w:val="0"/>
          <w:bCs/>
          <w:color w:val="000000"/>
          <w:sz w:val="24"/>
          <w:szCs w:val="24"/>
          <w:highlight w:val="none"/>
        </w:rPr>
      </w:r>
      <w:r/>
    </w:p>
    <w:p>
      <w:pPr>
        <w:pStyle w:val="842"/>
        <w:ind w:firstLine="480"/>
        <w:jc w:val="left"/>
        <w:spacing w:line="500" w:lineRule="exact"/>
        <w:rPr>
          <w:rFonts w:hint="eastAsia"/>
          <w:sz w:val="24"/>
          <w:szCs w:val="24"/>
          <w:highlight w:val="none"/>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rPr>
          <w:rFonts w:hint="eastAsia"/>
          <w:sz w:val="24"/>
          <w:szCs w:val="24"/>
          <w:highlight w:val="none"/>
        </w:rPr>
      </w:r>
      <w:r/>
    </w:p>
    <w:p>
      <w:pPr>
        <w:pStyle w:val="84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4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4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4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4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4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4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4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4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45"/>
        <w:ind w:firstLine="562"/>
        <w:jc w:val="left"/>
        <w:spacing w:before="0" w:after="0" w:line="360" w:lineRule="auto"/>
      </w:pPr>
      <w:r>
        <w:rPr>
          <w:rFonts w:hint="eastAsia"/>
          <w:sz w:val="28"/>
          <w:szCs w:val="28"/>
        </w:rPr>
        <w:t xml:space="preserve">13、投标分项报价表</w:t>
      </w:r>
      <w:r/>
    </w:p>
    <w:p>
      <w:pPr>
        <w:pStyle w:val="842"/>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42"/>
        <w:ind w:firstLine="480"/>
        <w:jc w:val="left"/>
        <w:spacing w:line="500" w:lineRule="exact"/>
        <w:rPr>
          <w:sz w:val="24"/>
          <w:szCs w:val="24"/>
        </w:rPr>
      </w:pPr>
      <w:r>
        <w:rPr>
          <w:rFonts w:hint="eastAsia"/>
          <w:sz w:val="24"/>
          <w:szCs w:val="24"/>
        </w:rPr>
        <w:t xml:space="preserve">（1）投标的货物总价；</w:t>
      </w:r>
      <w:r>
        <w:rPr>
          <w:sz w:val="24"/>
          <w:szCs w:val="24"/>
        </w:rPr>
      </w:r>
      <w:r/>
    </w:p>
    <w:p>
      <w:pPr>
        <w:pStyle w:val="84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4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4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42"/>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42"/>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4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4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4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4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4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4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4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4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4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4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4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4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4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4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4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4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4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4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4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4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4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4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4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4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4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4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4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4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4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4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4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4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4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4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4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4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4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4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4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4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4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42"/>
        <w:ind w:firstLine="480"/>
        <w:jc w:val="left"/>
        <w:keepLines w:val="0"/>
        <w:keepNext w:val="0"/>
        <w:pageBreakBefore w:val="0"/>
        <w:spacing w:line="360" w:lineRule="auto"/>
        <w:widowControl w:val="off"/>
        <w:rPr>
          <w:sz w:val="24"/>
          <w:szCs w:val="24"/>
        </w:rPr>
      </w:pPr>
      <w:r>
        <w:rPr>
          <w:rFonts w:hint="eastAsia"/>
          <w:sz w:val="24"/>
          <w:szCs w:val="24"/>
        </w:rPr>
        <w:t xml:space="preserve">26.1 投标文件审查分为资格审查和符合性审查。</w:t>
      </w:r>
      <w:r>
        <w:rPr>
          <w:sz w:val="24"/>
          <w:szCs w:val="24"/>
        </w:rPr>
      </w:r>
      <w:r/>
    </w:p>
    <w:p>
      <w:pPr>
        <w:pStyle w:val="870"/>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26.1.1 资格审查：采购人依据法律法规和招标文件的规定，对投标文件中的资格证明文件进行审查。资格审查的结论，采购人以书面形式向评委会进行反馈。</w:t>
      </w:r>
      <w:r/>
    </w:p>
    <w:p>
      <w:pPr>
        <w:pStyle w:val="870"/>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7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26.1.2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87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7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26.1.3</w:t>
      </w:r>
      <w:r>
        <w:rPr>
          <w:rFonts w:hint="eastAsia" w:ascii="宋体" w:hAnsi="宋体" w:eastAsia="宋体" w:cs="宋体"/>
          <w:color w:val="000000"/>
          <w:sz w:val="24"/>
          <w:szCs w:val="24"/>
        </w:rPr>
        <w:t xml:space="preserve">政府采购异常低价审查：</w:t>
      </w:r>
      <w:r/>
    </w:p>
    <w:p>
      <w:pPr>
        <w:pStyle w:val="870"/>
        <w:numPr>
          <w:ilvl w:val="0"/>
          <w:numId w:val="1"/>
        </w:numPr>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评审过程中出现下列情形之一的，评委会应当启动异常低价投标（响应）审查程序：</w:t>
      </w:r>
      <w:r>
        <w:rPr>
          <w:rFonts w:hint="eastAsia" w:ascii="宋体" w:hAnsi="宋体" w:eastAsia="宋体" w:cs="宋体"/>
          <w:color w:val="000000"/>
          <w:sz w:val="24"/>
          <w:szCs w:val="24"/>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5%的，即投标(响应)报价&lt;采购项目最高限价×</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4.评委会基于专业判断，认为供应商报价过低，有可能影响产品质量或者不</w:t>
      </w:r>
      <w:r>
        <w:rPr>
          <w:rFonts w:hint="eastAsia" w:ascii="宋体" w:hAnsi="宋体" w:eastAsia="宋体" w:cs="宋体"/>
          <w:color w:val="000000"/>
          <w:sz w:val="24"/>
          <w:szCs w:val="24"/>
        </w:rPr>
        <w:t xml:space="preserve">能诚信履约的其他情形。</w:t>
      </w:r>
      <w:r>
        <w:rPr>
          <w:rFonts w:hint="eastAsia" w:ascii="宋体" w:hAnsi="宋体" w:eastAsia="宋体" w:cs="宋体"/>
          <w:color w:val="000000"/>
          <w:sz w:val="24"/>
          <w:szCs w:val="24"/>
        </w:rPr>
      </w:r>
      <w:r/>
    </w:p>
    <w:p>
      <w:pPr>
        <w:pStyle w:val="842"/>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color w:val="000000"/>
          <w:sz w:val="24"/>
          <w:szCs w:val="24"/>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color w:val="000000"/>
          <w:sz w:val="24"/>
          <w:szCs w:val="24"/>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eastAsia="宋体" w:cs="宋体"/>
          <w:color w:val="000000"/>
          <w:sz w:val="24"/>
          <w:szCs w:val="24"/>
        </w:rPr>
      </w:r>
      <w:r/>
    </w:p>
    <w:p>
      <w:pPr>
        <w:pStyle w:val="842"/>
        <w:ind w:firstLine="480"/>
        <w:jc w:val="left"/>
        <w:spacing w:line="500" w:lineRule="exact"/>
        <w:rPr>
          <w:sz w:val="24"/>
          <w:szCs w:val="24"/>
        </w:rPr>
      </w:pPr>
      <w:r>
        <w:rPr>
          <w:rFonts w:ascii="Calibri" w:hAnsi="Calibri" w:eastAsia="宋体"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42"/>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42"/>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42"/>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4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2"/>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2"/>
        <w:ind w:firstLine="480"/>
        <w:jc w:val="left"/>
        <w:spacing w:line="500" w:lineRule="exact"/>
        <w:rPr>
          <w:sz w:val="24"/>
          <w:szCs w:val="24"/>
          <w:highlight w:val="none"/>
        </w:rPr>
      </w:pPr>
      <w:r>
        <w:rPr>
          <w:rFonts w:hint="eastAsia"/>
          <w:sz w:val="24"/>
          <w:szCs w:val="24"/>
        </w:rPr>
        <w:t xml:space="preserve">26.6</w:t>
      </w:r>
      <w:r>
        <w:rPr>
          <w:rFonts w:hint="eastAsia"/>
          <w:sz w:val="24"/>
          <w:szCs w:val="24"/>
          <w:highlight w:val="none"/>
        </w:rPr>
        <w:t xml:space="preserve">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highlight w:val="none"/>
        </w:rPr>
      </w:r>
      <w:r/>
    </w:p>
    <w:p>
      <w:pPr>
        <w:pStyle w:val="84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4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42"/>
        <w:ind w:firstLine="480"/>
        <w:jc w:val="left"/>
        <w:spacing w:line="500" w:lineRule="exact"/>
        <w:rPr>
          <w:sz w:val="24"/>
          <w:szCs w:val="24"/>
        </w:rPr>
      </w:pPr>
      <w:r>
        <w:rPr>
          <w:rFonts w:hint="eastAsia"/>
          <w:sz w:val="24"/>
          <w:szCs w:val="24"/>
        </w:rPr>
        <w:t xml:space="preserve">27.1 无效投标条款：</w:t>
      </w:r>
      <w:r>
        <w:rPr>
          <w:sz w:val="24"/>
          <w:szCs w:val="24"/>
        </w:rPr>
      </w:r>
      <w:r/>
    </w:p>
    <w:p>
      <w:pPr>
        <w:pStyle w:val="84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2"/>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4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2"/>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4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2"/>
        <w:ind w:firstLine="480"/>
        <w:jc w:val="left"/>
        <w:spacing w:line="500" w:lineRule="exact"/>
        <w:rPr>
          <w:sz w:val="24"/>
          <w:szCs w:val="24"/>
        </w:rPr>
      </w:pPr>
      <w:r>
        <w:rPr>
          <w:rFonts w:hint="eastAsia"/>
          <w:sz w:val="24"/>
          <w:szCs w:val="24"/>
        </w:rPr>
        <w:t xml:space="preserve">27.3 废标条款：</w:t>
      </w:r>
      <w:r>
        <w:rPr>
          <w:sz w:val="24"/>
          <w:szCs w:val="24"/>
        </w:rPr>
      </w:r>
      <w:r/>
    </w:p>
    <w:p>
      <w:pPr>
        <w:pStyle w:val="84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4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4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4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4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4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4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4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42"/>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4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42"/>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42"/>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4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45"/>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4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4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4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4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4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4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4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4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4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4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4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4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4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2"/>
        <w:ind w:firstLine="480"/>
        <w:jc w:val="left"/>
        <w:spacing w:line="500" w:lineRule="exact"/>
        <w:rPr>
          <w:sz w:val="24"/>
          <w:szCs w:val="24"/>
        </w:rPr>
      </w:pPr>
      <w:r>
        <w:rPr>
          <w:rFonts w:hint="eastAsia"/>
          <w:sz w:val="24"/>
          <w:szCs w:val="24"/>
        </w:rPr>
        <w:t xml:space="preserve">（4）事实依据；</w:t>
      </w:r>
      <w:r>
        <w:rPr>
          <w:sz w:val="24"/>
          <w:szCs w:val="24"/>
        </w:rPr>
      </w:r>
      <w:r/>
    </w:p>
    <w:p>
      <w:pPr>
        <w:pStyle w:val="842"/>
        <w:ind w:firstLine="480"/>
        <w:jc w:val="left"/>
        <w:spacing w:line="500" w:lineRule="exact"/>
        <w:rPr>
          <w:sz w:val="24"/>
          <w:szCs w:val="24"/>
        </w:rPr>
      </w:pPr>
      <w:r>
        <w:rPr>
          <w:rFonts w:hint="eastAsia"/>
          <w:sz w:val="24"/>
          <w:szCs w:val="24"/>
        </w:rPr>
        <w:t xml:space="preserve">（5）必要的法律依据；</w:t>
      </w:r>
      <w:r>
        <w:rPr>
          <w:sz w:val="24"/>
          <w:szCs w:val="24"/>
        </w:rPr>
      </w:r>
      <w:r/>
    </w:p>
    <w:p>
      <w:pPr>
        <w:pStyle w:val="842"/>
        <w:ind w:firstLine="480"/>
        <w:jc w:val="left"/>
        <w:spacing w:line="500" w:lineRule="exact"/>
        <w:rPr>
          <w:sz w:val="24"/>
          <w:szCs w:val="24"/>
        </w:rPr>
      </w:pPr>
      <w:r>
        <w:rPr>
          <w:rFonts w:hint="eastAsia"/>
          <w:sz w:val="24"/>
          <w:szCs w:val="24"/>
        </w:rPr>
        <w:t xml:space="preserve">（6）提出质疑的日期；</w:t>
      </w:r>
      <w:r>
        <w:rPr>
          <w:sz w:val="24"/>
          <w:szCs w:val="24"/>
        </w:rPr>
      </w:r>
      <w:r/>
    </w:p>
    <w:p>
      <w:pPr>
        <w:pStyle w:val="842"/>
        <w:ind w:firstLine="480"/>
        <w:jc w:val="left"/>
        <w:spacing w:line="500" w:lineRule="exact"/>
        <w:rPr>
          <w:sz w:val="24"/>
          <w:szCs w:val="24"/>
        </w:rPr>
      </w:pPr>
      <w:r>
        <w:rPr>
          <w:rFonts w:hint="eastAsia"/>
          <w:sz w:val="24"/>
          <w:szCs w:val="24"/>
        </w:rPr>
        <w:t xml:space="preserve">（7）必要的证明材料；</w:t>
      </w:r>
      <w:r>
        <w:rPr>
          <w:sz w:val="24"/>
          <w:szCs w:val="24"/>
        </w:rPr>
      </w:r>
      <w:r/>
    </w:p>
    <w:p>
      <w:pPr>
        <w:pStyle w:val="84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4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4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2"/>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rPr>
          <w:sz w:val="24"/>
          <w:szCs w:val="24"/>
        </w:rPr>
      </w:r>
      <w:r/>
    </w:p>
    <w:p>
      <w:pPr>
        <w:pStyle w:val="842"/>
        <w:ind w:firstLine="480"/>
        <w:jc w:val="left"/>
        <w:spacing w:line="500" w:lineRule="exact"/>
        <w:rPr>
          <w:sz w:val="24"/>
          <w:szCs w:val="24"/>
          <w:highlight w:val="none"/>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84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4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42"/>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42"/>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2"/>
        <w:ind w:firstLine="480"/>
        <w:jc w:val="left"/>
        <w:spacing w:line="500" w:lineRule="exact"/>
        <w:rPr>
          <w:rFonts w:hint="eastAsia"/>
          <w:sz w:val="24"/>
          <w:szCs w:val="24"/>
          <w:highlight w:val="none"/>
        </w:rPr>
      </w:pPr>
      <w:r>
        <w:rPr>
          <w:rFonts w:hint="eastAsia"/>
          <w:sz w:val="24"/>
          <w:szCs w:val="24"/>
          <w:highlight w:val="none"/>
        </w:rPr>
        <w:t xml:space="preserve">37.2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rFonts w:hint="eastAsia"/>
          <w:sz w:val="24"/>
          <w:szCs w:val="24"/>
          <w:highlight w:val="none"/>
        </w:rPr>
      </w:r>
      <w:r/>
    </w:p>
    <w:p>
      <w:pPr>
        <w:pStyle w:val="842"/>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rPr>
          <w:sz w:val="24"/>
          <w:szCs w:val="24"/>
        </w:rPr>
      </w:r>
      <w:r/>
    </w:p>
    <w:p>
      <w:pPr>
        <w:pStyle w:val="842"/>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4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37.4 残疾人福利单位、监狱企业属于小型、微型企业的，不重复享受政策。</w:t>
      </w:r>
      <w:r>
        <w:rPr>
          <w:sz w:val="24"/>
          <w:szCs w:val="24"/>
        </w:rPr>
      </w:r>
      <w:r/>
    </w:p>
    <w:p>
      <w:pPr>
        <w:pStyle w:val="842"/>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rPr>
          <w:sz w:val="24"/>
          <w:szCs w:val="24"/>
        </w:rPr>
      </w:r>
      <w:r/>
    </w:p>
    <w:p>
      <w:pPr>
        <w:pStyle w:val="842"/>
        <w:ind w:firstLine="482"/>
        <w:jc w:val="both"/>
        <w:spacing w:line="500" w:lineRule="exact"/>
        <w:rPr>
          <w:rFonts w:hint="eastAsia" w:eastAsia="宋体" w:cs="Times New Roman"/>
          <w:b/>
          <w:bCs/>
          <w:sz w:val="24"/>
          <w:szCs w:val="24"/>
          <w:highlight w:val="none"/>
        </w:rPr>
      </w:pPr>
      <w:r>
        <w:rPr>
          <w:rFonts w:hint="eastAsia" w:eastAsia="宋体" w:cs="Times New Roman"/>
          <w:b/>
          <w:bCs/>
          <w:sz w:val="24"/>
          <w:szCs w:val="24"/>
          <w:highlight w:val="none"/>
          <w:lang w:val="en-US" w:eastAsia="zh-CN"/>
        </w:rPr>
        <w:t xml:space="preserve">38、</w:t>
      </w:r>
      <w:r>
        <w:rPr>
          <w:rFonts w:hint="eastAsia" w:eastAsia="宋体" w:cs="Times New Roman"/>
          <w:b/>
          <w:bCs/>
          <w:sz w:val="24"/>
          <w:szCs w:val="24"/>
          <w:highlight w:val="none"/>
        </w:rPr>
        <w:t xml:space="preserve">采购本国产品的支持政策</w:t>
      </w:r>
      <w:r>
        <w:rPr>
          <w:rFonts w:hint="eastAsia" w:eastAsia="宋体" w:cs="Times New Roman"/>
          <w:b/>
          <w:bCs/>
          <w:sz w:val="24"/>
          <w:szCs w:val="24"/>
          <w:highlight w:val="none"/>
        </w:rPr>
      </w:r>
      <w:r/>
    </w:p>
    <w:p>
      <w:pPr>
        <w:pStyle w:val="842"/>
        <w:ind w:firstLine="482"/>
        <w:jc w:val="both"/>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38</w:t>
      </w:r>
      <w:r>
        <w:rPr>
          <w:rFonts w:hint="eastAsia" w:eastAsia="宋体" w:cs="Times New Roman"/>
          <w:b/>
          <w:bCs/>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b/>
          <w:bCs/>
          <w:sz w:val="24"/>
          <w:szCs w:val="24"/>
          <w:highlight w:val="none"/>
          <w:lang w:val="en-US" w:eastAsia="zh-CN"/>
        </w:rPr>
      </w:r>
      <w:r/>
    </w:p>
    <w:p>
      <w:pPr>
        <w:pStyle w:val="84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38</w:t>
      </w:r>
      <w:r>
        <w:rPr>
          <w:rFonts w:hint="eastAsia" w:ascii="宋体" w:hAnsi="宋体" w:eastAsia="宋体" w:cs="宋体"/>
          <w:b/>
          <w:bCs/>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sz w:val="24"/>
          <w:szCs w:val="24"/>
          <w:highlight w:val="none"/>
          <w:lang w:val="en-US" w:eastAsia="zh-CN"/>
        </w:rPr>
        <w:t xml:space="preserve">十四 </w:t>
      </w:r>
      <w:r>
        <w:rPr>
          <w:rFonts w:hint="eastAsia" w:ascii="宋体" w:hAnsi="宋体" w:eastAsia="宋体" w:cs="宋体"/>
          <w:b/>
          <w:bCs/>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sz w:val="24"/>
          <w:szCs w:val="24"/>
          <w:highlight w:val="none"/>
        </w:rPr>
      </w:r>
      <w:r/>
    </w:p>
    <w:p>
      <w:pPr>
        <w:pStyle w:val="84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38</w:t>
      </w:r>
      <w:r>
        <w:rPr>
          <w:rFonts w:hint="eastAsia" w:ascii="宋体" w:hAnsi="宋体" w:eastAsia="宋体" w:cs="宋体"/>
          <w:b/>
          <w:bCs/>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bCs/>
          <w:sz w:val="24"/>
          <w:szCs w:val="24"/>
          <w:highlight w:val="none"/>
        </w:rPr>
      </w:r>
      <w:r/>
    </w:p>
    <w:p>
      <w:pPr>
        <w:pStyle w:val="84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38</w:t>
      </w:r>
      <w:r>
        <w:rPr>
          <w:rFonts w:hint="eastAsia" w:ascii="宋体" w:hAnsi="宋体" w:eastAsia="宋体" w:cs="宋体"/>
          <w:b/>
          <w:bCs/>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sz w:val="24"/>
          <w:szCs w:val="24"/>
          <w:highlight w:val="none"/>
        </w:rPr>
      </w:r>
      <w:r/>
    </w:p>
    <w:p>
      <w:pPr>
        <w:pStyle w:val="845"/>
        <w:ind w:firstLine="482"/>
        <w:jc w:val="both"/>
        <w:spacing w:before="0"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38.5政府采购中的本国产品标准及其他未尽事宜详见《国务院办公厅关于在政府采购中实施本国产品标准及相关政策的通知》（国办发〔2025〕34号）。</w:t>
      </w:r>
      <w:r>
        <w:rPr>
          <w:sz w:val="28"/>
          <w:szCs w:val="28"/>
        </w:rPr>
      </w:r>
      <w:r/>
    </w:p>
    <w:p>
      <w:pPr>
        <w:pStyle w:val="845"/>
        <w:ind w:firstLine="482"/>
        <w:jc w:val="both"/>
        <w:spacing w:before="0" w:after="0" w:line="360" w:lineRule="auto"/>
        <w:rPr>
          <w:sz w:val="28"/>
          <w:szCs w:val="28"/>
        </w:rPr>
      </w:pPr>
      <w:r>
        <w:rPr>
          <w:rFonts w:hint="eastAsia" w:ascii="宋体" w:hAnsi="宋体" w:eastAsia="宋体" w:cs="宋体"/>
          <w:b/>
          <w:bCs/>
          <w:sz w:val="24"/>
          <w:szCs w:val="24"/>
          <w:highlight w:val="none"/>
          <w:lang w:val="en-US" w:eastAsia="zh-CN"/>
        </w:rPr>
      </w:r>
      <w:r>
        <w:rPr>
          <w:rFonts w:hint="eastAsia"/>
          <w:sz w:val="28"/>
          <w:szCs w:val="28"/>
        </w:rPr>
        <w:t xml:space="preserve">3</w:t>
      </w:r>
      <w:r>
        <w:rPr>
          <w:rFonts w:hint="eastAsia"/>
          <w:sz w:val="28"/>
          <w:szCs w:val="28"/>
          <w:lang w:val="en-US" w:eastAsia="zh-CN"/>
        </w:rPr>
        <w:t xml:space="preserve">9</w:t>
      </w:r>
      <w:r>
        <w:rPr>
          <w:rFonts w:hint="eastAsia"/>
          <w:sz w:val="28"/>
          <w:szCs w:val="28"/>
        </w:rPr>
        <w:t xml:space="preserve">、支持绿色发展</w:t>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45"/>
        <w:ind w:firstLine="562"/>
        <w:jc w:val="left"/>
        <w:spacing w:before="0" w:after="0" w:line="360" w:lineRule="auto"/>
        <w:rPr>
          <w:sz w:val="28"/>
          <w:szCs w:val="28"/>
          <w:highlight w:val="none"/>
        </w:rPr>
      </w:pPr>
      <w:r>
        <w:rPr>
          <w:rFonts w:hint="eastAsia"/>
          <w:sz w:val="28"/>
          <w:szCs w:val="28"/>
          <w:highlight w:val="none"/>
          <w:lang w:val="en-US" w:eastAsia="zh-CN"/>
        </w:rPr>
        <w:t xml:space="preserve">40</w:t>
      </w:r>
      <w:r>
        <w:rPr>
          <w:rFonts w:hint="eastAsia"/>
          <w:sz w:val="28"/>
          <w:szCs w:val="28"/>
          <w:highlight w:val="none"/>
        </w:rPr>
        <w:t xml:space="preserve">、政府采购需求标准</w:t>
      </w:r>
      <w:r>
        <w:rPr>
          <w:sz w:val="28"/>
          <w:szCs w:val="28"/>
          <w:highlight w:val="none"/>
        </w:rPr>
      </w:r>
      <w:r/>
    </w:p>
    <w:p>
      <w:pPr>
        <w:pStyle w:val="842"/>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2"/>
        <w:jc w:val="left"/>
        <w:widowControl/>
        <w:rPr>
          <w:sz w:val="24"/>
          <w:szCs w:val="24"/>
        </w:rPr>
      </w:pPr>
      <w:r>
        <w:rPr>
          <w:sz w:val="24"/>
          <w:szCs w:val="24"/>
        </w:rPr>
        <w:br w:type="page" w:clear="all"/>
      </w:r>
      <w:r>
        <w:rPr>
          <w:sz w:val="24"/>
          <w:szCs w:val="24"/>
        </w:rPr>
      </w:r>
      <w:r/>
    </w:p>
    <w:p>
      <w:pPr>
        <w:pStyle w:val="84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55"/>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42"/>
        <w:ind w:left="420"/>
        <w:spacing w:line="360" w:lineRule="auto"/>
        <w:rPr>
          <w:sz w:val="32"/>
          <w:szCs w:val="32"/>
          <w:u w:val="single"/>
        </w:rPr>
      </w:pPr>
      <w:r>
        <w:rPr>
          <w:rFonts w:hint="eastAsia"/>
          <w:sz w:val="32"/>
          <w:szCs w:val="32"/>
        </w:rPr>
        <w:t xml:space="preserve">合同编号：</w:t>
      </w:r>
      <w:r>
        <w:rPr>
          <w:sz w:val="32"/>
          <w:szCs w:val="32"/>
          <w:u w:val="single"/>
        </w:rPr>
      </w:r>
      <w:r/>
    </w:p>
    <w:p>
      <w:pPr>
        <w:pStyle w:val="842"/>
        <w:ind w:left="420"/>
        <w:spacing w:line="360" w:lineRule="auto"/>
        <w:rPr>
          <w:sz w:val="32"/>
          <w:szCs w:val="32"/>
        </w:rPr>
      </w:pPr>
      <w:r>
        <w:rPr>
          <w:rFonts w:hint="eastAsia"/>
          <w:sz w:val="32"/>
          <w:szCs w:val="32"/>
        </w:rPr>
        <w:t xml:space="preserve">甲    方：</w:t>
      </w:r>
      <w:r>
        <w:rPr>
          <w:sz w:val="32"/>
          <w:szCs w:val="32"/>
        </w:rPr>
      </w:r>
      <w:r/>
    </w:p>
    <w:p>
      <w:pPr>
        <w:pStyle w:val="842"/>
        <w:ind w:left="420"/>
        <w:spacing w:line="360" w:lineRule="auto"/>
        <w:rPr>
          <w:sz w:val="32"/>
          <w:szCs w:val="32"/>
          <w:u w:val="single"/>
        </w:rPr>
      </w:pPr>
      <w:r>
        <w:rPr>
          <w:rFonts w:hint="eastAsia"/>
          <w:sz w:val="32"/>
          <w:szCs w:val="32"/>
        </w:rPr>
        <w:t xml:space="preserve">乙    方：</w:t>
      </w:r>
      <w:r>
        <w:rPr>
          <w:sz w:val="32"/>
          <w:szCs w:val="32"/>
          <w:u w:val="single"/>
        </w:rPr>
      </w:r>
      <w:r/>
    </w:p>
    <w:p>
      <w:pPr>
        <w:pStyle w:val="842"/>
        <w:ind w:left="420"/>
        <w:spacing w:line="360" w:lineRule="auto"/>
        <w:rPr>
          <w:sz w:val="32"/>
          <w:szCs w:val="32"/>
        </w:rPr>
      </w:pPr>
      <w:r>
        <w:rPr>
          <w:rFonts w:hint="eastAsia"/>
          <w:sz w:val="32"/>
          <w:szCs w:val="32"/>
        </w:rPr>
        <w:t xml:space="preserve">签订时间：</w:t>
      </w:r>
      <w:r>
        <w:rPr>
          <w:sz w:val="32"/>
          <w:szCs w:val="32"/>
        </w:rPr>
      </w:r>
      <w:r/>
    </w:p>
    <w:p>
      <w:pPr>
        <w:pStyle w:val="842"/>
        <w:jc w:val="left"/>
        <w:widowControl/>
        <w:rPr>
          <w:rFonts w:eastAsia="黑体"/>
          <w:sz w:val="44"/>
          <w:szCs w:val="44"/>
        </w:rPr>
      </w:pPr>
      <w:r>
        <w:rPr>
          <w:rFonts w:eastAsia="黑体"/>
          <w:sz w:val="44"/>
          <w:szCs w:val="44"/>
        </w:rPr>
        <w:br w:type="page" w:clear="all"/>
      </w:r>
      <w:r>
        <w:rPr>
          <w:rFonts w:eastAsia="黑体"/>
          <w:sz w:val="44"/>
          <w:szCs w:val="44"/>
        </w:rPr>
      </w:r>
      <w:r/>
    </w:p>
    <w:p>
      <w:pPr>
        <w:pStyle w:val="84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4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4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4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4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4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4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42"/>
        <w:spacing w:line="400" w:lineRule="exact"/>
        <w:rPr>
          <w:rFonts w:ascii="宋体" w:hAnsi="宋体"/>
        </w:rPr>
      </w:pPr>
      <w:r>
        <w:rPr>
          <w:rFonts w:ascii="宋体" w:hAnsi="宋体"/>
        </w:rPr>
      </w:r>
      <w:r/>
    </w:p>
    <w:p>
      <w:pPr>
        <w:pStyle w:val="85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57"/>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57"/>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57"/>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4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42"/>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2"/>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42"/>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77"/>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77"/>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77"/>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7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7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77"/>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77"/>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77"/>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4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4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4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4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4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7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4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78"/>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4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4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4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42"/>
        <w:numPr>
          <w:ilvl w:val="0"/>
          <w:numId w:val="2"/>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4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4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4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77"/>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77"/>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4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4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4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4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4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7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4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7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4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42"/>
      </w:pPr>
      <w:r>
        <w:rPr>
          <w:rFonts w:hint="eastAsia"/>
        </w:rPr>
        <w:br w:type="page" w:clear="all"/>
      </w:r>
      <w:r/>
    </w:p>
    <w:p>
      <w:pPr>
        <w:pStyle w:val="878"/>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42"/>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4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42"/>
              <w:jc w:val="center"/>
              <w:spacing w:line="300" w:lineRule="exact"/>
              <w:rPr>
                <w:szCs w:val="21"/>
              </w:rPr>
            </w:pPr>
            <w:r>
              <w:rPr>
                <w:szCs w:val="21"/>
              </w:rPr>
              <w:t xml:space="preserve">法定代表人</w:t>
            </w:r>
            <w:r>
              <w:rPr>
                <w:szCs w:val="21"/>
              </w:rPr>
            </w:r>
            <w:r/>
          </w:p>
          <w:p>
            <w:pPr>
              <w:pStyle w:val="842"/>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法定代表人</w:t>
            </w:r>
            <w:r>
              <w:rPr>
                <w:szCs w:val="21"/>
              </w:rPr>
            </w:r>
            <w:r/>
          </w:p>
          <w:p>
            <w:pPr>
              <w:pStyle w:val="84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42"/>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42"/>
              <w:jc w:val="center"/>
              <w:spacing w:line="300" w:lineRule="exact"/>
              <w:rPr>
                <w:szCs w:val="21"/>
              </w:rPr>
            </w:pPr>
            <w:r>
              <w:rPr>
                <w:szCs w:val="21"/>
              </w:rPr>
            </w:r>
            <w:r/>
          </w:p>
        </w:tc>
        <w:tc>
          <w:tcPr>
            <w:tcW w:w="1436"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42"/>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5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4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4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4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2"/>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4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4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4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4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5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5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42"/>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4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7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4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59"/>
        <w:ind w:firstLine="420"/>
        <w:jc w:val="left"/>
        <w:spacing w:line="400" w:lineRule="exact"/>
        <w:rPr>
          <w:rFonts w:hAnsi="宋体"/>
          <w:b/>
        </w:rPr>
      </w:pPr>
      <w:r>
        <w:rPr>
          <w:rFonts w:hint="eastAsia" w:hAnsi="宋体"/>
        </w:rPr>
        <w:t xml:space="preserve">8.1 质量标准</w:t>
      </w:r>
      <w:r>
        <w:rPr>
          <w:rFonts w:hAnsi="宋体"/>
          <w:b/>
        </w:rPr>
      </w:r>
      <w:r/>
    </w:p>
    <w:p>
      <w:pPr>
        <w:pStyle w:val="84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5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4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4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4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4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4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4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55"/>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4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4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4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4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7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4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42"/>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7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4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4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4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7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7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4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4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4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4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55"/>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4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4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42"/>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4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4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4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pPr>
            <w:r>
              <w:rPr>
                <w:rFonts w:hint="eastAsia" w:ascii="宋体" w:hAnsi="宋体"/>
                <w:szCs w:val="21"/>
              </w:rPr>
              <w:t xml:space="preserve">第5.4款</w:t>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42"/>
            </w:pPr>
            <w:r/>
            <w:r/>
          </w:p>
        </w:tc>
      </w:tr>
      <w:tr>
        <w:trPr>
          <w:trHeight w:val="667"/>
        </w:trPr>
        <w:tc>
          <w:tcPr>
            <w:tcW w:w="1607" w:type="dxa"/>
            <w:vAlign w:val="center"/>
            <w:vMerge w:val="continue"/>
            <w:textDirection w:val="lrTb"/>
            <w:noWrap w:val="false"/>
          </w:tcPr>
          <w:p>
            <w:pPr>
              <w:pStyle w:val="842"/>
              <w:jc w:val="center"/>
              <w:rPr>
                <w:rFonts w:ascii="宋体" w:hAnsi="宋体"/>
                <w:szCs w:val="21"/>
              </w:rPr>
            </w:pP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42"/>
            </w:pPr>
            <w:r/>
            <w:r/>
          </w:p>
        </w:tc>
      </w:tr>
      <w:tr>
        <w:trPr>
          <w:trHeight w:val="772"/>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42"/>
            </w:pPr>
            <w:r/>
            <w:r/>
          </w:p>
        </w:tc>
      </w:tr>
      <w:tr>
        <w:trPr>
          <w:trHeight w:val="66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42"/>
            </w:p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4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4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7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4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4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4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bl>
    <w:p>
      <w:pPr>
        <w:pStyle w:val="842"/>
        <w:jc w:val="left"/>
        <w:widowControl/>
        <w:rPr>
          <w:rFonts w:ascii="宋体" w:hAnsi="宋体"/>
          <w:szCs w:val="21"/>
        </w:rPr>
      </w:pPr>
      <w:r>
        <w:rPr>
          <w:rFonts w:ascii="宋体" w:hAnsi="宋体"/>
          <w:szCs w:val="21"/>
        </w:rPr>
        <w:br w:type="page" w:clear="all"/>
      </w:r>
      <w:r>
        <w:rPr>
          <w:rFonts w:ascii="宋体" w:hAnsi="宋体"/>
          <w:szCs w:val="21"/>
        </w:rPr>
      </w:r>
      <w:r/>
    </w:p>
    <w:p>
      <w:pPr>
        <w:pStyle w:val="84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42"/>
        <w:ind w:firstLine="480"/>
        <w:jc w:val="left"/>
        <w:spacing w:line="360" w:lineRule="auto"/>
        <w:rPr>
          <w:rFonts w:ascii="宋体" w:hAnsi="宋体"/>
          <w:sz w:val="24"/>
          <w:szCs w:val="24"/>
          <w:highlight w:val="none"/>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w:t>
      </w:r>
      <w:r>
        <w:rPr>
          <w:rFonts w:hint="eastAsia"/>
          <w:sz w:val="24"/>
          <w:szCs w:val="24"/>
          <w:highlight w:val="none"/>
        </w:rPr>
        <w:t xml:space="preserve">货物（标的）采购清单。</w:t>
      </w:r>
      <w:r>
        <w:rPr>
          <w:highlight w:val="none"/>
        </w:rPr>
      </w:r>
      <w:r/>
    </w:p>
    <w:p>
      <w:pPr>
        <w:pStyle w:val="842"/>
        <w:ind w:firstLine="482"/>
        <w:jc w:val="left"/>
        <w:spacing w:line="360" w:lineRule="auto"/>
        <w:rPr>
          <w:rFonts w:ascii="宋体" w:hAnsi="宋体"/>
          <w:sz w:val="24"/>
          <w:szCs w:val="24"/>
          <w:highlight w:val="none"/>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rPr>
        <w:t xml:space="preserve">行业划型标准：</w:t>
      </w:r>
      <w:r>
        <w:rPr>
          <w:highlight w:val="none"/>
        </w:rPr>
      </w:r>
      <w:r/>
    </w:p>
    <w:p>
      <w:pPr>
        <w:pStyle w:val="842"/>
        <w:ind w:firstLine="480"/>
        <w:jc w:val="left"/>
        <w:spacing w:line="500" w:lineRule="exact"/>
        <w:rPr>
          <w:rFonts w:ascii="宋体" w:hAnsi="宋体"/>
          <w:sz w:val="24"/>
          <w:szCs w:val="24"/>
        </w:rPr>
      </w:pPr>
      <w:r>
        <w:rPr>
          <w:rFonts w:hint="eastAsia"/>
          <w:sz w:val="24"/>
          <w:highlight w:val="none"/>
        </w:rPr>
        <w:t xml:space="preserve">从业人员1000人以下或营业收入40000万元以下</w:t>
      </w:r>
      <w:r>
        <w:rPr>
          <w:rFonts w:hint="eastAsia"/>
          <w:sz w:val="24"/>
        </w:rPr>
        <w:t xml:space="preserve">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4"/>
          <w:szCs w:val="24"/>
        </w:rPr>
      </w:r>
      <w:r/>
    </w:p>
    <w:p>
      <w:pPr>
        <w:pStyle w:val="84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3.特别提醒：政府采购中实施本国产品标准及相关政策</w:t>
      </w:r>
      <w:r>
        <w:rPr>
          <w:rFonts w:hint="eastAsia" w:ascii="Calibri" w:hAnsi="Calibri" w:eastAsia="宋体" w:cs="Times New Roman"/>
          <w:b/>
          <w:bCs/>
          <w:sz w:val="24"/>
          <w:szCs w:val="24"/>
          <w:highlight w:val="none"/>
          <w:lang w:val="en-US" w:eastAsia="zh-CN" w:bidi="ar-SA"/>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3.1本项目对采购本国产品给予政策支持，具体内容见招标文件“第二章 九、政府采购政策功能”。</w:t>
      </w:r>
      <w:r>
        <w:rPr>
          <w:rFonts w:hint="eastAsia" w:ascii="Calibri" w:hAnsi="Calibri" w:eastAsia="宋体" w:cs="Times New Roman"/>
          <w:b/>
          <w:bCs/>
          <w:sz w:val="24"/>
          <w:szCs w:val="24"/>
          <w:highlight w:val="none"/>
          <w:lang w:val="en-US" w:eastAsia="zh-CN" w:bidi="ar-SA"/>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s="Times New Roman"/>
          <w:b/>
          <w:bCs/>
          <w:sz w:val="24"/>
          <w:szCs w:val="24"/>
          <w:highlight w:val="none"/>
          <w:lang w:val="en-US" w:eastAsia="zh-CN" w:bidi="ar-SA"/>
        </w:rPr>
      </w:r>
      <w:r/>
    </w:p>
    <w:p>
      <w:pPr>
        <w:pStyle w:val="875"/>
        <w:ind w:firstLine="470"/>
        <w:rPr>
          <w:rFonts w:hint="eastAsia" w:ascii="Calibri" w:hAnsi="Calibri" w:eastAsia="宋体" w:cs="Times New Roman"/>
          <w:b/>
          <w:bCs/>
          <w:sz w:val="24"/>
          <w:szCs w:val="24"/>
          <w:highlight w:val="green"/>
          <w:lang w:val="en-US" w:eastAsia="zh-CN" w:bidi="ar-SA"/>
        </w:rPr>
      </w:pPr>
      <w:r>
        <w:rPr>
          <w:rFonts w:hint="eastAsia" w:ascii="Calibri" w:hAnsi="Calibri" w:eastAsia="宋体" w:cs="Times New Roman"/>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s="Times New Roman"/>
          <w:b/>
          <w:bCs/>
          <w:sz w:val="24"/>
          <w:szCs w:val="24"/>
          <w:highlight w:val="green"/>
          <w:lang w:val="en-US" w:eastAsia="zh-CN" w:bidi="ar-SA"/>
        </w:rPr>
      </w:r>
      <w:r/>
    </w:p>
    <w:p>
      <w:pPr>
        <w:pStyle w:val="842"/>
        <w:ind w:firstLine="480"/>
        <w:jc w:val="left"/>
        <w:spacing w:line="500" w:lineRule="exact"/>
        <w:rPr>
          <w:sz w:val="24"/>
          <w:szCs w:val="24"/>
        </w:rPr>
      </w:pPr>
      <w:r>
        <w:rPr>
          <w:rFonts w:hint="eastAsia"/>
          <w:sz w:val="24"/>
          <w:szCs w:val="24"/>
          <w:lang w:val="en-US" w:eastAsia="zh-CN"/>
        </w:rPr>
        <w:t xml:space="preserve">4.</w:t>
      </w:r>
      <w:r>
        <w:rPr>
          <w:rFonts w:hint="eastAsia"/>
          <w:sz w:val="24"/>
          <w:szCs w:val="24"/>
        </w:rPr>
        <w:t xml:space="preserve">本项目核心产品为：</w:t>
      </w:r>
      <w:r>
        <w:rPr>
          <w:rFonts w:hint="eastAsia" w:ascii="宋体" w:hAnsi="宋体"/>
          <w:b/>
          <w:sz w:val="24"/>
          <w:szCs w:val="24"/>
          <w:highlight w:val="none"/>
          <w:u w:val="single"/>
          <w:lang w:val="en-US" w:eastAsia="zh-CN"/>
        </w:rPr>
        <w:t xml:space="preserve">5</w:t>
      </w:r>
      <w:r>
        <w:rPr>
          <w:rFonts w:hint="eastAsia" w:ascii="宋体" w:hAnsi="宋体"/>
          <w:b/>
          <w:sz w:val="24"/>
          <w:szCs w:val="24"/>
          <w:highlight w:val="none"/>
          <w:u w:val="single"/>
        </w:rPr>
        <w:t xml:space="preserve">座</w:t>
      </w:r>
      <w:r>
        <w:rPr>
          <w:rFonts w:hint="eastAsia" w:ascii="宋体" w:hAnsi="宋体"/>
          <w:b/>
          <w:sz w:val="24"/>
          <w:szCs w:val="24"/>
          <w:highlight w:val="none"/>
          <w:u w:val="single"/>
          <w:lang w:eastAsia="zh-CN"/>
        </w:rPr>
        <w:t xml:space="preserve">小型普通客车</w:t>
      </w:r>
      <w:r>
        <w:rPr>
          <w:rFonts w:hint="eastAsia"/>
          <w:sz w:val="24"/>
          <w:szCs w:val="24"/>
        </w:rPr>
        <w:t xml:space="preserve">。</w:t>
      </w:r>
      <w:r>
        <w:rPr>
          <w:sz w:val="24"/>
          <w:szCs w:val="24"/>
        </w:rPr>
      </w:r>
      <w:r/>
    </w:p>
    <w:p>
      <w:pPr>
        <w:pStyle w:val="875"/>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p>
      <w:pPr>
        <w:pStyle w:val="875"/>
        <w:ind w:firstLine="470"/>
        <w:rPr>
          <w:rFonts w:ascii="Calibri" w:hAnsi="Calibri" w:eastAsia="宋体" w:cs="Times New Roman"/>
          <w:b/>
          <w:bCs/>
          <w:sz w:val="24"/>
          <w:szCs w:val="24"/>
          <w:highlight w:val="yellow"/>
          <w:lang w:val="en-US" w:eastAsia="zh-CN" w:bidi="ar-SA"/>
        </w:rPr>
      </w:pPr>
      <w:r>
        <w:rPr>
          <w:rFonts w:ascii="Calibri" w:hAnsi="Calibri" w:eastAsia="宋体" w:cs="Times New Roman"/>
          <w:b/>
          <w:bCs/>
          <w:sz w:val="24"/>
          <w:szCs w:val="24"/>
          <w:highlight w:val="yellow"/>
          <w:lang w:val="en-US" w:eastAsia="zh-CN" w:bidi="ar-SA"/>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22" w:type="dxa"/>
            <w:vAlign w:val="center"/>
            <w:textDirection w:val="lrTb"/>
            <w:noWrap w:val="false"/>
          </w:tcPr>
          <w:p>
            <w:pPr>
              <w:pStyle w:val="84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7" w:type="dxa"/>
            <w:vAlign w:val="top"/>
            <w:textDirection w:val="lrTb"/>
            <w:noWrap w:val="false"/>
          </w:tcPr>
          <w:p>
            <w:pPr>
              <w:pStyle w:val="842"/>
              <w:jc w:val="center"/>
              <w:spacing w:line="500" w:lineRule="exact"/>
              <w:rPr>
                <w:b/>
                <w:sz w:val="24"/>
                <w:szCs w:val="24"/>
              </w:rPr>
            </w:pPr>
            <w:r>
              <w:rPr>
                <w:b/>
                <w:sz w:val="24"/>
                <w:szCs w:val="24"/>
              </w:rPr>
              <w:t xml:space="preserve">序号</w:t>
            </w:r>
            <w:r>
              <w:rPr>
                <w:b/>
                <w:sz w:val="24"/>
                <w:szCs w:val="24"/>
              </w:rPr>
            </w:r>
            <w:r/>
          </w:p>
        </w:tc>
        <w:tc>
          <w:tcPr>
            <w:tcW w:w="7705" w:type="dxa"/>
            <w:vAlign w:val="top"/>
            <w:textDirection w:val="lrTb"/>
            <w:noWrap w:val="false"/>
          </w:tcPr>
          <w:p>
            <w:pPr>
              <w:pStyle w:val="842"/>
              <w:jc w:val="center"/>
              <w:spacing w:line="500" w:lineRule="exact"/>
              <w:rPr>
                <w:b/>
                <w:sz w:val="24"/>
                <w:szCs w:val="24"/>
              </w:rPr>
            </w:pPr>
            <w:r>
              <w:rPr>
                <w:b/>
                <w:sz w:val="24"/>
                <w:szCs w:val="24"/>
              </w:rPr>
              <w:t xml:space="preserve">实质性要求和条件</w:t>
            </w:r>
            <w:r>
              <w:rPr>
                <w:b/>
                <w:sz w:val="24"/>
                <w:szCs w:val="24"/>
              </w:rPr>
            </w:r>
            <w:r/>
          </w:p>
        </w:tc>
      </w:tr>
      <w:tr>
        <w:trPr/>
        <w:tc>
          <w:tcPr>
            <w:tcW w:w="817" w:type="dxa"/>
            <w:vAlign w:val="top"/>
            <w:textDirection w:val="lrTb"/>
            <w:noWrap w:val="false"/>
          </w:tcPr>
          <w:p>
            <w:pPr>
              <w:pStyle w:val="842"/>
              <w:jc w:val="center"/>
              <w:spacing w:line="500" w:lineRule="exact"/>
              <w:rPr>
                <w:sz w:val="24"/>
                <w:szCs w:val="24"/>
              </w:rPr>
            </w:pPr>
            <w:r>
              <w:rPr>
                <w:rFonts w:hint="eastAsia"/>
                <w:sz w:val="24"/>
                <w:szCs w:val="24"/>
              </w:rPr>
              <w:t xml:space="preserve">1</w:t>
            </w:r>
            <w:r>
              <w:rPr>
                <w:sz w:val="24"/>
                <w:szCs w:val="24"/>
              </w:rPr>
            </w:r>
            <w:r/>
          </w:p>
        </w:tc>
        <w:tc>
          <w:tcPr>
            <w:tcW w:w="7705" w:type="dxa"/>
            <w:vAlign w:val="top"/>
            <w:textDirection w:val="lrTb"/>
            <w:noWrap w:val="false"/>
          </w:tcPr>
          <w:p>
            <w:pPr>
              <w:pStyle w:val="842"/>
              <w:ind w:firstLine="482"/>
              <w:jc w:val="left"/>
              <w:keepLines w:val="0"/>
              <w:keepNext w:val="0"/>
              <w:pageBreakBefore w:val="0"/>
              <w:spacing w:line="360" w:lineRule="auto"/>
              <w:rPr>
                <w:rFonts w:ascii="宋体" w:hAnsi="宋体" w:eastAsia="宋体"/>
                <w:bCs/>
                <w:sz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座</w:t>
            </w:r>
            <w:r>
              <w:rPr>
                <w:rFonts w:hint="eastAsia" w:ascii="宋体" w:hAnsi="宋体" w:cs="宋体"/>
                <w:bCs/>
                <w:sz w:val="24"/>
                <w:szCs w:val="24"/>
                <w:lang w:eastAsia="zh-CN"/>
              </w:rPr>
              <w:t xml:space="preserve">小型客车</w:t>
            </w:r>
            <w:r>
              <w:rPr>
                <w:rFonts w:hint="eastAsia" w:ascii="宋体" w:hAnsi="宋体" w:eastAsia="宋体"/>
                <w:bCs/>
                <w:sz w:val="24"/>
              </w:rPr>
              <w:t xml:space="preserve">：</w:t>
            </w:r>
            <w:r>
              <w:rPr>
                <w:rFonts w:ascii="宋体" w:hAnsi="宋体" w:eastAsia="宋体"/>
                <w:bCs/>
                <w:sz w:val="24"/>
              </w:rPr>
            </w:r>
            <w:r/>
          </w:p>
          <w:p>
            <w:pPr>
              <w:pStyle w:val="842"/>
              <w:numPr>
                <w:ilvl w:val="0"/>
                <w:numId w:val="0"/>
              </w:numPr>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i/>
                <w:iCs/>
                <w:color w:val="000000"/>
                <w:sz w:val="24"/>
                <w:szCs w:val="24"/>
                <w:u w:val="single"/>
                <w:lang w:val="en-US" w:eastAsia="zh-CN" w:bidi="ar"/>
              </w:rPr>
              <w:t xml:space="preserve">车身宽度：≥1900；</w:t>
            </w:r>
            <w:r>
              <w:rPr>
                <w:rFonts w:hint="eastAsia" w:ascii="宋体" w:hAnsi="宋体" w:eastAsia="宋体" w:cs="宋体"/>
                <w:i/>
                <w:iCs/>
                <w:color w:val="000000"/>
                <w:sz w:val="24"/>
                <w:szCs w:val="24"/>
                <w:u w:val="single"/>
                <w:lang w:val="en-US" w:eastAsia="zh-CN" w:bidi="ar"/>
              </w:rPr>
            </w:r>
            <w:r/>
          </w:p>
          <w:p>
            <w:pPr>
              <w:pStyle w:val="842"/>
              <w:numPr>
                <w:ilvl w:val="0"/>
                <w:numId w:val="0"/>
              </w:numPr>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i/>
                <w:iCs/>
                <w:color w:val="000000"/>
                <w:sz w:val="24"/>
                <w:szCs w:val="24"/>
                <w:u w:val="single"/>
                <w:lang w:val="en-US" w:eastAsia="zh-CN" w:bidi="ar"/>
              </w:rPr>
              <w:t xml:space="preserve">车身高度：</w:t>
            </w:r>
            <w:r>
              <w:rPr>
                <w:rFonts w:hint="eastAsia" w:ascii="宋体" w:hAnsi="宋体" w:eastAsia="宋体" w:cs="宋体"/>
                <w:color w:val="000000"/>
                <w:sz w:val="24"/>
                <w:szCs w:val="24"/>
                <w:u w:val="single"/>
                <w:lang w:val="en-US" w:eastAsia="zh-CN" w:bidi="ar"/>
              </w:rPr>
              <w:t xml:space="preserve">≤2200；</w:t>
            </w:r>
            <w:r>
              <w:rPr>
                <w:rFonts w:hint="eastAsia" w:ascii="宋体" w:hAnsi="宋体" w:eastAsia="宋体" w:cs="宋体"/>
                <w:i/>
                <w:iCs/>
                <w:color w:val="000000"/>
                <w:sz w:val="24"/>
                <w:szCs w:val="24"/>
                <w:u w:val="single"/>
                <w:lang w:val="en-US" w:eastAsia="zh-CN" w:bidi="ar"/>
              </w:rPr>
            </w:r>
            <w:r/>
          </w:p>
          <w:p>
            <w:pPr>
              <w:pStyle w:val="842"/>
              <w:numPr>
                <w:ilvl w:val="0"/>
                <w:numId w:val="0"/>
              </w:numPr>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5、轴距（mm）：≥3000； </w:t>
            </w:r>
            <w:r>
              <w:rPr>
                <w:rFonts w:hint="eastAsia" w:ascii="宋体" w:hAnsi="宋体" w:eastAsia="宋体" w:cs="宋体"/>
                <w:i/>
                <w:iCs/>
                <w:color w:val="000000"/>
                <w:sz w:val="24"/>
                <w:szCs w:val="24"/>
                <w:u w:val="single"/>
                <w:lang w:val="en-US" w:eastAsia="zh-CN" w:bidi="ar"/>
              </w:rPr>
            </w:r>
            <w:r/>
          </w:p>
          <w:p>
            <w:pPr>
              <w:pStyle w:val="842"/>
              <w:numPr>
                <w:ilvl w:val="0"/>
                <w:numId w:val="0"/>
              </w:numPr>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6、总质量（kg）：≥3400；</w:t>
            </w:r>
            <w:r>
              <w:rPr>
                <w:rFonts w:hint="eastAsia" w:ascii="宋体" w:hAnsi="宋体" w:eastAsia="宋体" w:cs="宋体"/>
                <w:i/>
                <w:iCs/>
                <w:color w:val="000000"/>
                <w:sz w:val="24"/>
                <w:szCs w:val="24"/>
                <w:u w:val="single"/>
                <w:lang w:val="en-US" w:eastAsia="zh-CN" w:bidi="ar"/>
              </w:rPr>
            </w:r>
            <w:r/>
          </w:p>
          <w:p>
            <w:pPr>
              <w:pStyle w:val="842"/>
              <w:jc w:val="left"/>
              <w:keepLines w:val="0"/>
              <w:keepNext w:val="0"/>
              <w:pageBreakBefore w:val="0"/>
              <w:spacing w:line="360" w:lineRule="auto"/>
              <w:widowControl/>
              <w:rPr>
                <w:u w:val="single"/>
              </w:rPr>
              <w:suppressLineNumbers w:val="0"/>
            </w:pPr>
            <w:r>
              <w:rPr>
                <w:rFonts w:hint="eastAsia" w:ascii="宋体" w:hAnsi="宋体" w:eastAsia="宋体" w:cs="宋体"/>
                <w:i/>
                <w:iCs/>
                <w:color w:val="000000"/>
                <w:sz w:val="24"/>
                <w:szCs w:val="24"/>
                <w:u w:val="single"/>
                <w:lang w:val="en-US" w:eastAsia="zh-CN" w:bidi="ar"/>
              </w:rPr>
              <w:t xml:space="preserve">7、整备质量（KG）：≥2300； </w:t>
            </w:r>
            <w:r>
              <w:rPr>
                <w:u w:val="single"/>
              </w:rPr>
            </w:r>
            <w:r/>
          </w:p>
          <w:p>
            <w:pPr>
              <w:pStyle w:val="842"/>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8、驱动电机功率(KW)：≥150；</w:t>
            </w:r>
            <w:r>
              <w:rPr>
                <w:rFonts w:hint="eastAsia" w:ascii="宋体" w:hAnsi="宋体" w:eastAsia="宋体" w:cs="宋体"/>
                <w:i/>
                <w:iCs/>
                <w:color w:val="000000"/>
                <w:sz w:val="24"/>
                <w:szCs w:val="24"/>
                <w:u w:val="single"/>
                <w:lang w:val="en-US" w:eastAsia="zh-CN" w:bidi="ar"/>
              </w:rPr>
            </w:r>
            <w:r/>
          </w:p>
          <w:p>
            <w:pPr>
              <w:pStyle w:val="842"/>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9、纯电综合工况续航 (km)：≥400；</w:t>
            </w:r>
            <w:r>
              <w:rPr>
                <w:rFonts w:hint="eastAsia" w:ascii="宋体" w:hAnsi="宋体" w:eastAsia="宋体" w:cs="宋体"/>
                <w:i/>
                <w:iCs/>
                <w:color w:val="000000"/>
                <w:sz w:val="24"/>
                <w:szCs w:val="24"/>
                <w:u w:val="single"/>
                <w:lang w:val="en-US" w:eastAsia="zh-CN" w:bidi="ar"/>
              </w:rPr>
            </w:r>
            <w:r/>
          </w:p>
          <w:p>
            <w:pPr>
              <w:pStyle w:val="842"/>
              <w:jc w:val="left"/>
              <w:keepLines w:val="0"/>
              <w:keepNext w:val="0"/>
              <w:pageBreakBefore w:val="0"/>
              <w:spacing w:line="36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10、电池容量 KWh：≥70；</w:t>
            </w:r>
            <w:r>
              <w:rPr>
                <w:rFonts w:hint="eastAsia" w:ascii="宋体" w:hAnsi="宋体" w:eastAsia="宋体" w:cs="宋体"/>
                <w:i/>
                <w:iCs/>
                <w:color w:val="000000"/>
                <w:sz w:val="24"/>
                <w:szCs w:val="24"/>
                <w:u w:val="single"/>
                <w:lang w:val="en-US" w:eastAsia="zh-CN" w:bidi="ar"/>
              </w:rPr>
            </w:r>
            <w:r/>
          </w:p>
          <w:p>
            <w:pPr>
              <w:pStyle w:val="842"/>
              <w:jc w:val="left"/>
              <w:keepLines w:val="0"/>
              <w:keepNext w:val="0"/>
              <w:pageBreakBefore w:val="0"/>
              <w:spacing w:line="360" w:lineRule="auto"/>
              <w:widowControl/>
              <w:rPr>
                <w:rFonts w:hint="eastAsia" w:ascii="新宋体" w:hAnsi="新宋体" w:eastAsia="新宋体" w:cs="新宋体"/>
                <w:b/>
                <w:bCs/>
                <w:i/>
                <w:iCs/>
                <w:color w:val="000000"/>
                <w:sz w:val="24"/>
                <w:szCs w:val="24"/>
                <w:u w:val="single"/>
                <w:lang w:val="en-US" w:eastAsia="zh-CN" w:bidi="ar"/>
              </w:rPr>
              <w:suppressLineNumbers w:val="0"/>
            </w:pPr>
            <w:r>
              <w:rPr>
                <w:rFonts w:hint="eastAsia" w:ascii="宋体" w:hAnsi="宋体" w:eastAsia="宋体" w:cs="宋体"/>
                <w:b/>
                <w:bCs/>
                <w:i/>
                <w:iCs/>
                <w:color w:val="000000"/>
                <w:sz w:val="24"/>
                <w:szCs w:val="24"/>
                <w:lang w:val="en-US" w:eastAsia="zh-CN" w:bidi="ar"/>
              </w:rPr>
              <w:t xml:space="preserve">25、</w:t>
            </w:r>
            <w:r>
              <w:rPr>
                <w:rFonts w:ascii="新宋体" w:hAnsi="新宋体" w:eastAsia="新宋体" w:cs="新宋体"/>
                <w:b/>
                <w:bCs/>
                <w:i/>
                <w:iCs/>
                <w:color w:val="000000"/>
                <w:sz w:val="24"/>
                <w:szCs w:val="24"/>
                <w:u w:val="single"/>
                <w:lang w:val="en-US" w:eastAsia="zh-CN" w:bidi="ar"/>
              </w:rPr>
              <w:t xml:space="preserve">所投</w:t>
            </w:r>
            <w:r>
              <w:rPr>
                <w:rFonts w:hint="eastAsia" w:ascii="新宋体" w:hAnsi="新宋体" w:eastAsia="新宋体" w:cs="新宋体"/>
                <w:b/>
                <w:bCs/>
                <w:i/>
                <w:iCs/>
                <w:color w:val="000000"/>
                <w:sz w:val="24"/>
                <w:szCs w:val="24"/>
                <w:u w:val="single"/>
                <w:lang w:val="en-US" w:eastAsia="zh-CN" w:bidi="ar"/>
              </w:rPr>
              <w:t xml:space="preserve">车辆</w:t>
            </w:r>
            <w:r>
              <w:rPr>
                <w:rFonts w:ascii="新宋体" w:hAnsi="新宋体" w:eastAsia="新宋体" w:cs="新宋体"/>
                <w:b/>
                <w:bCs/>
                <w:i/>
                <w:iCs/>
                <w:color w:val="000000"/>
                <w:sz w:val="24"/>
                <w:szCs w:val="24"/>
                <w:u w:val="single"/>
                <w:lang w:val="en-US" w:eastAsia="zh-CN" w:bidi="ar"/>
              </w:rPr>
              <w:t xml:space="preserve">均须</w:t>
            </w:r>
            <w:r>
              <w:rPr>
                <w:rFonts w:hint="eastAsia" w:ascii="新宋体" w:hAnsi="新宋体" w:eastAsia="新宋体" w:cs="新宋体"/>
                <w:b/>
                <w:bCs/>
                <w:i/>
                <w:iCs/>
                <w:color w:val="000000"/>
                <w:sz w:val="24"/>
                <w:szCs w:val="24"/>
                <w:u w:val="single"/>
                <w:lang w:val="en-US" w:eastAsia="zh-CN" w:bidi="ar"/>
              </w:rPr>
              <w:t xml:space="preserve">符合：财政部、税务总局、工信部《关于延续和优化新能源汽车车辆购置税减免政策的公告》2026年1月1日起新能源车辆执行购置税减半优惠政策。</w:t>
            </w:r>
            <w:r>
              <w:rPr>
                <w:rFonts w:hint="eastAsia" w:ascii="新宋体" w:hAnsi="新宋体" w:eastAsia="新宋体" w:cs="新宋体"/>
                <w:b/>
                <w:bCs/>
                <w:i/>
                <w:iCs/>
                <w:color w:val="000000"/>
                <w:sz w:val="24"/>
                <w:szCs w:val="24"/>
                <w:u w:val="single"/>
                <w:lang w:val="en-US" w:eastAsia="zh-CN" w:bidi="ar"/>
              </w:rPr>
            </w:r>
            <w:r/>
          </w:p>
          <w:p>
            <w:pPr>
              <w:pStyle w:val="842"/>
              <w:jc w:val="left"/>
              <w:keepLines w:val="0"/>
              <w:keepNext w:val="0"/>
              <w:pageBreakBefore w:val="0"/>
              <w:spacing w:line="360" w:lineRule="auto"/>
              <w:widowControl/>
              <w:rPr>
                <w:rFonts w:hint="eastAsia" w:ascii="新宋体" w:hAnsi="新宋体" w:eastAsia="新宋体" w:cs="新宋体"/>
                <w:b/>
                <w:bCs/>
                <w:i/>
                <w:iCs/>
                <w:color w:val="000000"/>
                <w:sz w:val="24"/>
                <w:szCs w:val="24"/>
                <w:u w:val="single"/>
                <w:lang w:val="en-US" w:eastAsia="zh-CN" w:bidi="ar"/>
              </w:rPr>
              <w:suppressLineNumbers w:val="0"/>
            </w:pPr>
            <w:r>
              <w:rPr>
                <w:rFonts w:hint="eastAsia" w:ascii="宋体" w:hAnsi="宋体" w:eastAsia="宋体" w:cs="宋体"/>
                <w:b/>
                <w:bCs/>
                <w:i/>
                <w:iCs/>
                <w:color w:val="000000"/>
                <w:sz w:val="24"/>
                <w:szCs w:val="24"/>
                <w:lang w:val="en-US" w:eastAsia="zh-CN" w:bidi="ar"/>
              </w:rPr>
              <w:t xml:space="preserve">26、</w:t>
            </w:r>
            <w:r>
              <w:rPr>
                <w:rFonts w:ascii="新宋体" w:hAnsi="新宋体" w:eastAsia="新宋体" w:cs="新宋体"/>
                <w:b/>
                <w:bCs/>
                <w:i/>
                <w:iCs/>
                <w:color w:val="000000"/>
                <w:sz w:val="24"/>
                <w:szCs w:val="24"/>
                <w:u w:val="single"/>
                <w:lang w:val="en-US" w:eastAsia="zh-CN" w:bidi="ar"/>
              </w:rPr>
              <w:t xml:space="preserve">所投</w:t>
            </w:r>
            <w:r>
              <w:rPr>
                <w:rFonts w:hint="eastAsia" w:ascii="新宋体" w:hAnsi="新宋体" w:eastAsia="新宋体" w:cs="新宋体"/>
                <w:b/>
                <w:bCs/>
                <w:i/>
                <w:iCs/>
                <w:color w:val="000000"/>
                <w:sz w:val="24"/>
                <w:szCs w:val="24"/>
                <w:u w:val="single"/>
                <w:lang w:val="en-US" w:eastAsia="zh-CN" w:bidi="ar"/>
              </w:rPr>
              <w:t xml:space="preserve">车辆</w:t>
            </w:r>
            <w:r>
              <w:rPr>
                <w:rFonts w:ascii="新宋体" w:hAnsi="新宋体" w:eastAsia="新宋体" w:cs="新宋体"/>
                <w:b/>
                <w:bCs/>
                <w:i/>
                <w:iCs/>
                <w:color w:val="000000"/>
                <w:sz w:val="24"/>
                <w:szCs w:val="24"/>
                <w:u w:val="single"/>
                <w:lang w:val="en-US" w:eastAsia="zh-CN" w:bidi="ar"/>
              </w:rPr>
              <w:t xml:space="preserve">均须具有有效的国家强制性</w:t>
            </w:r>
            <w:r>
              <w:rPr>
                <w:rFonts w:hint="eastAsia" w:ascii="新宋体" w:hAnsi="新宋体" w:eastAsia="新宋体" w:cs="新宋体"/>
                <w:b/>
                <w:bCs/>
                <w:i/>
                <w:iCs/>
                <w:color w:val="000000"/>
                <w:sz w:val="24"/>
                <w:szCs w:val="24"/>
                <w:u w:val="single"/>
                <w:lang w:val="en-US" w:eastAsia="zh-CN" w:bidi="ar"/>
              </w:rPr>
              <w:t xml:space="preserve">产品认证（3C 认证）标识。（投标文件中提供认证标识并加盖投标人公章）</w:t>
            </w:r>
            <w:r>
              <w:rPr>
                <w:rFonts w:hint="eastAsia" w:ascii="新宋体" w:hAnsi="新宋体" w:eastAsia="新宋体" w:cs="新宋体"/>
                <w:b/>
                <w:bCs/>
                <w:i/>
                <w:iCs/>
                <w:color w:val="000000"/>
                <w:sz w:val="24"/>
                <w:szCs w:val="24"/>
                <w:u w:val="single"/>
                <w:lang w:val="en-US" w:eastAsia="zh-CN" w:bidi="ar"/>
              </w:rPr>
            </w:r>
            <w:r/>
          </w:p>
        </w:tc>
      </w:tr>
      <w:tr>
        <w:trPr/>
        <w:tc>
          <w:tcPr>
            <w:tcW w:w="817" w:type="dxa"/>
            <w:vAlign w:val="top"/>
            <w:textDirection w:val="lrTb"/>
            <w:noWrap w:val="false"/>
          </w:tcPr>
          <w:p>
            <w:pPr>
              <w:pStyle w:val="842"/>
              <w:jc w:val="center"/>
              <w:spacing w:line="500" w:lineRule="exact"/>
              <w:rPr>
                <w:sz w:val="24"/>
                <w:szCs w:val="24"/>
              </w:rPr>
            </w:pPr>
            <w:r>
              <w:rPr>
                <w:rFonts w:hint="eastAsia"/>
                <w:sz w:val="24"/>
                <w:szCs w:val="24"/>
              </w:rPr>
              <w:t xml:space="preserve">2</w:t>
            </w:r>
            <w:r>
              <w:rPr>
                <w:sz w:val="24"/>
                <w:szCs w:val="24"/>
              </w:rPr>
            </w:r>
            <w:r/>
          </w:p>
        </w:tc>
        <w:tc>
          <w:tcPr>
            <w:tcW w:w="7705" w:type="dxa"/>
            <w:vAlign w:val="top"/>
            <w:textDirection w:val="lrTb"/>
            <w:noWrap w:val="false"/>
          </w:tcPr>
          <w:p>
            <w:pPr>
              <w:pStyle w:val="842"/>
              <w:jc w:val="left"/>
              <w:spacing w:line="500" w:lineRule="exact"/>
              <w:rPr>
                <w:sz w:val="24"/>
                <w:szCs w:val="24"/>
              </w:rPr>
            </w:pPr>
            <w:r>
              <w:rPr>
                <w:rFonts w:hint="eastAsia" w:ascii="宋体" w:hAnsi="宋体" w:cs="Times New Roman"/>
                <w:i/>
                <w:iCs/>
                <w:sz w:val="24"/>
                <w:szCs w:val="24"/>
                <w:u w:val="single"/>
              </w:rPr>
              <w:t xml:space="preserve">1.交货期：</w:t>
            </w:r>
            <w:r>
              <w:rPr>
                <w:rFonts w:hint="eastAsia" w:ascii="新宋体" w:hAnsi="新宋体" w:eastAsia="新宋体" w:cs="新宋体"/>
                <w:i/>
                <w:iCs/>
                <w:sz w:val="24"/>
                <w:szCs w:val="24"/>
                <w:u w:val="single"/>
              </w:rPr>
              <w:t xml:space="preserve">合同签订生效后，15日内将合同标的全部交付完毕。</w:t>
            </w:r>
            <w:r>
              <w:rPr>
                <w:sz w:val="24"/>
                <w:szCs w:val="24"/>
              </w:rPr>
            </w:r>
            <w:r/>
          </w:p>
        </w:tc>
      </w:tr>
      <w:tr>
        <w:trPr/>
        <w:tc>
          <w:tcPr>
            <w:tcW w:w="817" w:type="dxa"/>
            <w:vAlign w:val="top"/>
            <w:textDirection w:val="lrTb"/>
            <w:noWrap w:val="false"/>
          </w:tcPr>
          <w:p>
            <w:pPr>
              <w:pStyle w:val="842"/>
              <w:jc w:val="center"/>
              <w:spacing w:line="500" w:lineRule="exact"/>
              <w:rPr>
                <w:sz w:val="24"/>
                <w:szCs w:val="24"/>
              </w:rPr>
            </w:pPr>
            <w:r>
              <w:rPr>
                <w:rFonts w:hint="eastAsia"/>
                <w:sz w:val="24"/>
                <w:szCs w:val="24"/>
              </w:rPr>
              <w:t xml:space="preserve">3</w:t>
            </w:r>
            <w:r>
              <w:rPr>
                <w:sz w:val="24"/>
                <w:szCs w:val="24"/>
              </w:rPr>
            </w:r>
            <w:r/>
          </w:p>
        </w:tc>
        <w:tc>
          <w:tcPr>
            <w:tcW w:w="7705" w:type="dxa"/>
            <w:vAlign w:val="top"/>
            <w:textDirection w:val="lrTb"/>
            <w:noWrap w:val="false"/>
          </w:tcPr>
          <w:p>
            <w:pPr>
              <w:pStyle w:val="842"/>
              <w:jc w:val="left"/>
              <w:spacing w:line="500" w:lineRule="exact"/>
              <w:rPr>
                <w:sz w:val="24"/>
                <w:szCs w:val="24"/>
              </w:rPr>
            </w:pPr>
            <w:r>
              <w:rPr>
                <w:rFonts w:hint="eastAsia" w:ascii="宋体" w:hAnsi="宋体" w:cs="Times New Roman"/>
                <w:i/>
                <w:iCs/>
                <w:sz w:val="24"/>
                <w:szCs w:val="24"/>
                <w:u w:val="single"/>
              </w:rPr>
              <w:t xml:space="preserve">1、付款方式：</w:t>
            </w:r>
            <w:r>
              <w:rPr>
                <w:rFonts w:hint="eastAsia" w:ascii="新宋体" w:hAnsi="新宋体" w:eastAsia="新宋体" w:cs="新宋体"/>
                <w:i/>
                <w:iCs/>
                <w:sz w:val="24"/>
                <w:szCs w:val="24"/>
                <w:u w:val="single"/>
              </w:rPr>
              <w:t xml:space="preserve">合同签订后，中标人完成全部车辆交付并经采购人验收合格，采购人向中标人一次性支付合同总价款的100%。</w:t>
            </w:r>
            <w:r>
              <w:rPr>
                <w:sz w:val="24"/>
                <w:szCs w:val="24"/>
              </w:rPr>
            </w:r>
            <w:r/>
          </w:p>
        </w:tc>
      </w:tr>
      <w:tr>
        <w:trPr/>
        <w:tc>
          <w:tcPr>
            <w:tcW w:w="817" w:type="dxa"/>
            <w:vAlign w:val="top"/>
            <w:textDirection w:val="lrTb"/>
            <w:noWrap w:val="false"/>
          </w:tcPr>
          <w:p>
            <w:pPr>
              <w:pStyle w:val="842"/>
              <w:jc w:val="center"/>
              <w:spacing w:line="500" w:lineRule="exact"/>
              <w:rPr>
                <w:sz w:val="24"/>
                <w:szCs w:val="24"/>
              </w:rPr>
            </w:pPr>
            <w:r>
              <w:rPr>
                <w:sz w:val="24"/>
                <w:szCs w:val="24"/>
              </w:rPr>
            </w:r>
            <w:r/>
          </w:p>
        </w:tc>
        <w:tc>
          <w:tcPr>
            <w:tcW w:w="7705" w:type="dxa"/>
            <w:vAlign w:val="top"/>
            <w:textDirection w:val="lrTb"/>
            <w:noWrap w:val="false"/>
          </w:tcPr>
          <w:p>
            <w:pPr>
              <w:pStyle w:val="842"/>
              <w:jc w:val="left"/>
              <w:spacing w:line="500" w:lineRule="exact"/>
              <w:rPr>
                <w:sz w:val="24"/>
                <w:szCs w:val="24"/>
              </w:rPr>
            </w:pPr>
            <w:r>
              <w:rPr>
                <w:sz w:val="24"/>
                <w:szCs w:val="24"/>
              </w:rPr>
            </w:r>
            <w:r/>
          </w:p>
        </w:tc>
      </w:tr>
    </w:tbl>
    <w:p>
      <w:pPr>
        <w:pStyle w:val="842"/>
        <w:jc w:val="left"/>
        <w:rPr>
          <w:rFonts w:ascii="MS Mincho"/>
          <w:color w:val="000000"/>
          <w:szCs w:val="24"/>
        </w:rPr>
      </w:pPr>
      <w:r>
        <w:rPr>
          <w:rFonts w:ascii="MS Mincho"/>
          <w:color w:val="000000"/>
          <w:szCs w:val="24"/>
        </w:rPr>
      </w:r>
      <w:r/>
    </w:p>
    <w:p>
      <w:pPr>
        <w:pStyle w:val="842"/>
        <w:ind w:firstLine="562"/>
        <w:spacing w:line="360" w:lineRule="auto"/>
        <w:rPr>
          <w:rFonts w:ascii="Times New Roman" w:hAnsi="Times New Roman" w:cs="Times New Roman"/>
          <w:b/>
          <w:sz w:val="28"/>
          <w:szCs w:val="28"/>
        </w:rPr>
      </w:pPr>
      <w:r/>
      <w:bookmarkStart w:id="9" w:name="_Toc139967216"/>
      <w:r/>
      <w:bookmarkStart w:id="10" w:name="_Toc139966432"/>
      <w:r>
        <w:rPr>
          <w:rFonts w:hint="eastAsia" w:ascii="Times New Roman" w:hAnsi="Times New Roman" w:cs="Times New Roman"/>
          <w:b/>
          <w:sz w:val="28"/>
          <w:szCs w:val="28"/>
        </w:rPr>
        <w:t xml:space="preserve">一、项目概况</w:t>
      </w:r>
      <w:r>
        <w:rPr>
          <w:rFonts w:ascii="Times New Roman" w:hAnsi="Times New Roman" w:cs="Times New Roman"/>
          <w:b/>
          <w:sz w:val="28"/>
          <w:szCs w:val="28"/>
        </w:rPr>
      </w:r>
      <w:r/>
    </w:p>
    <w:p>
      <w:pPr>
        <w:pStyle w:val="842"/>
        <w:ind w:firstLine="480"/>
        <w:jc w:val="left"/>
        <w:spacing w:line="360" w:lineRule="auto"/>
        <w:rPr>
          <w:rFonts w:hint="eastAsia" w:ascii="宋体" w:hAnsi="宋体" w:eastAsia="宋体" w:cs="Times New Roman"/>
          <w:color w:val="000000"/>
          <w:sz w:val="24"/>
          <w:szCs w:val="24"/>
          <w:lang w:eastAsia="zh-CN"/>
        </w:rPr>
      </w:pPr>
      <w:r>
        <w:rPr>
          <w:rFonts w:hint="eastAsia" w:ascii="宋体" w:hAnsi="宋体"/>
          <w:sz w:val="24"/>
          <w:szCs w:val="24"/>
          <w:lang w:eastAsia="zh-CN"/>
        </w:rPr>
        <w:t xml:space="preserve">因警务</w:t>
      </w:r>
      <w:r>
        <w:rPr>
          <w:rFonts w:hint="eastAsia" w:ascii="宋体" w:hAnsi="宋体"/>
          <w:sz w:val="24"/>
          <w:szCs w:val="24"/>
          <w:lang w:val="en-US" w:eastAsia="zh-CN"/>
        </w:rPr>
        <w:t xml:space="preserve">执勤</w:t>
      </w:r>
      <w:r>
        <w:rPr>
          <w:rFonts w:hint="eastAsia" w:ascii="宋体" w:hAnsi="宋体"/>
          <w:sz w:val="24"/>
          <w:szCs w:val="24"/>
          <w:lang w:eastAsia="zh-CN"/>
        </w:rPr>
        <w:t xml:space="preserve">活动需要，为基层所队采购处警车辆15台</w:t>
      </w:r>
      <w:r>
        <w:rPr>
          <w:rFonts w:hint="eastAsia"/>
          <w:lang w:eastAsia="zh-CN"/>
        </w:rPr>
        <w:t xml:space="preserve">，</w:t>
      </w:r>
      <w:r>
        <w:rPr>
          <w:rFonts w:hint="eastAsia"/>
          <w:lang w:val="en-US" w:eastAsia="zh-CN"/>
        </w:rPr>
        <w:t xml:space="preserve">外观采用</w:t>
      </w:r>
      <w:r>
        <w:rPr>
          <w:rFonts w:hint="eastAsia"/>
          <w:sz w:val="24"/>
          <w:szCs w:val="24"/>
        </w:rPr>
        <w:t xml:space="preserve">警用涂装和安装制式警灯</w:t>
      </w:r>
      <w:r>
        <w:rPr>
          <w:rFonts w:hint="eastAsia"/>
          <w:sz w:val="24"/>
          <w:szCs w:val="24"/>
          <w:lang w:eastAsia="zh-CN"/>
        </w:rPr>
        <w:t xml:space="preserve">。</w:t>
      </w:r>
      <w:r>
        <w:rPr>
          <w:rFonts w:hint="eastAsia" w:ascii="宋体" w:hAnsi="宋体" w:eastAsia="宋体" w:cs="Times New Roman"/>
          <w:color w:val="000000"/>
          <w:sz w:val="24"/>
          <w:szCs w:val="24"/>
          <w:lang w:eastAsia="zh-CN"/>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二、货物（标的）采购清单</w:t>
      </w:r>
      <w:r>
        <w:rPr>
          <w:rFonts w:ascii="Times New Roman" w:hAnsi="Times New Roman" w:cs="Times New Roman"/>
          <w:b/>
          <w:sz w:val="28"/>
          <w:szCs w:val="28"/>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552"/>
        <w:gridCol w:w="1134"/>
        <w:gridCol w:w="1134"/>
        <w:gridCol w:w="3258"/>
      </w:tblGrid>
      <w:tr>
        <w:trPr/>
        <w:tc>
          <w:tcPr>
            <w:tcW w:w="993" w:type="dxa"/>
            <w:vAlign w:val="center"/>
            <w:textDirection w:val="lrTb"/>
            <w:noWrap w:val="false"/>
          </w:tcPr>
          <w:p>
            <w:pPr>
              <w:pStyle w:val="842"/>
              <w:jc w:val="center"/>
              <w:spacing w:line="360" w:lineRule="auto"/>
              <w:widowControl/>
              <w:rPr>
                <w:rFonts w:ascii="宋体" w:hAnsi="宋体" w:cs="Helvetica"/>
                <w:b/>
                <w:sz w:val="24"/>
                <w:szCs w:val="24"/>
              </w:rPr>
            </w:pPr>
            <w:r>
              <w:rPr>
                <w:rFonts w:hint="eastAsia" w:ascii="宋体" w:hAnsi="宋体" w:cs="Helvetica"/>
                <w:b/>
                <w:sz w:val="24"/>
                <w:szCs w:val="24"/>
              </w:rPr>
              <w:t xml:space="preserve">序号</w:t>
            </w:r>
            <w:r>
              <w:rPr>
                <w:rFonts w:ascii="宋体" w:hAnsi="宋体" w:cs="Helvetica"/>
                <w:b/>
                <w:sz w:val="24"/>
                <w:szCs w:val="24"/>
              </w:rPr>
            </w:r>
            <w:r/>
          </w:p>
        </w:tc>
        <w:tc>
          <w:tcPr>
            <w:tcW w:w="2552" w:type="dxa"/>
            <w:vAlign w:val="center"/>
            <w:textDirection w:val="lrTb"/>
            <w:noWrap w:val="false"/>
          </w:tcPr>
          <w:p>
            <w:pPr>
              <w:pStyle w:val="842"/>
              <w:jc w:val="center"/>
              <w:spacing w:line="360" w:lineRule="auto"/>
              <w:widowControl/>
              <w:rPr>
                <w:rFonts w:ascii="宋体" w:hAnsi="宋体" w:cs="Helvetica"/>
                <w:b/>
                <w:sz w:val="24"/>
                <w:szCs w:val="24"/>
              </w:rPr>
            </w:pPr>
            <w:r>
              <w:rPr>
                <w:rFonts w:hint="eastAsia" w:ascii="宋体" w:hAnsi="宋体" w:cs="Helvetica"/>
                <w:b/>
                <w:sz w:val="24"/>
                <w:szCs w:val="24"/>
              </w:rPr>
              <w:t xml:space="preserve">货物（标的）名称</w:t>
            </w:r>
            <w:r>
              <w:rPr>
                <w:rFonts w:ascii="宋体" w:hAnsi="宋体" w:cs="Helvetica"/>
                <w:b/>
                <w:sz w:val="24"/>
                <w:szCs w:val="24"/>
              </w:rPr>
            </w:r>
            <w:r/>
          </w:p>
        </w:tc>
        <w:tc>
          <w:tcPr>
            <w:tcW w:w="1134" w:type="dxa"/>
            <w:vAlign w:val="center"/>
            <w:textDirection w:val="lrTb"/>
            <w:noWrap w:val="false"/>
          </w:tcPr>
          <w:p>
            <w:pPr>
              <w:pStyle w:val="842"/>
              <w:jc w:val="center"/>
              <w:spacing w:line="360" w:lineRule="auto"/>
              <w:widowControl/>
              <w:rPr>
                <w:rFonts w:ascii="宋体" w:hAnsi="Times New Roman" w:cs="Times New Roman"/>
                <w:b/>
                <w:sz w:val="24"/>
                <w:szCs w:val="24"/>
              </w:rPr>
            </w:pPr>
            <w:r>
              <w:rPr>
                <w:rFonts w:hint="eastAsia" w:ascii="Times New Roman" w:hAnsi="Times New Roman" w:cs="Times New Roman"/>
                <w:b/>
                <w:sz w:val="24"/>
                <w:szCs w:val="24"/>
              </w:rPr>
              <w:t xml:space="preserve">数量</w:t>
            </w:r>
            <w:r>
              <w:rPr>
                <w:rFonts w:ascii="宋体" w:hAnsi="Times New Roman" w:cs="Times New Roman"/>
                <w:b/>
                <w:sz w:val="24"/>
                <w:szCs w:val="24"/>
              </w:rPr>
            </w:r>
            <w:r/>
          </w:p>
        </w:tc>
        <w:tc>
          <w:tcPr>
            <w:tcW w:w="1134" w:type="dxa"/>
            <w:vAlign w:val="center"/>
            <w:textDirection w:val="lrTb"/>
            <w:noWrap w:val="false"/>
          </w:tcPr>
          <w:p>
            <w:pPr>
              <w:pStyle w:val="842"/>
              <w:jc w:val="center"/>
              <w:spacing w:line="360" w:lineRule="auto"/>
              <w:widowControl/>
              <w:rPr>
                <w:rFonts w:ascii="Times New Roman" w:hAnsi="Times New Roman" w:cs="Times New Roman"/>
                <w:b/>
                <w:sz w:val="24"/>
                <w:szCs w:val="24"/>
              </w:rPr>
            </w:pPr>
            <w:r>
              <w:rPr>
                <w:rFonts w:hint="eastAsia" w:ascii="Times New Roman" w:hAnsi="Times New Roman" w:cs="Times New Roman"/>
                <w:b/>
                <w:sz w:val="24"/>
                <w:szCs w:val="24"/>
              </w:rPr>
              <w:t xml:space="preserve">单位</w:t>
            </w:r>
            <w:r>
              <w:rPr>
                <w:rFonts w:ascii="Times New Roman" w:hAnsi="Times New Roman" w:cs="Times New Roman"/>
                <w:b/>
                <w:sz w:val="24"/>
                <w:szCs w:val="24"/>
              </w:rPr>
            </w:r>
            <w:r/>
          </w:p>
        </w:tc>
        <w:tc>
          <w:tcPr>
            <w:tcW w:w="3258" w:type="dxa"/>
            <w:vAlign w:val="top"/>
            <w:textDirection w:val="lrTb"/>
            <w:noWrap w:val="false"/>
          </w:tcPr>
          <w:p>
            <w:pPr>
              <w:pStyle w:val="842"/>
              <w:jc w:val="center"/>
              <w:spacing w:line="360" w:lineRule="auto"/>
              <w:widowControl/>
              <w:rPr>
                <w:rFonts w:ascii="Times New Roman" w:hAnsi="Times New Roman" w:cs="Times New Roman"/>
                <w:b/>
                <w:sz w:val="24"/>
                <w:szCs w:val="24"/>
              </w:rPr>
            </w:pPr>
            <w:r>
              <w:rPr>
                <w:rFonts w:hint="eastAsia" w:ascii="Times New Roman" w:hAnsi="Times New Roman" w:cs="Times New Roman"/>
                <w:b/>
                <w:sz w:val="24"/>
                <w:szCs w:val="24"/>
              </w:rPr>
              <w:t xml:space="preserve">中小企业划分标准所属行业</w:t>
            </w:r>
            <w:r>
              <w:rPr>
                <w:rFonts w:ascii="Times New Roman" w:hAnsi="Times New Roman" w:cs="Times New Roman"/>
                <w:b/>
                <w:sz w:val="24"/>
                <w:szCs w:val="24"/>
              </w:rPr>
            </w:r>
            <w:r/>
          </w:p>
        </w:tc>
      </w:tr>
      <w:tr>
        <w:trPr/>
        <w:tc>
          <w:tcPr>
            <w:tcW w:w="993" w:type="dxa"/>
            <w:vAlign w:val="top"/>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2552" w:type="dxa"/>
            <w:vAlign w:val="center"/>
            <w:textDirection w:val="lrTb"/>
            <w:noWrap w:val="false"/>
          </w:tcPr>
          <w:p>
            <w:pPr>
              <w:pStyle w:val="842"/>
              <w:jc w:val="cente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5座</w:t>
            </w:r>
            <w:r>
              <w:rPr>
                <w:rFonts w:hint="eastAsia" w:ascii="宋体" w:hAnsi="宋体" w:cs="宋体"/>
                <w:bCs/>
                <w:sz w:val="24"/>
                <w:szCs w:val="24"/>
                <w:lang w:eastAsia="zh-CN"/>
              </w:rPr>
              <w:t xml:space="preserve">小型普通客车</w:t>
            </w:r>
            <w:r>
              <w:rPr>
                <w:rFonts w:hint="eastAsia" w:ascii="宋体" w:hAnsi="宋体" w:eastAsia="宋体" w:cs="宋体"/>
                <w:bCs/>
                <w:sz w:val="24"/>
                <w:szCs w:val="24"/>
                <w:lang w:eastAsia="zh-CN"/>
              </w:rPr>
            </w:r>
            <w:r/>
          </w:p>
        </w:tc>
        <w:tc>
          <w:tcPr>
            <w:tcW w:w="1134" w:type="dxa"/>
            <w:vAlign w:val="center"/>
            <w:textDirection w:val="lrTb"/>
            <w:noWrap w:val="false"/>
          </w:tcPr>
          <w:p>
            <w:pPr>
              <w:pStyle w:val="842"/>
              <w:jc w:val="center"/>
              <w:spacing w:line="264" w:lineRule="auto"/>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15</w:t>
            </w:r>
            <w:r>
              <w:rPr>
                <w:rFonts w:ascii="宋体" w:hAnsi="宋体" w:eastAsia="宋体" w:cs="宋体"/>
                <w:bCs/>
                <w:sz w:val="24"/>
                <w:szCs w:val="24"/>
                <w:lang w:val="en-US" w:eastAsia="zh-CN"/>
              </w:rPr>
            </w:r>
            <w:r/>
          </w:p>
        </w:tc>
        <w:tc>
          <w:tcPr>
            <w:tcW w:w="1134" w:type="dxa"/>
            <w:vAlign w:val="center"/>
            <w:textDirection w:val="lrTb"/>
            <w:noWrap w:val="false"/>
          </w:tcPr>
          <w:p>
            <w:pPr>
              <w:pStyle w:val="842"/>
              <w:jc w:val="center"/>
              <w:spacing w:line="264" w:lineRule="auto"/>
              <w:rPr>
                <w:rFonts w:ascii="宋体" w:hAnsi="宋体" w:cs="宋体"/>
                <w:bCs/>
                <w:sz w:val="24"/>
                <w:szCs w:val="24"/>
              </w:rPr>
            </w:pPr>
            <w:r>
              <w:rPr>
                <w:rFonts w:hint="eastAsia" w:ascii="宋体" w:hAnsi="宋体" w:cs="宋体"/>
                <w:bCs/>
                <w:sz w:val="24"/>
                <w:szCs w:val="24"/>
              </w:rPr>
              <w:t xml:space="preserve">辆</w:t>
            </w:r>
            <w:r>
              <w:rPr>
                <w:rFonts w:ascii="宋体" w:hAnsi="宋体" w:cs="宋体"/>
                <w:bCs/>
                <w:sz w:val="24"/>
                <w:szCs w:val="24"/>
              </w:rPr>
            </w:r>
            <w:r/>
          </w:p>
        </w:tc>
        <w:tc>
          <w:tcPr>
            <w:tcW w:w="3258" w:type="dxa"/>
            <w:vAlign w:val="center"/>
            <w:textDirection w:val="lrTb"/>
            <w:noWrap w:val="false"/>
          </w:tcPr>
          <w:p>
            <w:pPr>
              <w:pStyle w:val="842"/>
              <w:jc w:val="center"/>
              <w:spacing w:line="264" w:lineRule="auto"/>
              <w:rPr>
                <w:rFonts w:ascii="宋体" w:hAnsi="宋体" w:cs="宋体"/>
                <w:bCs/>
                <w:sz w:val="24"/>
                <w:szCs w:val="24"/>
              </w:rPr>
            </w:pPr>
            <w:r>
              <w:rPr>
                <w:rFonts w:hint="eastAsia" w:ascii="宋体" w:hAnsi="宋体" w:cs="宋体"/>
                <w:bCs/>
                <w:sz w:val="24"/>
                <w:szCs w:val="24"/>
              </w:rPr>
              <w:t xml:space="preserve">工业</w:t>
            </w:r>
            <w:r>
              <w:rPr>
                <w:rFonts w:ascii="宋体" w:hAnsi="宋体" w:cs="宋体"/>
                <w:bCs/>
                <w:sz w:val="24"/>
                <w:szCs w:val="24"/>
              </w:rPr>
            </w:r>
            <w:r/>
          </w:p>
        </w:tc>
      </w:tr>
    </w:tbl>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三、货物（标的）技术参数及功能指标</w:t>
      </w:r>
      <w:r>
        <w:rPr>
          <w:rFonts w:ascii="Times New Roman" w:hAnsi="Times New Roman" w:cs="Times New Roman"/>
          <w:b/>
          <w:sz w:val="28"/>
          <w:szCs w:val="28"/>
        </w:rPr>
      </w:r>
      <w:r/>
    </w:p>
    <w:tbl>
      <w:tblPr>
        <w:tblStyle w:val="871"/>
        <w:tblW w:w="9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078"/>
        <w:gridCol w:w="6066"/>
      </w:tblGrid>
      <w:tr>
        <w:trPr>
          <w:trHeight w:val="609"/>
        </w:trPr>
        <w:tc>
          <w:tcPr>
            <w:tcW w:w="870" w:type="dxa"/>
            <w:vAlign w:val="center"/>
            <w:textDirection w:val="lrTb"/>
            <w:noWrap w:val="false"/>
          </w:tcPr>
          <w:p>
            <w:pPr>
              <w:pStyle w:val="842"/>
              <w:jc w:val="center"/>
              <w:spacing w:after="0" w:line="480" w:lineRule="auto"/>
              <w:rPr>
                <w:vertAlign w:val="baseline"/>
                <w:lang w:val="en-US" w:eastAsia="zh-CN"/>
              </w:rPr>
            </w:pPr>
            <w:r>
              <w:rPr>
                <w:rFonts w:hint="eastAsia"/>
                <w:vertAlign w:val="baseline"/>
                <w:lang w:val="en-US" w:eastAsia="zh-CN"/>
              </w:rPr>
              <w:t xml:space="preserve">序号</w:t>
            </w:r>
            <w:r>
              <w:rPr>
                <w:vertAlign w:val="baseline"/>
                <w:lang w:val="en-US" w:eastAsia="zh-CN"/>
              </w:rPr>
            </w:r>
            <w:r/>
          </w:p>
        </w:tc>
        <w:tc>
          <w:tcPr>
            <w:tcW w:w="2078" w:type="dxa"/>
            <w:vAlign w:val="center"/>
            <w:textDirection w:val="lrTb"/>
            <w:noWrap w:val="false"/>
          </w:tcPr>
          <w:p>
            <w:pPr>
              <w:pStyle w:val="842"/>
              <w:jc w:val="center"/>
              <w:spacing w:after="0" w:line="480" w:lineRule="auto"/>
              <w:rPr>
                <w:vertAlign w:val="baseline"/>
                <w:lang w:val="en-US" w:eastAsia="zh-CN"/>
              </w:rPr>
            </w:pPr>
            <w:r>
              <w:rPr>
                <w:rFonts w:hint="eastAsia"/>
                <w:vertAlign w:val="baseline"/>
                <w:lang w:val="en-US" w:eastAsia="zh-CN"/>
              </w:rPr>
              <w:t xml:space="preserve">货物（标地）名称</w:t>
            </w:r>
            <w:r>
              <w:rPr>
                <w:vertAlign w:val="baseline"/>
                <w:lang w:val="en-US" w:eastAsia="zh-CN"/>
              </w:rPr>
            </w:r>
            <w:r/>
          </w:p>
        </w:tc>
        <w:tc>
          <w:tcPr>
            <w:tcW w:w="6066" w:type="dxa"/>
            <w:vAlign w:val="center"/>
            <w:textDirection w:val="lrTb"/>
            <w:noWrap w:val="false"/>
          </w:tcPr>
          <w:p>
            <w:pPr>
              <w:pStyle w:val="842"/>
              <w:jc w:val="center"/>
              <w:spacing w:after="0" w:line="480" w:lineRule="auto"/>
              <w:rPr>
                <w:vertAlign w:val="baseline"/>
                <w:lang w:val="en-US" w:eastAsia="zh-CN"/>
              </w:rPr>
            </w:pPr>
            <w:r>
              <w:rPr>
                <w:rFonts w:hint="eastAsia"/>
                <w:lang w:val="en-US" w:eastAsia="zh-CN"/>
              </w:rPr>
              <w:t xml:space="preserve">技术参数及功能指标</w:t>
            </w:r>
            <w:r>
              <w:rPr>
                <w:vertAlign w:val="baseline"/>
                <w:lang w:val="en-US" w:eastAsia="zh-CN"/>
              </w:rPr>
            </w:r>
            <w:r/>
          </w:p>
        </w:tc>
      </w:tr>
      <w:tr>
        <w:trPr>
          <w:trHeight w:val="405"/>
        </w:trPr>
        <w:tc>
          <w:tcPr>
            <w:tcW w:w="870" w:type="dxa"/>
            <w:vAlign w:val="center"/>
            <w:textDirection w:val="lrTb"/>
            <w:noWrap w:val="false"/>
          </w:tcPr>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rFonts w:hint="eastAsia"/>
                <w:vertAlign w:val="baseline"/>
                <w:lang w:val="en-US" w:eastAsia="zh-CN"/>
              </w:rPr>
            </w:pPr>
            <w:r>
              <w:rPr>
                <w:rFonts w:hint="eastAsia"/>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rFonts w:hint="eastAsia"/>
                <w:vertAlign w:val="baseline"/>
                <w:lang w:val="en-US" w:eastAsia="zh-CN"/>
              </w:rPr>
              <w:t xml:space="preserve">1</w:t>
            </w:r>
            <w:r>
              <w:rPr>
                <w:vertAlign w:val="baseline"/>
                <w:lang w:val="en-US" w:eastAsia="zh-CN"/>
              </w:rPr>
            </w:r>
            <w:r/>
          </w:p>
        </w:tc>
        <w:tc>
          <w:tcPr>
            <w:tcW w:w="2078" w:type="dxa"/>
            <w:vAlign w:val="center"/>
            <w:textDirection w:val="lrTb"/>
            <w:noWrap w:val="false"/>
          </w:tcPr>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r>
            <w:r/>
          </w:p>
          <w:p>
            <w:pPr>
              <w:pStyle w:val="842"/>
              <w:jc w:val="both"/>
              <w:keepLines w:val="0"/>
              <w:keepNext w:val="0"/>
              <w:pageBreakBefore w:val="0"/>
              <w:spacing w:after="0" w:line="720" w:lineRule="auto"/>
              <w:widowControl w:val="off"/>
              <w:rPr>
                <w:vertAlign w:val="baseline"/>
                <w:lang w:val="en-US" w:eastAsia="zh-CN"/>
              </w:rPr>
            </w:pPr>
            <w:r>
              <w:rPr>
                <w:vertAlign w:val="baseline"/>
                <w:lang w:val="en-US" w:eastAsia="zh-CN"/>
              </w:rPr>
              <w:t xml:space="preserve">5座小型普通客车</w:t>
            </w:r>
            <w:r>
              <w:rPr>
                <w:vertAlign w:val="baseline"/>
                <w:lang w:val="en-US" w:eastAsia="zh-CN"/>
              </w:rPr>
            </w:r>
            <w:r/>
          </w:p>
        </w:tc>
        <w:tc>
          <w:tcPr>
            <w:tcW w:w="6066" w:type="dxa"/>
            <w:vAlign w:val="center"/>
            <w:textDirection w:val="lrTb"/>
            <w:noWrap w:val="false"/>
          </w:tcPr>
          <w:p>
            <w:pPr>
              <w:pStyle w:val="842"/>
              <w:jc w:val="left"/>
              <w:keepLines w:val="0"/>
              <w:keepNext w:val="0"/>
              <w:spacing w:after="0" w:line="240" w:lineRule="auto"/>
              <w:widowControl/>
              <w:suppressLineNumbers w:val="0"/>
            </w:pPr>
            <w:r>
              <w:rPr>
                <w:rFonts w:hint="eastAsia" w:ascii="宋体" w:hAnsi="宋体" w:eastAsia="宋体" w:cs="宋体"/>
                <w:color w:val="000000"/>
                <w:sz w:val="24"/>
                <w:szCs w:val="24"/>
                <w:lang w:val="en-US" w:eastAsia="zh-CN" w:bidi="ar"/>
              </w:rPr>
              <w:t xml:space="preserve">▲1、能源类型：纯电式；</w:t>
            </w:r>
            <w:r>
              <w:rPr>
                <w:rFonts w:hint="eastAsia" w:ascii="宋体" w:hAnsi="宋体" w:eastAsia="宋体" w:cs="宋体"/>
                <w:b/>
                <w:bCs/>
                <w:color w:val="000000"/>
                <w:sz w:val="24"/>
                <w:szCs w:val="24"/>
                <w:lang w:val="en-US" w:eastAsia="zh-CN" w:bidi="ar"/>
              </w:rPr>
              <w:t xml:space="preserve">（投标文件中提供产品 </w:t>
            </w:r>
            <w:r/>
          </w:p>
          <w:p>
            <w:pPr>
              <w:pStyle w:val="842"/>
              <w:jc w:val="left"/>
              <w:keepLines w:val="0"/>
              <w:keepNext w:val="0"/>
              <w:spacing w:after="0" w:line="240" w:lineRule="auto"/>
              <w:widowControl/>
              <w:suppressLineNumbers w:val="0"/>
            </w:pPr>
            <w:r>
              <w:rPr>
                <w:rFonts w:hint="eastAsia" w:ascii="宋体" w:hAnsi="宋体" w:eastAsia="宋体" w:cs="宋体"/>
                <w:b/>
                <w:bCs/>
                <w:color w:val="000000"/>
                <w:sz w:val="24"/>
                <w:szCs w:val="24"/>
                <w:lang w:val="en-US" w:eastAsia="zh-CN" w:bidi="ar"/>
              </w:rPr>
              <w:t xml:space="preserve">宣传册“需包含对应技术参数与配置信 </w:t>
            </w:r>
            <w:r/>
          </w:p>
          <w:p>
            <w:pPr>
              <w:pStyle w:val="842"/>
              <w:jc w:val="left"/>
              <w:keepLines w:val="0"/>
              <w:keepNext w:val="0"/>
              <w:spacing w:after="0" w:line="240" w:lineRule="auto"/>
              <w:widowControl/>
              <w:suppressLineNumbers w:val="0"/>
            </w:pPr>
            <w:r>
              <w:rPr>
                <w:rFonts w:hint="eastAsia" w:ascii="宋体" w:hAnsi="宋体" w:eastAsia="宋体" w:cs="宋体"/>
                <w:b/>
                <w:bCs/>
                <w:color w:val="000000"/>
                <w:sz w:val="24"/>
                <w:szCs w:val="24"/>
                <w:lang w:val="en-US" w:eastAsia="zh-CN" w:bidi="ar"/>
              </w:rPr>
              <w:t xml:space="preserve">息”电子件或复印件或扫描件并加盖投标人公章）</w:t>
            </w:r>
            <w:r/>
          </w:p>
          <w:p>
            <w:pPr>
              <w:pStyle w:val="842"/>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▲2、车身长度</w:t>
            </w:r>
            <w:r>
              <w:rPr>
                <w:rFonts w:hint="eastAsia" w:ascii="宋体" w:hAnsi="宋体" w:eastAsia="宋体" w:cs="宋体"/>
                <w:i/>
                <w:iCs/>
                <w:color w:val="000000"/>
                <w:sz w:val="24"/>
                <w:szCs w:val="24"/>
                <w:u w:val="single"/>
                <w:lang w:val="en-US" w:eastAsia="zh-CN" w:bidi="ar"/>
              </w:rPr>
              <w:t xml:space="preserve">（mm）</w:t>
            </w:r>
            <w:r>
              <w:rPr>
                <w:rFonts w:hint="eastAsia" w:ascii="宋体" w:hAnsi="宋体" w:eastAsia="宋体" w:cs="宋体"/>
                <w:color w:val="000000"/>
                <w:sz w:val="24"/>
                <w:szCs w:val="24"/>
                <w:lang w:val="en-US" w:eastAsia="zh-CN" w:bidi="ar"/>
              </w:rPr>
              <w:t xml:space="preserve">：≤5000；</w:t>
            </w:r>
            <w:r>
              <w:rPr>
                <w:rFonts w:hint="eastAsia" w:ascii="宋体" w:hAnsi="宋体" w:eastAsia="宋体" w:cs="宋体"/>
                <w:color w:val="000000"/>
                <w:sz w:val="24"/>
                <w:szCs w:val="24"/>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i/>
                <w:iCs/>
                <w:color w:val="000000"/>
                <w:sz w:val="24"/>
                <w:szCs w:val="24"/>
                <w:u w:val="single"/>
                <w:lang w:val="en-US" w:eastAsia="zh-CN" w:bidi="ar"/>
              </w:rPr>
              <w:t xml:space="preserve">车身宽度（mm）：≥1900；</w:t>
            </w:r>
            <w:r>
              <w:rPr>
                <w:rFonts w:hint="eastAsia" w:ascii="宋体" w:hAnsi="宋体" w:eastAsia="宋体" w:cs="宋体"/>
                <w:i/>
                <w:iCs/>
                <w:color w:val="000000"/>
                <w:sz w:val="24"/>
                <w:szCs w:val="24"/>
                <w:u w:val="single"/>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i/>
                <w:iCs/>
                <w:color w:val="000000"/>
                <w:sz w:val="24"/>
                <w:szCs w:val="24"/>
                <w:u w:val="single"/>
                <w:lang w:val="en-US" w:eastAsia="zh-CN" w:bidi="ar"/>
              </w:rPr>
              <w:t xml:space="preserve">车身高度（mm）：</w:t>
            </w:r>
            <w:r>
              <w:rPr>
                <w:rFonts w:hint="eastAsia" w:ascii="宋体" w:hAnsi="宋体" w:eastAsia="宋体" w:cs="宋体"/>
                <w:color w:val="000000"/>
                <w:sz w:val="24"/>
                <w:szCs w:val="24"/>
                <w:u w:val="single"/>
                <w:lang w:val="en-US" w:eastAsia="zh-CN" w:bidi="ar"/>
              </w:rPr>
              <w:t xml:space="preserve">≤2200；</w:t>
            </w:r>
            <w:r>
              <w:rPr>
                <w:rFonts w:hint="eastAsia" w:ascii="宋体" w:hAnsi="宋体" w:eastAsia="宋体" w:cs="宋体"/>
                <w:i/>
                <w:iCs/>
                <w:color w:val="000000"/>
                <w:sz w:val="24"/>
                <w:szCs w:val="24"/>
                <w:u w:val="single"/>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5、轴距（mm）：≥3000； </w:t>
            </w:r>
            <w:r>
              <w:rPr>
                <w:rFonts w:hint="eastAsia" w:ascii="宋体" w:hAnsi="宋体" w:eastAsia="宋体" w:cs="宋体"/>
                <w:i/>
                <w:iCs/>
                <w:color w:val="000000"/>
                <w:sz w:val="24"/>
                <w:szCs w:val="24"/>
                <w:u w:val="single"/>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6、总质量（kg）：≥3400；</w:t>
            </w:r>
            <w:r>
              <w:rPr>
                <w:rFonts w:hint="eastAsia" w:ascii="宋体" w:hAnsi="宋体" w:eastAsia="宋体" w:cs="宋体"/>
                <w:i/>
                <w:iCs/>
                <w:color w:val="000000"/>
                <w:sz w:val="24"/>
                <w:szCs w:val="24"/>
                <w:u w:val="single"/>
                <w:lang w:val="en-US" w:eastAsia="zh-CN" w:bidi="ar"/>
              </w:rPr>
            </w:r>
            <w:r/>
          </w:p>
          <w:p>
            <w:pPr>
              <w:pStyle w:val="842"/>
              <w:jc w:val="left"/>
              <w:keepLines w:val="0"/>
              <w:keepNext w:val="0"/>
              <w:spacing w:after="0" w:line="240" w:lineRule="auto"/>
              <w:widowControl/>
              <w:rPr>
                <w:u w:val="single"/>
              </w:rPr>
              <w:suppressLineNumbers w:val="0"/>
            </w:pPr>
            <w:r>
              <w:rPr>
                <w:rFonts w:hint="eastAsia" w:ascii="宋体" w:hAnsi="宋体" w:eastAsia="宋体" w:cs="宋体"/>
                <w:i/>
                <w:iCs/>
                <w:color w:val="000000"/>
                <w:sz w:val="24"/>
                <w:szCs w:val="24"/>
                <w:u w:val="single"/>
                <w:lang w:val="en-US" w:eastAsia="zh-CN" w:bidi="ar"/>
              </w:rPr>
              <w:t xml:space="preserve">7、整备质量（KG）：≥2300； </w:t>
            </w:r>
            <w:r>
              <w:rPr>
                <w:u w:val="single"/>
              </w:rPr>
            </w:r>
            <w:r/>
          </w:p>
          <w:p>
            <w:pPr>
              <w:pStyle w:val="842"/>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8、驱动电机功率(KW)：≥150；</w:t>
            </w:r>
            <w:r>
              <w:rPr>
                <w:rFonts w:hint="eastAsia" w:ascii="宋体" w:hAnsi="宋体" w:eastAsia="宋体" w:cs="宋体"/>
                <w:i/>
                <w:iCs/>
                <w:color w:val="000000"/>
                <w:sz w:val="24"/>
                <w:szCs w:val="24"/>
                <w:u w:val="single"/>
                <w:lang w:val="en-US" w:eastAsia="zh-CN" w:bidi="ar"/>
              </w:rPr>
            </w:r>
            <w:r/>
          </w:p>
          <w:p>
            <w:pPr>
              <w:pStyle w:val="842"/>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9、纯电综合工况续航 (km)：≥400；</w:t>
            </w:r>
            <w:r>
              <w:rPr>
                <w:rFonts w:hint="eastAsia" w:ascii="宋体" w:hAnsi="宋体" w:eastAsia="宋体" w:cs="宋体"/>
                <w:i/>
                <w:iCs/>
                <w:color w:val="000000"/>
                <w:sz w:val="24"/>
                <w:szCs w:val="24"/>
                <w:u w:val="single"/>
                <w:lang w:val="en-US" w:eastAsia="zh-CN" w:bidi="ar"/>
              </w:rPr>
            </w:r>
            <w:r/>
          </w:p>
          <w:p>
            <w:pPr>
              <w:pStyle w:val="842"/>
              <w:jc w:val="left"/>
              <w:keepLines w:val="0"/>
              <w:keepNext w:val="0"/>
              <w:spacing w:after="0" w:line="240" w:lineRule="auto"/>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10、电池容量 KWh：≥70；</w:t>
            </w:r>
            <w:r>
              <w:rPr>
                <w:rFonts w:hint="eastAsia" w:ascii="宋体" w:hAnsi="宋体" w:eastAsia="宋体" w:cs="宋体"/>
                <w:i/>
                <w:iCs/>
                <w:color w:val="000000"/>
                <w:sz w:val="24"/>
                <w:szCs w:val="24"/>
                <w:u w:val="single"/>
                <w:lang w:val="en-US" w:eastAsia="zh-CN" w:bidi="ar"/>
              </w:rPr>
            </w:r>
            <w:r/>
          </w:p>
          <w:p>
            <w:pPr>
              <w:pStyle w:val="842"/>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11、百公里耗电量(KWh/100Km)：≤20.1；</w:t>
            </w:r>
            <w:r>
              <w:rPr>
                <w:rFonts w:hint="eastAsia" w:ascii="宋体" w:hAnsi="宋体" w:eastAsia="宋体" w:cs="宋体"/>
                <w:color w:val="000000"/>
                <w:sz w:val="24"/>
                <w:szCs w:val="24"/>
                <w:lang w:val="en-US" w:eastAsia="zh-CN" w:bidi="ar"/>
              </w:rPr>
            </w:r>
            <w:r/>
          </w:p>
          <w:p>
            <w:pPr>
              <w:pStyle w:val="842"/>
              <w:jc w:val="left"/>
              <w:keepLines w:val="0"/>
              <w:keepNext w:val="0"/>
              <w:spacing w:after="0" w:line="240" w:lineRule="auto"/>
              <w:widowControl/>
              <w:suppressLineNumbers w:val="0"/>
            </w:pPr>
            <w:r>
              <w:rPr>
                <w:rFonts w:hint="eastAsia" w:ascii="宋体" w:hAnsi="宋体" w:eastAsia="宋体" w:cs="宋体"/>
                <w:color w:val="000000"/>
                <w:sz w:val="24"/>
                <w:szCs w:val="24"/>
                <w:lang w:val="en-US" w:eastAsia="zh-CN" w:bidi="ar"/>
              </w:rPr>
              <w:t xml:space="preserve">▲12、三电质保：电机电控</w:t>
            </w:r>
            <w:r>
              <w:rPr>
                <w:rFonts w:hint="eastAsia" w:ascii="宋体" w:hAnsi="宋体" w:eastAsia="宋体" w:cs="宋体"/>
                <w:i/>
                <w:iCs/>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8年或者20万公里、动力电池</w:t>
            </w:r>
            <w:r>
              <w:rPr>
                <w:rFonts w:hint="eastAsia" w:ascii="宋体" w:hAnsi="宋体" w:eastAsia="宋体" w:cs="宋体"/>
                <w:i/>
                <w:iCs/>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8年或者40万公里；</w:t>
            </w:r>
            <w:r>
              <w:rPr>
                <w:rFonts w:hint="eastAsia" w:ascii="宋体" w:hAnsi="宋体" w:eastAsia="宋体" w:cs="宋体"/>
                <w:b/>
                <w:bCs/>
                <w:color w:val="000000"/>
                <w:sz w:val="24"/>
                <w:szCs w:val="24"/>
                <w:lang w:val="en-US" w:eastAsia="zh-CN" w:bidi="ar"/>
              </w:rPr>
              <w:t xml:space="preserve">（投标文件中提供产品宣传册“需包含对应技术参数与配置信息”电子件或复印件或扫描件并加盖投标人公章）</w:t>
            </w:r>
            <w:r/>
          </w:p>
          <w:p>
            <w:pPr>
              <w:pStyle w:val="842"/>
              <w:jc w:val="left"/>
              <w:keepLines w:val="0"/>
              <w:keepNext w:val="0"/>
              <w:spacing w:after="0" w:line="240" w:lineRule="auto"/>
              <w:widowControl/>
              <w:suppressLineNumbers w:val="0"/>
            </w:pPr>
            <w:r>
              <w:rPr>
                <w:rFonts w:hint="eastAsia" w:ascii="宋体" w:hAnsi="宋体" w:eastAsia="宋体" w:cs="宋体"/>
                <w:color w:val="000000"/>
                <w:sz w:val="24"/>
                <w:szCs w:val="24"/>
                <w:lang w:val="en-US" w:eastAsia="zh-CN" w:bidi="ar"/>
              </w:rPr>
              <w:t xml:space="preserve">▲13、轮胎：≥215/75R16；</w:t>
            </w:r>
            <w:r>
              <w:rPr>
                <w:rFonts w:hint="eastAsia" w:ascii="宋体" w:hAnsi="宋体" w:eastAsia="宋体" w:cs="宋体"/>
                <w:b/>
                <w:bCs/>
                <w:color w:val="000000"/>
                <w:sz w:val="24"/>
                <w:szCs w:val="24"/>
                <w:lang w:val="en-US" w:eastAsia="zh-CN" w:bidi="ar"/>
              </w:rPr>
              <w:t xml:space="preserve">（投标文件中提供产 </w:t>
            </w:r>
            <w:r/>
          </w:p>
          <w:p>
            <w:pPr>
              <w:pStyle w:val="842"/>
              <w:jc w:val="left"/>
              <w:keepLines w:val="0"/>
              <w:keepNext w:val="0"/>
              <w:spacing w:after="0" w:line="240" w:lineRule="auto"/>
              <w:widowControl/>
              <w:suppressLineNumbers w:val="0"/>
            </w:pPr>
            <w:r>
              <w:rPr>
                <w:rFonts w:hint="eastAsia" w:ascii="宋体" w:hAnsi="宋体" w:eastAsia="宋体" w:cs="宋体"/>
                <w:b/>
                <w:bCs/>
                <w:color w:val="000000"/>
                <w:sz w:val="24"/>
                <w:szCs w:val="24"/>
                <w:lang w:val="en-US" w:eastAsia="zh-CN" w:bidi="ar"/>
              </w:rPr>
              <w:t xml:space="preserve">品宣传册“需包含对应技术参数与配置信息”电子件或复印件或扫描件并加盖投标人公章） </w:t>
            </w:r>
            <w:r/>
          </w:p>
          <w:p>
            <w:pPr>
              <w:pStyle w:val="842"/>
              <w:jc w:val="left"/>
              <w:keepLines w:val="0"/>
              <w:keepNext w:val="0"/>
              <w:spacing w:after="0" w:line="240" w:lineRule="auto"/>
              <w:widowControl/>
              <w:suppressLineNumbers w:val="0"/>
            </w:pPr>
            <w:r>
              <w:rPr>
                <w:rFonts w:hint="eastAsia" w:ascii="宋体" w:hAnsi="宋体" w:eastAsia="宋体" w:cs="宋体"/>
                <w:color w:val="000000"/>
                <w:sz w:val="24"/>
                <w:szCs w:val="24"/>
                <w:lang w:val="en-US" w:eastAsia="zh-CN" w:bidi="ar"/>
              </w:rPr>
              <w:t xml:space="preserve">14、整车质保：≥5年或者10万公里；</w:t>
            </w:r>
            <w:r>
              <w:rPr>
                <w:rFonts w:hint="eastAsia" w:ascii="宋体" w:hAnsi="宋体" w:eastAsia="宋体" w:cs="宋体"/>
                <w:b/>
                <w:bCs/>
                <w:color w:val="000000"/>
                <w:sz w:val="24"/>
                <w:szCs w:val="24"/>
                <w:lang w:val="en-US" w:eastAsia="zh-CN" w:bidi="ar"/>
              </w:rPr>
              <w:t xml:space="preserve">（投标 </w:t>
            </w:r>
            <w:r/>
          </w:p>
          <w:p>
            <w:pPr>
              <w:pStyle w:val="842"/>
              <w:jc w:val="left"/>
              <w:keepLines w:val="0"/>
              <w:keepNext w:val="0"/>
              <w:spacing w:after="0" w:line="240" w:lineRule="auto"/>
              <w:widowControl/>
              <w:suppressLineNumbers w:val="0"/>
            </w:pPr>
            <w:r>
              <w:rPr>
                <w:rFonts w:hint="eastAsia" w:ascii="宋体" w:hAnsi="宋体" w:eastAsia="宋体" w:cs="宋体"/>
                <w:b/>
                <w:bCs/>
                <w:color w:val="000000"/>
                <w:sz w:val="24"/>
                <w:szCs w:val="24"/>
                <w:lang w:val="en-US" w:eastAsia="zh-CN" w:bidi="ar"/>
              </w:rPr>
              <w:t xml:space="preserve">文件中提供产品宣传册“需包含对应技术参数与配置信息”电子件或复印件或扫描件并加盖 </w:t>
            </w:r>
            <w:r/>
          </w:p>
          <w:p>
            <w:pPr>
              <w:pStyle w:val="842"/>
              <w:jc w:val="left"/>
              <w:keepLines w:val="0"/>
              <w:keepNext w:val="0"/>
              <w:spacing w:after="0" w:line="24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投标人公章）</w:t>
            </w:r>
            <w:r>
              <w:rPr>
                <w:rFonts w:hint="eastAsia" w:ascii="宋体" w:hAnsi="宋体" w:eastAsia="宋体" w:cs="宋体"/>
                <w:b/>
                <w:bCs/>
                <w:color w:val="000000"/>
                <w:sz w:val="24"/>
                <w:szCs w:val="24"/>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15、电池充电：快慢充接口；</w:t>
            </w:r>
            <w:r>
              <w:rPr>
                <w:rFonts w:hint="eastAsia" w:ascii="宋体" w:hAnsi="宋体" w:eastAsia="宋体" w:cs="宋体"/>
                <w:color w:val="000000"/>
                <w:sz w:val="24"/>
                <w:szCs w:val="24"/>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16、倒车影像：有；</w:t>
            </w:r>
            <w:r>
              <w:rPr>
                <w:rFonts w:hint="eastAsia" w:ascii="宋体" w:hAnsi="宋体" w:eastAsia="宋体" w:cs="宋体"/>
                <w:color w:val="000000"/>
                <w:sz w:val="24"/>
                <w:szCs w:val="24"/>
                <w:lang w:val="en-US" w:eastAsia="zh-CN" w:bidi="ar"/>
              </w:rPr>
            </w:r>
            <w:r/>
          </w:p>
          <w:p>
            <w:pPr>
              <w:pStyle w:val="842"/>
              <w:numPr>
                <w:ilvl w:val="0"/>
                <w:numId w:val="0"/>
              </w:numPr>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17、倒车雷达：有；</w:t>
            </w:r>
            <w:r>
              <w:rPr>
                <w:rFonts w:hint="eastAsia" w:ascii="宋体" w:hAnsi="宋体" w:eastAsia="宋体" w:cs="宋体"/>
                <w:color w:val="000000"/>
                <w:sz w:val="24"/>
                <w:szCs w:val="24"/>
                <w:lang w:val="en-US" w:eastAsia="zh-CN" w:bidi="ar"/>
              </w:rPr>
            </w:r>
            <w:r/>
          </w:p>
          <w:p>
            <w:pPr>
              <w:pStyle w:val="842"/>
              <w:jc w:val="left"/>
              <w:keepLines w:val="0"/>
              <w:keepNext w:val="0"/>
              <w:spacing w:after="0" w:line="240" w:lineRule="auto"/>
              <w:widowControl/>
              <w:suppressLineNumbers w:val="0"/>
            </w:pPr>
            <w:r>
              <w:rPr>
                <w:rFonts w:hint="eastAsia" w:ascii="宋体" w:hAnsi="宋体" w:eastAsia="宋体" w:cs="宋体"/>
                <w:color w:val="000000"/>
                <w:sz w:val="24"/>
                <w:szCs w:val="24"/>
                <w:lang w:val="en-US" w:eastAsia="zh-CN" w:bidi="ar"/>
              </w:rPr>
              <w:t xml:space="preserve">18、胎压监测系统：胎压报警； </w:t>
            </w:r>
            <w:r/>
          </w:p>
          <w:p>
            <w:pPr>
              <w:pStyle w:val="842"/>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19、巡航系统：定速巡航；</w:t>
            </w:r>
            <w:r>
              <w:rPr>
                <w:rFonts w:hint="eastAsia" w:ascii="宋体" w:hAnsi="宋体" w:eastAsia="宋体" w:cs="宋体"/>
                <w:color w:val="000000"/>
                <w:sz w:val="24"/>
                <w:szCs w:val="24"/>
                <w:lang w:val="en-US" w:eastAsia="zh-CN" w:bidi="ar"/>
              </w:rPr>
            </w:r>
            <w:r/>
          </w:p>
          <w:p>
            <w:pPr>
              <w:pStyle w:val="842"/>
              <w:jc w:val="left"/>
              <w:keepLines w:val="0"/>
              <w:keepNext w:val="0"/>
              <w:spacing w:after="0" w:line="240" w:lineRule="auto"/>
              <w:widowControl/>
              <w:suppressLineNumbers w:val="0"/>
            </w:pPr>
            <w:r>
              <w:rPr>
                <w:rFonts w:hint="eastAsia" w:ascii="宋体" w:hAnsi="宋体" w:eastAsia="宋体" w:cs="宋体"/>
                <w:color w:val="000000"/>
                <w:sz w:val="24"/>
                <w:szCs w:val="24"/>
                <w:lang w:val="en-US" w:eastAsia="zh-CN" w:bidi="ar"/>
              </w:rPr>
              <w:t xml:space="preserve">20、中控大屏尺寸：≥10 英寸； </w:t>
            </w:r>
            <w:r/>
          </w:p>
          <w:p>
            <w:pPr>
              <w:pStyle w:val="842"/>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21、液晶仪表尺寸：≥4 英寸；</w:t>
            </w:r>
            <w:r>
              <w:rPr>
                <w:rFonts w:hint="eastAsia" w:ascii="宋体" w:hAnsi="宋体" w:eastAsia="宋体" w:cs="宋体"/>
                <w:color w:val="000000"/>
                <w:sz w:val="24"/>
                <w:szCs w:val="24"/>
                <w:lang w:val="en-US" w:eastAsia="zh-CN" w:bidi="ar"/>
              </w:rPr>
            </w:r>
            <w:r/>
          </w:p>
          <w:p>
            <w:pPr>
              <w:pStyle w:val="842"/>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22、远/近光灯类型：LED 灯光</w:t>
            </w:r>
            <w:r>
              <w:rPr>
                <w:rFonts w:hint="eastAsia" w:ascii="宋体" w:hAnsi="宋体" w:eastAsia="宋体" w:cs="宋体"/>
                <w:color w:val="000000"/>
                <w:sz w:val="24"/>
                <w:szCs w:val="24"/>
                <w:lang w:val="en-US" w:eastAsia="zh-CN" w:bidi="ar"/>
              </w:rPr>
            </w:r>
            <w:r/>
          </w:p>
          <w:p>
            <w:pPr>
              <w:pStyle w:val="842"/>
              <w:jc w:val="left"/>
              <w:keepLines w:val="0"/>
              <w:keepNext w:val="0"/>
              <w:spacing w:after="0" w:line="24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▲23、安全配置：主、副驾驶安全气囊、安全带、主驾安全带未系提醒、ESP+EBA+HHC+ABS+EBD、倒车雷达、倒车影像、定速巡航、电子驻车制动、电子芯片防盗系统；需要投标单位提供相应证明材料。</w:t>
            </w:r>
            <w:r>
              <w:rPr>
                <w:rFonts w:ascii="宋体" w:hAnsi="宋体" w:eastAsia="宋体" w:cs="宋体"/>
                <w:color w:val="000000"/>
                <w:sz w:val="24"/>
                <w:szCs w:val="24"/>
                <w:lang w:val="en-US" w:eastAsia="zh-CN" w:bidi="ar"/>
              </w:rPr>
            </w:r>
            <w:r/>
          </w:p>
          <w:p>
            <w:pPr>
              <w:pStyle w:val="842"/>
              <w:jc w:val="left"/>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24、基本配置：车内中控锁、遥控钥匙、遥控门锁、一键启动、主副驾驶电动车窗、冷暖空调、日间行车灯、中门单侧移门形式；</w:t>
            </w:r>
            <w:r>
              <w:rPr>
                <w:rFonts w:hint="eastAsia" w:ascii="宋体" w:hAnsi="宋体" w:eastAsia="宋体" w:cs="宋体"/>
                <w:color w:val="000000"/>
                <w:sz w:val="24"/>
                <w:szCs w:val="24"/>
                <w:lang w:val="en-US" w:eastAsia="zh-CN" w:bidi="ar"/>
              </w:rPr>
            </w:r>
            <w:r/>
          </w:p>
          <w:p>
            <w:pPr>
              <w:pStyle w:val="842"/>
              <w:jc w:val="left"/>
              <w:keepLines w:val="0"/>
              <w:keepNext w:val="0"/>
              <w:spacing w:after="0" w:line="240" w:lineRule="auto"/>
              <w:widowControl/>
              <w:rPr>
                <w:rFonts w:ascii="宋体" w:hAnsi="宋体" w:eastAsia="宋体" w:cs="宋体"/>
                <w:color w:val="000000"/>
                <w:sz w:val="24"/>
                <w:szCs w:val="24"/>
                <w:u w:val="single"/>
                <w:lang w:val="en-US" w:eastAsia="zh-CN" w:bidi="ar"/>
              </w:rPr>
              <w:suppressLineNumbers w:val="0"/>
            </w:pPr>
            <w:r>
              <w:rPr>
                <w:rFonts w:hint="eastAsia" w:ascii="宋体" w:hAnsi="宋体" w:eastAsia="宋体" w:cs="宋体"/>
                <w:b/>
                <w:bCs/>
                <w:i/>
                <w:iCs/>
                <w:color w:val="000000"/>
                <w:sz w:val="24"/>
                <w:szCs w:val="24"/>
                <w:lang w:val="en-US" w:eastAsia="zh-CN" w:bidi="ar"/>
              </w:rPr>
              <w:t xml:space="preserve">25、</w:t>
            </w:r>
            <w:r>
              <w:rPr>
                <w:rFonts w:ascii="新宋体" w:hAnsi="新宋体" w:eastAsia="新宋体" w:cs="新宋体"/>
                <w:b/>
                <w:bCs/>
                <w:i/>
                <w:iCs/>
                <w:color w:val="000000"/>
                <w:sz w:val="24"/>
                <w:szCs w:val="24"/>
                <w:u w:val="single"/>
                <w:lang w:val="en-US" w:eastAsia="zh-CN" w:bidi="ar"/>
              </w:rPr>
              <w:t xml:space="preserve">所投</w:t>
            </w:r>
            <w:r>
              <w:rPr>
                <w:rFonts w:hint="eastAsia" w:ascii="新宋体" w:hAnsi="新宋体" w:eastAsia="新宋体" w:cs="新宋体"/>
                <w:b/>
                <w:bCs/>
                <w:i/>
                <w:iCs/>
                <w:color w:val="000000"/>
                <w:sz w:val="24"/>
                <w:szCs w:val="24"/>
                <w:u w:val="single"/>
                <w:lang w:val="en-US" w:eastAsia="zh-CN" w:bidi="ar"/>
              </w:rPr>
              <w:t xml:space="preserve">车辆</w:t>
            </w:r>
            <w:r>
              <w:rPr>
                <w:rFonts w:ascii="新宋体" w:hAnsi="新宋体" w:eastAsia="新宋体" w:cs="新宋体"/>
                <w:b/>
                <w:bCs/>
                <w:i/>
                <w:iCs/>
                <w:color w:val="000000"/>
                <w:sz w:val="24"/>
                <w:szCs w:val="24"/>
                <w:u w:val="single"/>
                <w:lang w:val="en-US" w:eastAsia="zh-CN" w:bidi="ar"/>
              </w:rPr>
              <w:t xml:space="preserve">均须</w:t>
            </w:r>
            <w:r>
              <w:rPr>
                <w:rFonts w:hint="eastAsia" w:ascii="新宋体" w:hAnsi="新宋体" w:eastAsia="新宋体" w:cs="新宋体"/>
                <w:b/>
                <w:bCs/>
                <w:i/>
                <w:iCs/>
                <w:color w:val="000000"/>
                <w:sz w:val="24"/>
                <w:szCs w:val="24"/>
                <w:u w:val="single"/>
                <w:lang w:val="en-US" w:eastAsia="zh-CN" w:bidi="ar"/>
              </w:rPr>
              <w:t xml:space="preserve">符合：财政部、税务总局、工信部《关于延续和优化新能源汽车车辆购置税减免政策的公告》2026年1月1日起新能源车辆执行购置税减半优惠政策。</w:t>
            </w:r>
            <w:r>
              <w:rPr>
                <w:rFonts w:ascii="宋体" w:hAnsi="宋体" w:eastAsia="宋体" w:cs="宋体"/>
                <w:color w:val="000000"/>
                <w:sz w:val="24"/>
                <w:szCs w:val="24"/>
                <w:u w:val="single"/>
                <w:lang w:val="en-US" w:eastAsia="zh-CN" w:bidi="ar"/>
              </w:rPr>
            </w:r>
            <w:r/>
          </w:p>
          <w:p>
            <w:pPr>
              <w:pStyle w:val="842"/>
              <w:jc w:val="left"/>
              <w:keepLines w:val="0"/>
              <w:keepNext w:val="0"/>
              <w:spacing w:after="0" w:line="240" w:lineRule="auto"/>
              <w:widowControl/>
              <w:rPr>
                <w:vertAlign w:val="baseline"/>
                <w:lang w:val="en-US" w:eastAsia="zh-CN"/>
              </w:rPr>
              <w:suppressLineNumbers w:val="0"/>
            </w:pPr>
            <w:r>
              <w:rPr>
                <w:rFonts w:hint="eastAsia" w:ascii="宋体" w:hAnsi="宋体" w:eastAsia="宋体" w:cs="宋体"/>
                <w:b/>
                <w:bCs/>
                <w:i/>
                <w:iCs/>
                <w:color w:val="000000"/>
                <w:sz w:val="24"/>
                <w:szCs w:val="24"/>
                <w:lang w:val="en-US" w:eastAsia="zh-CN" w:bidi="ar"/>
              </w:rPr>
              <w:t xml:space="preserve">26、</w:t>
            </w:r>
            <w:r>
              <w:rPr>
                <w:rFonts w:ascii="新宋体" w:hAnsi="新宋体" w:eastAsia="新宋体" w:cs="新宋体"/>
                <w:b/>
                <w:bCs/>
                <w:i/>
                <w:iCs/>
                <w:color w:val="000000"/>
                <w:sz w:val="24"/>
                <w:szCs w:val="24"/>
                <w:u w:val="single"/>
                <w:lang w:val="en-US" w:eastAsia="zh-CN" w:bidi="ar"/>
              </w:rPr>
              <w:t xml:space="preserve">所投</w:t>
            </w:r>
            <w:r>
              <w:rPr>
                <w:rFonts w:hint="eastAsia" w:ascii="新宋体" w:hAnsi="新宋体" w:eastAsia="新宋体" w:cs="新宋体"/>
                <w:b/>
                <w:bCs/>
                <w:i/>
                <w:iCs/>
                <w:color w:val="000000"/>
                <w:sz w:val="24"/>
                <w:szCs w:val="24"/>
                <w:u w:val="single"/>
                <w:lang w:val="en-US" w:eastAsia="zh-CN" w:bidi="ar"/>
              </w:rPr>
              <w:t xml:space="preserve">车辆</w:t>
            </w:r>
            <w:r>
              <w:rPr>
                <w:rFonts w:ascii="新宋体" w:hAnsi="新宋体" w:eastAsia="新宋体" w:cs="新宋体"/>
                <w:b/>
                <w:bCs/>
                <w:i/>
                <w:iCs/>
                <w:color w:val="000000"/>
                <w:sz w:val="24"/>
                <w:szCs w:val="24"/>
                <w:u w:val="single"/>
                <w:lang w:val="en-US" w:eastAsia="zh-CN" w:bidi="ar"/>
              </w:rPr>
              <w:t xml:space="preserve">均须具有有效的国家强制性</w:t>
            </w:r>
            <w:r>
              <w:rPr>
                <w:rFonts w:hint="eastAsia" w:ascii="新宋体" w:hAnsi="新宋体" w:eastAsia="新宋体" w:cs="新宋体"/>
                <w:b/>
                <w:bCs/>
                <w:i/>
                <w:iCs/>
                <w:color w:val="000000"/>
                <w:sz w:val="24"/>
                <w:szCs w:val="24"/>
                <w:u w:val="single"/>
                <w:lang w:val="en-US" w:eastAsia="zh-CN" w:bidi="ar"/>
              </w:rPr>
              <w:t xml:space="preserve">产品认证（3C 认证）标识。（投标文件中提供认证标识并加盖投标人公章）</w:t>
            </w:r>
            <w:r>
              <w:rPr>
                <w:vertAlign w:val="baseline"/>
                <w:lang w:val="en-US" w:eastAsia="zh-CN"/>
              </w:rPr>
            </w:r>
            <w:r/>
          </w:p>
        </w:tc>
      </w:tr>
    </w:tbl>
    <w:p>
      <w:pPr>
        <w:pStyle w:val="842"/>
        <w:ind w:firstLine="562"/>
        <w:jc w:val="left"/>
        <w:spacing w:line="360" w:lineRule="auto"/>
        <w:rPr>
          <w:rFonts w:hint="eastAsia" w:ascii="Times New Roman" w:hAnsi="Times New Roman" w:cs="Times New Roman"/>
          <w:b/>
          <w:sz w:val="28"/>
          <w:szCs w:val="28"/>
        </w:rPr>
      </w:pPr>
      <w:r>
        <w:rPr>
          <w:rFonts w:hint="eastAsia" w:ascii="Times New Roman" w:hAnsi="Times New Roman" w:cs="Times New Roman"/>
          <w:b/>
          <w:sz w:val="28"/>
          <w:szCs w:val="28"/>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四、辅材、配件</w:t>
      </w:r>
      <w:r>
        <w:rPr>
          <w:rFonts w:ascii="Times New Roman" w:hAnsi="Times New Roman" w:cs="Times New Roman"/>
          <w:b/>
          <w:sz w:val="28"/>
          <w:szCs w:val="28"/>
        </w:rPr>
      </w:r>
      <w:r/>
    </w:p>
    <w:p>
      <w:pPr>
        <w:pStyle w:val="853"/>
        <w:ind w:firstLine="480"/>
        <w:rPr>
          <w:rFonts w:ascii="宋体" w:hAnsi="宋体"/>
          <w:sz w:val="24"/>
        </w:rPr>
      </w:pPr>
      <w:r>
        <w:rPr>
          <w:rFonts w:hint="eastAsia" w:ascii="宋体" w:hAnsi="宋体"/>
          <w:sz w:val="24"/>
        </w:rPr>
        <w:t xml:space="preserve">本次公务用车采购配套辅材及配件主要包括：车辆原装脚垫、车载灭火器、三角警示牌、反光背心、专用标识标志、简易装潢、维修工具包、随车工具、车辆保养等，满足车辆正常使用、安全行驶及日常基础维护需求。</w:t>
      </w:r>
      <w:r>
        <w:rPr>
          <w:rFonts w:ascii="宋体" w:hAnsi="宋体"/>
          <w:sz w:val="24"/>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五</w:t>
      </w:r>
      <w:r>
        <w:rPr>
          <w:rFonts w:ascii="Times New Roman" w:hAnsi="Times New Roman" w:cs="Times New Roman"/>
          <w:b/>
          <w:sz w:val="28"/>
          <w:szCs w:val="28"/>
        </w:rPr>
        <w:t xml:space="preserve">、供货要求</w:t>
      </w:r>
      <w:r>
        <w:rPr>
          <w:rFonts w:ascii="Times New Roman" w:hAnsi="Times New Roman" w:cs="Times New Roman"/>
          <w:b/>
          <w:sz w:val="28"/>
          <w:szCs w:val="28"/>
        </w:rPr>
      </w:r>
      <w:r/>
    </w:p>
    <w:p>
      <w:pPr>
        <w:pStyle w:val="842"/>
        <w:ind w:firstLine="480"/>
        <w:jc w:val="left"/>
        <w:spacing w:line="360" w:lineRule="auto"/>
        <w:rPr>
          <w:rFonts w:ascii="新宋体" w:hAnsi="新宋体" w:eastAsia="新宋体" w:cs="新宋体"/>
          <w:b/>
          <w:bCs/>
          <w:i/>
          <w:iCs/>
          <w:sz w:val="24"/>
          <w:szCs w:val="24"/>
          <w:u w:val="single"/>
        </w:rPr>
      </w:pPr>
      <w:r>
        <w:rPr>
          <w:rFonts w:hint="eastAsia" w:ascii="宋体" w:hAnsi="宋体" w:cs="Times New Roman"/>
          <w:i/>
          <w:iCs/>
          <w:sz w:val="24"/>
          <w:szCs w:val="24"/>
          <w:u w:val="single"/>
        </w:rPr>
        <w:t xml:space="preserve">1.交货期：</w:t>
      </w:r>
      <w:r>
        <w:rPr>
          <w:rFonts w:hint="eastAsia" w:ascii="新宋体" w:hAnsi="新宋体" w:eastAsia="新宋体" w:cs="新宋体"/>
          <w:i/>
          <w:iCs/>
          <w:sz w:val="24"/>
          <w:szCs w:val="24"/>
          <w:u w:val="single"/>
        </w:rPr>
        <w:t xml:space="preserve">合同签订生效后，15日内将合同标的全部交付完毕。</w:t>
      </w:r>
      <w:r>
        <w:rPr>
          <w:rFonts w:ascii="新宋体" w:hAnsi="新宋体" w:eastAsia="新宋体" w:cs="新宋体"/>
          <w:b/>
          <w:bCs/>
          <w:i/>
          <w:iCs/>
          <w:sz w:val="24"/>
          <w:szCs w:val="24"/>
          <w:u w:val="single"/>
        </w:rPr>
      </w:r>
      <w:r/>
    </w:p>
    <w:p>
      <w:pPr>
        <w:pStyle w:val="842"/>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2.交货方式：现场验收。</w:t>
      </w:r>
      <w:r>
        <w:rPr>
          <w:rFonts w:ascii="宋体" w:hAnsi="宋体" w:cs="Times New Roman"/>
          <w:sz w:val="24"/>
          <w:szCs w:val="24"/>
        </w:rPr>
      </w:r>
      <w:r/>
    </w:p>
    <w:p>
      <w:pPr>
        <w:pStyle w:val="842"/>
        <w:ind w:firstLine="480"/>
        <w:jc w:val="left"/>
        <w:spacing w:line="360" w:lineRule="auto"/>
        <w:rPr>
          <w:rFonts w:ascii="新宋体" w:hAnsi="新宋体" w:eastAsia="新宋体" w:cs="新宋体"/>
          <w:b/>
          <w:bCs/>
          <w:i/>
          <w:iCs/>
          <w:sz w:val="24"/>
          <w:szCs w:val="24"/>
          <w:u w:val="single"/>
        </w:rPr>
      </w:pPr>
      <w:r>
        <w:rPr>
          <w:rFonts w:hint="eastAsia" w:ascii="宋体" w:hAnsi="宋体" w:cs="Times New Roman"/>
          <w:sz w:val="24"/>
          <w:szCs w:val="24"/>
        </w:rPr>
        <w:t xml:space="preserve">3.交货地点：</w:t>
      </w:r>
      <w:r>
        <w:rPr>
          <w:rFonts w:ascii="宋体" w:hAnsi="宋体" w:cs="Times New Roman"/>
          <w:sz w:val="24"/>
          <w:szCs w:val="24"/>
        </w:rPr>
        <w:t xml:space="preserve">采购人指定地点</w:t>
      </w:r>
      <w:r>
        <w:rPr>
          <w:rFonts w:hint="eastAsia" w:ascii="宋体" w:hAnsi="宋体" w:cs="Times New Roman"/>
          <w:sz w:val="24"/>
          <w:szCs w:val="24"/>
        </w:rPr>
        <w:t xml:space="preserve">。</w:t>
      </w:r>
      <w:r>
        <w:rPr>
          <w:rFonts w:ascii="新宋体" w:hAnsi="新宋体" w:eastAsia="新宋体" w:cs="新宋体"/>
          <w:b/>
          <w:bCs/>
          <w:i/>
          <w:iCs/>
          <w:sz w:val="24"/>
          <w:szCs w:val="24"/>
          <w:u w:val="single"/>
        </w:rPr>
      </w:r>
      <w:r/>
    </w:p>
    <w:p>
      <w:pPr>
        <w:pStyle w:val="842"/>
        <w:ind w:firstLine="562"/>
        <w:jc w:val="left"/>
        <w:spacing w:line="360" w:lineRule="auto"/>
        <w:rPr>
          <w:rFonts w:ascii="Times New Roman" w:hAnsi="Times New Roman" w:cs="Times New Roman"/>
          <w:b/>
          <w:sz w:val="28"/>
          <w:szCs w:val="28"/>
        </w:rPr>
      </w:pPr>
      <w:r>
        <w:rPr>
          <w:rFonts w:ascii="Times New Roman" w:hAnsi="Times New Roman" w:cs="Times New Roman"/>
          <w:b/>
          <w:sz w:val="28"/>
          <w:szCs w:val="28"/>
        </w:rPr>
        <w:t xml:space="preserve">六、安装调试</w:t>
      </w:r>
      <w:r>
        <w:rPr>
          <w:rFonts w:hint="eastAsia" w:ascii="Times New Roman" w:hAnsi="Times New Roman" w:cs="Times New Roman"/>
          <w:b/>
          <w:sz w:val="28"/>
          <w:szCs w:val="28"/>
          <w:lang w:val="en-US" w:eastAsia="zh-CN"/>
        </w:rPr>
        <w:t xml:space="preserve">及外观设置</w:t>
      </w:r>
      <w:r>
        <w:rPr>
          <w:rFonts w:ascii="Times New Roman" w:hAnsi="Times New Roman" w:cs="Times New Roman"/>
          <w:b/>
          <w:sz w:val="28"/>
          <w:szCs w:val="28"/>
        </w:rPr>
        <w:t xml:space="preserve">要求</w:t>
      </w:r>
      <w:r>
        <w:rPr>
          <w:rFonts w:ascii="Times New Roman" w:hAnsi="Times New Roman" w:cs="Times New Roman"/>
          <w:b/>
          <w:sz w:val="28"/>
          <w:szCs w:val="28"/>
        </w:rPr>
      </w:r>
      <w:r/>
    </w:p>
    <w:p>
      <w:pPr>
        <w:pStyle w:val="842"/>
        <w:ind w:firstLine="480"/>
        <w:jc w:val="left"/>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 xml:space="preserve">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r>
        <w:rPr>
          <w:rFonts w:hint="eastAsia" w:ascii="Times New Roman" w:hAnsi="Times New Roman" w:cs="Times New Roman"/>
          <w:sz w:val="24"/>
          <w:szCs w:val="24"/>
        </w:rPr>
      </w:r>
      <w:r/>
    </w:p>
    <w:p>
      <w:pPr>
        <w:pStyle w:val="842"/>
        <w:ind w:firstLine="480"/>
        <w:jc w:val="left"/>
        <w:spacing w:line="360" w:lineRule="auto"/>
        <w:rPr>
          <w:rFonts w:hint="eastAsia" w:ascii="Segoe UI" w:hAnsi="Segoe UI" w:eastAsia="宋体" w:cs="Segoe UI"/>
          <w:i w:val="0"/>
          <w:iCs w:val="0"/>
          <w:caps w:val="0"/>
          <w:spacing w:val="0"/>
          <w:sz w:val="24"/>
          <w:szCs w:val="24"/>
          <w:shd w:val="clear" w:color="auto" w:fill="ffffff"/>
          <w:lang w:eastAsia="zh-CN"/>
        </w:rPr>
      </w:pPr>
      <w:r>
        <w:rPr>
          <w:rFonts w:hint="eastAsia" w:ascii="Times New Roman" w:hAnsi="Times New Roman" w:cs="Times New Roman"/>
          <w:sz w:val="24"/>
          <w:szCs w:val="24"/>
          <w:lang w:val="en-US" w:eastAsia="zh-CN"/>
        </w:rPr>
        <w:t xml:space="preserve">中标人建立完善的</w:t>
      </w:r>
      <w:r>
        <w:rPr>
          <w:rFonts w:ascii="Segoe UI" w:hAnsi="Segoe UI" w:eastAsia="Segoe UI" w:cs="Segoe UI"/>
          <w:i w:val="0"/>
          <w:iCs w:val="0"/>
          <w:caps w:val="0"/>
          <w:spacing w:val="0"/>
          <w:sz w:val="24"/>
          <w:szCs w:val="24"/>
          <w:shd w:val="clear" w:color="auto" w:fill="ffffff"/>
        </w:rPr>
        <w:t xml:space="preserve">环境管理体系，规范车辆运输、交付过程中的环境保护措施，减少包装废弃物及污染物排放，符合国家绿色采购政策要求</w:t>
      </w:r>
      <w:r>
        <w:rPr>
          <w:rFonts w:hint="eastAsia" w:ascii="Segoe UI" w:hAnsi="Segoe UI" w:eastAsia="宋体" w:cs="Segoe UI"/>
          <w:i w:val="0"/>
          <w:iCs w:val="0"/>
          <w:caps w:val="0"/>
          <w:spacing w:val="0"/>
          <w:sz w:val="24"/>
          <w:szCs w:val="24"/>
          <w:shd w:val="clear" w:color="auto" w:fill="ffffff"/>
          <w:lang w:eastAsia="zh-CN"/>
        </w:rPr>
        <w:t xml:space="preserve">。</w:t>
      </w:r>
      <w:r>
        <w:rPr>
          <w:rFonts w:hint="eastAsia" w:ascii="Times New Roman" w:hAnsi="Times New Roman" w:cs="Times New Roman"/>
          <w:sz w:val="24"/>
          <w:szCs w:val="24"/>
          <w:lang w:val="en-US" w:eastAsia="zh-CN"/>
        </w:rPr>
        <w:t xml:space="preserve">中标人</w:t>
      </w:r>
      <w:r>
        <w:rPr>
          <w:rFonts w:ascii="Segoe UI" w:hAnsi="Segoe UI" w:eastAsia="Segoe UI" w:cs="Segoe UI"/>
          <w:i w:val="0"/>
          <w:iCs w:val="0"/>
          <w:caps w:val="0"/>
          <w:spacing w:val="0"/>
          <w:sz w:val="24"/>
          <w:szCs w:val="24"/>
          <w:shd w:val="clear" w:color="auto" w:fill="ffffff"/>
        </w:rPr>
        <w:t xml:space="preserve">建立</w:t>
      </w:r>
      <w:r>
        <w:rPr>
          <w:rFonts w:hint="eastAsia" w:ascii="Segoe UI" w:hAnsi="Segoe UI" w:eastAsia="宋体" w:cs="Segoe UI"/>
          <w:i w:val="0"/>
          <w:iCs w:val="0"/>
          <w:caps w:val="0"/>
          <w:spacing w:val="0"/>
          <w:sz w:val="24"/>
          <w:szCs w:val="24"/>
          <w:shd w:val="clear" w:color="auto" w:fill="ffffff"/>
          <w:lang w:val="en-US" w:eastAsia="zh-CN"/>
        </w:rPr>
        <w:t xml:space="preserve">可靠的</w:t>
      </w:r>
      <w:r>
        <w:rPr>
          <w:rFonts w:ascii="Segoe UI" w:hAnsi="Segoe UI" w:eastAsia="Segoe UI" w:cs="Segoe UI"/>
          <w:i w:val="0"/>
          <w:iCs w:val="0"/>
          <w:caps w:val="0"/>
          <w:spacing w:val="0"/>
          <w:sz w:val="24"/>
          <w:szCs w:val="24"/>
          <w:shd w:val="clear" w:color="auto" w:fill="ffffff"/>
        </w:rPr>
        <w:t xml:space="preserve">职业健康安全管理体系，保障车辆检测、调试、交付环节作业人员及采购人接车人员的安全健康</w:t>
      </w:r>
      <w:r>
        <w:rPr>
          <w:rFonts w:hint="eastAsia" w:ascii="Segoe UI" w:hAnsi="Segoe UI" w:eastAsia="宋体" w:cs="Segoe UI"/>
          <w:i w:val="0"/>
          <w:iCs w:val="0"/>
          <w:caps w:val="0"/>
          <w:spacing w:val="0"/>
          <w:sz w:val="24"/>
          <w:szCs w:val="24"/>
          <w:shd w:val="clear" w:color="auto" w:fill="ffffff"/>
          <w:lang w:eastAsia="zh-CN"/>
        </w:rPr>
        <w:t xml:space="preserve">。</w:t>
      </w:r>
      <w:r>
        <w:rPr>
          <w:rFonts w:hint="eastAsia" w:ascii="Segoe UI" w:hAnsi="Segoe UI" w:eastAsia="宋体" w:cs="Segoe UI"/>
          <w:i w:val="0"/>
          <w:iCs w:val="0"/>
          <w:caps w:val="0"/>
          <w:spacing w:val="0"/>
          <w:sz w:val="24"/>
          <w:szCs w:val="24"/>
          <w:shd w:val="clear" w:color="auto" w:fill="ffffff"/>
          <w:lang w:eastAsia="zh-CN"/>
        </w:rPr>
      </w:r>
      <w:r/>
    </w:p>
    <w:p>
      <w:pPr>
        <w:pStyle w:val="842"/>
        <w:ind w:firstLine="480"/>
        <w:jc w:val="left"/>
        <w:spacing w:line="360" w:lineRule="auto"/>
        <w:rPr>
          <w:rFonts w:ascii="Segoe UI" w:hAnsi="Segoe UI" w:eastAsia="宋体" w:cs="Segoe UI"/>
          <w:i w:val="0"/>
          <w:iCs w:val="0"/>
          <w:caps w:val="0"/>
          <w:spacing w:val="0"/>
          <w:sz w:val="24"/>
          <w:szCs w:val="24"/>
          <w:shd w:val="clear" w:color="auto" w:fill="ffffff"/>
          <w:lang w:val="en-US" w:eastAsia="zh-CN"/>
        </w:rPr>
      </w:pPr>
      <w:r>
        <w:rPr>
          <w:rFonts w:hint="eastAsia" w:ascii="Times New Roman" w:hAnsi="Times New Roman" w:cs="Times New Roman"/>
          <w:sz w:val="24"/>
          <w:szCs w:val="24"/>
        </w:rPr>
        <w:t xml:space="preserve">中标人须按采购人要求</w:t>
      </w:r>
      <w:r>
        <w:rPr>
          <w:rFonts w:hint="eastAsia" w:ascii="Times New Roman" w:hAnsi="Times New Roman" w:cs="Times New Roman"/>
          <w:sz w:val="24"/>
          <w:szCs w:val="24"/>
          <w:lang w:eastAsia="zh-CN"/>
        </w:rPr>
        <w:t xml:space="preserve">，</w:t>
      </w:r>
      <w:r>
        <w:rPr>
          <w:rFonts w:hint="eastAsia" w:ascii="Times New Roman" w:hAnsi="Times New Roman" w:cs="Times New Roman"/>
          <w:sz w:val="24"/>
          <w:szCs w:val="24"/>
          <w:lang w:val="en-US" w:eastAsia="zh-CN"/>
        </w:rPr>
        <w:t xml:space="preserve">将所购置车辆喷涂警用外观，安装制式警灯。</w:t>
      </w:r>
      <w:r>
        <w:rPr>
          <w:rFonts w:ascii="Segoe UI" w:hAnsi="Segoe UI" w:eastAsia="宋体" w:cs="Segoe UI"/>
          <w:i w:val="0"/>
          <w:iCs w:val="0"/>
          <w:caps w:val="0"/>
          <w:spacing w:val="0"/>
          <w:sz w:val="24"/>
          <w:szCs w:val="24"/>
          <w:shd w:val="clear" w:color="auto" w:fill="ffffff"/>
          <w:lang w:val="en-US" w:eastAsia="zh-CN"/>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七、国家或行业相关规范标准</w:t>
      </w:r>
      <w:r>
        <w:rPr>
          <w:rFonts w:ascii="Times New Roman" w:hAnsi="Times New Roman" w:cs="Times New Roman"/>
          <w:b/>
          <w:sz w:val="28"/>
          <w:szCs w:val="28"/>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1、《党政机关公务用车管理办法》；</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2、《党政机关厉行节约反对浪费条例》；</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3、《机动车运行安全技术条件》（GB 7258-2017）；</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4、《警车管理规定》。</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宋体" w:hAnsi="宋体" w:cs="宋体"/>
          <w:sz w:val="24"/>
        </w:rPr>
        <w:t xml:space="preserve">上述标准为一般性要求，如有最新要求，按最新标准执行。</w:t>
      </w:r>
      <w:r>
        <w:rPr>
          <w:rFonts w:ascii="Times New Roman" w:hAnsi="Times New Roman" w:cs="Times New Roman"/>
          <w:sz w:val="24"/>
          <w:szCs w:val="24"/>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八、人员配备要求</w:t>
      </w:r>
      <w:r>
        <w:rPr>
          <w:rFonts w:ascii="Times New Roman" w:hAnsi="Times New Roman" w:cs="Times New Roman"/>
          <w:b/>
          <w:sz w:val="28"/>
          <w:szCs w:val="28"/>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中标人需配备专职人员负责本项目全流程服务，人员配置满足以下通用要求：</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1.项目负责人：1名，具备车辆采购、交付履约经验，全程对接采购人，统筹协调车辆交付、上牌、售后等事宜。</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2.技术服务人员：专职负责车辆检测、调试、配件安装等工作，持有相关从业资质，熟悉车辆技术参数与安全规范。</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3.售后专员：专人对接后期维保、故障响应等售后事宜，保障及时高效解决车辆使用问题。</w:t>
      </w:r>
      <w:r>
        <w:rPr>
          <w:rFonts w:ascii="Times New Roman" w:hAnsi="Times New Roman" w:cs="Times New Roman"/>
          <w:sz w:val="24"/>
          <w:szCs w:val="24"/>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九、履约验收要求</w:t>
      </w:r>
      <w:r>
        <w:rPr>
          <w:rFonts w:ascii="Times New Roman" w:hAnsi="Times New Roman" w:cs="Times New Roman"/>
          <w:b/>
          <w:sz w:val="28"/>
          <w:szCs w:val="28"/>
        </w:rPr>
      </w:r>
      <w:r/>
    </w:p>
    <w:p>
      <w:pPr>
        <w:pStyle w:val="853"/>
        <w:ind w:firstLine="482"/>
        <w:rPr>
          <w:rFonts w:ascii="宋体" w:hAnsi="宋体"/>
          <w:b/>
          <w:bCs/>
          <w:sz w:val="24"/>
        </w:rPr>
      </w:pPr>
      <w:r>
        <w:rPr>
          <w:rFonts w:hint="eastAsia" w:ascii="宋体" w:hAnsi="宋体"/>
          <w:b/>
          <w:bCs/>
          <w:sz w:val="24"/>
        </w:rPr>
        <w:t xml:space="preserve">1、履约交付验收</w:t>
      </w:r>
      <w:r>
        <w:rPr>
          <w:rFonts w:ascii="宋体" w:hAnsi="宋体"/>
          <w:b/>
          <w:bCs/>
          <w:sz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中标人须按期交付全新、合格车辆及全套随车配件、辅材，车辆生产日期、配置参数、外观内饰完全符合采购文件及合同约定，无划痕、损伤、改装痕迹。</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随车交付车辆合格证、一致性证书、保养手册、购车发票等全套正规资料，资料齐全且真实有效。</w:t>
      </w:r>
      <w:r>
        <w:rPr>
          <w:rFonts w:ascii="Times New Roman" w:hAnsi="Times New Roman" w:cs="Times New Roman"/>
          <w:sz w:val="24"/>
          <w:szCs w:val="24"/>
        </w:rPr>
      </w:r>
      <w:r/>
    </w:p>
    <w:p>
      <w:pPr>
        <w:pStyle w:val="842"/>
        <w:ind w:firstLine="482"/>
        <w:jc w:val="left"/>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2、安装调试验收</w:t>
      </w:r>
      <w:r>
        <w:rPr>
          <w:rFonts w:ascii="Times New Roman" w:hAnsi="Times New Roman" w:cs="Times New Roman"/>
          <w:b/>
          <w:bCs/>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车辆交付前完成全车检测、功能调试、配件装配及清洁保养，确保车辆启动、制动、灯光、仪表等各项功能正常，辅材配件安装规范牢固，符合安全行驶标准。</w:t>
      </w:r>
      <w:r>
        <w:rPr>
          <w:rFonts w:ascii="Times New Roman" w:hAnsi="Times New Roman" w:cs="Times New Roman"/>
          <w:sz w:val="24"/>
          <w:szCs w:val="24"/>
        </w:rPr>
      </w:r>
      <w:r/>
    </w:p>
    <w:p>
      <w:pPr>
        <w:pStyle w:val="842"/>
        <w:ind w:firstLine="482"/>
        <w:jc w:val="left"/>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3、现场验收流程</w:t>
      </w:r>
      <w:r>
        <w:rPr>
          <w:rFonts w:ascii="Times New Roman" w:hAnsi="Times New Roman" w:cs="Times New Roman"/>
          <w:b/>
          <w:bCs/>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采购人组织专人现场验收，核对车辆信息、配置参数、资料完整性，试驾检测车辆行驶性能，确认无误后签署验收单。</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验收不合格的，中标人须在规定时限内无条件更换、整改，直至达标；逾期未整改或验收仍不合格的，采购人有权按合同追究违约责任。</w:t>
      </w:r>
      <w:r>
        <w:rPr>
          <w:rFonts w:ascii="Times New Roman" w:hAnsi="Times New Roman" w:cs="Times New Roman"/>
          <w:sz w:val="24"/>
          <w:szCs w:val="24"/>
        </w:rPr>
      </w:r>
      <w:r/>
    </w:p>
    <w:p>
      <w:pPr>
        <w:pStyle w:val="842"/>
        <w:ind w:firstLine="482"/>
        <w:jc w:val="left"/>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4、其他验收要求</w:t>
      </w:r>
      <w:r>
        <w:rPr>
          <w:rFonts w:ascii="Times New Roman" w:hAnsi="Times New Roman" w:cs="Times New Roman"/>
          <w:b/>
          <w:bCs/>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车辆需完成上牌前相关检测，符合国家机动车安全、环保标准及公务用车管理规定，验收合格后方可完成最终交付。</w:t>
      </w:r>
      <w:r>
        <w:rPr>
          <w:rFonts w:ascii="Times New Roman" w:hAnsi="Times New Roman" w:cs="Times New Roman"/>
          <w:sz w:val="24"/>
          <w:szCs w:val="24"/>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十、培训要求</w:t>
      </w:r>
      <w:r>
        <w:rPr>
          <w:rFonts w:ascii="Times New Roman" w:hAnsi="Times New Roman" w:cs="Times New Roman"/>
          <w:b/>
          <w:sz w:val="28"/>
          <w:szCs w:val="28"/>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中标人需提供车辆操作及日常维保专项培训，保障采购人工作人员熟练掌握车辆使用技能，具体要求如下：</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1、培训内容：涵盖车辆基础操作、功能按键使用、安全驾驶注意事项、日常检查保养、简易故障排查、应急处置方法等核心内容。</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2、培训安排：在车辆交付验收合格后，按需安排现场集中培训，培训时间、地点配合采购人需求确定，确保参训人员全覆盖。</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3、培训人员：安排专业技术讲师授课，语言通俗易懂、实操性强，同步提供纸质版操作手册、维保指南等资料。</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4、培训效果：保证参训人员熟练掌握车辆常规使用与基础维保技能，能够独立安全驾驶、规范用车，后期可提供线上答疑支持。</w:t>
      </w:r>
      <w:r>
        <w:rPr>
          <w:rFonts w:ascii="Times New Roman" w:hAnsi="Times New Roman" w:cs="Times New Roman"/>
          <w:sz w:val="24"/>
          <w:szCs w:val="24"/>
        </w:rPr>
      </w:r>
      <w:r/>
    </w:p>
    <w:p>
      <w:pPr>
        <w:pStyle w:val="842"/>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十一、售后服务要求</w:t>
      </w:r>
      <w:r>
        <w:rPr>
          <w:rFonts w:ascii="Times New Roman" w:hAnsi="Times New Roman" w:cs="Times New Roman"/>
          <w:b/>
          <w:sz w:val="28"/>
          <w:szCs w:val="28"/>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中标人须提供符合国家及厂家规定的正规售后服务，保障车辆高效稳定运行，满足交管执勤用车刚需，具体常规要求如下：</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1、质保期限：严格执行国家三包政策及原厂质保标准，质保期自车辆验收合格之日起算，质保范围覆盖整车及核心配件，明确质保时长。</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2、故障响应及应急保障：设立专属售后对接人，提供7×24小时应急报修渠道，接到故障反馈后快速响应，市区范围内限时到场处置，</w:t>
      </w:r>
      <w:r>
        <w:rPr>
          <w:rFonts w:ascii="Segoe UI" w:hAnsi="Segoe UI" w:eastAsia="Segoe UI" w:cs="Segoe UI"/>
          <w:sz w:val="24"/>
          <w:szCs w:val="24"/>
          <w:shd w:val="clear" w:color="auto" w:fill="ffffff"/>
        </w:rPr>
        <w:t xml:space="preserve">重大节假日、恶劣天气及重大任务期间，安排专人驻点保障，优先响应交管应急用车需求，</w:t>
      </w:r>
      <w:r>
        <w:rPr>
          <w:rFonts w:hint="eastAsia" w:ascii="Times New Roman" w:hAnsi="Times New Roman" w:cs="Times New Roman"/>
          <w:sz w:val="24"/>
          <w:szCs w:val="24"/>
        </w:rPr>
        <w:t xml:space="preserve">杜绝影响执勤工作。</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3、维保服务：提供免费首保，质保期内提供免费常规检测、配件更换（非人为损坏）、维修保养服务，安排专业人员上门或定点维保。</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4、配件保障：长期供应原厂正品配件，报价透明，质保期外优先供货，杜绝使用劣质副厂配件。</w:t>
      </w:r>
      <w:r>
        <w:rPr>
          <w:rFonts w:ascii="Times New Roman" w:hAnsi="Times New Roman" w:cs="Times New Roman"/>
          <w:sz w:val="24"/>
          <w:szCs w:val="24"/>
        </w:rPr>
      </w:r>
      <w:r/>
    </w:p>
    <w:p>
      <w:pPr>
        <w:pStyle w:val="842"/>
        <w:ind w:firstLine="480"/>
        <w:jc w:val="left"/>
        <w:spacing w:line="360" w:lineRule="auto"/>
        <w:rPr>
          <w:rFonts w:ascii="Times New Roman" w:hAnsi="Times New Roman" w:cs="Times New Roman"/>
          <w:b/>
          <w:sz w:val="28"/>
          <w:szCs w:val="28"/>
        </w:rPr>
      </w:pPr>
      <w:r>
        <w:rPr>
          <w:rFonts w:hint="eastAsia" w:ascii="Times New Roman" w:hAnsi="Times New Roman" w:cs="Times New Roman"/>
          <w:sz w:val="24"/>
          <w:szCs w:val="24"/>
        </w:rPr>
        <w:t xml:space="preserve">5、善后处理：车辆出现质量问题或故障，及时维修、更换；若无法修复，按合同约定妥善处置，承担相关损失。售后服务全程免费，所有售后费用均包含在投标报价内，采购方不再支付任何费用；对于采购方人为原因造成的故障，中标人只收取维保成本费用。</w:t>
      </w:r>
      <w:r>
        <w:rPr>
          <w:rFonts w:ascii="Times New Roman" w:hAnsi="Times New Roman" w:cs="Times New Roman"/>
          <w:b/>
          <w:sz w:val="28"/>
          <w:szCs w:val="28"/>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 </w:t>
      </w: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、投标报价要求</w:t>
      </w:r>
      <w:r>
        <w:rPr>
          <w:rFonts w:ascii="Times New Roman" w:hAnsi="Times New Roman"/>
          <w:b/>
          <w:sz w:val="28"/>
          <w:szCs w:val="28"/>
        </w:rPr>
      </w:r>
      <w:r/>
    </w:p>
    <w:p>
      <w:pPr>
        <w:pStyle w:val="842"/>
        <w:ind w:firstLine="420"/>
        <w:spacing w:line="460" w:lineRule="exact"/>
        <w:rPr>
          <w:rFonts w:ascii="宋体" w:hAnsi="宋体" w:cs="宋体"/>
          <w:sz w:val="24"/>
          <w:szCs w:val="28"/>
        </w:rPr>
      </w:pPr>
      <w:r>
        <w:rPr>
          <w:rFonts w:hint="eastAsia" w:ascii="宋体" w:hAnsi="宋体" w:cs="宋体"/>
          <w:sz w:val="24"/>
          <w:szCs w:val="28"/>
        </w:rPr>
        <w:t xml:space="preserve">（1）报价应包含与本次采购项目有关的所有费用。包含但不限于车辆及附件货款、运输费、运输保险费、装卸费、安装调试、验收、</w:t>
      </w:r>
      <w:r>
        <w:rPr>
          <w:rFonts w:hint="eastAsia" w:ascii="宋体" w:hAnsi="宋体" w:cs="宋体"/>
          <w:sz w:val="24"/>
          <w:szCs w:val="28"/>
          <w:lang w:val="en-US" w:eastAsia="zh-CN"/>
        </w:rPr>
        <w:t xml:space="preserve">培训费、投标人</w:t>
      </w:r>
      <w:r>
        <w:rPr>
          <w:rFonts w:hint="eastAsia" w:ascii="宋体" w:hAnsi="宋体" w:cs="宋体"/>
          <w:sz w:val="24"/>
          <w:szCs w:val="28"/>
          <w:lang w:val="zh-CN"/>
        </w:rPr>
        <w:t xml:space="preserve">认为需要的其他</w:t>
      </w:r>
      <w:r>
        <w:rPr>
          <w:rFonts w:hint="eastAsia" w:ascii="宋体" w:hAnsi="宋体" w:cs="宋体"/>
          <w:sz w:val="24"/>
          <w:szCs w:val="28"/>
        </w:rPr>
        <w:t xml:space="preserve">费用。投标人所报价格为货到现场安装调试验收完成的最终价格。</w:t>
      </w:r>
      <w:r>
        <w:rPr>
          <w:rFonts w:ascii="宋体" w:hAnsi="宋体" w:cs="宋体"/>
          <w:sz w:val="24"/>
          <w:szCs w:val="28"/>
        </w:rPr>
      </w:r>
      <w:r/>
    </w:p>
    <w:p>
      <w:pPr>
        <w:pStyle w:val="842"/>
        <w:ind w:firstLine="420"/>
        <w:spacing w:line="460" w:lineRule="exact"/>
        <w:rPr>
          <w:rFonts w:ascii="宋体" w:hAnsi="宋体" w:cs="宋体"/>
          <w:sz w:val="24"/>
          <w:szCs w:val="28"/>
          <w:lang w:val="zh-CN"/>
        </w:rPr>
      </w:pPr>
      <w:r>
        <w:rPr>
          <w:rFonts w:hint="eastAsia" w:ascii="宋体" w:hAnsi="宋体" w:cs="宋体"/>
          <w:sz w:val="24"/>
          <w:szCs w:val="28"/>
          <w:lang w:val="zh-CN"/>
        </w:rPr>
        <w:t xml:space="preserve">（2）</w:t>
      </w:r>
      <w:r>
        <w:rPr>
          <w:rFonts w:hint="eastAsia" w:ascii="宋体" w:hAnsi="宋体" w:cs="宋体"/>
          <w:sz w:val="24"/>
          <w:szCs w:val="28"/>
          <w:lang w:val="en-US" w:eastAsia="zh-CN"/>
        </w:rPr>
        <w:t xml:space="preserve">投标人</w:t>
      </w:r>
      <w:r>
        <w:rPr>
          <w:rFonts w:hint="eastAsia" w:ascii="宋体" w:hAnsi="宋体" w:cs="宋体"/>
          <w:sz w:val="24"/>
          <w:szCs w:val="28"/>
          <w:lang w:val="zh-CN"/>
        </w:rPr>
        <w:t xml:space="preserve">的任何错漏、优惠、竞争性报价不得作为减轻责任、减少服务、增加收费、降低质量的理由。</w:t>
      </w:r>
      <w:r>
        <w:rPr>
          <w:rFonts w:ascii="宋体" w:hAnsi="宋体" w:cs="宋体"/>
          <w:sz w:val="24"/>
          <w:szCs w:val="28"/>
          <w:lang w:val="zh-CN"/>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42"/>
        <w:ind w:firstLine="480"/>
        <w:jc w:val="left"/>
        <w:spacing w:line="360" w:lineRule="auto"/>
        <w:rPr>
          <w:rFonts w:ascii="新宋体" w:hAnsi="新宋体" w:eastAsia="新宋体" w:cs="新宋体"/>
          <w:i/>
          <w:iCs/>
          <w:sz w:val="24"/>
          <w:szCs w:val="24"/>
          <w:u w:val="single"/>
        </w:rPr>
      </w:pPr>
      <w:r>
        <w:rPr>
          <w:rFonts w:hint="eastAsia" w:ascii="新宋体" w:hAnsi="新宋体" w:eastAsia="新宋体" w:cs="新宋体"/>
          <w:i/>
          <w:iCs/>
          <w:sz w:val="24"/>
          <w:szCs w:val="24"/>
          <w:u w:val="single"/>
        </w:rPr>
        <w:t xml:space="preserve">1、付款方式</w:t>
      </w:r>
      <w:r>
        <w:rPr>
          <w:rFonts w:hint="eastAsia" w:ascii="新宋体" w:hAnsi="新宋体" w:eastAsia="新宋体" w:cs="新宋体"/>
          <w:i/>
          <w:iCs/>
          <w:sz w:val="24"/>
          <w:szCs w:val="24"/>
          <w:u w:val="single"/>
          <w:lang w:eastAsia="zh-CN"/>
        </w:rPr>
        <w:t xml:space="preserve">：</w:t>
      </w:r>
      <w:r>
        <w:rPr>
          <w:rFonts w:hint="eastAsia" w:ascii="新宋体" w:hAnsi="新宋体" w:eastAsia="新宋体" w:cs="新宋体"/>
          <w:i/>
          <w:iCs/>
          <w:sz w:val="24"/>
          <w:szCs w:val="24"/>
          <w:u w:val="single"/>
        </w:rPr>
        <w:t xml:space="preserve">合同签订后，中标人完成全部车辆交付并经采购人验收合格，采购人向中标人一次性支付合同总价款的100%。</w:t>
      </w:r>
      <w:r>
        <w:rPr>
          <w:rFonts w:ascii="新宋体" w:hAnsi="新宋体" w:eastAsia="新宋体" w:cs="新宋体"/>
          <w:i/>
          <w:iCs/>
          <w:sz w:val="24"/>
          <w:szCs w:val="24"/>
          <w:u w:val="single"/>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hint="eastAsia" w:ascii="宋体" w:hAnsi="宋体"/>
          <w:sz w:val="24"/>
          <w:szCs w:val="24"/>
          <w:lang w:eastAsia="zh-CN"/>
        </w:rPr>
        <w:t xml:space="preserve">：</w:t>
      </w:r>
      <w:r>
        <w:rPr>
          <w:rFonts w:hint="eastAsia" w:ascii="宋体" w:hAnsi="宋体"/>
          <w:sz w:val="24"/>
          <w:szCs w:val="24"/>
        </w:rPr>
        <w:t xml:space="preserve">本项目不收取履约保证金。</w:t>
      </w:r>
      <w:r>
        <w:rPr>
          <w:rFonts w:ascii="宋体" w:hAnsi="宋体"/>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4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rPr>
      </w:r>
      <w:r/>
    </w:p>
    <w:p>
      <w:pPr>
        <w:pStyle w:val="843"/>
        <w:jc w:val="center"/>
        <w:spacing w:before="156" w:after="156" w:line="360" w:lineRule="auto"/>
        <w:rPr>
          <w:rFonts w:ascii="黑体" w:hAnsi="黑体" w:eastAsia="黑体"/>
          <w:b w:val="0"/>
        </w:rPr>
      </w:pPr>
      <w:r/>
      <w:bookmarkStart w:id="11" w:name="_Toc165205798"/>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4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2"/>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sz w:val="24"/>
          <w:szCs w:val="24"/>
        </w:rPr>
      </w:r>
      <w:r/>
    </w:p>
    <w:p>
      <w:pPr>
        <w:pStyle w:val="84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2"/>
        <w:ind w:firstLine="480"/>
        <w:jc w:val="left"/>
        <w:spacing w:line="500" w:lineRule="exact"/>
        <w:rPr>
          <w:rFonts w:eastAsia="宋体"/>
          <w:b/>
          <w:bCs/>
          <w:sz w:val="24"/>
          <w:szCs w:val="24"/>
          <w:highlight w:val="none"/>
          <w:lang w:val="en-US" w:eastAsia="zh-CN"/>
        </w:rPr>
      </w:pPr>
      <w:r>
        <w:rPr>
          <w:rFonts w:hint="eastAsia"/>
          <w:sz w:val="24"/>
          <w:szCs w:val="24"/>
        </w:rPr>
        <w:t xml:space="preserve">（1）价格</w:t>
      </w:r>
      <w:r>
        <w:rPr>
          <w:rFonts w:hint="eastAsia"/>
          <w:sz w:val="24"/>
          <w:szCs w:val="24"/>
          <w:highlight w:val="none"/>
        </w:rPr>
        <w:t xml:space="preserve">分（</w:t>
      </w:r>
      <w:r>
        <w:rPr>
          <w:rFonts w:hint="eastAsia"/>
          <w:sz w:val="24"/>
          <w:szCs w:val="24"/>
          <w:highlight w:val="none"/>
          <w:lang w:val="en-US" w:eastAsia="zh-CN"/>
        </w:rPr>
        <w:t xml:space="preserve">45</w:t>
      </w:r>
      <w:r>
        <w:rPr>
          <w:rFonts w:hint="eastAsia"/>
          <w:sz w:val="24"/>
          <w:szCs w:val="24"/>
          <w:highlight w:val="none"/>
        </w:rPr>
        <w:t xml:space="preserve">分）</w:t>
      </w:r>
      <w:r>
        <w:rPr>
          <w:rFonts w:eastAsia="宋体"/>
          <w:b/>
          <w:bCs/>
          <w:sz w:val="24"/>
          <w:szCs w:val="24"/>
          <w:highlight w:val="none"/>
          <w:lang w:val="en-US" w:eastAsia="zh-CN"/>
        </w:rPr>
      </w:r>
      <w:r/>
    </w:p>
    <w:p>
      <w:pPr>
        <w:pStyle w:val="842"/>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sz w:val="24"/>
          <w:szCs w:val="24"/>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45</w:t>
      </w:r>
      <w:r>
        <w:rPr>
          <w:rFonts w:hint="eastAsia"/>
          <w:sz w:val="24"/>
          <w:szCs w:val="24"/>
          <w:highlight w:val="none"/>
        </w:rPr>
        <w:t xml:space="preserve">分</w:t>
      </w:r>
      <w:r>
        <w:rPr>
          <w:sz w:val="24"/>
          <w:szCs w:val="24"/>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因落实政府采购政策进行价格扣除的，用扣除后的价格参加评审。</w:t>
      </w:r>
      <w:r>
        <w:rPr>
          <w:sz w:val="24"/>
          <w:szCs w:val="24"/>
          <w:highlight w:val="none"/>
        </w:rPr>
      </w:r>
      <w:r/>
    </w:p>
    <w:p>
      <w:pPr>
        <w:pStyle w:val="842"/>
        <w:ind w:firstLine="480"/>
        <w:jc w:val="left"/>
        <w:spacing w:line="500" w:lineRule="exact"/>
        <w:rPr>
          <w:sz w:val="24"/>
          <w:szCs w:val="24"/>
          <w:highlight w:val="none"/>
        </w:rPr>
      </w:pPr>
      <w:r>
        <w:rPr>
          <w:rFonts w:hint="eastAsia"/>
          <w:sz w:val="24"/>
          <w:szCs w:val="24"/>
          <w:highlight w:val="none"/>
        </w:rPr>
        <w:t xml:space="preserve">（2）技术分（</w:t>
      </w:r>
      <w:r>
        <w:rPr>
          <w:rFonts w:hint="eastAsia"/>
          <w:sz w:val="24"/>
          <w:szCs w:val="24"/>
          <w:highlight w:val="none"/>
          <w:lang w:val="en-US" w:eastAsia="zh-CN"/>
        </w:rPr>
        <w:t xml:space="preserve">30</w:t>
      </w:r>
      <w:r>
        <w:rPr>
          <w:rFonts w:hint="eastAsia"/>
          <w:sz w:val="24"/>
          <w:szCs w:val="24"/>
          <w:highlight w:val="none"/>
        </w:rPr>
        <w:t xml:space="preserve">分）</w:t>
      </w:r>
      <w:r>
        <w:rPr>
          <w:sz w:val="24"/>
          <w:szCs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530"/>
      </w:tblGrid>
      <w:tr>
        <w:trPr>
          <w:trHeight w:val="624"/>
          <w:tblHeader/>
        </w:trPr>
        <w:tc>
          <w:tcPr>
            <w:tcW w:w="1758" w:type="dxa"/>
            <w:vAlign w:val="center"/>
            <w:textDirection w:val="lrTb"/>
            <w:noWrap w:val="false"/>
          </w:tcPr>
          <w:p>
            <w:pPr>
              <w:pStyle w:val="842"/>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rPr>
                <w:rFonts w:ascii="宋体" w:hAnsi="宋体" w:cs="Times New Roman"/>
                <w:b/>
                <w:color w:val="000000"/>
                <w:sz w:val="24"/>
                <w:szCs w:val="24"/>
              </w:rPr>
            </w:r>
            <w:r/>
          </w:p>
        </w:tc>
        <w:tc>
          <w:tcPr>
            <w:tcW w:w="7530" w:type="dxa"/>
            <w:vAlign w:val="center"/>
            <w:textDirection w:val="lrTb"/>
            <w:noWrap w:val="false"/>
          </w:tcPr>
          <w:p>
            <w:pPr>
              <w:pStyle w:val="842"/>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rPr>
                <w:rFonts w:ascii="宋体" w:hAnsi="宋体" w:cs="Times New Roman"/>
                <w:b/>
                <w:color w:val="000000"/>
                <w:sz w:val="24"/>
                <w:szCs w:val="24"/>
              </w:rPr>
            </w:r>
            <w:r/>
          </w:p>
        </w:tc>
      </w:tr>
      <w:tr>
        <w:trPr>
          <w:trHeight w:val="621"/>
        </w:trPr>
        <w:tc>
          <w:tcPr>
            <w:tcW w:w="1758" w:type="dxa"/>
            <w:vAlign w:val="center"/>
            <w:textDirection w:val="lrTb"/>
            <w:noWrap w:val="false"/>
          </w:tcPr>
          <w:p>
            <w:pPr>
              <w:pStyle w:val="842"/>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项目实施方案</w:t>
            </w:r>
            <w:r>
              <w:rPr>
                <w:rFonts w:ascii="宋体" w:hAnsi="宋体" w:cs="宋体"/>
                <w:sz w:val="24"/>
                <w:szCs w:val="24"/>
              </w:rPr>
            </w:r>
            <w:r/>
          </w:p>
          <w:p>
            <w:pPr>
              <w:pStyle w:val="842"/>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（6分）</w:t>
            </w:r>
            <w:r>
              <w:rPr>
                <w:rFonts w:ascii="宋体" w:hAnsi="宋体" w:cs="宋体"/>
                <w:sz w:val="24"/>
                <w:szCs w:val="24"/>
              </w:rPr>
            </w:r>
            <w:r/>
          </w:p>
        </w:tc>
        <w:tc>
          <w:tcPr>
            <w:tcW w:w="7530" w:type="dxa"/>
            <w:vAlign w:val="top"/>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投标文件中提供项目实施方案，方案包括但不限于</w:t>
            </w:r>
            <w:bookmarkStart w:id="12" w:name="_Hlk201764916"/>
            <w:r>
              <w:rPr>
                <w:rFonts w:hint="eastAsia" w:ascii="宋体" w:hAnsi="宋体" w:cs="宋体"/>
                <w:sz w:val="24"/>
                <w:szCs w:val="24"/>
              </w:rPr>
              <w:t xml:space="preserve">组织架构、实施流程、</w:t>
            </w:r>
            <w:bookmarkEnd w:id="12"/>
            <w:r>
              <w:rPr>
                <w:rFonts w:hint="eastAsia" w:ascii="宋体" w:hAnsi="宋体" w:cs="宋体"/>
                <w:sz w:val="24"/>
                <w:szCs w:val="24"/>
              </w:rPr>
              <w:t xml:space="preserve">质量保证措施等内容：</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方案内容完整，组织架构完善合理、实施流程清晰、质量保证措施可操作性强的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方案内容比较完整，组织架构比较完善、实施流程比较清晰、质量保证措施可操作性较强的</w:t>
            </w:r>
            <w:r>
              <w:rPr>
                <w:rFonts w:hint="eastAsia" w:ascii="宋体" w:hAnsi="宋体" w:cs="宋体"/>
                <w:b/>
                <w:bCs/>
                <w:sz w:val="24"/>
                <w:szCs w:val="24"/>
              </w:rPr>
              <w:t xml:space="preserve">得4分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方案内容简单，组织架构合理性一般、质量保证措施可操作性不强的</w:t>
            </w:r>
            <w:r>
              <w:rPr>
                <w:rFonts w:hint="eastAsia" w:ascii="宋体" w:hAnsi="宋体" w:cs="宋体"/>
                <w:b/>
                <w:bCs/>
                <w:sz w:val="24"/>
                <w:szCs w:val="24"/>
              </w:rPr>
              <w:t xml:space="preserve">得2分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rPr>
              <w:t xml:space="preserve">该项未见阐述不得分。</w:t>
            </w:r>
            <w:r>
              <w:rPr>
                <w:rFonts w:ascii="宋体" w:hAnsi="宋体" w:cs="宋体"/>
                <w:sz w:val="24"/>
                <w:szCs w:val="24"/>
              </w:rPr>
            </w:r>
            <w:r/>
          </w:p>
        </w:tc>
      </w:tr>
      <w:tr>
        <w:trPr>
          <w:trHeight w:val="431"/>
        </w:trPr>
        <w:tc>
          <w:tcPr>
            <w:tcW w:w="1758" w:type="dxa"/>
            <w:vAlign w:val="center"/>
            <w:textDirection w:val="lrTb"/>
            <w:noWrap w:val="false"/>
          </w:tcPr>
          <w:p>
            <w:pPr>
              <w:pStyle w:val="842"/>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供货服务方案</w:t>
            </w:r>
            <w:r>
              <w:rPr>
                <w:rFonts w:ascii="宋体" w:hAnsi="宋体" w:cs="宋体"/>
                <w:sz w:val="24"/>
                <w:szCs w:val="24"/>
              </w:rPr>
            </w:r>
            <w:r/>
          </w:p>
          <w:p>
            <w:pPr>
              <w:pStyle w:val="842"/>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（6分）</w:t>
            </w:r>
            <w:r>
              <w:rPr>
                <w:rFonts w:ascii="宋体" w:hAnsi="宋体" w:cs="宋体"/>
                <w:sz w:val="24"/>
                <w:szCs w:val="24"/>
              </w:rPr>
            </w:r>
            <w:r/>
          </w:p>
        </w:tc>
        <w:tc>
          <w:tcPr>
            <w:tcW w:w="7530" w:type="dxa"/>
            <w:vAlign w:val="top"/>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投标文件中提供供货服务方案，方案包括但不限于供货计划、关键节点控制措施、安装调试措施等内容：</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方案全面科学合理，供货计划切实可行、有完善的关键节点控制措施、安装调试措施得当、能够保质保量完成任务的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方案较全面科学合理，供货计划较可行、有较完善的关键节点控制措施、安装调试措施比较得当的</w:t>
            </w:r>
            <w:r>
              <w:rPr>
                <w:rFonts w:hint="eastAsia" w:ascii="宋体" w:hAnsi="宋体" w:cs="宋体"/>
                <w:b/>
                <w:bCs/>
                <w:sz w:val="24"/>
                <w:szCs w:val="24"/>
              </w:rPr>
              <w:t xml:space="preserve">得4分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方案科学合理性一般，供货计划可行性一般、安装调试措施简单的</w:t>
            </w:r>
            <w:r>
              <w:rPr>
                <w:rFonts w:hint="eastAsia" w:ascii="宋体" w:hAnsi="宋体" w:cs="宋体"/>
                <w:b/>
                <w:bCs/>
                <w:sz w:val="24"/>
                <w:szCs w:val="24"/>
              </w:rPr>
              <w:t xml:space="preserve">得2分</w:t>
            </w:r>
            <w:r>
              <w:rPr>
                <w:rFonts w:hint="eastAsia" w:ascii="宋体" w:hAnsi="宋体" w:cs="宋体"/>
                <w:sz w:val="24"/>
                <w:szCs w:val="24"/>
              </w:rPr>
              <w:t xml:space="preserve">；</w:t>
            </w:r>
            <w:r>
              <w:rPr>
                <w:rFonts w:ascii="宋体" w:hAnsi="宋体" w:cs="宋体"/>
                <w:sz w:val="24"/>
                <w:szCs w:val="24"/>
              </w:rPr>
            </w:r>
            <w:r/>
          </w:p>
          <w:p>
            <w:pPr>
              <w:pStyle w:val="853"/>
              <w:ind w:left="0" w:firstLine="0"/>
              <w:keepLines w:val="0"/>
              <w:keepNext w:val="0"/>
              <w:pageBreakBefore w:val="0"/>
              <w:spacing w:line="340" w:lineRule="exact"/>
              <w:rPr>
                <w:rFonts w:ascii="宋体" w:hAnsi="宋体" w:cs="宋体"/>
                <w:b/>
                <w:bCs/>
                <w:sz w:val="24"/>
              </w:rPr>
            </w:pPr>
            <w:r>
              <w:rPr>
                <w:rFonts w:ascii="宋体" w:hAnsi="宋体" w:cs="宋体"/>
                <w:b/>
                <w:bCs/>
                <w:sz w:val="24"/>
              </w:rPr>
              <w:t xml:space="preserve">该项未见阐述不得分。</w:t>
            </w:r>
            <w:r>
              <w:rPr>
                <w:rFonts w:ascii="宋体" w:hAnsi="宋体" w:cs="宋体"/>
                <w:b/>
                <w:bCs/>
                <w:sz w:val="24"/>
              </w:rPr>
            </w:r>
            <w:r/>
          </w:p>
        </w:tc>
      </w:tr>
      <w:tr>
        <w:trPr>
          <w:trHeight w:val="621"/>
        </w:trPr>
        <w:tc>
          <w:tcPr>
            <w:tcW w:w="1758" w:type="dxa"/>
            <w:vAlign w:val="center"/>
            <w:textDirection w:val="lrTb"/>
            <w:noWrap w:val="false"/>
          </w:tcPr>
          <w:p>
            <w:pPr>
              <w:pStyle w:val="842"/>
              <w:jc w:val="center"/>
              <w:keepLines w:val="0"/>
              <w:keepNext w:val="0"/>
              <w:pageBreakBefore w:val="0"/>
              <w:spacing w:line="340" w:lineRule="exact"/>
              <w:widowControl/>
              <w:rPr>
                <w:rFonts w:ascii="宋体" w:hAnsi="宋体" w:cs="宋体"/>
                <w:sz w:val="24"/>
                <w:szCs w:val="24"/>
              </w:rPr>
            </w:pPr>
            <w:r>
              <w:rPr>
                <w:rFonts w:ascii="宋体" w:hAnsi="宋体" w:cs="宋体"/>
                <w:sz w:val="24"/>
                <w:szCs w:val="24"/>
              </w:rPr>
              <w:t xml:space="preserve">售后服务保障</w:t>
            </w:r>
            <w:r>
              <w:rPr>
                <w:rFonts w:ascii="宋体" w:hAnsi="宋体" w:cs="宋体"/>
                <w:sz w:val="24"/>
                <w:szCs w:val="24"/>
              </w:rPr>
            </w:r>
            <w:r/>
          </w:p>
          <w:p>
            <w:pPr>
              <w:pStyle w:val="842"/>
              <w:jc w:val="center"/>
              <w:keepLines w:val="0"/>
              <w:keepNext w:val="0"/>
              <w:pageBreakBefore w:val="0"/>
              <w:spacing w:line="340" w:lineRule="exact"/>
              <w:widowControl/>
              <w:rPr>
                <w:rFonts w:ascii="宋体" w:hAnsi="宋体" w:cs="宋体"/>
                <w:sz w:val="24"/>
                <w:szCs w:val="24"/>
              </w:rPr>
            </w:pPr>
            <w:r>
              <w:rPr>
                <w:rFonts w:ascii="宋体" w:hAnsi="宋体" w:cs="宋体"/>
                <w:sz w:val="24"/>
                <w:szCs w:val="24"/>
              </w:rPr>
              <w:t xml:space="preserve">（6分）</w:t>
            </w:r>
            <w:r>
              <w:rPr>
                <w:rFonts w:ascii="宋体" w:hAnsi="宋体" w:cs="宋体"/>
                <w:sz w:val="24"/>
                <w:szCs w:val="24"/>
              </w:rPr>
            </w:r>
            <w:r/>
          </w:p>
        </w:tc>
        <w:tc>
          <w:tcPr>
            <w:tcW w:w="7530" w:type="dxa"/>
            <w:vAlign w:val="top"/>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投标文件中提供售后服务方案，方案包括但不限于售后服务响应机制、售后服务体系、售后服务内容等内容：</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方案内容全面完整，售后服务响应机制明确、售后服务体系健全、服务内容详尽的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方案内容比较完整，售后服务响应机制较明确、售后服务体系较健全、服务内容较详尽的</w:t>
            </w:r>
            <w:r>
              <w:rPr>
                <w:rFonts w:hint="eastAsia" w:ascii="宋体" w:hAnsi="宋体" w:cs="宋体"/>
                <w:b/>
                <w:bCs/>
                <w:sz w:val="24"/>
                <w:szCs w:val="24"/>
              </w:rPr>
              <w:t xml:space="preserve">得4分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方案内容简单，售后服务响应机制模糊、服务内容粗略的</w:t>
            </w:r>
            <w:r>
              <w:rPr>
                <w:rFonts w:hint="eastAsia" w:ascii="宋体" w:hAnsi="宋体" w:cs="宋体"/>
                <w:b/>
                <w:bCs/>
                <w:sz w:val="24"/>
                <w:szCs w:val="24"/>
              </w:rPr>
              <w:t xml:space="preserve">得2分</w:t>
            </w:r>
            <w:r>
              <w:rPr>
                <w:rFonts w:hint="eastAsia" w:ascii="宋体" w:hAnsi="宋体" w:cs="宋体"/>
                <w:sz w:val="24"/>
                <w:szCs w:val="24"/>
              </w:rPr>
              <w:t xml:space="preserve">；</w:t>
            </w:r>
            <w:r>
              <w:rPr>
                <w:rFonts w:ascii="宋体" w:hAnsi="宋体" w:cs="宋体"/>
                <w:sz w:val="24"/>
                <w:szCs w:val="24"/>
              </w:rPr>
            </w:r>
            <w:r/>
          </w:p>
          <w:p>
            <w:pPr>
              <w:pStyle w:val="853"/>
              <w:ind w:left="0" w:firstLine="0"/>
              <w:keepLines w:val="0"/>
              <w:keepNext w:val="0"/>
              <w:pageBreakBefore w:val="0"/>
              <w:spacing w:line="340" w:lineRule="exact"/>
              <w:rPr>
                <w:rFonts w:ascii="宋体" w:hAnsi="宋体" w:cs="宋体"/>
                <w:b/>
                <w:bCs/>
                <w:sz w:val="24"/>
              </w:rPr>
            </w:pPr>
            <w:r>
              <w:rPr>
                <w:rFonts w:hint="eastAsia" w:ascii="宋体" w:hAnsi="宋体" w:cs="宋体"/>
                <w:b/>
                <w:bCs/>
                <w:sz w:val="24"/>
              </w:rPr>
              <w:t xml:space="preserve">该项未见阐述不得分。</w:t>
            </w:r>
            <w:r>
              <w:rPr>
                <w:rFonts w:ascii="宋体" w:hAnsi="宋体" w:cs="宋体"/>
                <w:b/>
                <w:bCs/>
                <w:sz w:val="24"/>
              </w:rPr>
            </w:r>
            <w:r/>
          </w:p>
        </w:tc>
      </w:tr>
      <w:tr>
        <w:trPr>
          <w:trHeight w:val="621"/>
        </w:trPr>
        <w:tc>
          <w:tcPr>
            <w:tcW w:w="1758" w:type="dxa"/>
            <w:vAlign w:val="center"/>
            <w:textDirection w:val="lrTb"/>
            <w:noWrap w:val="false"/>
          </w:tcPr>
          <w:p>
            <w:pPr>
              <w:pStyle w:val="842"/>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应急保障方案</w:t>
            </w:r>
            <w:r>
              <w:rPr>
                <w:rFonts w:ascii="宋体" w:hAnsi="宋体" w:cs="宋体"/>
                <w:sz w:val="24"/>
                <w:szCs w:val="24"/>
              </w:rPr>
            </w:r>
            <w:r/>
          </w:p>
          <w:p>
            <w:pPr>
              <w:pStyle w:val="842"/>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（6分）</w:t>
            </w:r>
            <w:r>
              <w:rPr>
                <w:rFonts w:ascii="宋体" w:hAnsi="宋体" w:cs="宋体"/>
                <w:sz w:val="24"/>
                <w:szCs w:val="24"/>
              </w:rPr>
            </w:r>
            <w:r/>
          </w:p>
        </w:tc>
        <w:tc>
          <w:tcPr>
            <w:tcW w:w="7530" w:type="dxa"/>
            <w:vAlign w:val="center"/>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投标文件中提供应急保障方案，方案包括但不限于故障快速响应、重大任务保障、应急响应时间等内容：</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方案内容全面，故障响应机制完善、重大任务保障措施可行性强、应急响应时间及时的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方案内容比较全面，故障响应机制比较完善、重大任务保障措施可行性较强、应急响应时间比较及时的</w:t>
            </w:r>
            <w:r>
              <w:rPr>
                <w:rFonts w:hint="eastAsia" w:ascii="宋体" w:hAnsi="宋体" w:cs="宋体"/>
                <w:b/>
                <w:bCs/>
                <w:sz w:val="24"/>
                <w:szCs w:val="24"/>
              </w:rPr>
              <w:t xml:space="preserve">得4分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方案内容简单，应急保障措施一般、应急响应及时性一般、可行性一般的</w:t>
            </w:r>
            <w:r>
              <w:rPr>
                <w:rFonts w:hint="eastAsia" w:ascii="宋体" w:hAnsi="宋体" w:cs="宋体"/>
                <w:b/>
                <w:bCs/>
                <w:sz w:val="24"/>
                <w:szCs w:val="24"/>
              </w:rPr>
              <w:t xml:space="preserve">得2分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rPr>
              <w:t xml:space="preserve">该项未见阐述不得分。</w:t>
            </w:r>
            <w:r>
              <w:rPr>
                <w:rFonts w:ascii="宋体" w:hAnsi="宋体" w:cs="宋体"/>
                <w:sz w:val="24"/>
                <w:szCs w:val="24"/>
              </w:rPr>
            </w:r>
            <w:r/>
          </w:p>
        </w:tc>
      </w:tr>
      <w:tr>
        <w:trPr>
          <w:trHeight w:val="621"/>
        </w:trPr>
        <w:tc>
          <w:tcPr>
            <w:tcW w:w="1758" w:type="dxa"/>
            <w:vAlign w:val="center"/>
            <w:textDirection w:val="lrTb"/>
            <w:noWrap w:val="false"/>
          </w:tcPr>
          <w:p>
            <w:pPr>
              <w:pStyle w:val="842"/>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培训方案</w:t>
            </w:r>
            <w:r>
              <w:rPr>
                <w:rFonts w:ascii="宋体" w:hAnsi="宋体" w:cs="宋体"/>
                <w:sz w:val="24"/>
                <w:szCs w:val="24"/>
              </w:rPr>
            </w:r>
            <w:r/>
          </w:p>
          <w:p>
            <w:pPr>
              <w:pStyle w:val="842"/>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（6分）</w:t>
            </w:r>
            <w:r>
              <w:rPr>
                <w:rFonts w:ascii="宋体" w:hAnsi="宋体" w:cs="宋体"/>
                <w:sz w:val="24"/>
                <w:szCs w:val="24"/>
              </w:rPr>
            </w:r>
            <w:r/>
          </w:p>
        </w:tc>
        <w:tc>
          <w:tcPr>
            <w:tcW w:w="7530" w:type="dxa"/>
            <w:vAlign w:val="center"/>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投标文件中提供培训方案，方案包括但不限于培训目标、培训形式、培训课程、培训保障措施等内容：</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方案内容详尽完善，培训目标明确、培训课程安排合理、培训形式多样、培训保障措施切实可行的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方案内容比较完善，培训目标比较明确、培训课程安排比较合理、培训方式比较多样、培训保障措施可行性较强的</w:t>
            </w:r>
            <w:r>
              <w:rPr>
                <w:rFonts w:hint="eastAsia" w:ascii="宋体" w:hAnsi="宋体" w:cs="宋体"/>
                <w:b/>
                <w:bCs/>
                <w:sz w:val="24"/>
                <w:szCs w:val="24"/>
              </w:rPr>
              <w:t xml:space="preserve">得4分</w:t>
            </w:r>
            <w:r>
              <w:rPr>
                <w:rFonts w:hint="eastAsia" w:ascii="宋体" w:hAnsi="宋体" w:cs="宋体"/>
                <w:sz w:val="24"/>
                <w:szCs w:val="24"/>
              </w:rPr>
              <w:t xml:space="preserve">；</w:t>
            </w:r>
            <w:r>
              <w:rPr>
                <w:rFonts w:ascii="宋体" w:hAnsi="宋体" w:cs="宋体"/>
                <w:sz w:val="24"/>
                <w:szCs w:val="24"/>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方案内容简单，培训目标模糊、培训课程安排合理性一般、培训形式单一、培训保障措施可行性一般的</w:t>
            </w:r>
            <w:r>
              <w:rPr>
                <w:rFonts w:hint="eastAsia" w:ascii="宋体" w:hAnsi="宋体" w:cs="宋体"/>
                <w:b/>
                <w:bCs/>
                <w:sz w:val="24"/>
                <w:szCs w:val="24"/>
              </w:rPr>
              <w:t xml:space="preserve">得2分</w:t>
            </w:r>
            <w:r>
              <w:rPr>
                <w:rFonts w:hint="eastAsia" w:ascii="宋体" w:hAnsi="宋体" w:cs="宋体"/>
                <w:sz w:val="24"/>
                <w:szCs w:val="24"/>
              </w:rPr>
              <w:t xml:space="preserve">；</w:t>
            </w:r>
            <w:r>
              <w:rPr>
                <w:rFonts w:ascii="宋体" w:hAnsi="宋体" w:cs="宋体"/>
                <w:sz w:val="24"/>
                <w:szCs w:val="24"/>
              </w:rPr>
            </w:r>
            <w:r/>
          </w:p>
          <w:p>
            <w:pPr>
              <w:pStyle w:val="853"/>
              <w:ind w:left="0" w:firstLine="0"/>
              <w:keepLines w:val="0"/>
              <w:keepNext w:val="0"/>
              <w:pageBreakBefore w:val="0"/>
              <w:spacing w:line="340" w:lineRule="exact"/>
              <w:rPr>
                <w:rFonts w:ascii="宋体" w:hAnsi="宋体" w:cs="宋体"/>
                <w:sz w:val="24"/>
              </w:rPr>
            </w:pPr>
            <w:r>
              <w:rPr>
                <w:rFonts w:hint="eastAsia" w:ascii="宋体" w:hAnsi="宋体" w:cs="宋体"/>
                <w:b/>
                <w:bCs/>
                <w:sz w:val="24"/>
              </w:rPr>
              <w:t xml:space="preserve">该项未见阐述不得分。</w:t>
            </w:r>
            <w:r>
              <w:rPr>
                <w:rFonts w:ascii="宋体" w:hAnsi="宋体" w:cs="宋体"/>
                <w:sz w:val="24"/>
              </w:rPr>
            </w:r>
            <w:r/>
          </w:p>
        </w:tc>
      </w:tr>
    </w:tbl>
    <w:p>
      <w:pPr>
        <w:pStyle w:val="842"/>
        <w:ind w:firstLine="480"/>
        <w:jc w:val="left"/>
        <w:spacing w:line="500" w:lineRule="exact"/>
        <w:rPr>
          <w:sz w:val="24"/>
          <w:szCs w:val="24"/>
          <w:highlight w:val="none"/>
        </w:rPr>
      </w:pPr>
      <w:r>
        <w:rPr>
          <w:rFonts w:hint="eastAsia"/>
          <w:sz w:val="24"/>
          <w:szCs w:val="24"/>
        </w:rPr>
        <w:t xml:space="preserve">（3）商</w:t>
      </w:r>
      <w:r>
        <w:rPr>
          <w:rFonts w:hint="eastAsia"/>
          <w:sz w:val="24"/>
          <w:szCs w:val="24"/>
          <w:highlight w:val="none"/>
        </w:rPr>
        <w:t xml:space="preserve">务分（</w:t>
      </w:r>
      <w:r>
        <w:rPr>
          <w:rFonts w:hint="eastAsia"/>
          <w:sz w:val="24"/>
          <w:szCs w:val="24"/>
          <w:highlight w:val="none"/>
          <w:lang w:val="en-US" w:eastAsia="zh-CN"/>
        </w:rPr>
        <w:t xml:space="preserve">25</w:t>
      </w:r>
      <w:r>
        <w:rPr>
          <w:rFonts w:hint="eastAsia"/>
          <w:sz w:val="24"/>
          <w:szCs w:val="24"/>
          <w:highlight w:val="none"/>
        </w:rPr>
        <w:t xml:space="preserve">分）</w:t>
      </w:r>
      <w:r>
        <w:rPr>
          <w:sz w:val="24"/>
          <w:szCs w:val="24"/>
          <w:highlight w:val="none"/>
        </w:rPr>
      </w:r>
      <w:r/>
    </w:p>
    <w:tbl>
      <w:tblPr>
        <w:tblW w:w="92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trHeight w:val="621"/>
        </w:trPr>
        <w:tc>
          <w:tcPr>
            <w:tcW w:w="2084" w:type="dxa"/>
            <w:vAlign w:val="center"/>
            <w:textDirection w:val="lrTb"/>
            <w:noWrap w:val="false"/>
          </w:tcPr>
          <w:p>
            <w:pPr>
              <w:pStyle w:val="842"/>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highlight w:val="none"/>
              </w:rPr>
            </w:pPr>
            <w:r>
              <w:rPr>
                <w:rFonts w:hint="eastAsia" w:ascii="宋体" w:hAnsi="宋体" w:cs="Times New Roman"/>
                <w:b/>
                <w:color w:val="000000"/>
                <w:sz w:val="24"/>
                <w:szCs w:val="24"/>
                <w:highlight w:val="none"/>
              </w:rPr>
              <w:t xml:space="preserve">评审因素</w:t>
            </w:r>
            <w:r>
              <w:rPr>
                <w:rFonts w:ascii="宋体" w:hAnsi="宋体" w:cs="Times New Roman"/>
                <w:b/>
                <w:color w:val="000000"/>
                <w:sz w:val="24"/>
                <w:szCs w:val="24"/>
                <w:highlight w:val="none"/>
              </w:rPr>
            </w:r>
            <w:r/>
          </w:p>
        </w:tc>
        <w:tc>
          <w:tcPr>
            <w:tcW w:w="7160" w:type="dxa"/>
            <w:vAlign w:val="center"/>
            <w:textDirection w:val="lrTb"/>
            <w:noWrap w:val="false"/>
          </w:tcPr>
          <w:p>
            <w:pPr>
              <w:pStyle w:val="842"/>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highlight w:val="none"/>
              </w:rPr>
            </w:pPr>
            <w:r>
              <w:rPr>
                <w:rFonts w:hint="eastAsia" w:ascii="宋体" w:hAnsi="宋体" w:cs="Times New Roman"/>
                <w:b/>
                <w:color w:val="000000"/>
                <w:sz w:val="24"/>
                <w:szCs w:val="24"/>
                <w:highlight w:val="none"/>
              </w:rPr>
              <w:t xml:space="preserve">评审标准</w:t>
            </w:r>
            <w:r>
              <w:rPr>
                <w:rFonts w:ascii="宋体" w:hAnsi="宋体" w:cs="Times New Roman"/>
                <w:b/>
                <w:color w:val="000000"/>
                <w:sz w:val="24"/>
                <w:szCs w:val="24"/>
                <w:highlight w:val="none"/>
              </w:rPr>
            </w:r>
            <w:r/>
          </w:p>
        </w:tc>
      </w:tr>
      <w:tr>
        <w:trPr>
          <w:trHeight w:val="455"/>
        </w:trPr>
        <w:tc>
          <w:tcPr>
            <w:tcW w:w="2084" w:type="dxa"/>
            <w:vAlign w:val="center"/>
            <w:textDirection w:val="lrTb"/>
            <w:noWrap w:val="false"/>
          </w:tcPr>
          <w:p>
            <w:pPr>
              <w:pStyle w:val="842"/>
              <w:jc w:val="center"/>
              <w:keepLines w:val="0"/>
              <w:keepNext w:val="0"/>
              <w:pageBreakBefore w:val="0"/>
              <w:spacing w:line="340" w:lineRule="exact"/>
              <w:widowControl/>
              <w:rPr>
                <w:rFonts w:ascii="宋体" w:hAnsi="宋体" w:cs="宋体"/>
                <w:sz w:val="24"/>
                <w:szCs w:val="24"/>
                <w:highlight w:val="none"/>
              </w:rPr>
            </w:pPr>
            <w:r>
              <w:rPr>
                <w:rFonts w:hint="eastAsia" w:ascii="宋体" w:hAnsi="宋体" w:cs="宋体"/>
                <w:sz w:val="24"/>
                <w:szCs w:val="24"/>
                <w:highlight w:val="none"/>
              </w:rPr>
              <w:t xml:space="preserve">技术参数</w:t>
            </w:r>
            <w:r>
              <w:rPr>
                <w:rFonts w:ascii="宋体" w:hAnsi="宋体" w:cs="宋体"/>
                <w:sz w:val="24"/>
                <w:szCs w:val="24"/>
                <w:highlight w:val="none"/>
              </w:rPr>
            </w:r>
            <w:r/>
          </w:p>
          <w:p>
            <w:pPr>
              <w:pStyle w:val="842"/>
              <w:jc w:val="center"/>
              <w:keepLines w:val="0"/>
              <w:keepNext w:val="0"/>
              <w:pageBreakBefore w:val="0"/>
              <w:spacing w:line="340" w:lineRule="exact"/>
              <w:widowControl/>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7160" w:type="dxa"/>
            <w:vAlign w:val="center"/>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技术参数指标评审基准分</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分，标注“▲”的指标，每有一项负偏离的扣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w:t>
            </w:r>
            <w:r>
              <w:rPr>
                <w:rFonts w:hint="eastAsia" w:ascii="宋体" w:hAnsi="宋体" w:eastAsia="宋体" w:cs="宋体"/>
                <w:sz w:val="24"/>
                <w:szCs w:val="24"/>
                <w:highlight w:val="none"/>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注：投标文件中详细填写《技术规格偏离表》，须逐条响应；证明材料未提供的或提供与要求不符的视为负偏离。证明材料在投标文件中的具体位置并做明显标识，便于评审。</w:t>
            </w:r>
            <w:r>
              <w:rPr>
                <w:rFonts w:hint="eastAsia" w:ascii="宋体" w:hAnsi="宋体" w:eastAsia="宋体" w:cs="宋体"/>
                <w:sz w:val="24"/>
                <w:szCs w:val="24"/>
                <w:highlight w:val="none"/>
              </w:rPr>
            </w:r>
            <w:r/>
          </w:p>
        </w:tc>
      </w:tr>
      <w:tr>
        <w:trPr>
          <w:trHeight w:val="1704"/>
        </w:trPr>
        <w:tc>
          <w:tcPr>
            <w:tcW w:w="2084" w:type="dxa"/>
            <w:vAlign w:val="center"/>
            <w:textDirection w:val="lrTb"/>
            <w:noWrap w:val="false"/>
          </w:tcPr>
          <w:p>
            <w:pPr>
              <w:pStyle w:val="842"/>
              <w:jc w:val="center"/>
              <w:keepLines w:val="0"/>
              <w:keepNext w:val="0"/>
              <w:pageBreakBefore w:val="0"/>
              <w:spacing w:line="340" w:lineRule="exact"/>
              <w:widowControl/>
              <w:rPr>
                <w:rFonts w:ascii="宋体" w:hAnsi="宋体" w:cs="宋体"/>
                <w:sz w:val="24"/>
                <w:szCs w:val="24"/>
                <w:highlight w:val="none"/>
              </w:rPr>
            </w:pPr>
            <w:r>
              <w:rPr>
                <w:rFonts w:hint="eastAsia" w:ascii="宋体" w:hAnsi="宋体" w:cs="宋体"/>
                <w:sz w:val="24"/>
                <w:szCs w:val="24"/>
                <w:highlight w:val="none"/>
              </w:rPr>
              <w:t xml:space="preserve">业绩</w:t>
            </w:r>
            <w:r>
              <w:rPr>
                <w:rFonts w:ascii="宋体" w:hAnsi="宋体" w:cs="宋体"/>
                <w:sz w:val="24"/>
                <w:szCs w:val="24"/>
                <w:highlight w:val="none"/>
              </w:rPr>
            </w:r>
            <w:r/>
          </w:p>
          <w:p>
            <w:pPr>
              <w:pStyle w:val="842"/>
              <w:jc w:val="center"/>
              <w:keepLines w:val="0"/>
              <w:keepNext w:val="0"/>
              <w:pageBreakBefore w:val="0"/>
              <w:spacing w:line="340" w:lineRule="exact"/>
              <w:widowControl/>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7160" w:type="dxa"/>
            <w:vAlign w:val="center"/>
            <w:textDirection w:val="lrTb"/>
            <w:noWrap w:val="false"/>
          </w:tcPr>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投标人自2023年1月1日（含）以来（以合同签订之日为准）具有类似</w:t>
            </w:r>
            <w:r>
              <w:rPr>
                <w:rFonts w:hint="eastAsia" w:ascii="宋体" w:hAnsi="宋体" w:cs="宋体"/>
                <w:sz w:val="24"/>
                <w:szCs w:val="24"/>
                <w:highlight w:val="none"/>
                <w:lang w:val="en-US" w:eastAsia="zh-CN"/>
              </w:rPr>
              <w:t xml:space="preserve">公安系统处警车辆采购</w:t>
            </w:r>
            <w:r>
              <w:rPr>
                <w:rFonts w:hint="eastAsia" w:ascii="宋体" w:hAnsi="宋体" w:cs="宋体"/>
                <w:sz w:val="24"/>
                <w:szCs w:val="24"/>
                <w:highlight w:val="none"/>
              </w:rPr>
              <w:t xml:space="preserve">项目业绩的，每提供一份得</w:t>
            </w: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p>
            <w:pPr>
              <w:pStyle w:val="842"/>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b/>
                <w:bCs/>
                <w:sz w:val="24"/>
                <w:szCs w:val="24"/>
                <w:highlight w:val="none"/>
              </w:rPr>
              <w:t xml:space="preserve">注：投标文件中提供合同扫描件或电子件或复印件并加盖投标人公章，否则不得分；时间、内容以合同为准；合同须体现合同主要内容、标的等，未提供或提供不满足要求的不得分。</w:t>
            </w:r>
            <w:r>
              <w:rPr>
                <w:rFonts w:ascii="宋体" w:hAnsi="宋体" w:cs="宋体"/>
                <w:sz w:val="24"/>
                <w:szCs w:val="24"/>
                <w:highlight w:val="none"/>
              </w:rPr>
            </w:r>
            <w:r/>
          </w:p>
        </w:tc>
      </w:tr>
    </w:tbl>
    <w:p>
      <w:pPr>
        <w:pStyle w:val="842"/>
        <w:jc w:val="left"/>
        <w:spacing w:line="500" w:lineRule="exact"/>
        <w:rPr>
          <w:sz w:val="24"/>
          <w:szCs w:val="24"/>
        </w:rPr>
      </w:pPr>
      <w:r>
        <w:rPr>
          <w:sz w:val="24"/>
          <w:szCs w:val="24"/>
        </w:rPr>
      </w:r>
      <w:r/>
    </w:p>
    <w:p>
      <w:pPr>
        <w:pStyle w:val="842"/>
        <w:spacing w:line="360" w:lineRule="auto"/>
        <w:rPr>
          <w:rFonts w:ascii="宋体" w:hAnsi="宋体" w:eastAsia="宋体" w:cs="Calibri"/>
          <w:b/>
          <w:color w:val="000000"/>
          <w:sz w:val="24"/>
          <w:szCs w:val="24"/>
          <w:highlight w:val="none"/>
          <w:lang w:val="en-US" w:eastAsia="zh-CN"/>
        </w:rPr>
      </w:pPr>
      <w:r>
        <w:rPr>
          <w:rFonts w:hint="eastAsia" w:ascii="宋体" w:hAnsi="宋体" w:eastAsia="宋体" w:cs="Calibri"/>
          <w:b/>
          <w:color w:val="000000"/>
          <w:sz w:val="24"/>
          <w:szCs w:val="24"/>
          <w:highlight w:val="none"/>
          <w:lang w:val="en-US" w:eastAsia="zh-CN"/>
        </w:rPr>
        <w:t xml:space="preserve">注:</w:t>
      </w:r>
      <w:r>
        <w:rPr>
          <w:rFonts w:ascii="宋体" w:hAnsi="宋体" w:eastAsia="宋体" w:cs="Calibri"/>
          <w:b/>
          <w:color w:val="000000"/>
          <w:sz w:val="24"/>
          <w:szCs w:val="24"/>
          <w:highlight w:val="none"/>
          <w:lang w:val="en-US" w:eastAsia="zh-CN"/>
        </w:rPr>
      </w:r>
      <w:r/>
    </w:p>
    <w:p>
      <w:pPr>
        <w:pStyle w:val="842"/>
        <w:spacing w:line="360" w:lineRule="auto"/>
        <w:rPr>
          <w:rFonts w:hint="eastAsia" w:ascii="宋体" w:hAnsi="宋体" w:eastAsia="宋体" w:cs="Calibri"/>
          <w:b/>
          <w:color w:val="000000"/>
          <w:sz w:val="24"/>
          <w:szCs w:val="24"/>
          <w:highlight w:val="none"/>
        </w:rPr>
      </w:pPr>
      <w:r>
        <w:rPr>
          <w:rFonts w:hint="eastAsia" w:ascii="宋体" w:hAnsi="宋体" w:eastAsia="宋体" w:cs="Calibri"/>
          <w:b/>
          <w:color w:val="000000"/>
          <w:sz w:val="24"/>
          <w:szCs w:val="24"/>
          <w:highlight w:val="none"/>
          <w:lang w:val="en-US" w:eastAsia="zh-CN"/>
        </w:rPr>
        <w:t xml:space="preserve">1.</w:t>
      </w:r>
      <w:r>
        <w:rPr>
          <w:rFonts w:hint="eastAsia" w:ascii="宋体" w:hAnsi="宋体" w:eastAsia="宋体" w:cs="Calibri"/>
          <w:b/>
          <w:color w:val="000000"/>
          <w:sz w:val="24"/>
          <w:szCs w:val="24"/>
          <w:highlight w:val="none"/>
        </w:rPr>
        <w:t xml:space="preserve">本项目评标标准中的技术分（</w:t>
      </w:r>
      <w:r>
        <w:rPr>
          <w:rFonts w:hint="eastAsia" w:ascii="宋体" w:hAnsi="宋体" w:eastAsia="宋体" w:cs="Calibri"/>
          <w:b/>
          <w:color w:val="000000"/>
          <w:sz w:val="24"/>
          <w:szCs w:val="24"/>
          <w:highlight w:val="none"/>
          <w:lang w:val="en-US" w:eastAsia="zh-CN"/>
        </w:rPr>
        <w:t xml:space="preserve">30</w:t>
      </w:r>
      <w:r>
        <w:rPr>
          <w:rFonts w:hint="eastAsia" w:ascii="宋体" w:hAnsi="宋体" w:eastAsia="宋体" w:cs="Calibri"/>
          <w:b/>
          <w:color w:val="000000"/>
          <w:sz w:val="24"/>
          <w:szCs w:val="24"/>
          <w:highlight w:val="none"/>
        </w:rPr>
        <w:t xml:space="preserve">分）采用暗标方式进行评审。</w:t>
      </w:r>
      <w:r>
        <w:rPr>
          <w:rFonts w:hint="eastAsia" w:ascii="宋体" w:hAnsi="宋体" w:eastAsia="宋体" w:cs="Calibri"/>
          <w:b/>
          <w:color w:val="000000"/>
          <w:sz w:val="24"/>
          <w:szCs w:val="24"/>
          <w:highlight w:val="none"/>
        </w:rPr>
      </w:r>
      <w:r/>
    </w:p>
    <w:p>
      <w:pPr>
        <w:pStyle w:val="842"/>
        <w:spacing w:line="360" w:lineRule="auto"/>
        <w:rPr>
          <w:rFonts w:hint="eastAsia" w:ascii="宋体" w:hAnsi="宋体" w:eastAsia="宋体" w:cs="Calibri"/>
          <w:b/>
          <w:color w:val="000000"/>
          <w:sz w:val="24"/>
          <w:szCs w:val="24"/>
          <w:highlight w:val="none"/>
        </w:rPr>
      </w:pPr>
      <w:r>
        <w:rPr>
          <w:rFonts w:hint="eastAsia" w:ascii="宋体" w:hAnsi="宋体" w:eastAsia="宋体" w:cs="Calibri"/>
          <w:b/>
          <w:color w:val="000000"/>
          <w:sz w:val="24"/>
          <w:szCs w:val="24"/>
          <w:highlight w:val="none"/>
          <w:lang w:val="en-US" w:eastAsia="zh-CN"/>
        </w:rPr>
        <w:t xml:space="preserve">2.</w:t>
      </w:r>
      <w:r>
        <w:rPr>
          <w:rFonts w:hint="eastAsia" w:ascii="宋体" w:hAnsi="宋体" w:eastAsia="宋体" w:cs="Calibri"/>
          <w:b/>
          <w:color w:val="000000"/>
          <w:sz w:val="24"/>
          <w:szCs w:val="24"/>
          <w:highlight w:val="none"/>
        </w:rPr>
        <w:t xml:space="preserve">编制要求：</w:t>
      </w:r>
      <w:r>
        <w:rPr>
          <w:rFonts w:hint="eastAsia" w:ascii="宋体" w:hAnsi="宋体" w:eastAsia="宋体" w:cs="Calibri"/>
          <w:b/>
          <w:color w:val="000000"/>
          <w:sz w:val="24"/>
          <w:szCs w:val="24"/>
          <w:highlight w:val="none"/>
        </w:rPr>
      </w:r>
      <w:r/>
    </w:p>
    <w:p>
      <w:pPr>
        <w:pStyle w:val="842"/>
        <w:spacing w:line="400" w:lineRule="exact"/>
        <w:rPr>
          <w:rFonts w:hint="eastAsia" w:ascii="宋体" w:hAnsi="宋体" w:eastAsia="宋体" w:cs="Calibri"/>
          <w:b/>
          <w:color w:val="000000"/>
          <w:sz w:val="24"/>
          <w:szCs w:val="24"/>
          <w:highlight w:val="none"/>
        </w:rPr>
      </w:pPr>
      <w:r>
        <w:rPr>
          <w:rFonts w:hint="eastAsia" w:ascii="宋体" w:hAnsi="宋体" w:eastAsia="宋体" w:cs="Calibri"/>
          <w:b/>
          <w:color w:val="000000"/>
          <w:sz w:val="24"/>
          <w:szCs w:val="24"/>
          <w:highlight w:val="none"/>
        </w:rPr>
        <w:t xml:space="preserve">2.1方案内容、文字</w:t>
      </w:r>
      <w:r>
        <w:rPr>
          <w:rFonts w:hint="eastAsia" w:ascii="宋体" w:hAnsi="宋体" w:eastAsia="宋体" w:cs="Calibri"/>
          <w:b/>
          <w:color w:val="000000"/>
          <w:sz w:val="24"/>
          <w:szCs w:val="24"/>
          <w:highlight w:val="none"/>
          <w:lang w:eastAsia="zh-CN"/>
        </w:rPr>
        <w:t xml:space="preserve">、各类型图表、框图</w:t>
      </w:r>
      <w:r>
        <w:rPr>
          <w:rFonts w:hint="eastAsia" w:ascii="宋体" w:hAnsi="宋体" w:eastAsia="宋体" w:cs="Calibri"/>
          <w:b/>
          <w:color w:val="000000"/>
          <w:sz w:val="24"/>
          <w:szCs w:val="24"/>
          <w:highlight w:val="none"/>
        </w:rPr>
        <w:t xml:space="preserve">均不得出现供应商名称、相关人员姓名和其他可识别供应商身份的字符、徽标、人员名称</w:t>
      </w:r>
      <w:r>
        <w:rPr>
          <w:rFonts w:hint="eastAsia" w:ascii="宋体" w:hAnsi="宋体" w:eastAsia="宋体" w:cs="Calibri"/>
          <w:b/>
          <w:color w:val="000000"/>
          <w:sz w:val="24"/>
          <w:szCs w:val="24"/>
          <w:highlight w:val="none"/>
          <w:lang w:eastAsia="zh-CN"/>
        </w:rPr>
        <w:t xml:space="preserve">、</w:t>
      </w:r>
      <w:r>
        <w:rPr>
          <w:rFonts w:ascii="宋体" w:hAnsi="宋体" w:eastAsia="宋体" w:cs="Calibri"/>
          <w:b/>
          <w:color w:val="000000"/>
          <w:sz w:val="24"/>
          <w:szCs w:val="24"/>
          <w:highlight w:val="none"/>
        </w:rPr>
        <w:t xml:space="preserve">投标人独享的企业标准或编号</w:t>
      </w:r>
      <w:r>
        <w:rPr>
          <w:rFonts w:hint="eastAsia" w:ascii="宋体" w:hAnsi="宋体" w:eastAsia="宋体" w:cs="Calibri"/>
          <w:b/>
          <w:color w:val="000000"/>
          <w:sz w:val="24"/>
          <w:szCs w:val="24"/>
          <w:highlight w:val="none"/>
        </w:rPr>
        <w:t xml:space="preserve">等内容</w:t>
      </w:r>
      <w:r>
        <w:rPr>
          <w:rFonts w:hint="eastAsia" w:ascii="宋体" w:hAnsi="宋体" w:eastAsia="宋体" w:cs="Calibri"/>
          <w:b/>
          <w:color w:val="000000"/>
          <w:sz w:val="24"/>
          <w:szCs w:val="24"/>
          <w:highlight w:val="none"/>
          <w:lang w:eastAsia="zh-CN"/>
        </w:rPr>
        <w:t xml:space="preserve">；</w:t>
      </w:r>
      <w:r>
        <w:rPr>
          <w:rFonts w:hint="eastAsia" w:ascii="宋体" w:hAnsi="宋体" w:eastAsia="宋体" w:cs="Calibri"/>
          <w:b/>
          <w:color w:val="000000"/>
          <w:sz w:val="24"/>
          <w:szCs w:val="24"/>
          <w:highlight w:val="none"/>
        </w:rPr>
        <w:t xml:space="preserve">不得出现能显示企业特征或批注、底纹、阴影、水印等提示性的标记或标识</w:t>
      </w:r>
      <w:r>
        <w:rPr>
          <w:rFonts w:hint="eastAsia" w:ascii="宋体" w:hAnsi="宋体" w:eastAsia="宋体" w:cs="Calibri"/>
          <w:b/>
          <w:color w:val="000000"/>
          <w:sz w:val="24"/>
          <w:szCs w:val="24"/>
          <w:highlight w:val="none"/>
          <w:lang w:eastAsia="zh-CN"/>
        </w:rPr>
        <w:t xml:space="preserve">；</w:t>
      </w:r>
      <w:r>
        <w:rPr>
          <w:rFonts w:hint="eastAsia" w:ascii="宋体" w:hAnsi="宋体" w:eastAsia="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Calibri"/>
          <w:b/>
          <w:color w:val="000000"/>
          <w:sz w:val="24"/>
          <w:szCs w:val="24"/>
          <w:highlight w:val="none"/>
          <w:lang w:eastAsia="zh-CN"/>
        </w:rPr>
        <w:t xml:space="preserve">，</w:t>
      </w:r>
      <w:r>
        <w:rPr>
          <w:rFonts w:ascii="宋体" w:hAnsi="宋体" w:eastAsia="宋体" w:cs="Calibri"/>
          <w:b/>
          <w:color w:val="000000"/>
          <w:sz w:val="24"/>
          <w:szCs w:val="24"/>
          <w:highlight w:val="none"/>
        </w:rPr>
        <w:t xml:space="preserve">相关人员姓名应以职务或职称代替</w:t>
      </w:r>
      <w:r>
        <w:rPr>
          <w:rFonts w:hint="eastAsia" w:ascii="宋体" w:hAnsi="宋体" w:eastAsia="宋体" w:cs="Calibri"/>
          <w:b/>
          <w:color w:val="000000"/>
          <w:sz w:val="24"/>
          <w:szCs w:val="24"/>
          <w:highlight w:val="none"/>
        </w:rPr>
        <w:t xml:space="preserve">。</w:t>
      </w:r>
      <w:r>
        <w:rPr>
          <w:rFonts w:hint="eastAsia" w:ascii="宋体" w:hAnsi="宋体" w:eastAsia="宋体" w:cs="Calibri"/>
          <w:b/>
          <w:color w:val="000000"/>
          <w:sz w:val="24"/>
          <w:szCs w:val="24"/>
          <w:highlight w:val="none"/>
        </w:rPr>
      </w:r>
      <w:r/>
    </w:p>
    <w:p>
      <w:pPr>
        <w:pStyle w:val="842"/>
        <w:numPr>
          <w:ilvl w:val="0"/>
          <w:numId w:val="0"/>
        </w:numPr>
        <w:jc w:val="left"/>
        <w:keepLines w:val="0"/>
        <w:keepNext w:val="0"/>
        <w:pageBreakBefore w:val="0"/>
        <w:spacing w:line="360" w:lineRule="auto"/>
        <w:widowControl/>
        <w:rPr>
          <w:rFonts w:hint="eastAsia" w:ascii="宋体" w:hAnsi="宋体" w:eastAsia="宋体" w:cs="Calibri"/>
          <w:b/>
          <w:bCs/>
          <w:color w:val="000000"/>
          <w:sz w:val="24"/>
          <w:szCs w:val="24"/>
          <w:highlight w:val="none"/>
        </w:rPr>
      </w:pPr>
      <w:r>
        <w:rPr>
          <w:rFonts w:hint="eastAsia" w:ascii="宋体" w:hAnsi="宋体" w:eastAsia="宋体" w:cs="Calibri"/>
          <w:b/>
          <w:color w:val="000000"/>
          <w:sz w:val="24"/>
          <w:szCs w:val="24"/>
          <w:highlight w:val="none"/>
          <w:lang w:val="en-US" w:eastAsia="zh-CN"/>
        </w:rPr>
        <w:t xml:space="preserve">2.2</w:t>
      </w:r>
      <w:r>
        <w:rPr>
          <w:rFonts w:hint="eastAsia" w:ascii="宋体" w:hAnsi="宋体" w:eastAsia="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eastAsia="宋体" w:cs="Calibri"/>
          <w:b/>
          <w:bCs/>
          <w:color w:val="000000"/>
          <w:sz w:val="24"/>
          <w:szCs w:val="24"/>
          <w:highlight w:val="none"/>
        </w:rPr>
      </w:r>
      <w:r/>
    </w:p>
    <w:p>
      <w:pPr>
        <w:pStyle w:val="842"/>
        <w:jc w:val="left"/>
        <w:widowControl/>
        <w:rPr>
          <w:sz w:val="24"/>
          <w:szCs w:val="24"/>
        </w:rPr>
      </w:pPr>
      <w:r>
        <w:rPr>
          <w:rFonts w:hint="eastAsia" w:ascii="宋体" w:hAnsi="宋体" w:eastAsia="宋体" w:cs="Calibri"/>
          <w:b/>
          <w:color w:val="000000"/>
          <w:sz w:val="24"/>
          <w:szCs w:val="24"/>
          <w:highlight w:val="none"/>
        </w:rPr>
        <w:t xml:space="preserve">2.3供应商需按照</w:t>
      </w:r>
      <w:r>
        <w:rPr>
          <w:rFonts w:hint="eastAsia" w:ascii="宋体" w:hAnsi="宋体" w:eastAsia="宋体" w:cs="Calibri"/>
          <w:b/>
          <w:color w:val="000000"/>
          <w:sz w:val="24"/>
          <w:szCs w:val="24"/>
          <w:highlight w:val="none"/>
          <w:lang w:val="en-US" w:eastAsia="zh-CN"/>
        </w:rPr>
        <w:t xml:space="preserve">上述</w:t>
      </w:r>
      <w:r>
        <w:rPr>
          <w:rFonts w:hint="eastAsia" w:ascii="宋体" w:hAnsi="宋体" w:eastAsia="宋体" w:cs="Calibri"/>
          <w:b/>
          <w:color w:val="000000"/>
          <w:sz w:val="24"/>
          <w:szCs w:val="24"/>
          <w:highlight w:val="none"/>
        </w:rPr>
        <w:t xml:space="preserve">要求编制方案，未按要求编制的本项不得分。</w:t>
      </w:r>
      <w:r>
        <w:rPr>
          <w:sz w:val="24"/>
          <w:szCs w:val="24"/>
          <w:highlight w:val="none"/>
        </w:rPr>
        <w:br w:type="page" w:clear="all"/>
      </w:r>
      <w:r>
        <w:rPr>
          <w:sz w:val="24"/>
          <w:szCs w:val="24"/>
        </w:rPr>
      </w:r>
      <w:r/>
    </w:p>
    <w:p>
      <w:pPr>
        <w:pStyle w:val="843"/>
        <w:jc w:val="center"/>
        <w:spacing w:before="156" w:after="156" w:line="360" w:lineRule="auto"/>
        <w:rPr>
          <w:rFonts w:ascii="黑体" w:hAnsi="黑体" w:eastAsia="黑体"/>
          <w:b w:val="0"/>
        </w:rPr>
      </w:pPr>
      <w:r/>
      <w:bookmarkStart w:id="13" w:name="_Toc165205799"/>
      <w:r>
        <w:rPr>
          <w:rFonts w:hint="eastAsia" w:ascii="黑体" w:hAnsi="黑体" w:eastAsia="黑体"/>
          <w:b w:val="0"/>
        </w:rPr>
        <w:t xml:space="preserve">第六章  投标文件格式</w:t>
      </w:r>
      <w:bookmarkEnd w:id="13"/>
      <w:r>
        <w:rPr>
          <w:rFonts w:ascii="黑体" w:hAnsi="黑体" w:eastAsia="黑体"/>
          <w:b w:val="0"/>
        </w:rPr>
      </w:r>
      <w:r/>
    </w:p>
    <w:p>
      <w:pPr>
        <w:pStyle w:val="842"/>
        <w:jc w:val="left"/>
        <w:spacing w:line="500" w:lineRule="exact"/>
        <w:rPr>
          <w:sz w:val="24"/>
          <w:szCs w:val="24"/>
        </w:rPr>
      </w:pPr>
      <w:r>
        <w:rPr>
          <w:sz w:val="24"/>
          <w:szCs w:val="24"/>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4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4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42"/>
        <w:jc w:val="center"/>
        <w:spacing w:line="440" w:lineRule="exact"/>
        <w:rPr>
          <w:rFonts w:ascii="宋体" w:hAnsi="宋体"/>
          <w:b/>
          <w:bCs/>
          <w:color w:val="000000"/>
          <w:sz w:val="32"/>
          <w:szCs w:val="32"/>
        </w:rPr>
      </w:pPr>
      <w:r>
        <w:rPr>
          <w:rFonts w:ascii="宋体" w:hAnsi="宋体"/>
          <w:b/>
          <w:bCs/>
          <w:color w:val="000000"/>
          <w:sz w:val="32"/>
          <w:szCs w:val="32"/>
        </w:rPr>
      </w:r>
      <w:r/>
    </w:p>
    <w:p>
      <w:pPr>
        <w:pStyle w:val="842"/>
        <w:spacing w:line="440" w:lineRule="exact"/>
        <w:rPr>
          <w:rFonts w:ascii="宋体" w:hAnsi="宋体"/>
          <w:color w:val="000000"/>
          <w:szCs w:val="21"/>
        </w:rPr>
      </w:pPr>
      <w:r>
        <w:rPr>
          <w:rFonts w:ascii="宋体" w:hAnsi="宋体"/>
          <w:color w:val="000000"/>
          <w:szCs w:val="21"/>
        </w:rPr>
      </w:r>
      <w:r/>
    </w:p>
    <w:p>
      <w:pPr>
        <w:pStyle w:val="842"/>
        <w:jc w:val="left"/>
        <w:spacing w:line="500" w:lineRule="exact"/>
        <w:rPr>
          <w:sz w:val="24"/>
          <w:szCs w:val="24"/>
        </w:rPr>
      </w:pPr>
      <w:r>
        <w:rPr>
          <w:sz w:val="24"/>
          <w:szCs w:val="24"/>
        </w:rPr>
      </w:r>
      <w:r/>
    </w:p>
    <w:p>
      <w:pPr>
        <w:pStyle w:val="842"/>
        <w:jc w:val="left"/>
        <w:spacing w:line="500" w:lineRule="exact"/>
        <w:rPr>
          <w:sz w:val="24"/>
          <w:szCs w:val="24"/>
        </w:rPr>
      </w:pPr>
      <w:r>
        <w:rPr>
          <w:sz w:val="24"/>
          <w:szCs w:val="24"/>
        </w:rPr>
      </w:r>
      <w:r/>
    </w:p>
    <w:p>
      <w:pPr>
        <w:pStyle w:val="842"/>
        <w:jc w:val="left"/>
        <w:spacing w:line="500" w:lineRule="exact"/>
        <w:rPr>
          <w:sz w:val="24"/>
          <w:szCs w:val="24"/>
        </w:rPr>
      </w:pPr>
      <w:r>
        <w:rPr>
          <w:sz w:val="24"/>
          <w:szCs w:val="24"/>
        </w:rPr>
      </w:r>
      <w:r/>
    </w:p>
    <w:p>
      <w:pPr>
        <w:pStyle w:val="842"/>
        <w:jc w:val="left"/>
        <w:widowControl/>
        <w:rPr>
          <w:sz w:val="24"/>
          <w:szCs w:val="24"/>
        </w:rPr>
      </w:pPr>
      <w:r>
        <w:rPr>
          <w:sz w:val="24"/>
          <w:szCs w:val="24"/>
        </w:rPr>
        <w:br w:type="page" w:clear="all"/>
      </w:r>
      <w:r>
        <w:rPr>
          <w:sz w:val="24"/>
          <w:szCs w:val="24"/>
        </w:rPr>
      </w:r>
      <w:r/>
    </w:p>
    <w:p>
      <w:pPr>
        <w:pStyle w:val="84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2"/>
      </w:pPr>
      <w:r/>
      <w:r/>
    </w:p>
    <w:p>
      <w:pPr>
        <w:pStyle w:val="842"/>
      </w:pPr>
      <w:r/>
      <w:r/>
    </w:p>
    <w:p>
      <w:pPr>
        <w:pStyle w:val="84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4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2"/>
      </w:pPr>
      <w:r/>
      <w:r/>
    </w:p>
    <w:p>
      <w:pPr>
        <w:pStyle w:val="842"/>
      </w:pPr>
      <w:r/>
      <w:r/>
    </w:p>
    <w:p>
      <w:pPr>
        <w:pStyle w:val="84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2"/>
        <w:jc w:val="left"/>
        <w:rPr>
          <w:rFonts w:ascii="MS Mincho"/>
          <w:color w:val="000000"/>
          <w:szCs w:val="24"/>
        </w:rPr>
      </w:pPr>
      <w:r>
        <w:rPr>
          <w:rFonts w:ascii="MS Mincho"/>
          <w:color w:val="000000"/>
          <w:szCs w:val="24"/>
        </w:rPr>
      </w:r>
      <w:r/>
    </w:p>
    <w:p>
      <w:pPr>
        <w:pStyle w:val="84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2"/>
        <w:ind w:firstLine="480"/>
        <w:jc w:val="left"/>
        <w:spacing w:line="500" w:lineRule="exact"/>
        <w:rPr>
          <w:sz w:val="24"/>
          <w:szCs w:val="24"/>
        </w:rPr>
      </w:pPr>
      <w:r>
        <w:rPr>
          <w:rFonts w:hint="eastAsia"/>
          <w:sz w:val="24"/>
          <w:szCs w:val="24"/>
        </w:rPr>
        <w:t xml:space="preserve">特此承诺</w:t>
      </w:r>
      <w:r>
        <w:rPr>
          <w:sz w:val="24"/>
          <w:szCs w:val="24"/>
        </w:rPr>
      </w:r>
      <w:r/>
    </w:p>
    <w:p>
      <w:pPr>
        <w:pStyle w:val="842"/>
        <w:ind w:firstLine="480"/>
        <w:jc w:val="left"/>
        <w:spacing w:line="500" w:lineRule="exact"/>
        <w:rPr>
          <w:sz w:val="24"/>
          <w:szCs w:val="24"/>
        </w:rPr>
      </w:pPr>
      <w:r>
        <w:rPr>
          <w:sz w:val="24"/>
          <w:szCs w:val="24"/>
        </w:rPr>
      </w:r>
      <w:r/>
    </w:p>
    <w:p>
      <w:pPr>
        <w:pStyle w:val="842"/>
        <w:ind w:firstLine="480"/>
        <w:jc w:val="left"/>
        <w:spacing w:line="500" w:lineRule="exact"/>
        <w:rPr>
          <w:sz w:val="24"/>
          <w:szCs w:val="24"/>
        </w:rPr>
      </w:pPr>
      <w:r>
        <w:rPr>
          <w:rFonts w:hint="eastAsia"/>
          <w:sz w:val="24"/>
          <w:szCs w:val="24"/>
        </w:rPr>
        <w:t xml:space="preserve">供应商（公章）：</w:t>
      </w:r>
      <w:r>
        <w:rPr>
          <w:sz w:val="24"/>
          <w:szCs w:val="24"/>
        </w:rPr>
      </w:r>
      <w:r/>
    </w:p>
    <w:p>
      <w:pPr>
        <w:pStyle w:val="84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2"/>
        <w:ind w:firstLine="480"/>
        <w:jc w:val="left"/>
        <w:spacing w:line="500" w:lineRule="exact"/>
        <w:rPr>
          <w:sz w:val="24"/>
          <w:szCs w:val="24"/>
        </w:rPr>
      </w:pPr>
      <w:r>
        <w:rPr>
          <w:rFonts w:hint="eastAsia"/>
          <w:sz w:val="24"/>
          <w:szCs w:val="24"/>
        </w:rPr>
        <w:t xml:space="preserve">日期：    年     月     日</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2"/>
        <w:ind w:firstLine="480"/>
        <w:spacing w:line="360" w:lineRule="auto"/>
        <w:rPr>
          <w:sz w:val="24"/>
          <w:szCs w:val="24"/>
        </w:rPr>
      </w:pPr>
      <w:r>
        <w:rPr>
          <w:rFonts w:hint="eastAsia"/>
          <w:sz w:val="24"/>
          <w:szCs w:val="24"/>
        </w:rPr>
        <w:t xml:space="preserve">主要设备有：。（须附证明材料）</w:t>
      </w:r>
      <w:r>
        <w:rPr>
          <w:sz w:val="24"/>
          <w:szCs w:val="24"/>
        </w:rPr>
      </w:r>
      <w:r/>
    </w:p>
    <w:p>
      <w:pPr>
        <w:pStyle w:val="842"/>
        <w:jc w:val="left"/>
        <w:rPr>
          <w:sz w:val="24"/>
          <w:szCs w:val="24"/>
        </w:rPr>
      </w:pPr>
      <w:r>
        <w:rPr>
          <w:sz w:val="24"/>
          <w:szCs w:val="24"/>
        </w:rPr>
      </w:r>
      <w:r/>
    </w:p>
    <w:p>
      <w:pPr>
        <w:pStyle w:val="84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42"/>
        <w:ind w:firstLine="480"/>
        <w:spacing w:line="360" w:lineRule="auto"/>
        <w:rPr>
          <w:sz w:val="24"/>
          <w:szCs w:val="24"/>
        </w:rPr>
      </w:pPr>
      <w:r>
        <w:rPr>
          <w:sz w:val="24"/>
          <w:szCs w:val="24"/>
        </w:rPr>
      </w:r>
      <w:r/>
    </w:p>
    <w:p>
      <w:pPr>
        <w:pStyle w:val="842"/>
        <w:ind w:firstLine="480"/>
        <w:spacing w:line="360" w:lineRule="auto"/>
        <w:rPr>
          <w:sz w:val="24"/>
          <w:szCs w:val="24"/>
        </w:rPr>
      </w:pPr>
      <w:r>
        <w:rPr>
          <w:sz w:val="24"/>
          <w:szCs w:val="24"/>
        </w:rPr>
      </w:r>
      <w:r/>
    </w:p>
    <w:p>
      <w:pPr>
        <w:pStyle w:val="842"/>
        <w:ind w:firstLine="480"/>
        <w:spacing w:line="360" w:lineRule="auto"/>
        <w:rPr>
          <w:sz w:val="24"/>
          <w:szCs w:val="24"/>
        </w:rPr>
      </w:pPr>
      <w:r>
        <w:rPr>
          <w:rFonts w:hint="eastAsia"/>
          <w:sz w:val="24"/>
          <w:szCs w:val="24"/>
        </w:rPr>
        <w:t xml:space="preserve">投标人（盖章）：</w:t>
      </w:r>
      <w:r>
        <w:rPr>
          <w:sz w:val="24"/>
          <w:szCs w:val="24"/>
        </w:rPr>
      </w:r>
      <w:r/>
    </w:p>
    <w:p>
      <w:pPr>
        <w:pStyle w:val="84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2"/>
        <w:ind w:firstLine="480"/>
        <w:spacing w:line="360" w:lineRule="auto"/>
        <w:rPr>
          <w:sz w:val="24"/>
          <w:szCs w:val="24"/>
        </w:rPr>
      </w:pPr>
      <w:r>
        <w:rPr>
          <w:rFonts w:hint="eastAsia"/>
          <w:sz w:val="24"/>
          <w:szCs w:val="24"/>
        </w:rPr>
        <w:t xml:space="preserve">日期：    年     月     日</w:t>
      </w:r>
      <w:r>
        <w:rPr>
          <w:sz w:val="24"/>
          <w:szCs w:val="24"/>
        </w:rPr>
      </w:r>
      <w:r/>
    </w:p>
    <w:p>
      <w:pPr>
        <w:pStyle w:val="842"/>
        <w:jc w:val="left"/>
        <w:rPr>
          <w:rFonts w:ascii="MS Mincho"/>
          <w:color w:val="000000"/>
          <w:szCs w:val="24"/>
        </w:rPr>
      </w:pPr>
      <w:r>
        <w:rPr>
          <w:rFonts w:ascii="MS Mincho"/>
          <w:color w:val="000000"/>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4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2"/>
        <w:ind w:firstLine="480"/>
        <w:jc w:val="left"/>
        <w:spacing w:line="500" w:lineRule="exact"/>
        <w:rPr>
          <w:sz w:val="24"/>
          <w:szCs w:val="24"/>
        </w:rPr>
      </w:pPr>
      <w:r>
        <w:rPr>
          <w:sz w:val="24"/>
          <w:szCs w:val="24"/>
        </w:rPr>
      </w:r>
      <w:r/>
    </w:p>
    <w:p>
      <w:pPr>
        <w:pStyle w:val="842"/>
        <w:ind w:firstLine="480"/>
        <w:jc w:val="left"/>
        <w:spacing w:line="500" w:lineRule="exact"/>
        <w:rPr>
          <w:sz w:val="24"/>
          <w:szCs w:val="24"/>
        </w:rPr>
      </w:pPr>
      <w:r>
        <w:rPr>
          <w:rFonts w:hint="eastAsia"/>
          <w:sz w:val="24"/>
          <w:szCs w:val="24"/>
        </w:rPr>
        <w:t xml:space="preserve">投标人（盖章）：</w:t>
      </w:r>
      <w:r>
        <w:rPr>
          <w:sz w:val="24"/>
          <w:szCs w:val="24"/>
        </w:rPr>
      </w:r>
      <w:r/>
    </w:p>
    <w:p>
      <w:pPr>
        <w:pStyle w:val="84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2"/>
        <w:ind w:firstLine="480"/>
        <w:jc w:val="left"/>
        <w:spacing w:line="500" w:lineRule="exact"/>
        <w:rPr>
          <w:sz w:val="24"/>
          <w:szCs w:val="24"/>
        </w:rPr>
      </w:pPr>
      <w:r>
        <w:rPr>
          <w:rFonts w:hint="eastAsia"/>
          <w:sz w:val="24"/>
          <w:szCs w:val="24"/>
        </w:rPr>
        <w:t xml:space="preserve">日期：    年     月     日</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2"/>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2"/>
        <w:ind w:firstLine="420"/>
        <w:jc w:val="left"/>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日期：    年     月     日</w:t>
      </w:r>
      <w:r>
        <w:rPr>
          <w:sz w:val="24"/>
          <w:szCs w:val="24"/>
        </w:rPr>
      </w:r>
      <w:r/>
    </w:p>
    <w:p>
      <w:pPr>
        <w:pStyle w:val="84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2"/>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2"/>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75"/>
        <w:rPr>
          <w:lang w:eastAsia="zh-CN"/>
        </w:rPr>
      </w:pPr>
      <w:r>
        <w:rPr>
          <w:lang w:eastAsia="zh-CN"/>
        </w:rPr>
      </w:r>
      <w:r/>
    </w:p>
    <w:p>
      <w:pPr>
        <w:pStyle w:val="842"/>
      </w:pPr>
      <w:r/>
      <w:r/>
    </w:p>
    <w:p>
      <w:pPr>
        <w:pStyle w:val="842"/>
      </w:pPr>
      <w:r/>
      <w:r/>
    </w:p>
    <w:p>
      <w:pPr>
        <w:pStyle w:val="84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2"/>
        <w:spacing w:line="200" w:lineRule="exact"/>
        <w:rPr>
          <w:rFonts w:ascii="宋体" w:hAnsi="宋体"/>
          <w:sz w:val="20"/>
          <w:szCs w:val="20"/>
        </w:rPr>
      </w:pPr>
      <w:r>
        <w:rPr>
          <w:rFonts w:ascii="宋体" w:hAnsi="宋体"/>
          <w:sz w:val="20"/>
          <w:szCs w:val="20"/>
        </w:rPr>
      </w:r>
      <w:r/>
    </w:p>
    <w:p>
      <w:pPr>
        <w:pStyle w:val="84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4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4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日期：    年     月     日</w:t>
      </w:r>
      <w:r>
        <w:rPr>
          <w:sz w:val="24"/>
          <w:szCs w:val="24"/>
        </w:rPr>
      </w:r>
      <w:r/>
    </w:p>
    <w:p>
      <w:pPr>
        <w:pStyle w:val="842"/>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2"/>
        <w:spacing w:line="360" w:lineRule="auto"/>
        <w:rPr>
          <w:sz w:val="24"/>
          <w:szCs w:val="24"/>
        </w:rPr>
      </w:pPr>
      <w:r>
        <w:rPr>
          <w:sz w:val="24"/>
          <w:szCs w:val="24"/>
        </w:rPr>
      </w:r>
      <w:r/>
    </w:p>
    <w:p>
      <w:pPr>
        <w:pStyle w:val="842"/>
      </w:pPr>
      <w:r/>
      <w:r/>
    </w:p>
    <w:p>
      <w:pPr>
        <w:pStyle w:val="84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4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2"/>
      </w:pPr>
      <w:r/>
      <w:r/>
    </w:p>
    <w:p>
      <w:pPr>
        <w:pStyle w:val="842"/>
      </w:p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4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2"/>
        <w:ind w:right="1620"/>
        <w:spacing w:line="560" w:lineRule="exact"/>
        <w:rPr>
          <w:rFonts w:ascii="宋体" w:hAnsi="宋体"/>
          <w:color w:val="000000"/>
          <w:sz w:val="24"/>
          <w:szCs w:val="24"/>
        </w:rPr>
      </w:pPr>
      <w:r>
        <w:rPr>
          <w:rFonts w:ascii="宋体" w:hAnsi="宋体"/>
          <w:color w:val="000000"/>
          <w:sz w:val="24"/>
          <w:szCs w:val="24"/>
        </w:rPr>
      </w:r>
      <w:r/>
    </w:p>
    <w:p>
      <w:pPr>
        <w:pStyle w:val="84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2"/>
        <w:ind w:right="480"/>
        <w:jc w:val="left"/>
        <w:spacing w:line="360" w:lineRule="auto"/>
        <w:rPr>
          <w:rFonts w:ascii="宋体" w:hAnsi="宋体"/>
          <w:sz w:val="24"/>
          <w:szCs w:val="24"/>
        </w:rPr>
      </w:pPr>
      <w:r>
        <w:rPr>
          <w:rFonts w:ascii="宋体" w:hAnsi="宋体"/>
          <w:sz w:val="24"/>
          <w:szCs w:val="24"/>
        </w:rPr>
      </w:r>
      <w:r/>
    </w:p>
    <w:p>
      <w:pPr>
        <w:pStyle w:val="842"/>
        <w:ind w:right="480"/>
        <w:jc w:val="left"/>
        <w:spacing w:line="360" w:lineRule="auto"/>
        <w:rPr>
          <w:rFonts w:ascii="宋体" w:hAnsi="宋体"/>
          <w:sz w:val="24"/>
          <w:szCs w:val="24"/>
        </w:rPr>
      </w:pPr>
      <w:r>
        <w:rPr>
          <w:rFonts w:ascii="宋体" w:hAnsi="宋体"/>
          <w:sz w:val="24"/>
          <w:szCs w:val="24"/>
        </w:rPr>
      </w:r>
      <w:r/>
    </w:p>
    <w:p>
      <w:pPr>
        <w:pStyle w:val="84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r>
      <w:r/>
    </w:p>
    <w:p>
      <w:pPr>
        <w:pStyle w:val="84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2"/>
      </w:pPr>
      <w:r/>
      <w:r/>
    </w:p>
    <w:p>
      <w:pPr>
        <w:pStyle w:val="842"/>
      </w:pPr>
      <w:r/>
      <w:r/>
    </w:p>
    <w:p>
      <w:pPr>
        <w:pStyle w:val="84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4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42"/>
      </w:p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4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r>
      <w:r/>
    </w:p>
    <w:p>
      <w:pPr>
        <w:pStyle w:val="84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4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4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42"/>
        <w:ind w:firstLine="480"/>
        <w:spacing w:line="360" w:lineRule="auto"/>
        <w:rPr>
          <w:rFonts w:ascii="宋体" w:hAnsi="宋体"/>
          <w:sz w:val="24"/>
          <w:szCs w:val="24"/>
        </w:rPr>
      </w:pPr>
      <w:r>
        <w:rPr>
          <w:rFonts w:ascii="宋体" w:hAnsi="宋体"/>
          <w:sz w:val="24"/>
          <w:szCs w:val="24"/>
        </w:rPr>
      </w:r>
      <w:r/>
    </w:p>
    <w:p>
      <w:pPr>
        <w:pStyle w:val="84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4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4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42"/>
        <w:ind w:firstLine="480"/>
        <w:spacing w:line="360" w:lineRule="auto"/>
        <w:rPr>
          <w:rFonts w:ascii="宋体" w:hAnsi="宋体"/>
          <w:sz w:val="24"/>
          <w:szCs w:val="24"/>
        </w:rPr>
      </w:pPr>
      <w:r>
        <w:rPr>
          <w:rFonts w:ascii="宋体" w:hAnsi="宋体"/>
          <w:sz w:val="24"/>
          <w:szCs w:val="24"/>
        </w:rPr>
      </w:r>
      <w:r/>
    </w:p>
    <w:p>
      <w:pPr>
        <w:pStyle w:val="84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42"/>
        <w:ind w:firstLine="480"/>
        <w:spacing w:line="500" w:lineRule="exact"/>
        <w:rPr>
          <w:rFonts w:ascii="宋体" w:hAnsi="宋体"/>
          <w:sz w:val="24"/>
          <w:szCs w:val="24"/>
        </w:rPr>
      </w:pPr>
      <w:r>
        <w:rPr>
          <w:rFonts w:ascii="宋体" w:hAnsi="宋体"/>
          <w:sz w:val="24"/>
          <w:szCs w:val="24"/>
        </w:rPr>
      </w:r>
      <w:r/>
    </w:p>
    <w:p>
      <w:pPr>
        <w:pStyle w:val="84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4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highlight w:val="none"/>
              </w:rPr>
            </w:r>
            <w:r/>
          </w:p>
        </w:tc>
        <w:tc>
          <w:tcPr>
            <w:tcW w:w="1205"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highlight w:val="none"/>
              </w:rPr>
            </w:r>
            <w:r/>
          </w:p>
        </w:tc>
        <w:tc>
          <w:tcPr>
            <w:tcW w:w="663"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highlight w:val="none"/>
              </w:rPr>
            </w:r>
            <w:r/>
          </w:p>
        </w:tc>
        <w:tc>
          <w:tcPr>
            <w:tcW w:w="1061" w:type="dxa"/>
            <w:vAlign w:val="center"/>
            <w:textDirection w:val="lrTb"/>
            <w:noWrap w:val="false"/>
          </w:tcPr>
          <w:p>
            <w:pPr>
              <w:pStyle w:val="842"/>
              <w:jc w:val="center"/>
              <w:spacing w:line="360" w:lineRule="auto"/>
              <w:widowControl/>
              <w:rPr>
                <w:rFonts w:ascii="Times New Roman" w:hAnsi="Times New Roman" w:eastAsia="宋体"/>
                <w:bCs/>
                <w:color w:val="000000"/>
                <w:szCs w:val="24"/>
                <w:highlight w:val="none"/>
              </w:rPr>
            </w:pPr>
            <w:r>
              <w:rPr>
                <w:rFonts w:hint="eastAsia" w:ascii="Times New Roman" w:hAnsi="Times New Roman"/>
                <w:b/>
                <w:bCs w:val="0"/>
                <w:color w:val="000000"/>
                <w:szCs w:val="24"/>
                <w:highlight w:val="none"/>
                <w:lang w:val="en-US" w:eastAsia="zh-CN"/>
              </w:rPr>
              <w:t xml:space="preserve">是否符合本国产品标准</w:t>
            </w:r>
            <w:r>
              <w:rPr>
                <w:highlight w:val="none"/>
              </w:rPr>
            </w:r>
            <w:r/>
          </w:p>
        </w:tc>
        <w:tc>
          <w:tcPr>
            <w:tcW w:w="645"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highlight w:val="none"/>
              </w:rPr>
            </w:r>
            <w:r/>
          </w:p>
        </w:tc>
        <w:tc>
          <w:tcPr>
            <w:gridSpan w:val="2"/>
            <w:tcW w:w="660"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highlight w:val="none"/>
              </w:rPr>
            </w:r>
            <w:r/>
          </w:p>
        </w:tc>
        <w:tc>
          <w:tcPr>
            <w:gridSpan w:val="2"/>
            <w:tcW w:w="1042"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highlight w:val="none"/>
              </w:rPr>
            </w:r>
            <w:r/>
          </w:p>
        </w:tc>
        <w:tc>
          <w:tcPr>
            <w:tcW w:w="701"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highlight w:val="none"/>
              </w:rPr>
            </w:r>
            <w:r/>
          </w:p>
        </w:tc>
        <w:tc>
          <w:tcPr>
            <w:tcW w:w="882"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highlight w:val="none"/>
              </w:rPr>
            </w:r>
            <w:r/>
          </w:p>
        </w:tc>
        <w:tc>
          <w:tcPr>
            <w:tcW w:w="900"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highlight w:val="none"/>
              </w:rPr>
            </w:r>
            <w:r/>
          </w:p>
        </w:tc>
        <w:tc>
          <w:tcPr>
            <w:tcW w:w="1019"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highlight w:val="none"/>
              </w:rPr>
            </w:r>
            <w:r/>
          </w:p>
        </w:tc>
      </w:tr>
      <w:tr>
        <w:trPr>
          <w:trHeight w:val="581"/>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701"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r>
      <w:tr>
        <w:trPr>
          <w:trHeight w:val="548"/>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701"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r>
      <w:tr>
        <w:trPr>
          <w:trHeight w:val="551"/>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701"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r>
      <w:tr>
        <w:trPr>
          <w:trHeight w:val="547"/>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70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r>
      <w:tr>
        <w:trPr>
          <w:trHeight w:val="567"/>
        </w:trPr>
        <w:tc>
          <w:tcPr>
            <w:gridSpan w:val="6"/>
            <w:tcW w:w="4490"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highlight w:val="none"/>
              </w:rPr>
            </w:r>
            <w:r/>
          </w:p>
        </w:tc>
        <w:tc>
          <w:tcPr>
            <w:gridSpan w:val="2"/>
            <w:tcW w:w="794" w:type="dxa"/>
            <w:vAlign w:val="center"/>
            <w:textDirection w:val="lrTb"/>
            <w:noWrap w:val="false"/>
          </w:tcPr>
          <w:p>
            <w:pPr>
              <w:pStyle w:val="842"/>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rPr>
                <w:highlight w:val="none"/>
              </w:rPr>
            </w:r>
            <w:r/>
          </w:p>
        </w:tc>
        <w:tc>
          <w:tcPr>
            <w:gridSpan w:val="5"/>
            <w:tcW w:w="4015"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tc>
      </w:tr>
      <w:tr>
        <w:trPr>
          <w:trHeight w:val="567"/>
        </w:trPr>
        <w:tc>
          <w:tcPr>
            <w:gridSpan w:val="13"/>
            <w:tcW w:w="9299" w:type="dxa"/>
            <w:vAlign w:val="center"/>
            <w:textDirection w:val="lrTb"/>
            <w:noWrap/>
          </w:tcPr>
          <w:p>
            <w:pPr>
              <w:pStyle w:val="842"/>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highlight w:val="none"/>
              </w:rPr>
            </w:r>
            <w:r/>
          </w:p>
        </w:tc>
      </w:tr>
    </w:tbl>
    <w:p>
      <w:pPr>
        <w:pStyle w:val="842"/>
        <w:ind w:firstLine="420"/>
        <w:spacing w:line="360" w:lineRule="auto"/>
        <w:rPr>
          <w:rFonts w:ascii="Times New Roman" w:hAnsi="Times New Roman"/>
          <w:color w:val="000000"/>
          <w:szCs w:val="24"/>
        </w:rPr>
      </w:pPr>
      <w:r>
        <w:rPr>
          <w:rFonts w:ascii="Times New Roman" w:hAnsi="Times New Roman"/>
          <w:color w:val="000000"/>
          <w:szCs w:val="24"/>
        </w:rPr>
      </w:r>
      <w:r/>
    </w:p>
    <w:p>
      <w:pPr>
        <w:pStyle w:val="84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4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4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42"/>
        <w:spacing w:line="360" w:lineRule="auto"/>
        <w:rPr>
          <w:rFonts w:ascii="宋体" w:hAnsi="宋体"/>
          <w:color w:val="000000"/>
          <w:szCs w:val="20"/>
        </w:rPr>
      </w:pPr>
      <w:r>
        <w:rPr>
          <w:rFonts w:ascii="宋体" w:hAnsi="宋体"/>
          <w:color w:val="000000"/>
          <w:szCs w:val="20"/>
        </w:rPr>
      </w:r>
      <w:r/>
    </w:p>
    <w:p>
      <w:pPr>
        <w:pStyle w:val="84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42"/>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842"/>
        <w:ind w:firstLine="482"/>
        <w:spacing w:line="500" w:lineRule="exact"/>
        <w:rPr>
          <w:rFonts w:ascii="Times New Roman" w:hAnsi="宋体" w:eastAsia="宋体"/>
          <w:b/>
          <w:bCs/>
          <w:color w:val="000000"/>
          <w:sz w:val="24"/>
          <w:szCs w:val="32"/>
          <w:highlight w:val="none"/>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pStyle w:val="842"/>
      </w:pPr>
      <w:r/>
      <w:r/>
    </w:p>
    <w:p>
      <w:pPr>
        <w:pStyle w:val="842"/>
      </w:pPr>
      <w:r/>
      <w:r/>
    </w:p>
    <w:p>
      <w:pPr>
        <w:pStyle w:val="842"/>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highlight w:val="none"/>
        </w:rPr>
      </w:r>
      <w:r/>
    </w:p>
    <w:p>
      <w:pPr>
        <w:pStyle w:val="87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rPr>
          <w:highlight w:val="none"/>
        </w:rPr>
      </w:r>
      <w:r/>
    </w:p>
    <w:p>
      <w:pPr>
        <w:pStyle w:val="870"/>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Style w:val="872"/>
          <w:rFonts w:hint="eastAsia" w:ascii="宋体" w:hAnsi="宋体" w:eastAsia="宋体" w:cs="宋体"/>
          <w:i w:val="0"/>
          <w:color w:val="000000"/>
          <w:sz w:val="24"/>
          <w:szCs w:val="24"/>
          <w:highlight w:val="none"/>
          <w:u w:val="single"/>
          <w:shd w:val="clear" w:color="auto" w:fill="ffffff"/>
          <w:lang w:eastAsia="zh-CN"/>
        </w:rPr>
        <w:t xml:space="preserve">、</w:t>
      </w:r>
      <w:r>
        <w:rPr>
          <w:rStyle w:val="872"/>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Style w:val="872"/>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72"/>
          <w:rFonts w:hint="eastAsia" w:ascii="宋体" w:hAnsi="宋体" w:eastAsia="宋体" w:cs="宋体"/>
          <w:i w:val="0"/>
          <w:color w:val="000000"/>
          <w:sz w:val="24"/>
          <w:szCs w:val="24"/>
          <w:highlight w:val="none"/>
          <w:u w:val="single"/>
          <w:shd w:val="clear" w:color="auto" w:fill="ffffff"/>
        </w:rPr>
        <w:t xml:space="preserve">（厂名）</w:t>
      </w:r>
      <w:r>
        <w:rPr>
          <w:rStyle w:val="872"/>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72"/>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Style w:val="872"/>
          <w:rFonts w:hint="eastAsia" w:ascii="宋体" w:hAnsi="宋体" w:eastAsia="宋体" w:cs="宋体"/>
          <w:i w:val="0"/>
          <w:color w:val="000000"/>
          <w:sz w:val="24"/>
          <w:szCs w:val="24"/>
          <w:highlight w:val="none"/>
          <w:u w:val="single"/>
          <w:shd w:val="clear" w:color="auto" w:fill="ffffff"/>
          <w:lang w:eastAsia="zh-CN"/>
        </w:rPr>
        <w:t xml:space="preserve">、</w:t>
      </w:r>
      <w:r>
        <w:rPr>
          <w:rStyle w:val="872"/>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Style w:val="872"/>
          <w:rFonts w:hint="eastAsia" w:ascii="宋体" w:hAnsi="宋体" w:eastAsia="宋体" w:cs="宋体"/>
          <w:i w:val="0"/>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2"/>
          <w:rFonts w:hint="eastAsia" w:ascii="宋体" w:hAnsi="宋体" w:eastAsia="宋体" w:cs="宋体"/>
          <w:i w:val="0"/>
          <w:color w:val="000000"/>
          <w:sz w:val="24"/>
          <w:szCs w:val="24"/>
          <w:highlight w:val="none"/>
          <w:u w:val="single"/>
          <w:shd w:val="clear" w:color="auto" w:fill="ffffff"/>
        </w:rPr>
        <w:t xml:space="preserve">（规定比例）</w:t>
      </w:r>
      <w:r>
        <w:rPr>
          <w:rStyle w:val="872"/>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（关键组件）</w:t>
      </w:r>
      <w:r>
        <w:rPr>
          <w:rStyle w:val="872"/>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（关键工序）</w:t>
      </w:r>
      <w:r>
        <w:rPr>
          <w:rStyle w:val="872"/>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72"/>
          <w:rFonts w:hint="eastAsia" w:ascii="宋体" w:hAnsi="宋体" w:eastAsia="宋体" w:cs="宋体"/>
          <w:i w:val="0"/>
          <w:color w:val="000000"/>
          <w:sz w:val="24"/>
          <w:szCs w:val="24"/>
          <w:highlight w:val="none"/>
          <w:u w:val="single"/>
          <w:shd w:val="clear" w:color="auto" w:fill="ffffff"/>
        </w:rPr>
        <w:t xml:space="preserve">（产品名称2）</w:t>
      </w:r>
      <w:r>
        <w:rPr>
          <w:rStyle w:val="872"/>
          <w:rFonts w:hint="eastAsia" w:ascii="宋体" w:hAnsi="宋体" w:eastAsia="宋体" w:cs="宋体"/>
          <w:i w:val="0"/>
          <w:color w:val="000000"/>
          <w:sz w:val="24"/>
          <w:szCs w:val="24"/>
          <w:highlight w:val="none"/>
          <w:u w:val="single"/>
          <w:shd w:val="clear" w:color="auto" w:fill="ffffff"/>
          <w:lang w:eastAsia="zh-CN"/>
        </w:rPr>
        <w:t xml:space="preserve">、</w:t>
      </w:r>
      <w:r>
        <w:rPr>
          <w:rStyle w:val="872"/>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，生产厂为</w:t>
      </w:r>
      <w:r>
        <w:rPr>
          <w:rStyle w:val="872"/>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72"/>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72"/>
          <w:rFonts w:hint="eastAsia" w:ascii="宋体" w:hAnsi="宋体" w:eastAsia="宋体" w:cs="宋体"/>
          <w:i w:val="0"/>
          <w:color w:val="000000"/>
          <w:sz w:val="24"/>
          <w:szCs w:val="24"/>
          <w:highlight w:val="none"/>
          <w:u w:val="single"/>
          <w:shd w:val="clear" w:color="auto" w:fill="ffffff"/>
        </w:rPr>
        <w:t xml:space="preserve">（产品名称2）</w:t>
      </w:r>
      <w:r>
        <w:rPr>
          <w:rStyle w:val="872"/>
          <w:rFonts w:hint="eastAsia" w:ascii="宋体" w:hAnsi="宋体" w:eastAsia="宋体" w:cs="宋体"/>
          <w:i w:val="0"/>
          <w:color w:val="000000"/>
          <w:sz w:val="24"/>
          <w:szCs w:val="24"/>
          <w:highlight w:val="none"/>
          <w:u w:val="single"/>
          <w:shd w:val="clear" w:color="auto" w:fill="ffffff"/>
          <w:lang w:eastAsia="zh-CN"/>
        </w:rPr>
        <w:t xml:space="preserve">、</w:t>
      </w:r>
      <w:r>
        <w:rPr>
          <w:rStyle w:val="872"/>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2"/>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72"/>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870"/>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highlight w:val="none"/>
        </w:rPr>
      </w:r>
      <w:r/>
    </w:p>
    <w:p>
      <w:pPr>
        <w:pStyle w:val="87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highlight w:val="none"/>
        </w:rPr>
      </w:r>
      <w:r/>
    </w:p>
    <w:p>
      <w:pPr>
        <w:pStyle w:val="842"/>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highlight w:val="none"/>
        </w:rPr>
      </w:r>
      <w:r/>
    </w:p>
    <w:p>
      <w:pPr>
        <w:pStyle w:val="842"/>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highlight w:val="none"/>
        </w:rPr>
      </w:r>
      <w:r/>
    </w:p>
    <w:p>
      <w:pPr>
        <w:pStyle w:val="870"/>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highlight w:val="none"/>
        </w:rPr>
      </w:r>
      <w:r/>
    </w:p>
    <w:p>
      <w:pPr>
        <w:pStyle w:val="870"/>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842"/>
        <w:rPr>
          <w:highlight w:val="none"/>
        </w:rPr>
      </w:pPr>
      <w:r>
        <w:rPr>
          <w:highlight w:val="none"/>
        </w:rPr>
      </w:r>
      <w:r>
        <w:rPr>
          <w:highlight w:val="none"/>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2"/>
              <w:jc w:val="center"/>
              <w:rPr>
                <w:rFonts w:ascii="宋体" w:hAnsi="宋体"/>
                <w:color w:val="000000"/>
                <w:sz w:val="24"/>
                <w:szCs w:val="24"/>
              </w:rPr>
            </w:pPr>
            <w:r/>
            <w:bookmarkStart w:id="15" w:name="_Hlt26671343"/>
            <w:r/>
            <w:bookmarkEnd w:id="15"/>
            <w:r/>
            <w:bookmarkStart w:id="16" w:name="_Hlt24879081"/>
            <w:r/>
            <w:bookmarkEnd w:id="16"/>
            <w:r/>
            <w:bookmarkStart w:id="17" w:name="_Hlt26671372"/>
            <w:r/>
            <w:bookmarkEnd w:id="17"/>
            <w:r/>
            <w:bookmarkStart w:id="18" w:name="_Hlt26782999"/>
            <w:r/>
            <w:bookmarkEnd w:id="18"/>
            <w:r/>
            <w:bookmarkStart w:id="19" w:name="_Hlt26955056"/>
            <w:r/>
            <w:bookmarkEnd w:id="19"/>
            <w:r/>
            <w:bookmarkStart w:id="20" w:name="_Hlt26955064"/>
            <w:r/>
            <w:bookmarkEnd w:id="20"/>
            <w:r/>
            <w:bookmarkStart w:id="21" w:name="_Hlt26609391"/>
            <w:r/>
            <w:bookmarkEnd w:id="21"/>
            <w:r/>
            <w:bookmarkStart w:id="22" w:name="_Hlt26580838"/>
            <w:r/>
            <w:bookmarkEnd w:id="22"/>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bookmarkStart w:id="23" w:name="_Hlt26955066"/>
      <w:r/>
      <w:bookmarkEnd w:id="23"/>
      <w:r/>
      <w:bookmarkStart w:id="24" w:name="_Hlt26609389"/>
      <w:r/>
      <w:bookmarkEnd w:id="24"/>
      <w:r/>
      <w:bookmarkStart w:id="25" w:name="_Hlt26671374"/>
      <w:r/>
      <w:bookmarkEnd w:id="25"/>
      <w:r/>
      <w:bookmarkStart w:id="26" w:name="_格式2__法定代表人授权书"/>
      <w:r/>
      <w:bookmarkEnd w:id="26"/>
      <w:r/>
      <w:r/>
    </w:p>
    <w:p>
      <w:pPr>
        <w:pStyle w:val="842"/>
      </w:pPr>
      <w:r/>
      <w:r/>
    </w:p>
    <w:p>
      <w:pPr>
        <w:pStyle w:val="84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rPr>
          <w:rFonts w:ascii="Arial" w:hAnsi="Arial" w:cs="Arial"/>
          <w:iCs/>
          <w:sz w:val="36"/>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rPr>
          <w:rFonts w:ascii="Arial" w:hAnsi="Arial" w:cs="Arial"/>
          <w:iCs/>
          <w:sz w:val="36"/>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highlight w:val="none"/>
              </w:rPr>
            </w:r>
            <w:r/>
          </w:p>
        </w:tc>
        <w:tc>
          <w:tcPr>
            <w:tcW w:w="113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rPr>
          <w:rFonts w:ascii="Arial" w:hAnsi="Arial" w:cs="Arial"/>
          <w:i/>
          <w:sz w:val="36"/>
          <w:u w:val="single"/>
        </w:rPr>
      </w:r>
      <w:r/>
    </w:p>
    <w:p>
      <w:pPr>
        <w:pStyle w:val="842"/>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842"/>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4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42"/>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42"/>
        <w:jc w:val="left"/>
        <w:rPr>
          <w:rFonts w:ascii="宋体" w:hAnsi="宋体"/>
          <w:color w:val="000000"/>
          <w:sz w:val="24"/>
          <w:szCs w:val="24"/>
        </w:rPr>
      </w:pPr>
      <w:r>
        <w:rPr>
          <w:rFonts w:ascii="宋体" w:hAnsi="宋体"/>
          <w:color w:val="000000"/>
          <w:sz w:val="24"/>
          <w:szCs w:val="24"/>
        </w:rPr>
      </w:r>
      <w:r/>
    </w:p>
    <w:p>
      <w:pPr>
        <w:pStyle w:val="842"/>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color w:val="000000"/>
          <w:sz w:val="40"/>
          <w:szCs w:val="40"/>
        </w:rPr>
      </w:pPr>
      <w:r>
        <w:rPr>
          <w:rFonts w:ascii="黑体" w:hAnsi="黑体" w:eastAsia="黑体" w:cs="仿宋"/>
          <w:bCs/>
          <w:color w:val="000000"/>
          <w:sz w:val="40"/>
          <w:szCs w:val="32"/>
        </w:rPr>
      </w:r>
      <w:r>
        <w:rPr>
          <w:rFonts w:ascii="黑体" w:hAnsi="黑体" w:eastAsia="黑体" w:cs="仿宋"/>
          <w:bCs/>
          <w:color w:val="000000"/>
          <w:sz w:val="40"/>
          <w:szCs w:val="32"/>
        </w:rPr>
      </w:r>
      <w:r/>
    </w:p>
    <w:p>
      <w:pPr>
        <w:pStyle w:val="842"/>
        <w:jc w:val="left"/>
        <w:widowControl/>
        <w:rPr>
          <w:rFonts w:ascii="黑体" w:hAnsi="黑体" w:eastAsia="黑体" w:cs="仿宋"/>
          <w:color w:val="000000"/>
          <w:sz w:val="40"/>
          <w:szCs w:val="40"/>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4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w:panose1 w:val="020B0502040204020203"/>
  </w:font>
  <w:font w:name="Helvetica">
    <w:panose1 w:val="020B0604020202020204"/>
  </w:font>
  <w:font w:name="MS Mincho">
    <w:panose1 w:val="02020603050405090304"/>
  </w:font>
  <w:font w:name="汉仪书宋二S">
    <w:panose1 w:val="020B0503020202020204"/>
  </w:font>
  <w:font w:name="仿宋">
    <w:panose1 w:val="02010609060101010101"/>
  </w:font>
  <w:font w:name="Symbol">
    <w:panose1 w:val="05050102010706020507"/>
  </w:font>
  <w:font w:name="新宋体">
    <w:panose1 w:val="02010609030101010101"/>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8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2"/>
    <w:next w:val="842"/>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2"/>
    <w:next w:val="84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2"/>
    <w:next w:val="842"/>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2"/>
    <w:next w:val="842"/>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2"/>
    <w:next w:val="842"/>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2"/>
    <w:next w:val="842"/>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2"/>
    <w:next w:val="842"/>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2"/>
    <w:next w:val="842"/>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2"/>
    <w:next w:val="842"/>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basedOn w:val="842"/>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rFonts w:ascii="Calibri" w:hAnsi="Calibri"/>
      <w:sz w:val="21"/>
      <w:szCs w:val="22"/>
      <w:lang w:val="en-US" w:eastAsia="zh-CN" w:bidi="ar-SA"/>
    </w:rPr>
  </w:style>
  <w:style w:type="paragraph" w:styleId="843">
    <w:name w:val="标题 1"/>
    <w:basedOn w:val="842"/>
    <w:next w:val="842"/>
    <w:link w:val="848"/>
    <w:uiPriority w:val="9"/>
    <w:qFormat/>
    <w:pPr>
      <w:keepLines/>
      <w:keepNext/>
      <w:spacing w:before="340" w:after="330" w:line="578" w:lineRule="auto"/>
      <w:outlineLvl w:val="0"/>
    </w:pPr>
    <w:rPr>
      <w:b/>
      <w:bCs/>
      <w:sz w:val="44"/>
      <w:szCs w:val="44"/>
    </w:rPr>
  </w:style>
  <w:style w:type="paragraph" w:styleId="844">
    <w:name w:val="标题 2"/>
    <w:basedOn w:val="842"/>
    <w:next w:val="842"/>
    <w:link w:val="84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5">
    <w:name w:val="标题 3"/>
    <w:basedOn w:val="842"/>
    <w:next w:val="842"/>
    <w:link w:val="850"/>
    <w:uiPriority w:val="9"/>
    <w:qFormat/>
    <w:pPr>
      <w:keepLines/>
      <w:keepNext/>
      <w:spacing w:before="260" w:after="260" w:line="416" w:lineRule="auto"/>
      <w:outlineLvl w:val="2"/>
    </w:pPr>
    <w:rPr>
      <w:b/>
      <w:bCs/>
      <w:sz w:val="32"/>
      <w:szCs w:val="32"/>
    </w:rPr>
  </w:style>
  <w:style w:type="character" w:styleId="846">
    <w:name w:val="默认段落字体"/>
    <w:next w:val="846"/>
    <w:link w:val="842"/>
    <w:uiPriority w:val="1"/>
    <w:unhideWhenUsed/>
    <w:qFormat/>
  </w:style>
  <w:style w:type="table" w:styleId="847">
    <w:name w:val="普通表格"/>
    <w:next w:val="847"/>
    <w:link w:val="842"/>
    <w:uiPriority w:val="99"/>
    <w:unhideWhenUsed/>
    <w:qFormat/>
    <w:tblPr/>
  </w:style>
  <w:style w:type="character" w:styleId="848">
    <w:name w:val="标题 1 Char"/>
    <w:basedOn w:val="846"/>
    <w:next w:val="848"/>
    <w:link w:val="843"/>
    <w:uiPriority w:val="9"/>
    <w:qFormat/>
    <w:rPr>
      <w:b/>
      <w:bCs/>
      <w:sz w:val="44"/>
      <w:szCs w:val="44"/>
    </w:rPr>
  </w:style>
  <w:style w:type="character" w:styleId="849">
    <w:name w:val="标题 2 Char"/>
    <w:basedOn w:val="846"/>
    <w:next w:val="849"/>
    <w:link w:val="844"/>
    <w:uiPriority w:val="9"/>
    <w:qFormat/>
    <w:rPr>
      <w:rFonts w:ascii="Cambria" w:hAnsi="Cambria" w:eastAsia="宋体" w:cs="Times New Roman"/>
      <w:b/>
      <w:bCs/>
      <w:sz w:val="32"/>
      <w:szCs w:val="32"/>
    </w:rPr>
  </w:style>
  <w:style w:type="character" w:styleId="850">
    <w:name w:val="标题 3 Char"/>
    <w:basedOn w:val="846"/>
    <w:next w:val="850"/>
    <w:link w:val="845"/>
    <w:uiPriority w:val="9"/>
    <w:qFormat/>
    <w:rPr>
      <w:b/>
      <w:bCs/>
      <w:sz w:val="32"/>
      <w:szCs w:val="32"/>
    </w:rPr>
  </w:style>
  <w:style w:type="paragraph" w:styleId="851">
    <w:name w:val="文档结构图"/>
    <w:basedOn w:val="842"/>
    <w:next w:val="851"/>
    <w:link w:val="852"/>
    <w:uiPriority w:val="99"/>
    <w:unhideWhenUsed/>
    <w:qFormat/>
    <w:rPr>
      <w:rFonts w:ascii="宋体" w:eastAsia="宋体"/>
      <w:sz w:val="18"/>
      <w:szCs w:val="18"/>
    </w:rPr>
  </w:style>
  <w:style w:type="character" w:styleId="852">
    <w:name w:val="文档结构图 Char"/>
    <w:basedOn w:val="846"/>
    <w:next w:val="852"/>
    <w:link w:val="851"/>
    <w:uiPriority w:val="99"/>
    <w:semiHidden/>
    <w:qFormat/>
    <w:rPr>
      <w:rFonts w:ascii="宋体" w:eastAsia="宋体"/>
      <w:sz w:val="18"/>
      <w:szCs w:val="18"/>
    </w:rPr>
  </w:style>
  <w:style w:type="paragraph" w:styleId="853">
    <w:name w:val="批注文字"/>
    <w:basedOn w:val="842"/>
    <w:next w:val="853"/>
    <w:link w:val="854"/>
    <w:qFormat/>
    <w:pPr>
      <w:ind w:firstLine="922"/>
      <w:jc w:val="left"/>
      <w:spacing w:line="360" w:lineRule="auto"/>
    </w:pPr>
    <w:rPr>
      <w:rFonts w:ascii="Times New Roman" w:hAnsi="Times New Roman" w:eastAsia="宋体" w:cs="Times New Roman"/>
      <w:szCs w:val="24"/>
    </w:rPr>
  </w:style>
  <w:style w:type="character" w:styleId="854">
    <w:name w:val="批注文字 Char"/>
    <w:basedOn w:val="846"/>
    <w:next w:val="854"/>
    <w:link w:val="853"/>
    <w:qFormat/>
    <w:rPr>
      <w:rFonts w:ascii="Times New Roman" w:hAnsi="Times New Roman" w:eastAsia="宋体" w:cs="Times New Roman"/>
      <w:szCs w:val="24"/>
    </w:rPr>
  </w:style>
  <w:style w:type="paragraph" w:styleId="855">
    <w:name w:val="正文文本"/>
    <w:basedOn w:val="842"/>
    <w:next w:val="842"/>
    <w:link w:val="856"/>
    <w:unhideWhenUsed/>
    <w:qFormat/>
    <w:pPr>
      <w:spacing w:after="120"/>
    </w:pPr>
    <w:rPr>
      <w:rFonts w:ascii="Calibri" w:hAnsi="Calibri" w:eastAsia="宋体" w:cs="Times New Roman"/>
    </w:rPr>
  </w:style>
  <w:style w:type="character" w:styleId="856">
    <w:name w:val="正文文本 Char"/>
    <w:basedOn w:val="846"/>
    <w:next w:val="856"/>
    <w:link w:val="855"/>
    <w:qFormat/>
    <w:rPr>
      <w:rFonts w:ascii="Calibri" w:hAnsi="Calibri" w:eastAsia="宋体" w:cs="Times New Roman"/>
    </w:rPr>
  </w:style>
  <w:style w:type="paragraph" w:styleId="857">
    <w:name w:val="正文文本缩进"/>
    <w:basedOn w:val="842"/>
    <w:next w:val="857"/>
    <w:link w:val="858"/>
    <w:qFormat/>
    <w:pPr>
      <w:ind w:left="420"/>
      <w:spacing w:after="120"/>
    </w:pPr>
    <w:rPr>
      <w:rFonts w:ascii="Times New Roman" w:hAnsi="Times New Roman" w:eastAsia="宋体" w:cs="Times New Roman"/>
      <w:szCs w:val="24"/>
    </w:rPr>
  </w:style>
  <w:style w:type="character" w:styleId="858">
    <w:name w:val="正文文本缩进 Char"/>
    <w:basedOn w:val="846"/>
    <w:next w:val="858"/>
    <w:link w:val="857"/>
    <w:qFormat/>
    <w:rPr>
      <w:rFonts w:ascii="Times New Roman" w:hAnsi="Times New Roman" w:eastAsia="宋体" w:cs="Times New Roman"/>
      <w:szCs w:val="24"/>
    </w:rPr>
  </w:style>
  <w:style w:type="paragraph" w:styleId="859">
    <w:name w:val="纯文本"/>
    <w:basedOn w:val="842"/>
    <w:next w:val="859"/>
    <w:link w:val="860"/>
    <w:qFormat/>
    <w:rPr>
      <w:rFonts w:ascii="宋体" w:hAnsi="Courier New" w:eastAsia="宋体" w:cs="Courier New"/>
      <w:szCs w:val="21"/>
    </w:rPr>
  </w:style>
  <w:style w:type="character" w:styleId="860">
    <w:name w:val="纯文本 Char"/>
    <w:basedOn w:val="846"/>
    <w:next w:val="860"/>
    <w:link w:val="859"/>
    <w:qFormat/>
    <w:rPr>
      <w:rFonts w:ascii="宋体" w:hAnsi="Courier New" w:eastAsia="宋体" w:cs="Courier New"/>
      <w:szCs w:val="21"/>
    </w:rPr>
  </w:style>
  <w:style w:type="paragraph" w:styleId="861">
    <w:name w:val="日期"/>
    <w:basedOn w:val="842"/>
    <w:next w:val="842"/>
    <w:link w:val="862"/>
    <w:uiPriority w:val="99"/>
    <w:unhideWhenUsed/>
    <w:qFormat/>
    <w:pPr>
      <w:ind w:left="100"/>
    </w:pPr>
  </w:style>
  <w:style w:type="character" w:styleId="862">
    <w:name w:val="日期 Char"/>
    <w:basedOn w:val="846"/>
    <w:next w:val="862"/>
    <w:link w:val="861"/>
    <w:uiPriority w:val="99"/>
    <w:semiHidden/>
    <w:qFormat/>
  </w:style>
  <w:style w:type="paragraph" w:styleId="863">
    <w:name w:val="批注框文本"/>
    <w:basedOn w:val="842"/>
    <w:next w:val="863"/>
    <w:link w:val="864"/>
    <w:uiPriority w:val="99"/>
    <w:unhideWhenUsed/>
    <w:qFormat/>
    <w:rPr>
      <w:sz w:val="18"/>
      <w:szCs w:val="18"/>
    </w:rPr>
  </w:style>
  <w:style w:type="character" w:styleId="864">
    <w:name w:val="批注框文本 Char"/>
    <w:basedOn w:val="846"/>
    <w:next w:val="864"/>
    <w:link w:val="863"/>
    <w:uiPriority w:val="99"/>
    <w:semiHidden/>
    <w:qFormat/>
    <w:rPr>
      <w:sz w:val="18"/>
      <w:szCs w:val="18"/>
    </w:rPr>
  </w:style>
  <w:style w:type="paragraph" w:styleId="865">
    <w:name w:val="页脚"/>
    <w:basedOn w:val="842"/>
    <w:next w:val="865"/>
    <w:link w:val="866"/>
    <w:uiPriority w:val="99"/>
    <w:unhideWhenUsed/>
    <w:qFormat/>
    <w:pPr>
      <w:jc w:val="left"/>
      <w:tabs>
        <w:tab w:val="center" w:pos="4153" w:leader="none"/>
        <w:tab w:val="right" w:pos="8306" w:leader="none"/>
      </w:tabs>
    </w:pPr>
    <w:rPr>
      <w:sz w:val="18"/>
      <w:szCs w:val="18"/>
    </w:rPr>
  </w:style>
  <w:style w:type="character" w:styleId="866">
    <w:name w:val="页脚 Char"/>
    <w:basedOn w:val="846"/>
    <w:next w:val="866"/>
    <w:link w:val="865"/>
    <w:uiPriority w:val="99"/>
    <w:qFormat/>
    <w:rPr>
      <w:sz w:val="18"/>
      <w:szCs w:val="18"/>
    </w:rPr>
  </w:style>
  <w:style w:type="paragraph" w:styleId="867">
    <w:name w:val="页眉"/>
    <w:basedOn w:val="842"/>
    <w:next w:val="867"/>
    <w:link w:val="8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8">
    <w:name w:val="页眉 Char"/>
    <w:basedOn w:val="846"/>
    <w:next w:val="868"/>
    <w:link w:val="867"/>
    <w:uiPriority w:val="99"/>
    <w:semiHidden/>
    <w:qFormat/>
    <w:rPr>
      <w:sz w:val="18"/>
      <w:szCs w:val="18"/>
    </w:rPr>
  </w:style>
  <w:style w:type="paragraph" w:styleId="869">
    <w:name w:val="目录 1"/>
    <w:basedOn w:val="842"/>
    <w:next w:val="842"/>
    <w:link w:val="842"/>
    <w:uiPriority w:val="39"/>
    <w:unhideWhenUsed/>
    <w:qFormat/>
    <w:pPr>
      <w:jc w:val="center"/>
      <w:tabs>
        <w:tab w:val="right" w:pos="8296" w:leader="dot"/>
      </w:tabs>
    </w:pPr>
    <w:rPr>
      <w:rFonts w:ascii="黑体" w:hAnsi="黑体" w:eastAsia="黑体"/>
      <w:sz w:val="44"/>
      <w:szCs w:val="44"/>
    </w:rPr>
  </w:style>
  <w:style w:type="paragraph" w:styleId="870">
    <w:name w:val="普通(网站)"/>
    <w:basedOn w:val="842"/>
    <w:next w:val="870"/>
    <w:link w:val="842"/>
    <w:uiPriority w:val="99"/>
    <w:unhideWhenUsed/>
    <w:qFormat/>
    <w:pPr>
      <w:ind w:left="0" w:right="0"/>
      <w:jc w:val="left"/>
      <w:spacing w:before="100" w:beforeAutospacing="1" w:after="100" w:afterAutospacing="1"/>
    </w:pPr>
    <w:rPr>
      <w:sz w:val="24"/>
      <w:lang w:val="en-US" w:eastAsia="zh-CN" w:bidi="ar"/>
    </w:rPr>
  </w:style>
  <w:style w:type="table" w:styleId="871">
    <w:name w:val="网格型"/>
    <w:basedOn w:val="847"/>
    <w:next w:val="871"/>
    <w:link w:val="842"/>
    <w:uiPriority w:val="59"/>
    <w:qFormat/>
    <w:tblPr/>
  </w:style>
  <w:style w:type="character" w:styleId="872">
    <w:name w:val="强调"/>
    <w:next w:val="872"/>
    <w:link w:val="842"/>
    <w:qFormat/>
    <w:rPr>
      <w:i/>
    </w:rPr>
  </w:style>
  <w:style w:type="character" w:styleId="873">
    <w:name w:val="超链接"/>
    <w:next w:val="873"/>
    <w:link w:val="842"/>
    <w:uiPriority w:val="99"/>
    <w:qFormat/>
    <w:rPr>
      <w:color w:val="0000ff"/>
      <w:u w:val="none"/>
    </w:rPr>
  </w:style>
  <w:style w:type="character" w:styleId="874">
    <w:name w:val="批注引用"/>
    <w:next w:val="874"/>
    <w:link w:val="842"/>
    <w:qFormat/>
    <w:rPr>
      <w:sz w:val="21"/>
      <w:szCs w:val="21"/>
    </w:rPr>
  </w:style>
  <w:style w:type="paragraph" w:styleId="875">
    <w:name w:val="正文首行缩进11"/>
    <w:basedOn w:val="876"/>
    <w:next w:val="875"/>
    <w:link w:val="842"/>
    <w:qFormat/>
    <w:pPr>
      <w:ind w:firstLine="200"/>
      <w:spacing w:line="360" w:lineRule="auto"/>
    </w:pPr>
    <w:rPr>
      <w:rFonts w:ascii="仿宋_GB2312" w:hAnsi="Times New Roman" w:eastAsia="仿宋_GB2312"/>
      <w:sz w:val="30"/>
      <w:szCs w:val="30"/>
    </w:rPr>
  </w:style>
  <w:style w:type="paragraph" w:styleId="876">
    <w:name w:val="正文文本11"/>
    <w:basedOn w:val="842"/>
    <w:next w:val="842"/>
    <w:link w:val="842"/>
    <w:qFormat/>
    <w:rPr>
      <w:rFonts w:ascii="楷体_GB2312" w:hAnsi="Arial" w:eastAsia="楷体_GB2312"/>
      <w:sz w:val="28"/>
      <w:szCs w:val="28"/>
      <w:lang w:eastAsia="en-US"/>
    </w:rPr>
  </w:style>
  <w:style w:type="paragraph" w:styleId="877">
    <w:name w:val="AONormal"/>
    <w:next w:val="877"/>
    <w:link w:val="842"/>
    <w:qFormat/>
    <w:pPr>
      <w:ind w:firstLine="440"/>
      <w:spacing w:line="400" w:lineRule="exact"/>
    </w:pPr>
    <w:rPr>
      <w:rFonts w:ascii="华文楷体" w:hAnsi="华文楷体" w:eastAsia="华文楷体" w:cs="华文楷体"/>
      <w:sz w:val="22"/>
      <w:szCs w:val="21"/>
      <w:lang w:val="en-US" w:eastAsia="zh-CN" w:bidi="ar-SA"/>
    </w:rPr>
  </w:style>
  <w:style w:type="paragraph" w:styleId="878">
    <w:name w:val="列出段落1"/>
    <w:basedOn w:val="842"/>
    <w:next w:val="878"/>
    <w:link w:val="842"/>
    <w:qFormat/>
    <w:pPr>
      <w:ind w:firstLine="420"/>
    </w:pPr>
    <w:rPr>
      <w:rFonts w:ascii="Times New Roman" w:hAnsi="Times New Roman" w:eastAsia="宋体" w:cs="Times New Roman"/>
      <w:szCs w:val="21"/>
    </w:rPr>
  </w:style>
  <w:style w:type="character" w:styleId="879" w:default="1">
    <w:name w:val="Default Paragraph Font"/>
    <w:uiPriority w:val="1"/>
    <w:semiHidden/>
    <w:unhideWhenUsed/>
  </w:style>
  <w:style w:type="numbering" w:styleId="880" w:default="1">
    <w:name w:val="No List"/>
    <w:uiPriority w:val="99"/>
    <w:semiHidden/>
    <w:unhideWhenUsed/>
  </w:style>
  <w:style w:type="table" w:styleId="8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王璐</cp:lastModifiedBy>
  <cp:revision>4</cp:revision>
  <dcterms:created xsi:type="dcterms:W3CDTF">2024-07-15T08:29:00Z</dcterms:created>
  <dcterms:modified xsi:type="dcterms:W3CDTF">2026-08-03T07:54:27Z</dcterms:modified>
  <cp:category>“苏采云”公开</cp:category>
</cp:coreProperties>
</file>