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83"/>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83"/>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3"/>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83"/>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：连云港市海州区人民法院食堂餐饮服务</w:t>
      </w:r>
      <w:r/>
    </w:p>
    <w:p>
      <w:pPr>
        <w:pStyle w:val="783"/>
        <w:ind w:firstLine="1600"/>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项目编号：JSZC-320706-QYCH-G2026-0001</w:t>
      </w:r>
      <w:r/>
    </w:p>
    <w:p>
      <w:pPr>
        <w:pStyle w:val="783"/>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r/>
    </w:p>
    <w:p>
      <w:pPr>
        <w:pStyle w:val="783"/>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83"/>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eastAsia="宋体" w:cs="宋体"/>
          <w:b w:val="0"/>
          <w:bCs/>
          <w:i w:val="0"/>
          <w:iCs w:val="0"/>
          <w:color w:val="000000"/>
          <w:sz w:val="32"/>
          <w:szCs w:val="24"/>
          <w:highlight w:val="none"/>
          <w:lang w:eastAsia="zh-CN"/>
        </w:rPr>
        <w:t xml:space="preserve">连云港市海州区人民法院 </w:t>
      </w:r>
      <w:r/>
    </w:p>
    <w:p>
      <w:pPr>
        <w:ind w:left="3517" w:hanging="2240"/>
        <w:jc w:val="left"/>
        <w:spacing w:before="120" w:after="120" w:line="360" w:lineRule="auto"/>
        <w:rPr>
          <w:rFonts w:hint="eastAsia" w:ascii="宋体" w:hAnsi="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采购代理机构：</w:t>
      </w:r>
      <w:r>
        <w:rPr>
          <w:rFonts w:hint="eastAsia" w:ascii="宋体" w:hAnsi="宋体" w:cs="宋体"/>
          <w:bCs/>
          <w:color w:val="000000"/>
          <w:sz w:val="32"/>
          <w:szCs w:val="24"/>
          <w:highlight w:val="none"/>
          <w:lang w:eastAsia="zh-CN"/>
        </w:rPr>
        <w:t xml:space="preserve">江苏启业土地房地产评估测绘工程咨</w:t>
      </w:r>
      <w:r/>
    </w:p>
    <w:p>
      <w:pPr>
        <w:ind w:left="3511" w:firstLine="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cs="宋体"/>
          <w:bCs/>
          <w:color w:val="000000"/>
          <w:sz w:val="32"/>
          <w:szCs w:val="24"/>
          <w:highlight w:val="none"/>
          <w:lang w:eastAsia="zh-CN"/>
        </w:rPr>
        <w:t xml:space="preserve">询有限公司</w:t>
      </w:r>
      <w:r/>
    </w:p>
    <w:p>
      <w:pPr>
        <w:pStyle w:val="783"/>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83"/>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2026</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08</w:t>
      </w:r>
      <w:r>
        <w:rPr>
          <w:rFonts w:hint="eastAsia" w:ascii="宋体" w:hAnsi="宋体" w:eastAsia="宋体" w:cs="宋体"/>
          <w:b w:val="0"/>
          <w:bCs w:val="0"/>
          <w:i w:val="0"/>
          <w:iCs w:val="0"/>
          <w:color w:val="000000"/>
          <w:sz w:val="32"/>
          <w:szCs w:val="32"/>
          <w:highlight w:val="none"/>
        </w:rPr>
        <w:t xml:space="preserve">月</w:t>
      </w:r>
      <w:r/>
    </w:p>
    <w:p>
      <w:pPr>
        <w:pStyle w:val="783"/>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宋体" w:hAnsi="宋体" w:eastAsia="宋体" w:cs="宋体"/>
          <w:b/>
          <w:color w:val="auto"/>
          <w:sz w:val="44"/>
          <w:szCs w:val="21"/>
          <w:highlight w:val="none"/>
        </w:rPr>
        <w:outlineLvl w:val="0"/>
      </w:pPr>
      <w:r>
        <w:rPr>
          <w:rFonts w:hint="eastAsia" w:ascii="宋体" w:hAnsi="宋体" w:eastAsia="宋体" w:cs="宋体"/>
          <w:color w:val="auto"/>
          <w:szCs w:val="21"/>
          <w:highlight w:val="none"/>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0"/>
      <w:r/>
      <w:r/>
    </w:p>
    <w:p>
      <w:pPr>
        <w:pStyle w:val="783"/>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eastAsia="宋体" w:cs="宋体"/>
          <w:b w:val="0"/>
          <w:bCs w:val="0"/>
          <w:i w:val="0"/>
          <w:iCs w:val="0"/>
          <w:color w:val="000000"/>
          <w:sz w:val="24"/>
          <w:szCs w:val="24"/>
          <w:highlight w:val="none"/>
          <w:lang w:eastAsia="zh-CN"/>
        </w:rPr>
        <w:t xml:space="preserve">连云港市海州区人民法院</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cs="宋体"/>
          <w:b w:val="0"/>
          <w:bCs w:val="0"/>
          <w:i w:val="0"/>
          <w:iCs w:val="0"/>
          <w:color w:val="000000"/>
          <w:sz w:val="24"/>
          <w:szCs w:val="24"/>
          <w:highlight w:val="none"/>
          <w:lang w:eastAsia="zh-CN"/>
        </w:rPr>
        <w:t xml:space="preserve">江苏启业土地房地产评估测绘工程咨询有限公司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cs="宋体"/>
          <w:b w:val="0"/>
          <w:bCs w:val="0"/>
          <w:i w:val="0"/>
          <w:iCs w:val="0"/>
          <w:color w:val="000000"/>
          <w:sz w:val="24"/>
          <w:szCs w:val="24"/>
          <w:highlight w:val="none"/>
          <w:lang w:val="en-US" w:eastAsia="zh-CN"/>
        </w:rPr>
        <w:t xml:space="preserve">连云港市海州区人民法院食堂餐饮服务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cs="宋体"/>
          <w:b w:val="0"/>
          <w:bCs w:val="0"/>
          <w:i w:val="0"/>
          <w:iCs w:val="0"/>
          <w:color w:val="000000"/>
          <w:sz w:val="24"/>
          <w:szCs w:val="24"/>
          <w:highlight w:val="none"/>
          <w:lang w:val="en-US" w:eastAsia="zh-CN"/>
        </w:rPr>
        <w:t xml:space="preserve">JSZC-320706-QYCH-G2026-0001</w:t>
      </w:r>
      <w:r>
        <w:rPr>
          <w:rFonts w:hint="eastAsia" w:ascii="宋体" w:hAnsi="宋体" w:eastAsia="宋体" w:cs="宋体"/>
          <w:b w:val="0"/>
          <w:bCs w:val="0"/>
          <w:i w:val="0"/>
          <w:i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cs="宋体"/>
          <w:b w:val="0"/>
          <w:bCs w:val="0"/>
          <w:i w:val="0"/>
          <w:iCs w:val="0"/>
          <w:color w:val="000000"/>
          <w:sz w:val="24"/>
          <w:szCs w:val="24"/>
          <w:highlight w:val="none"/>
          <w:u w:val="single"/>
          <w:lang w:val="en-US" w:eastAsia="zh-CN"/>
        </w:rPr>
        <w:t xml:space="preserve">连云港市海州区人民法院食堂餐饮服务</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eastAsia="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2026年</w:t>
      </w:r>
      <w:r>
        <w:rPr>
          <w:rFonts w:hint="eastAsia" w:ascii="宋体" w:hAnsi="宋体" w:cs="宋体"/>
          <w:b w:val="0"/>
          <w:bCs w:val="0"/>
          <w:i w:val="0"/>
          <w:iCs w:val="0"/>
          <w:color w:val="000000"/>
          <w:sz w:val="24"/>
          <w:szCs w:val="24"/>
          <w:highlight w:val="none"/>
          <w:u w:val="single"/>
          <w:lang w:val="en-US" w:eastAsia="zh-CN"/>
        </w:rPr>
        <w:t xml:space="preserve">08</w:t>
      </w:r>
      <w:r>
        <w:rPr>
          <w:rFonts w:hint="eastAsia" w:ascii="宋体" w:hAnsi="宋体" w:cs="宋体"/>
          <w:b w:val="0"/>
          <w:bCs w:val="0"/>
          <w:i w:val="0"/>
          <w:iCs w:val="0"/>
          <w:color w:val="000000"/>
          <w:sz w:val="24"/>
          <w:szCs w:val="24"/>
          <w:highlight w:val="yellow"/>
          <w:u w:val="single"/>
          <w:lang w:val="en-US" w:eastAsia="zh-CN"/>
        </w:rPr>
      </w:r>
      <w:r>
        <w:rPr>
          <w:rFonts w:hint="eastAsia" w:ascii="宋体" w:hAnsi="宋体" w:eastAsia="宋体" w:cs="宋体"/>
          <w:b w:val="0"/>
          <w:bCs w:val="0"/>
          <w:i w:val="0"/>
          <w:iCs w:val="0"/>
          <w:color w:val="000000"/>
          <w:sz w:val="24"/>
          <w:szCs w:val="24"/>
          <w:highlight w:val="none"/>
          <w:u w:val="single"/>
          <w:lang w:val="en-US" w:eastAsia="zh-CN"/>
        </w:rPr>
        <w:t xml:space="preserve">月</w:t>
      </w:r>
      <w:r>
        <w:rPr>
          <w:rFonts w:hint="eastAsia" w:ascii="宋体" w:hAnsi="宋体" w:cs="宋体"/>
          <w:b w:val="0"/>
          <w:bCs w:val="0"/>
          <w:i w:val="0"/>
          <w:iCs w:val="0"/>
          <w:color w:val="000000"/>
          <w:sz w:val="24"/>
          <w:szCs w:val="24"/>
          <w:highlight w:val="none"/>
          <w:u w:val="single"/>
          <w:lang w:val="en-US" w:eastAsia="zh-CN"/>
        </w:rPr>
        <w:t xml:space="preserve">25</w:t>
      </w:r>
      <w:r>
        <w:rPr>
          <w:rFonts w:hint="eastAsia" w:ascii="宋体" w:hAnsi="宋体" w:cs="宋体"/>
          <w:b w:val="0"/>
          <w:bCs w:val="0"/>
          <w:i w:val="0"/>
          <w:iCs w:val="0"/>
          <w:color w:val="000000"/>
          <w:sz w:val="24"/>
          <w:szCs w:val="24"/>
          <w:highlight w:val="yellow"/>
          <w:u w:val="single"/>
          <w:lang w:val="en-US" w:eastAsia="zh-CN"/>
        </w:rPr>
      </w:r>
      <w:r>
        <w:rPr>
          <w:rFonts w:hint="eastAsia" w:ascii="宋体" w:hAnsi="宋体" w:eastAsia="宋体" w:cs="宋体"/>
          <w:b w:val="0"/>
          <w:bCs w:val="0"/>
          <w:i w:val="0"/>
          <w:iCs w:val="0"/>
          <w:color w:val="000000"/>
          <w:sz w:val="24"/>
          <w:szCs w:val="24"/>
          <w:highlight w:val="none"/>
          <w:u w:val="single"/>
          <w:lang w:val="en-US" w:eastAsia="zh-CN"/>
        </w:rPr>
        <w:t xml:space="preserve">日</w:t>
      </w:r>
      <w:r>
        <w:rPr>
          <w:rFonts w:hint="eastAsia" w:ascii="宋体" w:hAnsi="宋体" w:cs="宋体"/>
          <w:b w:val="0"/>
          <w:bCs w:val="0"/>
          <w:i w:val="0"/>
          <w:iCs w:val="0"/>
          <w:color w:val="000000"/>
          <w:sz w:val="24"/>
          <w:szCs w:val="24"/>
          <w:highlight w:val="none"/>
          <w:u w:val="single"/>
          <w:lang w:val="en-US" w:eastAsia="zh-CN"/>
        </w:rPr>
        <w:t xml:space="preserve">09</w:t>
      </w:r>
      <w:r>
        <w:rPr>
          <w:rFonts w:hint="eastAsia" w:ascii="宋体" w:hAnsi="宋体" w:eastAsia="宋体" w:cs="宋体"/>
          <w:b w:val="0"/>
          <w:bCs w:val="0"/>
          <w:i w:val="0"/>
          <w:iCs w:val="0"/>
          <w:color w:val="000000"/>
          <w:sz w:val="24"/>
          <w:szCs w:val="24"/>
          <w:highlight w:val="none"/>
          <w:u w:val="single"/>
          <w:lang w:val="en-US" w:eastAsia="zh-CN"/>
        </w:rPr>
        <w:t xml:space="preserve">点00分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83"/>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：JSZC-320706-QYCH-G2026-0001</w:t>
      </w:r>
      <w:r/>
    </w:p>
    <w:p>
      <w:pPr>
        <w:ind w:firstLine="480"/>
        <w:spacing w:line="360" w:lineRule="auto"/>
        <w:shd w:val="clear" w:color="auto"/>
        <w:rPr>
          <w:rFonts w:hint="eastAsia"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连云港市海州区人民法院食堂餐饮服务</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120</w:t>
      </w:r>
      <w:r>
        <w:rPr>
          <w:rFonts w:hint="eastAsia" w:ascii="宋体" w:hAnsi="宋体" w:eastAsia="宋体" w:cs="宋体"/>
          <w:sz w:val="24"/>
          <w:highlight w:val="none"/>
        </w:rPr>
        <w:t xml:space="preserve">万元</w:t>
      </w:r>
      <w:r/>
    </w:p>
    <w:p>
      <w:pPr>
        <w:ind w:firstLine="480"/>
        <w:spacing w:line="360" w:lineRule="auto"/>
        <w:shd w:val="clear" w:color="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人民币120万元/年，</w:t>
      </w:r>
      <w:r>
        <w:rPr>
          <w:rFonts w:hint="eastAsia" w:ascii="宋体" w:hAnsi="宋体" w:eastAsia="宋体" w:cs="宋体"/>
          <w:color w:val="000000"/>
          <w:sz w:val="24"/>
          <w:szCs w:val="24"/>
          <w:highlight w:val="none"/>
          <w:lang w:eastAsia="zh-CN"/>
        </w:rPr>
        <w:t xml:space="preserve">投标报价超出最高限价的按无效响应处理。</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、采购需求</w:t>
      </w:r>
      <w:r>
        <w:rPr>
          <w:rFonts w:hint="eastAsia" w:ascii="宋体" w:hAnsi="宋体" w:eastAsia="宋体" w:cs="宋体"/>
          <w:color w:val="000000"/>
          <w:sz w:val="24"/>
          <w:szCs w:val="24"/>
          <w:highlight w:val="none"/>
        </w:rPr>
        <w:t xml:space="preserve">（简介）</w:t>
      </w:r>
      <w:r>
        <w:rPr>
          <w:rFonts w:hint="eastAsia" w:ascii="宋体" w:hAnsi="宋体" w:eastAsia="宋体" w:cs="宋体"/>
          <w:color w:val="000000"/>
          <w:sz w:val="24"/>
          <w:szCs w:val="24"/>
          <w:highlight w:val="none"/>
          <w:lang w:eastAsia="zh-CN"/>
        </w:rPr>
        <w:t xml:space="preserve">：为进一步加强连云港市海州区人民法院食堂规范化、精细化管理，改善服务质量，提高运营质效和就餐人员满意度，保证干警一日三餐正点、足量、优质，做到饭菜品种多样、营养搭配均衡，厨房和餐厅清洁与卫生。服务内容为海州区法院办公区及板浦法庭所需的餐饮服务，主要包括早、午、晚供餐加工制作、服务、外卖、公务接待餐、食堂区域的清洁和管理等服务内容及采购人交办的其他工作。服务期3年。</w:t>
      </w:r>
      <w:r>
        <w:rPr>
          <w:rFonts w:hint="eastAsia" w:ascii="宋体" w:hAnsi="宋体" w:cs="宋体"/>
          <w:color w:val="000000"/>
          <w:sz w:val="24"/>
          <w:szCs w:val="24"/>
          <w:highlight w:val="none"/>
          <w:lang w:val="en-US" w:eastAsia="zh-CN"/>
        </w:rPr>
        <w:t xml:space="preserve">具体详见招标文件第四章 采购需求。</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7、合同履行期限：</w:t>
      </w:r>
      <w:r>
        <w:rPr>
          <w:rFonts w:hint="eastAsia" w:ascii="宋体" w:hAnsi="宋体" w:cs="宋体"/>
          <w:sz w:val="24"/>
          <w:highlight w:val="none"/>
          <w:lang w:val="en-US" w:eastAsia="zh-CN"/>
        </w:rPr>
        <w:t xml:space="preserve">自合同签订之日起三年。</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8、本项目（是/否）接受联合体：不接受联合体</w:t>
      </w:r>
      <w:r>
        <w:rPr>
          <w:rFonts w:hint="eastAsia" w:ascii="宋体" w:hAnsi="宋体" w:cs="宋体"/>
          <w:sz w:val="24"/>
          <w:highlight w:val="none"/>
          <w:lang w:val="en-US" w:eastAsia="zh-CN"/>
        </w:rPr>
        <w:t xml:space="preserve">。</w:t>
      </w:r>
      <w:r/>
    </w:p>
    <w:p>
      <w:pPr>
        <w:pStyle w:val="783"/>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83"/>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6" w:name="_Toc28359081"/>
      <w:r/>
      <w:bookmarkStart w:id="7" w:name="_Toc38985265"/>
      <w:r/>
      <w:bookmarkStart w:id="8" w:name="_Toc28359004"/>
      <w:r/>
      <w:bookmarkStart w:id="9" w:name="_Toc35393792"/>
      <w:r/>
      <w:bookmarkStart w:id="10" w:name="_Toc35393623"/>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6"/>
      <w:r/>
      <w:bookmarkEnd w:id="7"/>
      <w:r/>
      <w:bookmarkEnd w:id="8"/>
      <w:r/>
      <w:bookmarkEnd w:id="9"/>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szCs w:val="24"/>
          <w:highlight w:val="none"/>
        </w:rPr>
        <w:t xml:space="preserve">详见</w:t>
      </w:r>
      <w:r>
        <w:rPr>
          <w:rFonts w:hint="eastAsia" w:ascii="宋体" w:hAnsi="宋体" w:eastAsia="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83"/>
        <w:ind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根据财政部、工业和信息化部关于印发《政府采购促进中心企业发展管理办法》的通知（财库〔2020〕46号）等相关文件要求，本</w:t>
      </w:r>
      <w:r>
        <w:rPr>
          <w:rFonts w:hint="eastAsia" w:ascii="宋体" w:hAnsi="宋体" w:cs="宋体"/>
          <w:b w:val="0"/>
          <w:bCs w:val="0"/>
          <w:sz w:val="24"/>
          <w:szCs w:val="24"/>
          <w:highlight w:val="none"/>
          <w:lang w:val="en-US" w:eastAsia="zh-CN"/>
        </w:rPr>
        <w:t xml:space="preserve">采购包</w:t>
      </w:r>
      <w:r>
        <w:rPr>
          <w:rFonts w:hint="eastAsia" w:ascii="宋体" w:hAnsi="宋体" w:eastAsia="宋体" w:cs="宋体"/>
          <w:b w:val="0"/>
          <w:bCs w:val="0"/>
          <w:sz w:val="24"/>
          <w:szCs w:val="24"/>
          <w:highlight w:val="none"/>
          <w:lang w:val="en-US" w:eastAsia="zh-CN"/>
        </w:rPr>
        <w:t xml:space="preserve">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83"/>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）本项目的特定资格要求：</w:t>
      </w:r>
      <w:r/>
    </w:p>
    <w:p>
      <w:pPr>
        <w:ind w:right="0" w:firstLine="480"/>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供应商具有有效的《食品经营许可证》（提供证书扫描件并加盖供应商公章）</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83"/>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3</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法律、法规规定的其他条件。</w:t>
      </w:r>
      <w:r/>
    </w:p>
    <w:p>
      <w:pPr>
        <w:pStyle w:val="783"/>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1" w:name="_Toc35393801"/>
      <w:r/>
      <w:bookmarkStart w:id="12" w:name="_Toc35393632"/>
      <w:r/>
      <w:bookmarkStart w:id="13" w:name="_Toc28359015"/>
      <w:r/>
      <w:bookmarkStart w:id="14" w:name="_Toc28359092"/>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b w:val="0"/>
          <w:bCs w:val="0"/>
          <w:i w:val="0"/>
          <w:iCs w:val="0"/>
          <w:color w:val="000000"/>
          <w:sz w:val="24"/>
          <w:szCs w:val="24"/>
          <w:highlight w:val="white"/>
          <w:u w:val="single"/>
          <w:lang w:val="en-US" w:eastAsia="zh-CN"/>
        </w:rPr>
        <w:t xml:space="preserve">08</w:t>
      </w:r>
      <w:r>
        <w:rPr>
          <w:rFonts w:hint="eastAsia" w:ascii="宋体" w:hAnsi="宋体" w:eastAsia="宋体" w:cs="宋体"/>
          <w:sz w:val="24"/>
          <w:szCs w:val="24"/>
          <w:highlight w:val="none"/>
        </w:rPr>
        <w:t xml:space="preserve">月</w:t>
      </w:r>
      <w:r>
        <w:rPr>
          <w:rFonts w:hint="eastAsia" w:ascii="宋体" w:hAnsi="宋体" w:cs="宋体"/>
          <w:b w:val="0"/>
          <w:bCs w:val="0"/>
          <w:i w:val="0"/>
          <w:iCs w:val="0"/>
          <w:color w:val="000000"/>
          <w:sz w:val="24"/>
          <w:szCs w:val="24"/>
          <w:highlight w:val="white"/>
          <w:u w:val="single"/>
          <w:lang w:val="en-US" w:eastAsia="zh-CN"/>
        </w:rPr>
        <w:t xml:space="preserve">04</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b w:val="0"/>
          <w:bCs w:val="0"/>
          <w:i w:val="0"/>
          <w:iCs w:val="0"/>
          <w:color w:val="000000"/>
          <w:sz w:val="24"/>
          <w:szCs w:val="24"/>
          <w:highlight w:val="white"/>
          <w:u w:val="single"/>
          <w:lang w:val="en-US" w:eastAsia="zh-CN"/>
        </w:rPr>
        <w:t xml:space="preserve">08</w:t>
      </w:r>
      <w:r>
        <w:rPr>
          <w:rFonts w:hint="eastAsia" w:ascii="宋体" w:hAnsi="宋体" w:eastAsia="宋体" w:cs="宋体"/>
          <w:sz w:val="24"/>
          <w:szCs w:val="24"/>
          <w:highlight w:val="none"/>
        </w:rPr>
        <w:t xml:space="preserve">月</w:t>
      </w:r>
      <w:r>
        <w:rPr>
          <w:rFonts w:hint="eastAsia" w:ascii="宋体" w:hAnsi="宋体" w:cs="宋体"/>
          <w:b w:val="0"/>
          <w:bCs w:val="0"/>
          <w:i w:val="0"/>
          <w:iCs w:val="0"/>
          <w:color w:val="000000"/>
          <w:sz w:val="24"/>
          <w:szCs w:val="24"/>
          <w:highlight w:val="white"/>
          <w:u w:val="single"/>
          <w:lang w:val="en-US" w:eastAsia="zh-CN"/>
        </w:rPr>
        <w:t xml:space="preserve">11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bookmarkEnd w:id="11"/>
      <w:r/>
      <w:bookmarkEnd w:id="12"/>
      <w:r/>
      <w:bookmarkEnd w:id="13"/>
      <w:r/>
      <w:bookmarkEnd w:id="14"/>
      <w:r/>
      <w:r/>
    </w:p>
    <w:p>
      <w:pPr>
        <w:jc w:val="left"/>
        <w:spacing w:line="360" w:lineRule="auto"/>
        <w:rPr>
          <w:rFonts w:hint="eastAsia" w:ascii="宋体" w:hAnsi="宋体" w:eastAsia="宋体" w:cs="宋体"/>
          <w:b/>
          <w:sz w:val="32"/>
          <w:szCs w:val="32"/>
          <w:highlight w:val="none"/>
        </w:rPr>
      </w:pPr>
      <w:r/>
      <w:bookmarkStart w:id="15" w:name="_Toc20177"/>
      <w:r/>
      <w:bookmarkStart w:id="16" w:name="_Toc28359017"/>
      <w:r/>
      <w:bookmarkStart w:id="17" w:name="_Toc35393634"/>
      <w:r/>
      <w:bookmarkStart w:id="18" w:name="_Toc28359094"/>
      <w:r/>
      <w:bookmarkStart w:id="19" w:name="_Toc35393803"/>
      <w:r>
        <w:rPr>
          <w:rFonts w:hint="eastAsia" w:ascii="宋体" w:hAnsi="宋体" w:eastAsia="宋体" w:cs="宋体"/>
          <w:b/>
          <w:sz w:val="32"/>
          <w:szCs w:val="32"/>
          <w:highlight w:val="none"/>
        </w:rPr>
        <w:t xml:space="preserve">四、提交投标文件截止时间、开标时间和地点</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年</w:t>
      </w:r>
      <w:r>
        <w:rPr>
          <w:rFonts w:hint="eastAsia" w:ascii="宋体" w:hAnsi="宋体" w:cs="宋体"/>
          <w:b w:val="0"/>
          <w:bCs w:val="0"/>
          <w:i w:val="0"/>
          <w:iCs w:val="0"/>
          <w:color w:val="000000"/>
          <w:sz w:val="24"/>
          <w:szCs w:val="24"/>
          <w:highlight w:val="none"/>
          <w:u w:val="single"/>
          <w:lang w:val="en-US" w:eastAsia="zh-CN"/>
        </w:rPr>
        <w:t xml:space="preserve">08</w:t>
      </w:r>
      <w:r>
        <w:rPr>
          <w:rFonts w:hint="eastAsia" w:ascii="宋体" w:hAnsi="宋体" w:eastAsia="宋体" w:cs="宋体"/>
          <w:b w:val="0"/>
          <w:sz w:val="24"/>
          <w:szCs w:val="24"/>
          <w:highlight w:val="none"/>
        </w:rPr>
        <w:t xml:space="preserve">月</w:t>
      </w:r>
      <w:r>
        <w:rPr>
          <w:rFonts w:hint="eastAsia" w:ascii="宋体" w:hAnsi="宋体" w:eastAsia="宋体" w:cs="宋体"/>
          <w:b w:val="0"/>
          <w:sz w:val="24"/>
          <w:szCs w:val="24"/>
          <w:highlight w:val="none"/>
          <w:u w:val="single"/>
        </w:rPr>
        <w:t xml:space="preserve">25</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5"/>
      <w:r/>
      <w:bookmarkStart w:id="197" w:name="_GoBack"/>
      <w:r/>
      <w:bookmarkEnd w:id="197"/>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pStyle w:val="759"/>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五</w:t>
      </w:r>
      <w:r>
        <w:rPr>
          <w:rFonts w:hint="eastAsia" w:ascii="宋体" w:hAnsi="宋体" w:eastAsia="宋体" w:cs="宋体"/>
          <w:b/>
          <w:sz w:val="32"/>
          <w:szCs w:val="32"/>
          <w:highlight w:val="none"/>
        </w:rPr>
        <w:t xml:space="preserve">、</w:t>
      </w:r>
      <w:bookmarkEnd w:id="16"/>
      <w:r/>
      <w:bookmarkEnd w:id="17"/>
      <w:r/>
      <w:bookmarkEnd w:id="18"/>
      <w:r/>
      <w:bookmarkEnd w:id="19"/>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0" w:name="_Toc35393795"/>
      <w:r/>
      <w:bookmarkStart w:id="21" w:name="_Toc38985268"/>
      <w:r/>
      <w:bookmarkStart w:id="22" w:name="_Toc35393626"/>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0"/>
      <w:r/>
      <w:bookmarkEnd w:id="21"/>
      <w:r/>
      <w:bookmarkEnd w:id="22"/>
      <w:r/>
      <w:bookmarkStart w:id="23" w:name="_Toc35393804"/>
      <w:r/>
      <w:bookmarkStart w:id="24" w:name="_Toc35393635"/>
      <w:r/>
      <w:r/>
    </w:p>
    <w:p>
      <w:pPr>
        <w:numPr>
          <w:ilvl w:val="0"/>
          <w:numId w:val="0"/>
        </w:numPr>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cs="宋体"/>
          <w:b/>
          <w:sz w:val="32"/>
          <w:szCs w:val="32"/>
          <w:highlight w:val="none"/>
          <w:lang w:val="en-US" w:eastAsia="zh-CN" w:bidi="ar"/>
        </w:rPr>
        <w:t xml:space="preserve">六</w:t>
      </w:r>
      <w:r>
        <w:rPr>
          <w:rFonts w:hint="eastAsia" w:ascii="宋体" w:hAnsi="宋体" w:eastAsia="宋体" w:cs="宋体"/>
          <w:b/>
          <w:sz w:val="32"/>
          <w:szCs w:val="32"/>
          <w:highlight w:val="none"/>
          <w:lang w:val="en-US" w:eastAsia="zh-CN" w:bidi="ar"/>
        </w:rPr>
        <w:t xml:space="preserve">、其他补充事宜</w:t>
      </w:r>
      <w:bookmarkEnd w:id="23"/>
      <w:r/>
      <w:bookmarkEnd w:id="24"/>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83"/>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83"/>
        <w:ind w:firstLine="498"/>
        <w:jc w:val="both"/>
        <w:spacing w:before="0" w:beforeAutospacing="0" w:after="0" w:afterAutospacing="0" w:line="360" w:lineRule="auto"/>
        <w:widowControl w:val="off"/>
        <w:rPr>
          <w:rFonts w:hint="default" w:ascii="宋体" w:hAnsi="宋体" w:eastAsia="宋体" w:cs="宋体"/>
          <w:b w:val="0"/>
          <w:bCs w:val="0"/>
          <w:szCs w:val="28"/>
          <w:highlight w:val="none"/>
          <w:lang w:val="en-US" w:eastAsia="zh-CN"/>
        </w:rPr>
      </w:pPr>
      <w:r>
        <w:rPr>
          <w:rFonts w:hint="eastAsia" w:ascii="宋体" w:hAnsi="宋体" w:eastAsia="宋体" w:cs="宋体"/>
          <w:b w:val="0"/>
          <w:bCs w:val="0"/>
          <w:szCs w:val="28"/>
          <w:highlight w:val="none"/>
          <w:lang w:val="en-US"/>
        </w:rPr>
        <w:t xml:space="preserve">3.</w:t>
      </w:r>
      <w:r>
        <w:rPr>
          <w:rFonts w:hint="eastAsia" w:ascii="宋体" w:hAnsi="宋体" w:eastAsia="宋体" w:cs="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83"/>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83"/>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eastAsia="zh-CN"/>
        </w:rPr>
        <w:t xml:space="preserve">5.特别提醒： </w:t>
      </w:r>
      <w:r/>
    </w:p>
    <w:p>
      <w:pPr>
        <w:pStyle w:val="7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83"/>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5" w:name="_Toc28359095"/>
      <w:r/>
      <w:bookmarkStart w:id="26" w:name="_Toc35393636"/>
      <w:r/>
      <w:bookmarkStart w:id="27" w:name="_Toc35393805"/>
      <w:r/>
      <w:bookmarkStart w:id="28" w:name="_Toc28359018"/>
      <w:r>
        <w:rPr>
          <w:rFonts w:hint="eastAsia" w:ascii="宋体" w:hAnsi="宋体" w:cs="宋体"/>
          <w:b/>
          <w:sz w:val="32"/>
          <w:szCs w:val="32"/>
          <w:highlight w:val="none"/>
          <w:lang w:val="en-US" w:eastAsia="zh-CN"/>
        </w:rPr>
        <w:t xml:space="preserve">七</w:t>
      </w:r>
      <w:r>
        <w:rPr>
          <w:rFonts w:hint="eastAsia" w:ascii="宋体" w:hAnsi="宋体" w:eastAsia="宋体" w:cs="宋体"/>
          <w:b/>
          <w:sz w:val="32"/>
          <w:szCs w:val="32"/>
          <w:highlight w:val="none"/>
        </w:rPr>
        <w:t xml:space="preserve">、</w:t>
      </w:r>
      <w:bookmarkEnd w:id="25"/>
      <w:r/>
      <w:bookmarkEnd w:id="26"/>
      <w:r/>
      <w:bookmarkEnd w:id="27"/>
      <w:r/>
      <w:bookmarkEnd w:id="28"/>
      <w:r>
        <w:rPr>
          <w:rFonts w:hint="eastAsia" w:ascii="宋体" w:hAnsi="宋体" w:eastAsia="宋体" w:cs="宋体"/>
          <w:b/>
          <w:sz w:val="32"/>
          <w:szCs w:val="32"/>
          <w:highlight w:val="none"/>
          <w:lang w:eastAsia="zh-CN"/>
        </w:rPr>
        <w:t xml:space="preserve">凡对本次采购提出询问，请按以下方式联系。</w:t>
      </w:r>
      <w:r/>
    </w:p>
    <w:p>
      <w:pPr>
        <w:ind w:firstLine="480"/>
        <w:jc w:val="left"/>
        <w:spacing w:line="360" w:lineRule="auto"/>
        <w:shd w:val="clear" w:color="auto"/>
        <w:rPr>
          <w:rFonts w:hint="eastAsia" w:ascii="宋体" w:hAnsi="宋体" w:eastAsia="宋体" w:cs="宋体"/>
          <w:sz w:val="24"/>
          <w:szCs w:val="24"/>
          <w:highlight w:val="none"/>
        </w:rPr>
      </w:pPr>
      <w:r/>
      <w:bookmarkStart w:id="29" w:name="_Toc28359019"/>
      <w:r/>
      <w:bookmarkStart w:id="30" w:name="_Toc35393637"/>
      <w:r/>
      <w:bookmarkStart w:id="31" w:name="_Toc35393806"/>
      <w:r/>
      <w:bookmarkStart w:id="32" w:name="_Toc28359096"/>
      <w:r>
        <w:rPr>
          <w:rFonts w:hint="eastAsia" w:ascii="宋体" w:hAnsi="宋体" w:eastAsia="宋体" w:cs="宋体"/>
          <w:sz w:val="24"/>
          <w:szCs w:val="24"/>
          <w:highlight w:val="none"/>
        </w:rPr>
        <w:t xml:space="preserve">1.采购人信息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连云港市海州区人民法院 </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址：江苏省连云港市海州区秦东门大街369号</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王主任</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联系电话：0518-85295909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江苏启业土地房地产评估测绘工程咨询有限公司</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w:t>
      </w:r>
      <w:r>
        <w:rPr>
          <w:rFonts w:hint="eastAsia" w:ascii="宋体" w:hAnsi="宋体" w:cs="宋体"/>
          <w:sz w:val="24"/>
          <w:szCs w:val="24"/>
          <w:highlight w:val="none"/>
          <w:lang w:val="en-US" w:eastAsia="zh-CN"/>
        </w:rPr>
        <w:t xml:space="preserve">4楼</w:t>
      </w:r>
      <w:r/>
    </w:p>
    <w:p>
      <w:pPr>
        <w:ind w:firstLine="480"/>
        <w:jc w:val="left"/>
        <w:spacing w:line="360" w:lineRule="auto"/>
        <w:shd w:val="clear" w:color="auto"/>
        <w:rPr>
          <w:rFonts w:hint="default" w:ascii="宋体" w:hAnsi="宋体" w:eastAsia="宋体" w:cs="宋体"/>
          <w:sz w:val="24"/>
          <w:szCs w:val="24"/>
          <w:highlight w:val="none"/>
          <w:lang w:val="en-US" w:eastAsia="zh-CN"/>
        </w:rPr>
      </w:pPr>
      <w:r/>
      <w:bookmarkStart w:id="33" w:name="_Toc28359098"/>
      <w:r/>
      <w:bookmarkStart w:id="34" w:name="_Toc28359021"/>
      <w:r/>
      <w:bookmarkStart w:id="35" w:name="_Toc35393808"/>
      <w:r/>
      <w:bookmarkStart w:id="36"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赵工</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val="en-US" w:eastAsia="zh-CN"/>
        </w:rPr>
        <w:t xml:space="preserve">15996137333</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3"/>
      <w:r/>
      <w:bookmarkEnd w:id="34"/>
      <w:r/>
      <w:bookmarkEnd w:id="35"/>
      <w:r/>
      <w:bookmarkEnd w:id="36"/>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赵工</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15996137333</w:t>
      </w:r>
      <w:bookmarkEnd w:id="29"/>
      <w:r/>
      <w:bookmarkEnd w:id="30"/>
      <w:r/>
      <w:bookmarkEnd w:id="31"/>
      <w:r/>
      <w:bookmarkEnd w:id="32"/>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240" w:lineRule="auto"/>
        <w:rPr>
          <w:rFonts w:hint="eastAsia" w:ascii="宋体" w:hAnsi="宋体" w:eastAsia="宋体" w:cs="宋体"/>
          <w:color w:val="auto"/>
          <w:sz w:val="44"/>
          <w:szCs w:val="44"/>
          <w:highlight w:val="none"/>
        </w:rPr>
        <w:outlineLvl w:val="0"/>
      </w:pPr>
      <w:r/>
      <w:bookmarkStart w:id="37"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37"/>
      <w:r/>
      <w:bookmarkStart w:id="38" w:name="_Toc513029202"/>
      <w:r/>
      <w:bookmarkStart w:id="39" w:name="_Toc20823274"/>
      <w:r/>
      <w:bookmarkStart w:id="40" w:name="_Toc120614213"/>
      <w:r/>
      <w:bookmarkStart w:id="41" w:name="_Toc16938518"/>
      <w:r>
        <w:rPr>
          <w:rFonts w:hint="eastAsia" w:ascii="宋体" w:hAnsi="宋体" w:eastAsia="宋体" w:cs="宋体"/>
          <w:b/>
          <w:bCs/>
          <w:color w:val="auto"/>
          <w:sz w:val="44"/>
          <w:szCs w:val="44"/>
          <w:highlight w:val="none"/>
        </w:rPr>
        <w:t xml:space="preserve">投标人须知</w:t>
      </w:r>
      <w:bookmarkEnd w:id="38"/>
      <w:r/>
      <w:bookmarkEnd w:id="39"/>
      <w:r/>
      <w:bookmarkEnd w:id="40"/>
      <w:r/>
      <w:bookmarkEnd w:id="41"/>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2" w:name="_Toc513029203"/>
      <w:r/>
      <w:bookmarkStart w:id="43" w:name="_Toc120614214"/>
      <w:r/>
      <w:bookmarkStart w:id="44" w:name="_Toc16938519"/>
      <w:r/>
      <w:bookmarkStart w:id="45" w:name="_Toc20823275"/>
      <w:r>
        <w:rPr>
          <w:rFonts w:hint="eastAsia" w:ascii="宋体" w:hAnsi="宋体" w:eastAsia="宋体" w:cs="宋体"/>
          <w:b/>
          <w:bCs w:val="0"/>
          <w:color w:val="auto"/>
          <w:sz w:val="28"/>
          <w:szCs w:val="28"/>
          <w:highlight w:val="none"/>
        </w:rPr>
        <w:t xml:space="preserve">一、总则</w:t>
      </w:r>
      <w:bookmarkEnd w:id="42"/>
      <w:r/>
      <w:bookmarkEnd w:id="43"/>
      <w:r/>
      <w:bookmarkEnd w:id="44"/>
      <w:r/>
      <w:bookmarkEnd w:id="45"/>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46" w:name="_Hlt16619475"/>
      <w:r/>
      <w:bookmarkEnd w:id="46"/>
      <w:r/>
      <w:bookmarkStart w:id="47" w:name="_Toc458694821"/>
      <w:r/>
      <w:bookmarkStart w:id="48" w:name="_Toc16938520"/>
      <w:r/>
      <w:bookmarkStart w:id="49" w:name="_Toc20823276"/>
      <w:r/>
      <w:bookmarkStart w:id="50" w:name="_Toc513029204"/>
      <w:r>
        <w:rPr>
          <w:rFonts w:hint="eastAsia" w:ascii="宋体" w:hAnsi="宋体" w:eastAsia="宋体" w:cs="宋体"/>
          <w:b/>
          <w:bCs w:val="0"/>
          <w:color w:val="auto"/>
          <w:sz w:val="28"/>
          <w:szCs w:val="28"/>
          <w:highlight w:val="none"/>
        </w:rPr>
        <w:t xml:space="preserve">1</w:t>
      </w:r>
      <w:bookmarkEnd w:id="47"/>
      <w:r>
        <w:rPr>
          <w:rFonts w:hint="eastAsia" w:ascii="宋体" w:hAnsi="宋体" w:eastAsia="宋体" w:cs="宋体"/>
          <w:b/>
          <w:bCs w:val="0"/>
          <w:color w:val="auto"/>
          <w:sz w:val="28"/>
          <w:szCs w:val="28"/>
          <w:highlight w:val="none"/>
        </w:rPr>
        <w:t xml:space="preserve">、招标方式</w:t>
      </w:r>
      <w:bookmarkEnd w:id="48"/>
      <w:r/>
      <w:bookmarkEnd w:id="49"/>
      <w:r/>
      <w:bookmarkEnd w:id="50"/>
      <w:r/>
      <w:r/>
    </w:p>
    <w:p>
      <w:pPr>
        <w:ind w:firstLine="480"/>
        <w:keepLines/>
        <w:keepNext/>
        <w:pageBreakBefore w:val="0"/>
        <w:spacing w:line="360" w:lineRule="auto"/>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2"/>
      </w:pPr>
      <w:r/>
      <w:bookmarkStart w:id="51" w:name="_Toc16938521"/>
      <w:r/>
      <w:bookmarkStart w:id="52" w:name="_Toc513029205"/>
      <w:r/>
      <w:bookmarkStart w:id="53" w:name="_Toc20823277"/>
      <w:r>
        <w:rPr>
          <w:rFonts w:hint="eastAsia" w:ascii="宋体" w:hAnsi="宋体" w:eastAsia="宋体" w:cs="宋体"/>
          <w:b/>
          <w:bCs w:val="0"/>
          <w:color w:val="auto"/>
          <w:sz w:val="24"/>
          <w:szCs w:val="24"/>
          <w:highlight w:val="none"/>
        </w:rPr>
        <w:t xml:space="preserve">2、合格的投标人</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4" w:name="_Toc16938522"/>
      <w:r/>
      <w:bookmarkStart w:id="55" w:name="_Toc513029206"/>
      <w:r/>
      <w:bookmarkStart w:id="56" w:name="_Toc20823278"/>
      <w:r>
        <w:rPr>
          <w:rFonts w:hint="eastAsia" w:ascii="宋体" w:hAnsi="宋体" w:eastAsia="宋体" w:cs="宋体"/>
          <w:b/>
          <w:bCs w:val="0"/>
          <w:color w:val="auto"/>
          <w:sz w:val="28"/>
          <w:szCs w:val="28"/>
          <w:highlight w:val="none"/>
        </w:rPr>
        <w:t xml:space="preserve">3、适用法律</w:t>
      </w:r>
      <w:bookmarkEnd w:id="54"/>
      <w:r/>
      <w:bookmarkEnd w:id="55"/>
      <w:r/>
      <w:bookmarkEnd w:id="56"/>
      <w:r/>
      <w:r/>
    </w:p>
    <w:p>
      <w:pPr>
        <w:ind w:firstLine="42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57" w:name="_Toc513029207"/>
      <w:r/>
      <w:bookmarkStart w:id="58" w:name="_Toc462564067"/>
      <w:r/>
      <w:bookmarkStart w:id="59" w:name="_Toc16938523"/>
      <w:r/>
      <w:bookmarkStart w:id="60" w:name="_Toc20823279"/>
      <w:r>
        <w:rPr>
          <w:rFonts w:hint="eastAsia" w:ascii="宋体" w:hAnsi="宋体" w:eastAsia="宋体" w:cs="宋体"/>
          <w:b/>
          <w:bCs w:val="0"/>
          <w:color w:val="auto"/>
          <w:sz w:val="28"/>
          <w:szCs w:val="28"/>
          <w:highlight w:val="none"/>
        </w:rPr>
        <w:t xml:space="preserve">4、投标费用</w:t>
      </w:r>
      <w:bookmarkEnd w:id="57"/>
      <w:r/>
      <w:bookmarkEnd w:id="58"/>
      <w:r/>
      <w:bookmarkEnd w:id="59"/>
      <w:r/>
      <w:bookmarkEnd w:id="6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1" w:name="_Toc120614215"/>
      <w:r/>
      <w:bookmarkStart w:id="62" w:name="_Toc16938525"/>
      <w:r/>
      <w:bookmarkStart w:id="63" w:name="_Toc513029209"/>
      <w:r/>
      <w:bookmarkStart w:id="64" w:name="_Toc20823281"/>
      <w:r>
        <w:rPr>
          <w:rFonts w:hint="eastAsia" w:ascii="宋体" w:hAnsi="宋体" w:eastAsia="宋体" w:cs="宋体"/>
          <w:b/>
          <w:bCs w:val="0"/>
          <w:color w:val="auto"/>
          <w:sz w:val="28"/>
          <w:szCs w:val="28"/>
          <w:highlight w:val="none"/>
        </w:rPr>
        <w:t xml:space="preserve">二、招标文件</w:t>
      </w:r>
      <w:bookmarkEnd w:id="61"/>
      <w:r/>
      <w:bookmarkEnd w:id="62"/>
      <w:r/>
      <w:bookmarkEnd w:id="63"/>
      <w:r/>
      <w:bookmarkEnd w:id="64"/>
      <w:r/>
      <w:bookmarkStart w:id="65" w:name="_Toc16938526"/>
      <w:r/>
      <w:bookmarkStart w:id="66" w:name="_Toc20823282"/>
      <w:r/>
      <w:bookmarkStart w:id="67" w:name="_Toc51302921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5"/>
      <w:r/>
      <w:bookmarkEnd w:id="66"/>
      <w:r/>
      <w:bookmarkEnd w:id="6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68" w:name="_Toc462564070"/>
      <w:r/>
      <w:bookmarkStart w:id="69" w:name="_Toc16938527"/>
      <w:r/>
      <w:bookmarkStart w:id="70" w:name="_Toc513029211"/>
      <w:r/>
      <w:bookmarkStart w:id="71" w:name="_Toc20823283"/>
      <w:r>
        <w:rPr>
          <w:rFonts w:hint="eastAsia" w:ascii="宋体" w:hAnsi="宋体" w:eastAsia="宋体" w:cs="宋体"/>
          <w:b/>
          <w:bCs w:val="0"/>
          <w:color w:val="auto"/>
          <w:sz w:val="28"/>
          <w:szCs w:val="28"/>
          <w:highlight w:val="none"/>
        </w:rPr>
        <w:t xml:space="preserve">7、招标文件的澄清</w:t>
      </w:r>
      <w:bookmarkEnd w:id="68"/>
      <w:r/>
      <w:bookmarkEnd w:id="69"/>
      <w:r/>
      <w:bookmarkEnd w:id="70"/>
      <w:r/>
      <w:bookmarkEnd w:id="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2" w:name="_Toc20823284"/>
      <w:r/>
      <w:bookmarkStart w:id="73" w:name="_Toc16938528"/>
      <w:r/>
      <w:bookmarkStart w:id="74" w:name="_Toc462564071"/>
      <w:r/>
      <w:bookmarkStart w:id="75" w:name="_Toc513029212"/>
      <w:r>
        <w:rPr>
          <w:rFonts w:hint="eastAsia" w:ascii="宋体" w:hAnsi="宋体" w:eastAsia="宋体" w:cs="宋体"/>
          <w:b/>
          <w:bCs w:val="0"/>
          <w:color w:val="auto"/>
          <w:sz w:val="28"/>
          <w:szCs w:val="28"/>
          <w:highlight w:val="none"/>
        </w:rPr>
        <w:t xml:space="preserve">8、招标文件的修改</w:t>
      </w:r>
      <w:bookmarkEnd w:id="72"/>
      <w:r/>
      <w:bookmarkEnd w:id="73"/>
      <w:r/>
      <w:bookmarkEnd w:id="74"/>
      <w:r/>
      <w:bookmarkEnd w:id="7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在投标截止时间前，采购代理机构可以对招标文件进行修改。</w:t>
      </w:r>
      <w:r/>
    </w:p>
    <w:p>
      <w:pPr>
        <w:ind w:firstLine="480"/>
        <w:pageBreakBefore w:val="0"/>
        <w:spacing w:line="360" w:lineRule="auto"/>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76" w:name="_Toc462564072"/>
      <w:r/>
      <w:bookmarkStart w:id="77" w:name="_Toc20823285"/>
      <w:r/>
      <w:bookmarkStart w:id="78" w:name="_Toc120614216"/>
      <w:r/>
      <w:bookmarkStart w:id="79" w:name="_Toc16938529"/>
      <w:r/>
      <w:bookmarkStart w:id="80" w:name="_Toc513029213"/>
      <w:r>
        <w:rPr>
          <w:rFonts w:hint="eastAsia" w:ascii="宋体" w:hAnsi="宋体" w:eastAsia="宋体" w:cs="宋体"/>
          <w:b/>
          <w:bCs w:val="0"/>
          <w:color w:val="auto"/>
          <w:sz w:val="28"/>
          <w:szCs w:val="28"/>
          <w:highlight w:val="none"/>
        </w:rPr>
        <w:t xml:space="preserve">三、投标文件的编制</w:t>
      </w:r>
      <w:bookmarkEnd w:id="76"/>
      <w:r/>
      <w:bookmarkEnd w:id="77"/>
      <w:r/>
      <w:bookmarkEnd w:id="78"/>
      <w:r/>
      <w:bookmarkEnd w:id="79"/>
      <w:r/>
      <w:bookmarkEnd w:id="8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1" w:name="_Toc20823286"/>
      <w:r/>
      <w:bookmarkStart w:id="82" w:name="_Toc16938530"/>
      <w:r/>
      <w:bookmarkStart w:id="83" w:name="_Toc513029214"/>
      <w:r/>
      <w:bookmarkStart w:id="84" w:name="_Toc462564073"/>
      <w:r>
        <w:rPr>
          <w:rFonts w:hint="eastAsia" w:ascii="宋体" w:hAnsi="宋体" w:eastAsia="宋体" w:cs="宋体"/>
          <w:b/>
          <w:bCs w:val="0"/>
          <w:color w:val="auto"/>
          <w:sz w:val="28"/>
          <w:szCs w:val="28"/>
          <w:highlight w:val="none"/>
        </w:rPr>
        <w:t xml:space="preserve">9、投标文件的语言及度量衡单位</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5" w:name="_Toc20823287"/>
      <w:r/>
      <w:bookmarkStart w:id="86" w:name="_Toc513029215"/>
      <w:r/>
      <w:bookmarkStart w:id="87" w:name="_Toc16938531"/>
      <w:r/>
      <w:bookmarkStart w:id="88" w:name="_Toc462564074"/>
      <w:r>
        <w:rPr>
          <w:rFonts w:hint="eastAsia" w:ascii="宋体" w:hAnsi="宋体" w:eastAsia="宋体" w:cs="宋体"/>
          <w:b/>
          <w:bCs w:val="0"/>
          <w:color w:val="auto"/>
          <w:sz w:val="28"/>
          <w:szCs w:val="28"/>
          <w:highlight w:val="none"/>
        </w:rPr>
        <w:t xml:space="preserve">10、投标文件构成</w:t>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w:t>
      </w:r>
      <w:r>
        <w:rPr>
          <w:rFonts w:hint="eastAsia" w:ascii="宋体" w:hAnsi="宋体" w:eastAsia="宋体" w:cs="宋体"/>
          <w:color w:val="auto"/>
          <w:sz w:val="24"/>
          <w:szCs w:val="21"/>
          <w:highlight w:val="none"/>
          <w:lang w:eastAsia="zh-CN"/>
        </w:rPr>
        <w:t xml:space="preserve">投标分项报价表</w:t>
      </w:r>
      <w:r>
        <w:rPr>
          <w:rFonts w:hint="eastAsia" w:ascii="宋体" w:hAnsi="宋体" w:eastAsia="宋体" w:cs="宋体"/>
          <w:color w:val="auto"/>
          <w:sz w:val="24"/>
          <w:szCs w:val="21"/>
          <w:highlight w:val="none"/>
        </w:rPr>
        <w:t xml:space="preserve">、技术要求响应及偏离表、商务要求响应及偏离表、其他证明文件、投标函、开标一览表等部分。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p>
    <w:p>
      <w:pPr>
        <w:pageBreakBefore w:val="0"/>
        <w:spacing w:line="360" w:lineRule="auto"/>
        <w:widowControl w:val="off"/>
        <w:rPr>
          <w:rFonts w:hint="default" w:ascii="宋体" w:hAnsi="宋体" w:eastAsia="宋体" w:cs="宋体"/>
          <w:b/>
          <w:bCs/>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    10.3中标成交供应商领取中标通知书时，须提供纸质响应文件 3 份，文件内容须与“苏采云系统”上传版本一致，相关费用计入综合报价。</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89" w:name="_Hlt26670360"/>
      <w:r/>
      <w:bookmarkEnd w:id="89"/>
      <w:r/>
      <w:bookmarkStart w:id="90" w:name="_Hlt26954838"/>
      <w:r/>
      <w:bookmarkEnd w:id="90"/>
      <w:r/>
      <w:bookmarkStart w:id="91" w:name="_Hlt26668975"/>
      <w:r/>
      <w:bookmarkEnd w:id="91"/>
      <w:r/>
      <w:bookmarkStart w:id="92" w:name="_Toc49090509"/>
      <w:r/>
      <w:bookmarkStart w:id="93" w:name="_Toc14577357"/>
      <w:r/>
      <w:bookmarkStart w:id="94" w:name="_Toc513029219"/>
      <w:r/>
      <w:bookmarkStart w:id="95" w:name="_Toc513029216"/>
      <w:r/>
      <w:bookmarkStart w:id="96" w:name="_Toc14577354"/>
      <w:r/>
      <w:bookmarkStart w:id="97" w:name="_Toc49090507"/>
      <w:r/>
      <w:bookmarkStart w:id="98" w:name="_Toc14577355"/>
      <w:r/>
      <w:bookmarkStart w:id="99" w:name="_Toc49090508"/>
      <w:r>
        <w:rPr>
          <w:rFonts w:hint="eastAsia" w:ascii="宋体" w:hAnsi="宋体" w:eastAsia="宋体" w:cs="宋体"/>
          <w:b/>
          <w:bCs w:val="0"/>
          <w:color w:val="auto"/>
          <w:sz w:val="28"/>
          <w:szCs w:val="28"/>
          <w:highlight w:val="none"/>
        </w:rPr>
        <w:t xml:space="preserve">11、证明投标人及投标标的符合招标文件规定的文件</w:t>
      </w:r>
      <w:bookmarkEnd w:id="92"/>
      <w:r/>
      <w:bookmarkEnd w:id="93"/>
      <w:r/>
      <w:bookmarkEnd w:id="94"/>
      <w:r/>
      <w:bookmarkEnd w:id="95"/>
      <w:r/>
      <w:bookmarkEnd w:id="96"/>
      <w:r/>
      <w:bookmarkEnd w:id="97"/>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98"/>
      <w:r/>
      <w:bookmarkEnd w:id="99"/>
      <w:r/>
      <w:r/>
    </w:p>
    <w:p>
      <w:pPr>
        <w:keepLines/>
        <w:keepNext/>
        <w:pageBreakBefore w:val="0"/>
        <w:spacing w:line="360" w:lineRule="auto"/>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eastAsia="zh-CN"/>
        </w:rPr>
        <w:t xml:space="preserve">投标产品配置及分项报价表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w:t>
      </w:r>
      <w:r>
        <w:rPr>
          <w:rFonts w:hint="eastAsia" w:ascii="宋体" w:hAnsi="宋体" w:eastAsia="宋体" w:cs="宋体"/>
          <w:color w:val="auto"/>
          <w:sz w:val="24"/>
          <w:szCs w:val="21"/>
          <w:highlight w:val="none"/>
          <w:lang w:eastAsia="zh-CN"/>
        </w:rPr>
        <w:t xml:space="preserve">投标产品配置及分项报价表</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0" w:name="_Hlt26954731"/>
      <w:r/>
      <w:bookmarkEnd w:id="100"/>
      <w:r/>
      <w:bookmarkStart w:id="101" w:name="_Hlt26670486"/>
      <w:r/>
      <w:bookmarkEnd w:id="101"/>
      <w:r/>
      <w:bookmarkStart w:id="102" w:name="_Hlt26670482"/>
      <w:r/>
      <w:bookmarkEnd w:id="102"/>
      <w:r/>
      <w:bookmarkStart w:id="103" w:name="_Hlt26954848"/>
      <w:r/>
      <w:bookmarkEnd w:id="103"/>
      <w:r/>
      <w:bookmarkStart w:id="104" w:name="_Hlt26954846"/>
      <w:r/>
      <w:bookmarkEnd w:id="104"/>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13.2投标人可在投标文件中提供认为需要的其他技术文件或说明。</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5" w:name="_Toc14577359"/>
      <w:r/>
      <w:bookmarkStart w:id="106" w:name="_Toc4909051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5"/>
      <w:r/>
      <w:bookmarkEnd w:id="106"/>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7" w:name="_Toc14577360"/>
      <w:r/>
      <w:bookmarkStart w:id="108" w:name="_Toc49090511"/>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7"/>
      <w:r/>
      <w:bookmarkEnd w:id="10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.1投标有效期为采购代理机构规定的开标之日后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jc w:val="left"/>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09" w:name="_Hlt26954852"/>
      <w:r/>
      <w:bookmarkEnd w:id="109"/>
      <w:r/>
      <w:bookmarkStart w:id="110" w:name="_Hlt26954739"/>
      <w:r/>
      <w:bookmarkEnd w:id="110"/>
      <w:r/>
      <w:bookmarkStart w:id="111" w:name="_Toc16938540"/>
      <w:r/>
      <w:bookmarkStart w:id="112" w:name="_Toc20823296"/>
      <w:r/>
      <w:bookmarkStart w:id="113" w:name="_Toc120614217"/>
      <w:r/>
      <w:bookmarkStart w:id="114" w:name="_Toc513029224"/>
      <w:r>
        <w:rPr>
          <w:rFonts w:hint="eastAsia" w:ascii="宋体" w:hAnsi="宋体" w:eastAsia="宋体" w:cs="宋体"/>
          <w:b/>
          <w:bCs w:val="0"/>
          <w:color w:val="auto"/>
          <w:sz w:val="28"/>
          <w:szCs w:val="28"/>
          <w:highlight w:val="none"/>
        </w:rPr>
        <w:t xml:space="preserve">四、投标文件的递交</w:t>
      </w:r>
      <w:bookmarkEnd w:id="111"/>
      <w:r/>
      <w:bookmarkEnd w:id="112"/>
      <w:r/>
      <w:bookmarkEnd w:id="113"/>
      <w:r/>
      <w:bookmarkEnd w:id="114"/>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15" w:name="_Toc462564084"/>
      <w:r/>
      <w:bookmarkStart w:id="116" w:name="_Toc16938541"/>
      <w:r/>
      <w:bookmarkStart w:id="117" w:name="_Toc513029225"/>
      <w:r/>
      <w:bookmarkStart w:id="118" w:name="_Toc20823297"/>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5"/>
      <w:r/>
      <w:bookmarkEnd w:id="116"/>
      <w:r/>
      <w:bookmarkEnd w:id="117"/>
      <w:r/>
      <w:bookmarkEnd w:id="118"/>
      <w:r>
        <w:rPr>
          <w:rFonts w:hint="eastAsia" w:ascii="宋体" w:hAnsi="宋体" w:eastAsia="宋体" w:cs="宋体"/>
          <w:b/>
          <w:bCs w:val="0"/>
          <w:color w:val="auto"/>
          <w:sz w:val="28"/>
          <w:szCs w:val="28"/>
          <w:highlight w:val="none"/>
        </w:rPr>
        <w:t xml:space="preserve">的递交</w:t>
      </w:r>
      <w:r/>
    </w:p>
    <w:p>
      <w:pPr>
        <w:ind w:left="525"/>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.1投标人应当按照《操作手册》规定，在投标截止时间前制作并上传电子投标</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119" w:name="_Toc20823298"/>
      <w:r/>
      <w:bookmarkStart w:id="120" w:name="_Toc513029226"/>
      <w:r/>
      <w:bookmarkStart w:id="121" w:name="_Toc16938542"/>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19"/>
      <w:r/>
      <w:bookmarkEnd w:id="120"/>
      <w:r/>
      <w:bookmarkEnd w:id="121"/>
      <w:r/>
      <w:r/>
    </w:p>
    <w:p>
      <w:pPr>
        <w:ind w:firstLine="480"/>
        <w:pageBreakBefore w:val="0"/>
        <w:spacing w:line="360" w:lineRule="auto"/>
        <w:widowControl w:val="off"/>
        <w:rPr>
          <w:rFonts w:hint="eastAsia" w:ascii="宋体" w:hAnsi="宋体" w:eastAsia="宋体" w:cs="宋体"/>
          <w:bCs/>
          <w:i/>
          <w:color w:val="auto"/>
          <w:sz w:val="24"/>
          <w:szCs w:val="21"/>
          <w:highlight w:val="none"/>
          <w:u w:val="single"/>
        </w:rPr>
      </w:pPr>
      <w:r>
        <w:rPr>
          <w:rFonts w:hint="eastAsia" w:ascii="宋体" w:hAnsi="宋体" w:eastAsia="宋体" w:cs="宋体"/>
          <w:i/>
          <w:color w:val="auto"/>
          <w:sz w:val="24"/>
          <w:szCs w:val="21"/>
          <w:highlight w:val="none"/>
          <w:u w:val="single"/>
        </w:rPr>
        <w:t xml:space="preserve">1</w:t>
      </w:r>
      <w:r>
        <w:rPr>
          <w:rFonts w:hint="eastAsia" w:ascii="宋体" w:hAnsi="宋体" w:eastAsia="宋体" w:cs="宋体"/>
          <w:i/>
          <w:color w:val="auto"/>
          <w:sz w:val="24"/>
          <w:szCs w:val="21"/>
          <w:highlight w:val="none"/>
          <w:u w:val="single"/>
          <w:lang w:val="en-US" w:eastAsia="zh-CN"/>
        </w:rPr>
        <w:t xml:space="preserve">8</w:t>
      </w:r>
      <w:r>
        <w:rPr>
          <w:rFonts w:hint="eastAsia" w:ascii="宋体" w:hAnsi="宋体" w:eastAsia="宋体" w:cs="宋体"/>
          <w:i/>
          <w:color w:val="auto"/>
          <w:sz w:val="24"/>
          <w:szCs w:val="21"/>
          <w:highlight w:val="none"/>
          <w:u w:val="single"/>
        </w:rPr>
        <w:t xml:space="preserve">.1</w:t>
      </w:r>
      <w:r>
        <w:rPr>
          <w:rFonts w:hint="eastAsia" w:ascii="宋体" w:hAnsi="宋体" w:eastAsia="宋体" w:cs="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.1.2条规定做无效投标处理。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2" w:name="_Toc20823299"/>
      <w:r/>
      <w:bookmarkStart w:id="123" w:name="_Toc513029227"/>
      <w:r/>
      <w:bookmarkStart w:id="124"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2"/>
      <w:r/>
      <w:bookmarkEnd w:id="123"/>
      <w:r/>
      <w:bookmarkEnd w:id="124"/>
      <w:r>
        <w:rPr>
          <w:rFonts w:hint="eastAsia" w:ascii="宋体" w:hAnsi="宋体" w:eastAsia="宋体" w:cs="宋体"/>
          <w:b/>
          <w:bCs w:val="0"/>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19</w:t>
      </w:r>
      <w:r>
        <w:rPr>
          <w:rFonts w:hint="eastAsia" w:ascii="宋体" w:hAnsi="宋体" w:eastAsia="宋体" w:cs="宋体"/>
          <w:bCs/>
          <w:color w:val="auto"/>
          <w:sz w:val="24"/>
          <w:szCs w:val="21"/>
          <w:highlight w:val="none"/>
        </w:rPr>
        <w:t xml:space="preserve">.1 采购代理机构拒绝接收在其规定的投标截止时间后上传的任何投标文件。</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5" w:name="_Toc513029228"/>
      <w:r/>
      <w:bookmarkStart w:id="126" w:name="_Toc16938544"/>
      <w:r/>
      <w:bookmarkStart w:id="127" w:name="_Toc2082330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5"/>
      <w:r/>
      <w:bookmarkEnd w:id="126"/>
      <w:r/>
      <w:bookmarkEnd w:id="12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.1.1 电子投标文件的撤回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.2.1投标人可在投标截止时间前，对其电子投标文件进行修改，具体操作方法见《操作手册》。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28" w:name="_Toc16938545"/>
      <w:r/>
      <w:bookmarkStart w:id="129" w:name="_Toc20823301"/>
      <w:r/>
      <w:bookmarkStart w:id="130" w:name="_Toc513029229"/>
      <w:r/>
      <w:bookmarkStart w:id="131" w:name="_Toc120614218"/>
      <w:r>
        <w:rPr>
          <w:rFonts w:hint="eastAsia" w:ascii="宋体" w:hAnsi="宋体" w:eastAsia="宋体" w:cs="宋体"/>
          <w:b/>
          <w:bCs w:val="0"/>
          <w:color w:val="auto"/>
          <w:sz w:val="28"/>
          <w:szCs w:val="28"/>
          <w:highlight w:val="none"/>
        </w:rPr>
        <w:t xml:space="preserve">五、开标与评标</w:t>
      </w:r>
      <w:bookmarkEnd w:id="128"/>
      <w:r/>
      <w:bookmarkEnd w:id="129"/>
      <w:r/>
      <w:bookmarkEnd w:id="130"/>
      <w:r/>
      <w:bookmarkEnd w:id="13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2" w:name="_Toc20823302"/>
      <w:r/>
      <w:bookmarkStart w:id="133" w:name="_Toc513029230"/>
      <w:r/>
      <w:bookmarkStart w:id="134" w:name="_Toc16938546"/>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2"/>
      <w:r/>
      <w:bookmarkEnd w:id="133"/>
      <w:r/>
      <w:bookmarkEnd w:id="134"/>
      <w:r/>
      <w:r/>
    </w:p>
    <w:p>
      <w:pPr>
        <w:ind w:firstLine="36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 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5" w:name="_Toc20823303"/>
      <w:r/>
      <w:bookmarkStart w:id="136" w:name="_Toc513029231"/>
      <w:r/>
      <w:bookmarkStart w:id="137" w:name="_Toc16938547"/>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5"/>
      <w:r/>
      <w:bookmarkEnd w:id="136"/>
      <w:r/>
      <w:bookmarkEnd w:id="13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采购代理机构和评标委员会不向未中标的投标人解释未中标原因，也不公布评标过程中的相关细节。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采用综合评分法的项目，未中标的投标人可于中标结果公告期限届满之日起通过苏采云系统查看自己的评审得分及排序情况。</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38" w:name="_Toc513029232"/>
      <w:r/>
      <w:bookmarkStart w:id="139" w:name="_Toc20823304"/>
      <w:r/>
      <w:bookmarkStart w:id="140" w:name="_Toc16938548"/>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8"/>
      <w:r/>
      <w:bookmarkEnd w:id="139"/>
      <w:r/>
      <w:bookmarkEnd w:id="140"/>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41" w:name="_Toc16938549"/>
      <w:r/>
      <w:bookmarkStart w:id="142" w:name="_Toc20823305"/>
      <w:r/>
      <w:bookmarkStart w:id="143" w:name="_Toc51302923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1"/>
      <w:r/>
      <w:bookmarkEnd w:id="142"/>
      <w:r/>
      <w:bookmarkEnd w:id="14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未通过资格审查或符合性审查的投标人，采购代理机构将在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bCs/>
          <w:color w:val="auto"/>
          <w:sz w:val="24"/>
          <w:szCs w:val="21"/>
          <w:highlight w:val="none"/>
        </w:rPr>
        <w:t xml:space="preserve">告知投标人</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hint="eastAsia" w:ascii="宋体" w:hAnsi="宋体" w:eastAsia="宋体" w:cs="宋体"/>
          <w:color w:val="auto"/>
          <w:sz w:val="24"/>
          <w:szCs w:val="21"/>
          <w:highlight w:val="none"/>
        </w:rPr>
      </w:pPr>
      <w:r/>
      <w:bookmarkStart w:id="144" w:name="_Toc20823306"/>
      <w:r/>
      <w:bookmarkStart w:id="145" w:name="_Toc513029234"/>
      <w:r/>
      <w:bookmarkStart w:id="146" w:name="_Toc16938550"/>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查阅、答复相关信息，并安排专人与采购代理机构及评标委员会联系。</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25.7强化政府采购异常低价审查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65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4"/>
      <w:r/>
      <w:bookmarkEnd w:id="145"/>
      <w:r/>
      <w:bookmarkEnd w:id="146"/>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eastAsia="宋体" w:cs="宋体"/>
          <w:b/>
          <w:bCs w:val="0"/>
          <w:color w:val="auto"/>
          <w:sz w:val="24"/>
          <w:szCs w:val="21"/>
          <w:highlight w:val="none"/>
        </w:rPr>
      </w:pPr>
      <w:r/>
      <w:bookmarkStart w:id="147" w:name="_Toc20823307"/>
      <w:r/>
      <w:bookmarkStart w:id="148" w:name="_Toc513029235"/>
      <w:r/>
      <w:bookmarkStart w:id="149" w:name="_Toc16938551"/>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.1无效投标条款</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 投标人在</w:t>
      </w:r>
      <w:r>
        <w:rPr>
          <w:rFonts w:hint="eastAsia" w:ascii="宋体" w:hAnsi="宋体" w:eastAsia="宋体" w:cs="宋体"/>
          <w:b/>
          <w:bCs w:val="0"/>
          <w:color w:val="ff0000"/>
          <w:sz w:val="24"/>
          <w:szCs w:val="24"/>
          <w:highlight w:val="none"/>
        </w:rPr>
        <w:t xml:space="preserve">苏采云系统</w:t>
      </w:r>
      <w:r>
        <w:rPr>
          <w:rFonts w:hint="eastAsia" w:ascii="宋体" w:hAnsi="宋体" w:eastAsia="宋体" w:cs="宋体"/>
          <w:b/>
          <w:bCs w:val="0"/>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.1.2 投标人未按照招标文件要求上传电子投标文件的。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.1.3同一投标人提交两个（含两个）以上不同的投标报价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的。</w:t>
      </w:r>
      <w:r/>
    </w:p>
    <w:p>
      <w:pPr>
        <w:ind w:left="479"/>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.1.4投标人不具备招标文件中规定资格要求的。</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.1.5投标人的报价</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费率</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超过了采购预算或最高限价的。</w:t>
      </w:r>
      <w:r/>
    </w:p>
    <w:p>
      <w:pPr>
        <w:ind w:firstLine="48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.1.6未通过符合性审查的。</w:t>
      </w:r>
      <w:r/>
    </w:p>
    <w:p>
      <w:pPr>
        <w:ind w:firstLine="360"/>
        <w:pageBreakBefore w:val="0"/>
        <w:spacing w:line="360" w:lineRule="auto"/>
        <w:widowControl w:val="off"/>
        <w:rPr>
          <w:rFonts w:hint="eastAsia" w:ascii="宋体" w:hAnsi="宋体" w:eastAsia="宋体" w:cs="宋体"/>
          <w:b/>
          <w:bCs w:val="0"/>
          <w:i/>
          <w:color w:val="auto"/>
          <w:sz w:val="24"/>
          <w:szCs w:val="21"/>
          <w:highlight w:val="none"/>
          <w:u w:val="single"/>
        </w:rPr>
      </w:pPr>
      <w:r>
        <w:rPr>
          <w:rFonts w:hint="eastAsia" w:ascii="宋体" w:hAnsi="宋体" w:eastAsia="宋体" w:cs="宋体"/>
          <w:b/>
          <w:bCs w:val="0"/>
          <w:color w:val="auto"/>
          <w:sz w:val="24"/>
          <w:szCs w:val="21"/>
          <w:highlight w:val="none"/>
        </w:rPr>
        <w:t xml:space="preserve"> 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.1.7不符合招标文件中规定的实质性要求和条件的（</w:t>
      </w:r>
      <w:r>
        <w:rPr>
          <w:rFonts w:hint="eastAsia" w:ascii="宋体" w:hAnsi="宋体" w:eastAsia="宋体" w:cs="宋体"/>
          <w:b/>
          <w:bCs w:val="0"/>
          <w:i/>
          <w:color w:val="auto"/>
          <w:sz w:val="24"/>
          <w:szCs w:val="21"/>
          <w:highlight w:val="none"/>
          <w:u w:val="single"/>
        </w:rPr>
        <w:t xml:space="preserve">本招标文件中斜体且有下划线部分为实质性要求和条件）。</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.1.9 投标文件含有采购人不能接受的附加条件的。</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.1.10</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.1.12 投标文件未按照招标文件要求加盖CA电子公章的。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2</w:t>
      </w:r>
      <w:r>
        <w:rPr>
          <w:rFonts w:hint="eastAsia" w:ascii="宋体" w:hAnsi="宋体" w:eastAsia="宋体" w:cs="宋体"/>
          <w:b/>
          <w:bCs w:val="0"/>
          <w:color w:val="auto"/>
          <w:sz w:val="24"/>
          <w:szCs w:val="21"/>
          <w:highlight w:val="none"/>
          <w:lang w:val="en-US" w:eastAsia="zh-CN"/>
        </w:rPr>
        <w:t xml:space="preserve">6</w:t>
      </w:r>
      <w:r>
        <w:rPr>
          <w:rFonts w:hint="eastAsia" w:ascii="宋体" w:hAnsi="宋体" w:eastAsia="宋体" w:cs="宋体"/>
          <w:b/>
          <w:bCs w:val="0"/>
          <w:color w:val="auto"/>
          <w:sz w:val="24"/>
          <w:szCs w:val="21"/>
          <w:highlight w:val="none"/>
        </w:rPr>
        <w:t xml:space="preserve">.1.13其他法律、法规及本招标文件规定的属无效投标的情形。</w:t>
      </w:r>
      <w:r/>
    </w:p>
    <w:p>
      <w:pPr>
        <w:ind w:left="479"/>
        <w:pageBreakBefore w:val="0"/>
        <w:spacing w:line="36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.2废标条款</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val="0"/>
          <w:bCs/>
          <w:color w:val="auto"/>
          <w:sz w:val="24"/>
          <w:szCs w:val="21"/>
          <w:highlight w:val="none"/>
        </w:rPr>
        <w:t xml:space="preserve">2</w:t>
      </w:r>
      <w:r>
        <w:rPr>
          <w:rFonts w:hint="eastAsia" w:ascii="宋体" w:hAnsi="宋体" w:eastAsia="宋体" w:cs="宋体"/>
          <w:b w:val="0"/>
          <w:bCs/>
          <w:color w:val="auto"/>
          <w:sz w:val="24"/>
          <w:szCs w:val="21"/>
          <w:highlight w:val="none"/>
          <w:lang w:val="en-US" w:eastAsia="zh-CN"/>
        </w:rPr>
        <w:t xml:space="preserve">6</w:t>
      </w:r>
      <w:r>
        <w:rPr>
          <w:rFonts w:hint="eastAsia" w:ascii="宋体" w:hAnsi="宋体" w:eastAsia="宋体" w:cs="宋体"/>
          <w:b w:val="0"/>
          <w:bCs/>
          <w:color w:val="auto"/>
          <w:sz w:val="24"/>
          <w:szCs w:val="21"/>
          <w:highlight w:val="none"/>
        </w:rPr>
        <w:t xml:space="preserve">.2.</w:t>
      </w:r>
      <w:r>
        <w:rPr>
          <w:rFonts w:hint="eastAsia" w:ascii="宋体" w:hAnsi="宋体" w:eastAsia="宋体" w:cs="宋体"/>
          <w:bCs/>
          <w:color w:val="auto"/>
          <w:sz w:val="24"/>
          <w:szCs w:val="21"/>
          <w:highlight w:val="none"/>
        </w:rPr>
        <w:t xml:space="preserve">1符合专业条件的供应商或者对招标文件作实质响应的供应商不足三家的。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26</w:t>
      </w:r>
      <w:r>
        <w:rPr>
          <w:rFonts w:hint="eastAsia" w:ascii="宋体" w:hAnsi="宋体" w:eastAsia="宋体" w:cs="宋体"/>
          <w:bCs/>
          <w:color w:val="auto"/>
          <w:sz w:val="24"/>
          <w:szCs w:val="21"/>
          <w:highlight w:val="none"/>
        </w:rPr>
        <w:t xml:space="preserve">.2.2出现影响采购公正的违法、违规行为的。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.2.3因重大变故，采购任务取消的。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系统故障原因造成开标不成功的。</w:t>
      </w:r>
      <w:r/>
    </w:p>
    <w:p>
      <w:pPr>
        <w:ind w:left="479"/>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 投标截止时间结束后参加投标的供应商不足三家的处理：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0" w:name="_Toc120614219"/>
      <w:r>
        <w:rPr>
          <w:rFonts w:hint="eastAsia" w:ascii="宋体" w:hAnsi="宋体" w:eastAsia="宋体" w:cs="宋体"/>
          <w:b/>
          <w:bCs w:val="0"/>
          <w:color w:val="auto"/>
          <w:sz w:val="28"/>
          <w:szCs w:val="28"/>
          <w:highlight w:val="none"/>
        </w:rPr>
        <w:t xml:space="preserve">六、</w:t>
      </w:r>
      <w:bookmarkEnd w:id="147"/>
      <w:r/>
      <w:bookmarkEnd w:id="148"/>
      <w:r/>
      <w:bookmarkEnd w:id="149"/>
      <w:r>
        <w:rPr>
          <w:rFonts w:hint="eastAsia" w:ascii="宋体" w:hAnsi="宋体" w:eastAsia="宋体" w:cs="宋体"/>
          <w:b/>
          <w:bCs w:val="0"/>
          <w:color w:val="auto"/>
          <w:sz w:val="28"/>
          <w:szCs w:val="28"/>
          <w:highlight w:val="none"/>
        </w:rPr>
        <w:t xml:space="preserve">定标</w:t>
      </w:r>
      <w:bookmarkEnd w:id="150"/>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1" w:name="_Toc513029238"/>
      <w:r/>
      <w:bookmarkStart w:id="152" w:name="_Toc16938554"/>
      <w:r/>
      <w:bookmarkStart w:id="153" w:name="_Toc20823310"/>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1"/>
      <w:r>
        <w:rPr>
          <w:rFonts w:hint="eastAsia" w:ascii="宋体" w:hAnsi="宋体" w:eastAsia="宋体" w:cs="宋体"/>
          <w:b/>
          <w:bCs w:val="0"/>
          <w:color w:val="auto"/>
          <w:sz w:val="28"/>
          <w:szCs w:val="28"/>
          <w:highlight w:val="none"/>
        </w:rPr>
        <w:t xml:space="preserve">确定</w:t>
      </w:r>
      <w:bookmarkEnd w:id="152"/>
      <w:r/>
      <w:bookmarkEnd w:id="153"/>
      <w:r>
        <w:rPr>
          <w:rFonts w:hint="eastAsia" w:ascii="宋体" w:hAnsi="宋体" w:eastAsia="宋体" w:cs="宋体"/>
          <w:b/>
          <w:bCs w:val="0"/>
          <w:color w:val="auto"/>
          <w:sz w:val="28"/>
          <w:szCs w:val="28"/>
          <w:highlight w:val="none"/>
        </w:rPr>
        <w:t xml:space="preserve">中标单位</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中标候选人的选取原则和数量见招标文件第五章规定。 </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.2采购人应根据评委会推荐的中标候选人确定中标人。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.4若有充分证据证明，中标人出现下列情况之一的，一经查实，将被取消中标资格：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.4.2向采购人、采购代理机构行贿或者提供其他不正当利益的。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.4.5采取不正当手段诋毁、排挤其他供应商的。</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4" w:name="_Toc20045196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不同投标人委托同一单位或者个人办理投标事宜；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不同投标人的投标文件异常一致或者投标报价呈规律性差异；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.1提出质疑的供应商应当是参与所质疑项目采购活动的供应商。</w:t>
      </w:r>
      <w:r>
        <w:rPr>
          <w:rFonts w:hint="eastAsia" w:ascii="宋体" w:hAnsi="宋体" w:eastAsia="宋体" w:cs="宋体"/>
          <w:color w:val="auto"/>
          <w:sz w:val="24"/>
          <w:szCs w:val="24"/>
          <w:highlight w:val="none"/>
          <w:lang w:eastAsia="zh-CN"/>
        </w:rPr>
        <w:t xml:space="preserve">潜在投标人</w:t>
      </w:r>
      <w:r>
        <w:rPr>
          <w:rFonts w:hint="eastAsia" w:ascii="宋体" w:hAnsi="宋体" w:eastAsia="宋体" w:cs="宋体"/>
          <w:color w:val="auto"/>
          <w:sz w:val="24"/>
          <w:szCs w:val="24"/>
          <w:highlight w:val="none"/>
        </w:rPr>
        <w:t xml:space="preserve">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采购人提出质疑。上述应知其权益受到损害之日，是指：</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.2.3对中标或者成交结果提出质疑的，为中标或者成交结果公告期限届满之日。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w:t>
      </w:r>
      <w:r>
        <w:rPr>
          <w:rFonts w:hint="eastAsia" w:ascii="宋体" w:hAnsi="宋体" w:eastAsia="宋体" w:cs="宋体"/>
          <w:color w:val="ff0000"/>
          <w:sz w:val="24"/>
          <w:szCs w:val="24"/>
          <w:highlight w:val="none"/>
        </w:rPr>
        <w:t xml:space="preserve">含</w:t>
      </w:r>
      <w:r>
        <w:rPr>
          <w:rFonts w:hint="eastAsia" w:ascii="宋体" w:hAnsi="宋体" w:eastAsia="宋体" w:cs="宋体"/>
          <w:color w:val="ff0000"/>
          <w:sz w:val="24"/>
          <w:szCs w:val="24"/>
          <w:highlight w:val="none"/>
          <w:lang w:eastAsia="zh-CN"/>
        </w:rPr>
        <w:t xml:space="preserve">潜在投标人</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质疑接收人及联系方式见招标文件第一章。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5" w:name="_Toc120614220"/>
      <w:r/>
      <w:bookmarkStart w:id="156" w:name="_Toc20823308"/>
      <w:r/>
      <w:bookmarkStart w:id="157" w:name="_Toc513029236"/>
      <w:r/>
      <w:bookmarkStart w:id="158" w:name="_Toc16938552"/>
      <w:r>
        <w:rPr>
          <w:rFonts w:hint="eastAsia" w:ascii="宋体" w:hAnsi="宋体" w:eastAsia="宋体" w:cs="宋体"/>
          <w:b/>
          <w:bCs w:val="0"/>
          <w:color w:val="auto"/>
          <w:sz w:val="28"/>
          <w:szCs w:val="28"/>
          <w:highlight w:val="none"/>
        </w:rPr>
        <w:t xml:space="preserve">七、授予合同</w:t>
      </w:r>
      <w:bookmarkEnd w:id="155"/>
      <w:r>
        <w:rPr>
          <w:rFonts w:hint="eastAsia" w:ascii="宋体" w:hAnsi="宋体" w:eastAsia="宋体" w:cs="宋体"/>
          <w:b/>
          <w:bCs w:val="0"/>
          <w:color w:val="auto"/>
          <w:sz w:val="28"/>
          <w:szCs w:val="28"/>
          <w:highlight w:val="none"/>
        </w:rPr>
        <w:t xml:space="preserve">与履约验收</w:t>
      </w:r>
      <w:bookmarkEnd w:id="156"/>
      <w:r/>
      <w:bookmarkEnd w:id="157"/>
      <w:r/>
      <w:bookmarkEnd w:id="158"/>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59" w:name="_Toc513029237"/>
      <w:r/>
      <w:bookmarkStart w:id="160" w:name="_Toc20823309"/>
      <w:r/>
      <w:bookmarkStart w:id="161" w:name="_Toc16938553"/>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eastAsia="宋体" w:cs="宋体"/>
          <w:color w:val="auto"/>
          <w:sz w:val="24"/>
          <w:szCs w:val="24"/>
          <w:highlight w:val="none"/>
        </w:rPr>
        <w:t xml:space="preserve">包造成采购人损失的，中标人应承担相应赔偿责任。</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31.1 本项目履约验收工作遵照执行“关于转发《江苏省政府采购履约验收管理办法》的通知”连财购[2024]48号文件。</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360" w:lineRule="auto"/>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31.3本项目履约验收工作具体要求详见第三章 合同文本，其他未尽事宜参照32.1执行。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32</w:t>
      </w:r>
      <w:r>
        <w:rPr>
          <w:rFonts w:hint="eastAsia" w:ascii="宋体" w:hAnsi="宋体" w:eastAsia="宋体" w:cs="宋体"/>
          <w:b/>
          <w:bCs w:val="0"/>
          <w:color w:val="auto"/>
          <w:sz w:val="28"/>
          <w:szCs w:val="28"/>
          <w:highlight w:val="none"/>
        </w:rPr>
        <w:t xml:space="preserve">、履约保证金</w:t>
      </w:r>
      <w:r/>
    </w:p>
    <w:p>
      <w:pPr>
        <w:pStyle w:val="783"/>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83"/>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.2 </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83"/>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w:t>
      </w:r>
      <w:r>
        <w:rPr>
          <w:rFonts w:hint="eastAsia" w:ascii="宋体" w:hAnsi="宋体" w:eastAsia="宋体" w:cs="宋体"/>
          <w:b w:val="0"/>
          <w:bCs w:val="0"/>
          <w:i w:val="0"/>
          <w:iCs w:val="0"/>
          <w:color w:val="000000"/>
          <w:sz w:val="24"/>
          <w:szCs w:val="24"/>
          <w:highlight w:val="none"/>
        </w:rPr>
        <w:t xml:space="preserve">.3 履约保证金自合同生效之日起至合同约定的</w:t>
      </w:r>
      <w:r>
        <w:rPr>
          <w:rFonts w:hint="eastAsia" w:ascii="宋体" w:hAnsi="宋体" w:eastAsia="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83"/>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32.4 逾期退还履约保证金的采购人承担违约责任，按照中国人民银行同期贷款基准利率向中标人支付超期资金占用费。</w:t>
      </w:r>
      <w:r/>
    </w:p>
    <w:p>
      <w:pPr>
        <w:pStyle w:val="783"/>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32.5 本项目履约保证金要求详见招标文件第四章 采购需求。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9"/>
      <w:r/>
      <w:bookmarkEnd w:id="160"/>
      <w:r/>
      <w:bookmarkEnd w:id="161"/>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2" w:name="_Toc479757207"/>
      <w:r/>
      <w:bookmarkStart w:id="163" w:name="_Toc513029242"/>
      <w:r/>
      <w:bookmarkStart w:id="164" w:name="_Toc120614221"/>
      <w:r/>
      <w:bookmarkStart w:id="165" w:name="_Toc20823314"/>
      <w:r/>
      <w:bookmarkStart w:id="166" w:name="_Toc16938558"/>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83"/>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eastAsia="宋体" w:cs="宋体"/>
          <w:b/>
          <w:bCs/>
          <w:color w:val="000000"/>
          <w:sz w:val="24"/>
          <w:highlight w:val="none"/>
        </w:rPr>
        <w:t xml:space="preserve">专门面向中小企业采购，参加本项目政府采购活动的供应商应当提供的材料：</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1、供应商为中型企业、小型企业、微型企业的，提供《中小微企业声明函》（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2、残疾人福利性单位视同小型、微型企业，提供《残疾人福利性单位声明函》（</w:t>
      </w:r>
      <w:r>
        <w:rPr>
          <w:rFonts w:hint="eastAsia" w:ascii="宋体" w:hAnsi="宋体" w:eastAsia="宋体" w:cs="宋体"/>
          <w:b w:val="0"/>
          <w:bCs w:val="0"/>
          <w:color w:val="000000"/>
          <w:sz w:val="24"/>
          <w:highlight w:val="none"/>
          <w:lang w:val="en-US" w:eastAsia="zh-CN"/>
        </w:rPr>
        <w:t xml:space="preserve">格式详见</w:t>
      </w:r>
      <w:r>
        <w:rPr>
          <w:rFonts w:hint="eastAsia" w:ascii="宋体" w:hAnsi="宋体" w:eastAsia="宋体" w:cs="宋体"/>
          <w:b w:val="0"/>
          <w:bCs w:val="0"/>
          <w:color w:val="000000"/>
          <w:sz w:val="24"/>
          <w:highlight w:val="none"/>
        </w:rPr>
        <w:t xml:space="preserve">第六章 </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文件格式）。</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4、供应商按照本办法规定提供声明函内容不实的，属于提供虚假材料谋取中标、成交，依照《中华人民共和国政府采购法》等国家有关规定追究相应责任。</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36、绿色发展</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37、采购本国产品的支持政策</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37.2根据《国务院办公厅关于在政府采购中实施本国产品标准及相关政策的通知》（国办发〔2025〕34号）文件规定，本项目不涉及货物，不执行本国产品价格评审优惠。</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37.3政府采购中的本国产品标准及其他未尽事宜详见《国务院办公厅关于在政府采购中实施本国产品标准及相关政策的通知》（国办发〔2025〕34号）。</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cs="宋体"/>
          <w:b/>
          <w:bCs w:val="0"/>
          <w:color w:val="auto"/>
          <w:sz w:val="28"/>
          <w:szCs w:val="28"/>
          <w:highlight w:val="none"/>
          <w:lang w:val="en-US" w:eastAsia="zh-CN"/>
        </w:rPr>
        <w:t xml:space="preserve">38</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lang w:val="en-US" w:eastAsia="zh-CN"/>
        </w:rPr>
        <w:t xml:space="preserve">、其它事项</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.1代理服务费</w:t>
      </w:r>
      <w:r/>
    </w:p>
    <w:p>
      <w:pPr>
        <w:numPr>
          <w:ilvl w:val="0"/>
          <w:numId w:val="0"/>
        </w:numPr>
        <w:ind w:right="0" w:firstLine="480"/>
        <w:jc w:val="left"/>
        <w:keepLines w:val="0"/>
        <w:keepNext w:val="0"/>
        <w:spacing w:before="0" w:beforeAutospacing="0" w:after="0" w:afterAutospacing="0" w:line="360" w:lineRule="auto"/>
        <w:widowControl/>
        <w:rPr>
          <w:rFonts w:hint="default"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highlight w:val="none"/>
          <w:lang w:val="en-US" w:eastAsia="zh-CN"/>
        </w:rPr>
        <w:t xml:space="preserve">39.1.1</w:t>
      </w:r>
      <w:r>
        <w:rPr>
          <w:rFonts w:hint="eastAsia" w:ascii="宋体" w:hAnsi="宋体" w:eastAsia="宋体" w:cs="宋体"/>
          <w:color w:val="000000"/>
          <w:sz w:val="24"/>
          <w:szCs w:val="24"/>
          <w:highlight w:val="none"/>
        </w:rPr>
        <w:t xml:space="preserve">本项目的</w:t>
      </w:r>
      <w:r>
        <w:rPr>
          <w:rFonts w:hint="eastAsia" w:ascii="宋体" w:hAnsi="宋体" w:cs="宋体"/>
          <w:color w:val="000000"/>
          <w:sz w:val="24"/>
          <w:szCs w:val="24"/>
          <w:highlight w:val="none"/>
          <w:lang w:val="en-US" w:eastAsia="zh-CN"/>
        </w:rPr>
        <w:t xml:space="preserve">代</w:t>
      </w:r>
      <w:r>
        <w:rPr>
          <w:rFonts w:hint="eastAsia" w:ascii="宋体" w:hAnsi="宋体" w:eastAsia="宋体" w:cs="宋体"/>
          <w:color w:val="000000"/>
          <w:sz w:val="24"/>
          <w:szCs w:val="24"/>
          <w:highlight w:val="none"/>
        </w:rPr>
        <w:t xml:space="preserve">理</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w:t>
      </w:r>
      <w:r>
        <w:rPr>
          <w:rFonts w:hint="eastAsia" w:ascii="宋体" w:hAnsi="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“关于发布《连云港市招标代理服务行业收费指导意见》的通知 ”连招协〔2026〕01号文件标准的 30 %计取。</w:t>
      </w:r>
      <w:r>
        <w:rPr>
          <w:rFonts w:hint="eastAsia" w:ascii="宋体" w:hAnsi="宋体" w:cs="宋体"/>
          <w:color w:val="000000"/>
          <w:sz w:val="24"/>
          <w:highlight w:val="none"/>
          <w:lang w:val="en-US" w:eastAsia="zh-CN"/>
        </w:rPr>
        <w:t xml:space="preserve">专家评审费按实计取；以上费用由采购人支付。</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.2解释权</w:t>
      </w:r>
      <w:r/>
    </w:p>
    <w:p>
      <w:pPr>
        <w:ind w:firstLine="48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b/>
          <w:bCs/>
          <w:color w:val="000000"/>
          <w:sz w:val="32"/>
          <w:szCs w:val="32"/>
          <w:highlight w:val="none"/>
        </w:rPr>
        <w:br w:type="page" w:clear="all"/>
      </w:r>
      <w:r/>
    </w:p>
    <w:p>
      <w:pPr>
        <w:pStyle w:val="7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pStyle w:val="78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83"/>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 </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联系人：联系电话：</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授权代表：联系电话：</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地址：邮编：</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8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质疑项目的名称：质疑项目的编号：</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采购人名称：采购文件获取日期：</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 </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8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p>
    <w:p>
      <w:pPr>
        <w:pStyle w:val="78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w:t>
      </w:r>
      <w:r/>
    </w:p>
    <w:p>
      <w:pPr>
        <w:pStyle w:val="78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公章： </w:t>
      </w:r>
      <w:r/>
    </w:p>
    <w:p>
      <w:pPr>
        <w:pStyle w:val="783"/>
        <w:jc w:val="both"/>
        <w:spacing w:beforeAutospacing="0" w:afterAutospacing="0"/>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日期：</w:t>
      </w:r>
      <w:r/>
    </w:p>
    <w:p>
      <w:pPr>
        <w:pStyle w:val="78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bCs/>
          <w:color w:val="000000"/>
          <w:highlight w:val="none"/>
        </w:rPr>
        <w:t xml:space="preserve">质疑函制作说明：</w:t>
      </w:r>
      <w:r/>
    </w:p>
    <w:p>
      <w:pPr>
        <w:pStyle w:val="78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8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8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8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162"/>
      <w:r/>
      <w:bookmarkEnd w:id="163"/>
      <w:r/>
      <w:bookmarkEnd w:id="164"/>
      <w:r/>
      <w:bookmarkEnd w:id="165"/>
      <w:r/>
      <w:bookmarkEnd w:id="166"/>
      <w:r/>
      <w:r/>
    </w:p>
    <w:p>
      <w:pPr>
        <w:jc w:val="center"/>
        <w:keepLines/>
        <w:keepNext/>
        <w:spacing w:before="260" w:after="260" w:line="240" w:lineRule="auto"/>
        <w:rPr>
          <w:rFonts w:hint="eastAsia" w:ascii="宋体" w:hAnsi="宋体" w:eastAsia="宋体" w:cs="宋体"/>
          <w:b/>
          <w:bCs/>
          <w:color w:val="auto"/>
          <w:sz w:val="44"/>
          <w:szCs w:val="44"/>
          <w:highlight w:val="none"/>
          <w:lang w:val="en-US" w:eastAsia="zh-CN"/>
        </w:rPr>
        <w:outlineLvl w:val="0"/>
      </w:pPr>
      <w:r/>
      <w:bookmarkStart w:id="167" w:name="_Hlt16619350"/>
      <w:r/>
      <w:bookmarkStart w:id="168" w:name="_Toc16938590"/>
      <w:r/>
      <w:bookmarkStart w:id="169" w:name="_Toc20823346"/>
      <w:r/>
      <w:bookmarkStart w:id="170" w:name="_Toc120614244"/>
      <w:r/>
      <w:bookmarkStart w:id="171" w:name="_Toc479757211"/>
      <w:r/>
      <w:bookmarkStart w:id="172" w:name="_Toc46256413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三</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val="en-US" w:eastAsia="zh-CN"/>
        </w:rPr>
        <w:t xml:space="preserve">合同文本</w:t>
      </w:r>
      <w:r/>
    </w:p>
    <w:p>
      <w:pPr>
        <w:jc w:val="center"/>
        <w:keepLines/>
        <w:keepNext/>
        <w:spacing w:before="260" w:after="260"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以下为中标后签定本项目合同的通用条款，中标人不得提出实质性的修改</w:t>
      </w:r>
      <w:r>
        <w:rPr>
          <w:rFonts w:hint="eastAsia" w:ascii="宋体" w:hAnsi="宋体" w:eastAsia="宋体" w:cs="宋体"/>
          <w:sz w:val="24"/>
          <w:szCs w:val="24"/>
          <w:highlight w:val="none"/>
        </w:rPr>
        <w:t xml:space="preserve"> </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甲方：（买方）_________</w:t>
      </w:r>
      <w:r/>
    </w:p>
    <w:p>
      <w:pPr>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）公开招标的结果，签订本合同。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一、合同内容</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服务内容：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服务要求：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服务标准：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补充条款：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二、合同金额</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本合同金额为人民币（大写）：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三、技术资料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乙方应按招标文件规定的时间向甲方提供有关技术资料。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四、知识产权</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五、产权担保</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六、履约保证金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本合同不收取履约保证金。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七、合同转包或分包</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八、服务时间</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服务时间：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九、合同内容的交付</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交 付 期：_________。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交付方式：_________。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交付地点：_________。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十、合同款支付</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付款方式：_________。</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十一、税费</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十二、质量保证及售后服务</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如在使用过程中发生质量问题，乙方在接到甲方通知后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小时内到达甲方现场。</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在服务期内，乙方应对产品或服务出现的质量及安全问题负责处理解决并承担一切费用。</w:t>
      </w:r>
      <w:r/>
    </w:p>
    <w:p>
      <w:pPr>
        <w:ind w:firstLine="482"/>
        <w:jc w:val="left"/>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甲方对乙方提交的产品或服务依据招标文件上的项目需求要求、乙方响应文件及国家有关质量标准进行验收。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甲方对乙方提供的产品或服务在使用前，乙方需负责培训甲方的使用操作人员，并协助甲方一起试用，直到符合技术要求，甲方才做最终验收。</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13.4 </w:t>
      </w:r>
      <w:r>
        <w:rPr>
          <w:rFonts w:hint="eastAsia" w:ascii="宋体" w:hAnsi="宋体" w:eastAsia="宋体" w:cs="宋体"/>
          <w:sz w:val="24"/>
          <w:szCs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13.5 </w:t>
      </w:r>
      <w:r>
        <w:rPr>
          <w:rFonts w:hint="eastAsia" w:ascii="宋体" w:hAnsi="宋体" w:eastAsia="宋体" w:cs="宋体"/>
          <w:sz w:val="24"/>
          <w:szCs w:val="24"/>
          <w:highlight w:val="none"/>
        </w:rPr>
        <w:t xml:space="preserve">验收时乙方必须在现场，验收完毕后作出验收结果报告；招标文件规定以外的验收费用由甲乙双方协商解决。</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十四、违约责任</w:t>
      </w:r>
      <w:r/>
    </w:p>
    <w:p>
      <w:pPr>
        <w:pStyle w:val="769"/>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 甲方无正当理由拒收的，甲方向乙方偿付拒收标的总额的</w:t>
      </w:r>
      <w:r>
        <w:rPr>
          <w:rFonts w:hint="eastAsia" w:ascii="宋体" w:hAnsi="宋体" w:eastAsia="宋体" w:cs="宋体"/>
          <w:sz w:val="24"/>
          <w:szCs w:val="24"/>
          <w:highlight w:val="none"/>
          <w:u w:val="single"/>
        </w:rPr>
        <w:t xml:space="preserve">百分之五</w:t>
      </w:r>
      <w:r>
        <w:rPr>
          <w:rFonts w:hint="eastAsia" w:ascii="宋体" w:hAnsi="宋体" w:eastAsia="宋体" w:cs="宋体"/>
          <w:sz w:val="24"/>
          <w:szCs w:val="24"/>
          <w:highlight w:val="none"/>
        </w:rPr>
        <w:t xml:space="preserve">违约金。</w:t>
      </w:r>
      <w:r/>
    </w:p>
    <w:p>
      <w:pPr>
        <w:pStyle w:val="769"/>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 甲方无故逾期验收和办理合同款支付手续的,甲方应按逾期付款总额每日</w:t>
      </w:r>
      <w:r>
        <w:rPr>
          <w:rFonts w:hint="eastAsia" w:ascii="宋体" w:hAnsi="宋体" w:eastAsia="宋体" w:cs="宋体"/>
          <w:sz w:val="24"/>
          <w:szCs w:val="24"/>
          <w:highlight w:val="none"/>
          <w:u w:val="single"/>
        </w:rPr>
        <w:t xml:space="preserve">万分之五</w:t>
      </w:r>
      <w:r>
        <w:rPr>
          <w:rFonts w:hint="eastAsia" w:ascii="宋体" w:hAnsi="宋体" w:eastAsia="宋体" w:cs="宋体"/>
          <w:sz w:val="24"/>
          <w:szCs w:val="24"/>
          <w:highlight w:val="none"/>
        </w:rPr>
        <w:t xml:space="preserve">向乙方支付违约金</w:t>
      </w:r>
      <w:r>
        <w:rPr>
          <w:rFonts w:hint="eastAsia" w:ascii="宋体" w:hAnsi="宋体" w:eastAsia="宋体" w:cs="宋体"/>
          <w:color w:val="000000"/>
          <w:sz w:val="24"/>
          <w:szCs w:val="24"/>
          <w:highlight w:val="none"/>
        </w:rPr>
        <w:t xml:space="preserve">，最高限额为本合同总额的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p>
    <w:p>
      <w:pPr>
        <w:pStyle w:val="769"/>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乙方逾期交付合同标的的，乙方应按逾期交付总额每日</w:t>
      </w:r>
      <w:r>
        <w:rPr>
          <w:rFonts w:hint="eastAsia" w:ascii="宋体" w:hAnsi="宋体" w:eastAsia="宋体" w:cs="宋体"/>
          <w:sz w:val="24"/>
          <w:szCs w:val="24"/>
          <w:highlight w:val="none"/>
          <w:u w:val="single"/>
        </w:rPr>
        <w:t xml:space="preserve">万分之五</w:t>
      </w:r>
      <w:r>
        <w:rPr>
          <w:rFonts w:hint="eastAsia" w:ascii="宋体" w:hAnsi="宋体" w:eastAsia="宋体" w:cs="宋体"/>
          <w:sz w:val="24"/>
          <w:szCs w:val="24"/>
          <w:highlight w:val="none"/>
        </w:rPr>
        <w:t xml:space="preserve">向甲方支付违约金，由甲方从待付合同款中扣除，</w:t>
      </w:r>
      <w:r>
        <w:rPr>
          <w:rFonts w:hint="eastAsia" w:ascii="宋体" w:hAnsi="宋体" w:eastAsia="宋体" w:cs="宋体"/>
          <w:color w:val="000000"/>
          <w:sz w:val="24"/>
          <w:szCs w:val="24"/>
          <w:highlight w:val="none"/>
        </w:rPr>
        <w:t xml:space="preserve">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sz w:val="24"/>
          <w:szCs w:val="24"/>
          <w:highlight w:val="none"/>
        </w:rPr>
        <w:t xml:space="preserve">的违约金，如造成甲方损失超过违约金的，超出部分由乙方继续承担赔偿责任。 </w:t>
      </w:r>
      <w:r/>
    </w:p>
    <w:p>
      <w:pPr>
        <w:pStyle w:val="769"/>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十五、不可抗力事件处理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十六、解决争议的方法</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甲乙双方因合同签订、履行而发生的一切争议，应通过友好协商解决。如协商不成，按下列第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种方式解决：</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（1）向连云港仲裁委员会申请仲裁。</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（2）向合同签订地法院起诉，合同签订地在此约定为连云港市。</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十七、合同生效及其他</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合同</w:t>
      </w:r>
      <w:r>
        <w:rPr>
          <w:rFonts w:hint="eastAsia" w:ascii="宋体" w:hAnsi="宋体" w:eastAsia="宋体" w:cs="宋体"/>
          <w:sz w:val="24"/>
          <w:szCs w:val="24"/>
          <w:highlight w:val="none"/>
          <w:u w:val="single"/>
        </w:rPr>
        <w:t xml:space="preserve">经双方法定代表人或授权代表签字</w:t>
      </w:r>
      <w:r>
        <w:rPr>
          <w:rFonts w:hint="eastAsia" w:ascii="宋体" w:hAnsi="宋体" w:eastAsia="宋体" w:cs="宋体"/>
          <w:sz w:val="24"/>
          <w:szCs w:val="24"/>
          <w:highlight w:val="none"/>
          <w:u w:val="single"/>
          <w:lang w:val="en-US" w:eastAsia="zh-CN"/>
        </w:rPr>
        <w:t xml:space="preserve">或盖章</w:t>
      </w:r>
      <w:r>
        <w:rPr>
          <w:rFonts w:hint="eastAsia" w:ascii="宋体" w:hAnsi="宋体" w:eastAsia="宋体" w:cs="宋体"/>
          <w:sz w:val="24"/>
          <w:szCs w:val="24"/>
          <w:highlight w:val="none"/>
          <w:u w:val="single"/>
        </w:rPr>
        <w:t xml:space="preserve">并加盖单位公章</w:t>
      </w:r>
      <w:r>
        <w:rPr>
          <w:rFonts w:hint="eastAsia" w:ascii="宋体" w:hAnsi="宋体" w:eastAsia="宋体" w:cs="宋体"/>
          <w:sz w:val="24"/>
          <w:szCs w:val="24"/>
          <w:highlight w:val="none"/>
          <w:u w:val="single"/>
          <w:lang w:val="en-US" w:eastAsia="zh-CN"/>
        </w:rPr>
        <w:t xml:space="preserve">或合同章</w:t>
      </w:r>
      <w:r>
        <w:rPr>
          <w:rFonts w:hint="eastAsia" w:ascii="宋体" w:hAnsi="宋体" w:eastAsia="宋体" w:cs="宋体"/>
          <w:sz w:val="24"/>
          <w:szCs w:val="24"/>
          <w:highlight w:val="none"/>
          <w:u w:val="single"/>
        </w:rPr>
        <w:t xml:space="preserve">后</w:t>
      </w:r>
      <w:r>
        <w:rPr>
          <w:rFonts w:hint="eastAsia" w:ascii="宋体" w:hAnsi="宋体" w:eastAsia="宋体" w:cs="宋体"/>
          <w:sz w:val="24"/>
          <w:szCs w:val="24"/>
          <w:highlight w:val="none"/>
        </w:rPr>
        <w:t xml:space="preserve">生效。</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本合同未尽事宜，遵照</w:t>
      </w:r>
      <w:r>
        <w:rPr>
          <w:rFonts w:hint="eastAsia" w:ascii="宋体" w:hAnsi="宋体" w:eastAsia="宋体" w:cs="宋体"/>
          <w:color w:val="000000"/>
          <w:sz w:val="24"/>
          <w:highlight w:val="none"/>
        </w:rPr>
        <w:t xml:space="preserve">《中华人民共和国民法典》</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中华人民共和国</w:t>
      </w:r>
      <w:r>
        <w:rPr>
          <w:rFonts w:hint="eastAsia" w:ascii="宋体" w:hAnsi="宋体" w:eastAsia="宋体" w:cs="宋体"/>
          <w:sz w:val="24"/>
          <w:szCs w:val="24"/>
          <w:highlight w:val="none"/>
        </w:rPr>
        <w:t xml:space="preserve">政府采购法》有关条文执行。</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r>
      <w:r/>
    </w:p>
    <w:p>
      <w:pPr>
        <w:pStyle w:val="1081"/>
        <w:ind w:firstLine="240"/>
        <w:rPr>
          <w:sz w:val="24"/>
          <w:highlight w:val="none"/>
        </w:rPr>
      </w:pPr>
      <w:r>
        <w:rPr>
          <w:sz w:val="24"/>
          <w:highlight w:val="none"/>
        </w:rPr>
      </w:r>
      <w:r/>
    </w:p>
    <w:p>
      <w:pPr>
        <w:jc w:val="center"/>
        <w:spacing w:before="120" w:after="120" w:line="0" w:lineRule="atLeast"/>
        <w:shd w:val="clear" w:color="auto"/>
        <w:rPr>
          <w:rFonts w:hint="eastAsia" w:ascii="宋体" w:hAnsi="宋体" w:eastAsia="宋体" w:cs="宋体"/>
          <w:bCs/>
          <w:color w:val="auto"/>
          <w:sz w:val="44"/>
          <w:szCs w:val="21"/>
          <w:highlight w:val="none"/>
        </w:rPr>
        <w:outlineLvl w:val="9"/>
      </w:pPr>
      <w:r>
        <w:rPr>
          <w:rFonts w:hint="eastAsia" w:ascii="宋体" w:hAnsi="宋体" w:eastAsia="宋体" w:cs="宋体"/>
          <w:bCs/>
          <w:color w:val="auto"/>
          <w:sz w:val="44"/>
          <w:szCs w:val="21"/>
          <w:highlight w:val="none"/>
        </w:rPr>
      </w:r>
      <w:r/>
    </w:p>
    <w:p>
      <w:pPr>
        <w:jc w:val="center"/>
        <w:spacing w:before="120" w:after="120" w:line="0" w:lineRule="atLeast"/>
        <w:shd w:val="clear" w:color="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44"/>
          <w:szCs w:val="21"/>
          <w:highlight w:val="none"/>
        </w:rPr>
        <w:t xml:space="preserve">第</w:t>
      </w:r>
      <w:bookmarkEnd w:id="167"/>
      <w:r>
        <w:rPr>
          <w:rFonts w:hint="eastAsia" w:ascii="宋体" w:hAnsi="宋体" w:eastAsia="宋体" w:cs="宋体"/>
          <w:bCs/>
          <w:color w:val="auto"/>
          <w:sz w:val="44"/>
          <w:szCs w:val="21"/>
          <w:highlight w:val="none"/>
        </w:rPr>
        <w:t xml:space="preserve">四章 采购需求</w:t>
      </w:r>
      <w:bookmarkEnd w:id="168"/>
      <w:r/>
      <w:bookmarkEnd w:id="169"/>
      <w:r/>
      <w:bookmarkEnd w:id="170"/>
      <w:r/>
      <w:r/>
    </w:p>
    <w:p>
      <w:pPr>
        <w:ind w:firstLine="482"/>
        <w:jc w:val="left"/>
        <w:spacing w:line="360" w:lineRule="auto"/>
        <w:shd w:val="clear" w:color="auto"/>
        <w:rPr>
          <w:rFonts w:hint="eastAsia" w:ascii="宋体" w:hAnsi="宋体" w:eastAsia="宋体" w:cs="宋体"/>
          <w:b/>
          <w:sz w:val="24"/>
          <w:szCs w:val="24"/>
          <w:highlight w:val="none"/>
          <w:lang w:val="en-US" w:eastAsia="zh-CN"/>
        </w:rPr>
      </w:pPr>
      <w:r/>
      <w:bookmarkStart w:id="173" w:name="_Toc49090575"/>
      <w:r/>
      <w:bookmarkStart w:id="174" w:name="_Toc26554093"/>
      <w:r>
        <w:rPr>
          <w:rFonts w:hint="eastAsia" w:ascii="宋体" w:hAnsi="宋体" w:eastAsia="宋体" w:cs="宋体"/>
          <w:b/>
          <w:sz w:val="24"/>
          <w:szCs w:val="24"/>
          <w:highlight w:val="none"/>
          <w:lang w:val="en-US" w:eastAsia="zh-CN"/>
        </w:rPr>
        <w:t xml:space="preserve">一、说明：本项目属性为</w:t>
      </w:r>
      <w:r>
        <w:rPr>
          <w:rFonts w:hint="eastAsia" w:ascii="宋体" w:hAnsi="宋体" w:eastAsia="宋体" w:cs="宋体"/>
          <w:b/>
          <w:sz w:val="24"/>
          <w:szCs w:val="24"/>
          <w:highlight w:val="none"/>
          <w:u w:val="single"/>
          <w:lang w:val="en-US" w:eastAsia="zh-CN"/>
        </w:rPr>
        <w:t xml:space="preserve">服务</w:t>
      </w:r>
      <w:r>
        <w:rPr>
          <w:rFonts w:hint="eastAsia" w:ascii="宋体" w:hAnsi="宋体" w:eastAsia="宋体" w:cs="宋体"/>
          <w:b/>
          <w:sz w:val="24"/>
          <w:szCs w:val="24"/>
          <w:highlight w:val="none"/>
          <w:lang w:val="en-US" w:eastAsia="zh-CN"/>
        </w:rPr>
        <w:t xml:space="preserve">，采购方式为公开招标，采购标的对应的中小企业划分标准所属行业为</w:t>
      </w:r>
      <w:r>
        <w:rPr>
          <w:rFonts w:hint="eastAsia" w:ascii="宋体" w:hAnsi="宋体" w:cs="宋体"/>
          <w:b/>
          <w:sz w:val="24"/>
          <w:szCs w:val="24"/>
          <w:highlight w:val="none"/>
          <w:u w:val="single"/>
          <w:lang w:val="en-US" w:eastAsia="zh-CN"/>
        </w:rPr>
        <w:t xml:space="preserve">餐饮业</w:t>
      </w:r>
      <w:r>
        <w:rPr>
          <w:rFonts w:hint="eastAsia" w:ascii="宋体" w:hAnsi="宋体" w:eastAsia="宋体" w:cs="宋体"/>
          <w:b/>
          <w:sz w:val="24"/>
          <w:szCs w:val="24"/>
          <w:highlight w:val="none"/>
          <w:lang w:val="en-US" w:eastAsia="zh-CN"/>
        </w:rPr>
        <w:t xml:space="preserve">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u w:val="single"/>
          <w:lang w:eastAsia="zh-CN"/>
        </w:rPr>
        <w:t xml:space="preserve">餐饮业</w:t>
      </w:r>
      <w:r>
        <w:rPr>
          <w:rFonts w:hint="eastAsia" w:ascii="宋体" w:hAnsi="宋体" w:eastAsia="宋体" w:cs="宋体"/>
          <w:sz w:val="24"/>
          <w:szCs w:val="24"/>
          <w:highlight w:val="none"/>
          <w:u w:val="none"/>
        </w:rPr>
        <w:t xml:space="preserve">行业划型标准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本</w:t>
      </w:r>
      <w:r>
        <w:rPr>
          <w:rFonts w:hint="eastAsia" w:ascii="宋体" w:hAnsi="宋体" w:eastAsia="宋体" w:cs="宋体"/>
          <w:b/>
          <w:color w:val="auto"/>
          <w:sz w:val="24"/>
          <w:szCs w:val="24"/>
          <w:highlight w:val="none"/>
        </w:rPr>
        <w:t xml:space="preserve">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，由采购人根据实际情况设置，投标人须逐条明确作出满足实质性</w:t>
      </w:r>
      <w:r>
        <w:rPr>
          <w:rFonts w:hint="eastAsia" w:ascii="宋体" w:hAnsi="宋体" w:eastAsia="宋体" w:cs="宋体"/>
          <w:sz w:val="24"/>
          <w:szCs w:val="24"/>
          <w:highlight w:val="none"/>
        </w:rPr>
        <w:t xml:space="preserve">要求和条件的响应，否则将按无效响应处理。</w:t>
      </w:r>
      <w:r/>
    </w:p>
    <w:tbl>
      <w:tblPr>
        <w:tblStyle w:val="1055"/>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shd w:val="clear" w:color="auto"/>
              <w:rPr>
                <w:rFonts w:hint="eastAsia"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实质性要求和条件</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01</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ind w:firstLine="482"/>
              <w:spacing w:line="360" w:lineRule="auto"/>
              <w:rPr>
                <w:rFonts w:hint="eastAsia" w:ascii="宋体" w:hAnsi="宋体" w:eastAsia="宋体" w:cs="宋体"/>
                <w:i/>
                <w:iCs/>
                <w:sz w:val="24"/>
                <w:szCs w:val="24"/>
                <w:highlight w:val="none"/>
                <w:u w:val="single"/>
              </w:rPr>
            </w:pPr>
            <w:r>
              <w:rPr>
                <w:rFonts w:hint="eastAsia" w:ascii="宋体" w:hAnsi="宋体" w:cs="宋体"/>
                <w:b/>
                <w:i/>
                <w:iCs/>
                <w:sz w:val="24"/>
                <w:highlight w:val="none"/>
                <w:u w:val="single"/>
                <w:lang w:val="en-US" w:eastAsia="zh-CN"/>
              </w:rPr>
              <w:t xml:space="preserve">1.1</w:t>
            </w:r>
            <w:r>
              <w:rPr>
                <w:rFonts w:hint="eastAsia" w:ascii="宋体" w:hAnsi="宋体" w:cs="宋体"/>
                <w:b/>
                <w:i/>
                <w:iCs/>
                <w:sz w:val="24"/>
                <w:highlight w:val="none"/>
                <w:u w:val="single"/>
              </w:rPr>
              <w:t xml:space="preserve">各岗位设置服务人数为最低要求，投标人必须书面承诺人员配置不少于各岗位最低人数配置及要求（投标文件中提供加盖投标人公章的承诺书，格式详见招标文件第六章投标文件格式）。</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02</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szCs w:val="22"/>
                <w:highlight w:val="none"/>
                <w:lang w:val="en-US" w:eastAsia="zh-CN" w:bidi="ar-SA"/>
              </w:rPr>
              <w:t xml:space="preserve">四</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lang w:val="en-US" w:eastAsia="zh-CN"/>
              </w:rPr>
              <w:t xml:space="preserve">服务期限</w:t>
            </w:r>
            <w:r/>
          </w:p>
          <w:p>
            <w:pPr>
              <w:pStyle w:val="759"/>
              <w:numPr>
                <w:ilvl w:val="0"/>
                <w:numId w:val="0"/>
              </w:numPr>
              <w:ind w:firstLine="480"/>
              <w:jc w:val="both"/>
              <w:spacing w:line="360" w:lineRule="auto"/>
              <w:rPr>
                <w:rFonts w:hint="eastAsia" w:ascii="宋体" w:hAnsi="宋体" w:eastAsia="宋体" w:cs="宋体"/>
                <w:bCs/>
                <w:i/>
                <w:iCs/>
                <w:color w:val="auto"/>
                <w:sz w:val="24"/>
                <w:highlight w:val="none"/>
                <w:u w:val="single"/>
                <w:lang w:eastAsia="zh-CN"/>
              </w:rPr>
            </w:pPr>
            <w:r>
              <w:rPr>
                <w:rFonts w:hint="eastAsia" w:ascii="宋体" w:hAnsi="宋体" w:cs="宋体"/>
                <w:i/>
                <w:iCs/>
                <w:sz w:val="24"/>
                <w:highlight w:val="none"/>
                <w:u w:val="single"/>
                <w:lang w:val="en-US" w:eastAsia="zh-CN"/>
              </w:rPr>
              <w:t xml:space="preserve">自合同签订之日起三年。</w:t>
            </w:r>
            <w:r/>
          </w:p>
        </w:tc>
      </w:tr>
      <w:tr>
        <w:trPr>
          <w:jc w:val="center"/>
        </w:trPr>
        <w:tc>
          <w:tcPr>
            <w:tcW w:w="786" w:type="dxa"/>
            <w:vAlign w:val="center"/>
            <w:textDirection w:val="lrTb"/>
            <w:noWrap w:val="false"/>
          </w:tcPr>
          <w:p>
            <w:pPr>
              <w:jc w:val="center"/>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03</w:t>
            </w:r>
            <w:r/>
          </w:p>
        </w:tc>
        <w:tc>
          <w:tcPr>
            <w:tcW w:w="9337" w:type="dxa"/>
            <w:vAlign w:val="top"/>
            <w:textDirection w:val="lrTb"/>
            <w:noWrap w:val="false"/>
          </w:tcPr>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七</w:t>
            </w:r>
            <w:r>
              <w:rPr>
                <w:rFonts w:hint="eastAsia" w:ascii="宋体" w:hAnsi="宋体" w:eastAsia="宋体" w:cs="宋体"/>
                <w:b/>
                <w:sz w:val="24"/>
                <w:highlight w:val="none"/>
                <w:lang w:val="en-US" w:eastAsia="zh-CN"/>
              </w:rPr>
              <w:t xml:space="preserve">、付款方式与履约保证金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ind w:firstLine="480"/>
              <w:spacing w:line="360" w:lineRule="auto"/>
              <w:shd w:val="clear" w:color="auto"/>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highlight w:val="none"/>
                <w:u w:val="single"/>
                <w:lang w:eastAsia="zh-CN"/>
              </w:rPr>
              <w:t xml:space="preserve">根据每月考核和满意度测评结果按月支付服务费。采购人自收到正规发票起30日内支付至合同约定的中标人账户。</w:t>
            </w:r>
            <w:r/>
          </w:p>
        </w:tc>
      </w:tr>
    </w:tbl>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szCs w:val="22"/>
          <w:highlight w:val="none"/>
          <w:lang w:val="en-US" w:eastAsia="zh-CN" w:bidi="ar-SA"/>
        </w:rPr>
        <w:t xml:space="preserve">一、</w:t>
      </w:r>
      <w:r>
        <w:rPr>
          <w:rFonts w:hint="eastAsia" w:ascii="宋体" w:hAnsi="宋体" w:eastAsia="宋体" w:cs="宋体"/>
          <w:b/>
          <w:sz w:val="24"/>
          <w:highlight w:val="none"/>
          <w:lang w:val="en-US" w:eastAsia="zh-CN"/>
        </w:rPr>
        <w:t xml:space="preserve">项目背景及</w:t>
      </w:r>
      <w:r>
        <w:rPr>
          <w:rFonts w:hint="eastAsia" w:ascii="宋体" w:hAnsi="宋体" w:eastAsia="宋体" w:cs="宋体"/>
          <w:b/>
          <w:sz w:val="24"/>
          <w:highlight w:val="none"/>
        </w:rPr>
        <w:t xml:space="preserve">况概况</w:t>
      </w:r>
      <w:r/>
    </w:p>
    <w:p>
      <w:pPr>
        <w:ind w:firstLine="480"/>
        <w:spacing w:line="360" w:lineRule="auto"/>
        <w:rPr>
          <w:sz w:val="24"/>
          <w:highlight w:val="none"/>
        </w:rPr>
      </w:pPr>
      <w:r>
        <w:rPr>
          <w:rFonts w:hint="eastAsia"/>
          <w:sz w:val="24"/>
          <w:highlight w:val="none"/>
        </w:rPr>
        <w:t xml:space="preserve">为</w:t>
      </w:r>
      <w:r>
        <w:rPr>
          <w:sz w:val="24"/>
          <w:highlight w:val="none"/>
        </w:rPr>
        <w:t xml:space="preserve">进一步加强</w:t>
      </w:r>
      <w:r>
        <w:rPr>
          <w:rFonts w:hint="eastAsia"/>
          <w:sz w:val="24"/>
          <w:highlight w:val="none"/>
        </w:rPr>
        <w:t xml:space="preserve">连云港市海州区人民法院</w:t>
      </w:r>
      <w:r>
        <w:rPr>
          <w:sz w:val="24"/>
          <w:highlight w:val="none"/>
        </w:rPr>
        <w:t xml:space="preserve">食堂规范化、</w:t>
      </w:r>
      <w:r>
        <w:rPr>
          <w:rFonts w:hint="eastAsia"/>
          <w:sz w:val="24"/>
          <w:highlight w:val="none"/>
        </w:rPr>
        <w:t xml:space="preserve">精细化管理，改善服务质量，提高运营质效和就餐人员满意度，保证干警一日三餐正点、足量、优质，做到饭菜品种多样、营养搭配均衡，厨房和餐厅清洁与卫生。服务内容为海州区法院办公区及板浦法庭所需的餐饮服务，主要包括早、午、晚供餐加工制作、服务、外卖、公务接待餐、食堂区域的清洁和管理等服务内容及采购人交办的其他工作。</w:t>
      </w:r>
      <w:r/>
    </w:p>
    <w:p>
      <w:pPr>
        <w:ind w:firstLine="480"/>
        <w:spacing w:line="360" w:lineRule="auto"/>
        <w:rPr>
          <w:sz w:val="24"/>
          <w:highlight w:val="none"/>
        </w:rPr>
      </w:pPr>
      <w:r>
        <w:rPr>
          <w:rFonts w:hint="eastAsia"/>
          <w:sz w:val="24"/>
          <w:highlight w:val="none"/>
        </w:rPr>
        <w:t xml:space="preserve">本项目工作地点为海州区人民法院（新建中路369号）和板浦法庭（板浦镇驻地）。</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szCs w:val="22"/>
          <w:highlight w:val="none"/>
          <w:lang w:val="en-US" w:eastAsia="zh-CN" w:bidi="ar-SA"/>
        </w:rPr>
        <w:t xml:space="preserve">二、</w:t>
      </w:r>
      <w:r>
        <w:rPr>
          <w:rFonts w:hint="eastAsia" w:ascii="宋体" w:hAnsi="宋体" w:eastAsia="宋体" w:cs="宋体"/>
          <w:b/>
          <w:sz w:val="24"/>
          <w:highlight w:val="none"/>
        </w:rPr>
        <w:t xml:space="preserve">服务技术要求</w:t>
      </w:r>
      <w:r/>
    </w:p>
    <w:p>
      <w:pPr>
        <w:spacing w:line="360" w:lineRule="auto"/>
        <w:rPr>
          <w:rFonts w:ascii="宋体" w:hAnsi="宋体" w:cs="宋?"/>
          <w:b/>
          <w:color w:val="000000"/>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一</w:t>
      </w:r>
      <w:r>
        <w:rPr>
          <w:rFonts w:hint="eastAsia" w:ascii="宋体" w:hAnsi="宋体"/>
          <w:b/>
          <w:sz w:val="24"/>
          <w:highlight w:val="none"/>
          <w:lang w:eastAsia="zh-CN"/>
        </w:rPr>
        <w:t xml:space="preserve">）</w:t>
      </w:r>
      <w:r>
        <w:rPr>
          <w:rFonts w:hint="eastAsia" w:ascii="宋体" w:hAnsi="宋体"/>
          <w:b/>
          <w:sz w:val="24"/>
          <w:highlight w:val="none"/>
        </w:rPr>
        <w:t xml:space="preserve">服务范围</w:t>
      </w:r>
      <w:r/>
    </w:p>
    <w:p>
      <w:pPr>
        <w:ind w:firstLine="480"/>
        <w:spacing w:line="360" w:lineRule="auto"/>
        <w:rPr>
          <w:rFonts w:ascii="宋体" w:hAnsi="宋体" w:cs="宋?"/>
          <w:color w:val="000000"/>
          <w:sz w:val="24"/>
          <w:highlight w:val="none"/>
        </w:rPr>
      </w:pPr>
      <w:r>
        <w:rPr>
          <w:rFonts w:ascii="宋体" w:hAnsi="宋体" w:cs="宋?"/>
          <w:color w:val="000000"/>
          <w:sz w:val="24"/>
          <w:highlight w:val="none"/>
        </w:rPr>
        <w:t xml:space="preserve">为连云港市</w:t>
      </w:r>
      <w:r>
        <w:rPr>
          <w:rFonts w:hint="eastAsia" w:ascii="宋体" w:hAnsi="宋体" w:cs="宋?"/>
          <w:color w:val="000000"/>
          <w:sz w:val="24"/>
          <w:highlight w:val="none"/>
        </w:rPr>
        <w:t xml:space="preserve">海州区人民法院办公区（新建中路369号）和板浦法庭（板浦镇驻地）两</w:t>
      </w:r>
      <w:r>
        <w:rPr>
          <w:rFonts w:ascii="宋体" w:hAnsi="宋体" w:cs="宋?"/>
          <w:color w:val="000000"/>
          <w:sz w:val="24"/>
          <w:highlight w:val="none"/>
        </w:rPr>
        <w:t xml:space="preserve">个食堂每</w:t>
      </w:r>
      <w:r>
        <w:rPr>
          <w:rFonts w:hint="eastAsia" w:ascii="宋体" w:hAnsi="宋体" w:cs="宋?"/>
          <w:color w:val="000000"/>
          <w:sz w:val="24"/>
          <w:highlight w:val="none"/>
        </w:rPr>
        <w:t xml:space="preserve">个工作</w:t>
      </w:r>
      <w:r>
        <w:rPr>
          <w:rFonts w:ascii="宋体" w:hAnsi="宋体" w:cs="宋?"/>
          <w:color w:val="000000"/>
          <w:sz w:val="24"/>
          <w:highlight w:val="none"/>
        </w:rPr>
        <w:t xml:space="preserve">日提供早餐、中餐、晚餐（</w:t>
      </w:r>
      <w:r>
        <w:rPr>
          <w:rFonts w:hint="eastAsia" w:ascii="宋体" w:hAnsi="宋体" w:cs="宋?"/>
          <w:color w:val="000000"/>
          <w:sz w:val="24"/>
          <w:highlight w:val="none"/>
        </w:rPr>
        <w:t xml:space="preserve">每年约4个月</w:t>
      </w:r>
      <w:r>
        <w:rPr>
          <w:rFonts w:hint="eastAsia" w:ascii="宋体" w:hAnsi="宋体" w:cs="宋?"/>
          <w:bCs/>
          <w:color w:val="000000"/>
          <w:sz w:val="24"/>
          <w:highlight w:val="none"/>
        </w:rPr>
        <w:t xml:space="preserve">份</w:t>
      </w:r>
      <w:r>
        <w:rPr>
          <w:rFonts w:hint="eastAsia" w:ascii="宋体" w:hAnsi="宋体" w:cs="宋?"/>
          <w:color w:val="000000"/>
          <w:sz w:val="24"/>
          <w:highlight w:val="none"/>
        </w:rPr>
        <w:t xml:space="preserve">的周末单日</w:t>
      </w:r>
      <w:r>
        <w:rPr>
          <w:rFonts w:ascii="宋体" w:hAnsi="宋体" w:cs="宋?"/>
          <w:color w:val="000000"/>
          <w:sz w:val="24"/>
          <w:highlight w:val="none"/>
        </w:rPr>
        <w:t xml:space="preserve">需正常供餐），同时根据采购人要求做好公务接待包间工作餐烹饪和服务工作。特殊情况中标人须调配人员做好保障工作，采购人不再额外支付相关人员费用；中标人应配合采购人做好重大应急活动的就餐保障工作，如保障量较大，经双方协商，采购人视情给予相关</w:t>
      </w:r>
      <w:r>
        <w:rPr>
          <w:rFonts w:hint="eastAsia" w:ascii="宋体" w:hAnsi="宋体" w:cs="宋?"/>
          <w:color w:val="000000"/>
          <w:sz w:val="24"/>
          <w:highlight w:val="none"/>
        </w:rPr>
        <w:t xml:space="preserve">人员</w:t>
      </w:r>
      <w:r>
        <w:rPr>
          <w:rFonts w:ascii="宋体" w:hAnsi="宋体" w:cs="宋?"/>
          <w:color w:val="000000"/>
          <w:sz w:val="24"/>
          <w:highlight w:val="none"/>
        </w:rPr>
        <w:t xml:space="preserve">加班补助。</w:t>
      </w:r>
      <w:r/>
    </w:p>
    <w:p>
      <w:pPr>
        <w:spacing w:line="360" w:lineRule="auto"/>
        <w:rPr>
          <w:rFonts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二</w:t>
      </w:r>
      <w:r>
        <w:rPr>
          <w:rFonts w:hint="eastAsia" w:ascii="宋体" w:hAnsi="宋体"/>
          <w:b/>
          <w:sz w:val="24"/>
          <w:highlight w:val="none"/>
          <w:lang w:eastAsia="zh-CN"/>
        </w:rPr>
        <w:t xml:space="preserve">）</w:t>
      </w:r>
      <w:r>
        <w:rPr>
          <w:rFonts w:hint="eastAsia" w:ascii="宋体" w:hAnsi="宋体"/>
          <w:b/>
          <w:sz w:val="24"/>
          <w:highlight w:val="none"/>
        </w:rPr>
        <w:t xml:space="preserve">服务技术要求</w:t>
      </w:r>
      <w:r/>
    </w:p>
    <w:p>
      <w:pPr>
        <w:spacing w:line="360" w:lineRule="auto"/>
        <w:rPr>
          <w:rStyle w:val="793"/>
          <w:rFonts w:ascii="宋体" w:hAnsi="宋体"/>
          <w:b/>
          <w:bCs/>
          <w:sz w:val="24"/>
          <w:highlight w:val="none"/>
        </w:rPr>
      </w:pPr>
      <w:r>
        <w:rPr>
          <w:rStyle w:val="793"/>
          <w:rFonts w:hint="eastAsia" w:ascii="宋体" w:hAnsi="宋体"/>
          <w:b/>
          <w:bCs/>
          <w:sz w:val="24"/>
          <w:highlight w:val="none"/>
          <w:lang w:val="en-US" w:eastAsia="zh-CN"/>
        </w:rPr>
        <w:t xml:space="preserve">1.</w:t>
      </w:r>
      <w:r>
        <w:rPr>
          <w:rStyle w:val="793"/>
          <w:rFonts w:hint="eastAsia" w:ascii="宋体" w:hAnsi="宋体"/>
          <w:b/>
          <w:bCs/>
          <w:sz w:val="24"/>
          <w:highlight w:val="none"/>
        </w:rPr>
        <w:t xml:space="preserve">主要服务内容及要求</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餐厅全年工作日三餐的正常供应，早餐就餐人数约</w:t>
      </w:r>
      <w:r>
        <w:rPr>
          <w:rFonts w:hint="eastAsia" w:ascii="宋体" w:hAnsi="宋体"/>
          <w:sz w:val="24"/>
          <w:highlight w:val="none"/>
          <w:lang w:val="en-US" w:eastAsia="zh-CN"/>
        </w:rPr>
        <w:t xml:space="preserve">223</w:t>
      </w:r>
      <w:r>
        <w:rPr>
          <w:rFonts w:hint="eastAsia" w:ascii="宋体" w:hAnsi="宋体"/>
          <w:sz w:val="24"/>
          <w:highlight w:val="none"/>
        </w:rPr>
        <w:t xml:space="preserve">人（本部</w:t>
      </w:r>
      <w:r>
        <w:rPr>
          <w:rFonts w:hint="eastAsia" w:ascii="宋体" w:hAnsi="宋体"/>
          <w:sz w:val="24"/>
          <w:highlight w:val="none"/>
          <w:lang w:val="en-US" w:eastAsia="zh-CN"/>
        </w:rPr>
        <w:t xml:space="preserve">210</w:t>
      </w:r>
      <w:r>
        <w:rPr>
          <w:rFonts w:hint="eastAsia" w:ascii="宋体" w:hAnsi="宋体"/>
          <w:sz w:val="24"/>
          <w:highlight w:val="none"/>
        </w:rPr>
        <w:t xml:space="preserve">人、板浦法庭13人），午餐就餐人数约</w:t>
      </w:r>
      <w:r>
        <w:rPr>
          <w:rFonts w:hint="eastAsia" w:ascii="宋体" w:hAnsi="宋体"/>
          <w:sz w:val="24"/>
          <w:highlight w:val="none"/>
          <w:lang w:val="en-US" w:eastAsia="zh-CN"/>
        </w:rPr>
        <w:t xml:space="preserve">333</w:t>
      </w:r>
      <w:r>
        <w:rPr>
          <w:rFonts w:hint="eastAsia" w:ascii="宋体" w:hAnsi="宋体"/>
          <w:sz w:val="24"/>
          <w:highlight w:val="none"/>
        </w:rPr>
        <w:t xml:space="preserve">人（本部</w:t>
      </w:r>
      <w:r>
        <w:rPr>
          <w:rFonts w:hint="eastAsia" w:ascii="宋体" w:hAnsi="宋体"/>
          <w:sz w:val="24"/>
          <w:highlight w:val="none"/>
          <w:lang w:val="en-US" w:eastAsia="zh-CN"/>
        </w:rPr>
        <w:t xml:space="preserve">320</w:t>
      </w:r>
      <w:r>
        <w:rPr>
          <w:rFonts w:hint="eastAsia" w:ascii="宋体" w:hAnsi="宋体"/>
          <w:sz w:val="24"/>
          <w:highlight w:val="none"/>
        </w:rPr>
        <w:t xml:space="preserve">人、板浦法庭</w:t>
      </w:r>
      <w:r>
        <w:rPr>
          <w:rFonts w:hint="eastAsia" w:ascii="宋体" w:hAnsi="宋体"/>
          <w:sz w:val="24"/>
          <w:highlight w:val="none"/>
          <w:lang w:val="en-US" w:eastAsia="zh-CN"/>
        </w:rPr>
        <w:t xml:space="preserve">13</w:t>
      </w:r>
      <w:r>
        <w:rPr>
          <w:rFonts w:hint="eastAsia" w:ascii="宋体" w:hAnsi="宋体"/>
          <w:sz w:val="24"/>
          <w:highlight w:val="none"/>
        </w:rPr>
        <w:t xml:space="preserve">人），晚餐就餐人数约人</w:t>
      </w:r>
      <w:r>
        <w:rPr>
          <w:rFonts w:hint="eastAsia" w:ascii="宋体" w:hAnsi="宋体"/>
          <w:sz w:val="24"/>
          <w:highlight w:val="none"/>
          <w:lang w:val="en-US" w:eastAsia="zh-CN"/>
        </w:rPr>
        <w:t xml:space="preserve">193</w:t>
      </w:r>
      <w:r>
        <w:rPr>
          <w:rFonts w:hint="eastAsia" w:ascii="宋体" w:hAnsi="宋体"/>
          <w:sz w:val="24"/>
          <w:highlight w:val="none"/>
        </w:rPr>
        <w:t xml:space="preserve">（本部</w:t>
      </w:r>
      <w:r>
        <w:rPr>
          <w:rFonts w:hint="eastAsia" w:ascii="宋体" w:hAnsi="宋体"/>
          <w:sz w:val="24"/>
          <w:highlight w:val="none"/>
          <w:lang w:val="en-US" w:eastAsia="zh-CN"/>
        </w:rPr>
        <w:t xml:space="preserve">180</w:t>
      </w:r>
      <w:r>
        <w:rPr>
          <w:rFonts w:hint="eastAsia" w:ascii="宋体" w:hAnsi="宋体"/>
          <w:sz w:val="24"/>
          <w:highlight w:val="none"/>
        </w:rPr>
        <w:t xml:space="preserve">人、板浦法庭13人）。 </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供应标准：供餐的售价按照采购人的指导许可，成本价供应，供应标准参考如下：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早餐：提供2种小菜、4种热菜、2种蛋品、2种奶制品、2种冷热饮、4种面点、2种稀饭、2种粗粮、2种小吃等供选用。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中餐：提供8种热菜（5荤3素）、2种小菜、2种米饭、2种汤品、2种小吃、2种水果等供选用。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晚餐：提供2种小菜、4种热菜（2荤2素）、2种稀饭、2种粗粮、2种面点、2种小吃等供选用。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夏季提供凉茶、绿豆汤等降暑汤品；冬季提供防寒保暖饮品；传统节日提供特色食品（以自制为主）。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注：以上为食堂供应标准，投标人可以在不提高餐标的基础上增加供应品种，但不能少于以上各餐品种标准。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有工作餐或接待餐等临时需求时，应充分考虑采购人单位的临时用餐需求，提前安排好人员和物资。每年约4个月份的周末单日加班需正常餐饮保障。</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制定菜单。根据市场、季节、营养、采购方要求等综合因素制定下周食谱及菜单同时报送采购人备案。做好成本核算，合理制定采购计划，坚持厉行节约、制止浪费。</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饭</w:t>
      </w:r>
      <w:r>
        <w:rPr>
          <w:rFonts w:hint="eastAsia" w:ascii="宋体" w:hAnsi="宋体" w:eastAsia="宋体" w:cs="宋体"/>
          <w:bCs/>
          <w:color w:val="000000"/>
          <w:sz w:val="24"/>
          <w:szCs w:val="24"/>
          <w:highlight w:val="none"/>
        </w:rPr>
        <w:t xml:space="preserve">菜加工。提供的菜品除保证营养均衡外需要多样化，有季节特色、保证菜品的新鲜、干净、卫生、口感良好。加工过程严格按规范制作，防四害、防灰尘，避免杂物混入，保证食品安全，不做不卖变质、腐烂、剩的食品，食品充分加热，防止里生外熟。</w:t>
      </w:r>
      <w:r>
        <w:rPr>
          <w:rFonts w:hint="eastAsia" w:ascii="宋体" w:hAnsi="宋体" w:eastAsia="宋体" w:cs="宋体"/>
          <w:sz w:val="24"/>
          <w:szCs w:val="24"/>
          <w:highlight w:val="none"/>
        </w:rPr>
        <w:t xml:space="preserve">每餐饭菜必须在就餐前20分钟准备好，饭菜少炒勤炒，加工后的饭菜要注意保热、保洁。</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就餐服务。就餐期间中标人管理人员要协调好餐饮服务内部事务，负责打菜的职工要固定窗口，打饭菜数量要符合规定，人员配备充足，保证打饭快速有序。要根据就餐情况及时调配饭菜,如有饭菜不足情况要及时采取措施。提醒就餐人员厉行节约、杜绝浪费。虚心听取用餐人员的意见和要求，不断提高饭菜质量和服务质量。做好就餐刷卡和就餐人数统计工作。</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餐后及时清洗、清理与打扫。餐后要对餐桌、厨具、餐具进行清洗、消毒，并分类放在固定位置，</w:t>
      </w:r>
      <w:r>
        <w:rPr>
          <w:rFonts w:hint="eastAsia" w:ascii="宋体" w:hAnsi="宋体" w:eastAsia="宋体" w:cs="宋体"/>
          <w:bCs/>
          <w:color w:val="000000"/>
          <w:sz w:val="24"/>
          <w:szCs w:val="24"/>
          <w:highlight w:val="none"/>
        </w:rPr>
        <w:t xml:space="preserve">公用餐具消毒按照一洗、二泡、三冲、四烤、五放的程序进行消毒后方可投入下一次的使用 , 保证每餐对每个餐具消毒达标；</w:t>
      </w:r>
      <w:r>
        <w:rPr>
          <w:rFonts w:hint="eastAsia" w:ascii="宋体" w:hAnsi="宋体" w:eastAsia="宋体" w:cs="宋体"/>
          <w:sz w:val="24"/>
          <w:szCs w:val="24"/>
          <w:highlight w:val="none"/>
        </w:rPr>
        <w:t xml:space="preserve">刀、墩、板、桶、盆、筐、灶、锅、抹布等厨具要每餐清洗，保持厨具的清洁。厨房、餐厅进行打扫、冲洗、消杀；对剩余饭菜进行合理化处理。每周五要进行厨具、餐具的全面清洗及厨房、餐厅及周边环境的全面大扫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做好食品和原材料储存工作，生熟分开、荤素分开、冷热分开、食品与非食品分开、半成品与成品分开等；存放食品隔墙10—15公分，离地面20公分，分类分架存放，食品精进、勤销、勤检查，防火、防鼠、防潮、防变质；有异味或易吸潮的食品应密封保存或分库存放，易腐食品及时冷藏保存，食品卫生合格率必须达到100%。建立仓库进出库专人验收登记制度，做到勤进勤出，先进先出，定期清仓检查，避免食品过期、变质、霉变、生虫。食品仓库应经常开窗通风，定期清扫，保持干净和整洁。</w:t>
      </w:r>
      <w:r/>
    </w:p>
    <w:p>
      <w:pPr>
        <w:ind w:firstLine="480"/>
        <w:spacing w:line="360" w:lineRule="auto"/>
        <w:rPr>
          <w:rFonts w:hint="eastAsia" w:ascii="宋体" w:hAnsi="宋体" w:eastAsia="宋体" w:cs="宋体"/>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抓好食品安全工作。采购人要有明确的食品安全管理工作分工，有明确的可操作的食品加工操作规范以及食品安全保障措施和食品验收与存储管理制度，项目经理和厨师要把好采购品质量关和成本关，严禁腐烂、变质食品进入，不进没有商标、没有卫生许可证以及过期的食品。确保服务期间，食堂供应的餐食符合食品卫生安全标准，确保不发生任何食品安全事故或问题。按时做好食堂区域内的卫生和食品留样工作，如遇上级卫生防疫部门或食品执法检查部门检查不符合要求，因中标人或其他原因而造成的处罚由中标人自行承担全部责任。</w:t>
      </w:r>
      <w:r>
        <w:rPr>
          <w:rFonts w:hint="eastAsia" w:ascii="宋体" w:hAnsi="宋体" w:eastAsia="宋体" w:cs="宋体"/>
          <w:bCs/>
          <w:sz w:val="24"/>
          <w:szCs w:val="24"/>
          <w:highlight w:val="none"/>
        </w:rPr>
        <w:t xml:space="preserve">因中标人原因，发生食品安全问题，中标人应当依法赔偿，赔偿金优先在服务费中扣除。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做好各类卫生工作，就餐环境要干净整洁、门窗光亮，空气清新、畅通，桌椅干净无尘，地面清洁，有饭菜打翻，及时清理；操作环境要干净、干燥、无污染、无杂物、无残渣、无异味、无油垢、无四害；垃圾要随有随清，垃圾桶加盖、内外袋无外溢；刀、墩、板、桶、盆、筐、灶、锅、抹布等厨具要每餐清洗消毒，保持厨具的清洁；储藏室要保持干净、干燥和通风,储藏间不得存放其他杂物及个人物件，物品存放要离地，隔墙，分类；对食堂内部及周围的下水道、排水沟、油污池、垃圾堆要经常性清理，预防细菌感染食物。</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负责餐饮服务所有区域内的安全生产工作。负责食堂区域用水、用电、用气、用油、设施设备的安全；</w:t>
      </w:r>
      <w:r>
        <w:rPr>
          <w:rFonts w:hint="eastAsia" w:ascii="宋体" w:hAnsi="宋体" w:eastAsia="宋体" w:cs="宋体"/>
          <w:sz w:val="24"/>
          <w:szCs w:val="24"/>
          <w:highlight w:val="none"/>
        </w:rPr>
        <w:t xml:space="preserve">全体工作人员都应熟练掌握消防安全常规常识，严格执行消防安全标准，杜绝各类安全隐患。严格按操作规程操作，服务期间由于自身原因造成人身安全事故，由中标人自行承担，造成财产损失的，由中标人全额赔偿。中标人必须按规定程序和安全文明服务有关要求进行实施，承担员工管理等一切责任，承担服务过程中的各种意外，采购人不承担任何责任。</w:t>
      </w:r>
      <w:r>
        <w:rPr>
          <w:rFonts w:hint="eastAsia" w:ascii="宋体" w:hAnsi="宋体" w:eastAsia="宋体" w:cs="宋体"/>
          <w:bCs/>
          <w:color w:val="000000"/>
          <w:sz w:val="24"/>
          <w:szCs w:val="24"/>
          <w:highlight w:val="none"/>
        </w:rPr>
        <w:t xml:space="preserve">严格遵守食品安全、食品卫生等方面相关的法律法规及国家相关标准，不进没有商标、没有卫生许可证以及过期的食品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不做不卖变质、腐烂、剩的食品，确保食堂的安全卫生，并承担因食品卫生和食品安全等方面责任事故造成的各种损失。中标人在服务期间发生重大安全问题的，采购人有权解除合同。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爱护公物。做好食堂设备设施的日常维护和保养，正确使用与维护厨房设备，加强日常管理，防止事故发生，严禁人为损坏。使用锅灶、蒸饭车、冷藏柜、烤箱、消毒柜、压面机等械具要严格遵守操作规程，每日检查设施设备运行情况，发现故障和安全隐患及时维修。清洗餐具、厨具要细心细致，轻拿轻放，严格控制物品损耗率并按规定程序报损，月损耗不得高于5%，超出损耗由中标人承担。不得私自外借或携带厨具、餐具出食堂。</w:t>
      </w:r>
      <w:r/>
    </w:p>
    <w:p>
      <w:pPr>
        <w:pStyle w:val="1064"/>
        <w:spacing w:line="360" w:lineRule="auto"/>
        <w:rPr>
          <w:rFonts w:hint="eastAsia" w:ascii="宋体" w:hAnsi="宋体" w:eastAsia="宋体" w:cs="宋体"/>
          <w:bCs/>
          <w:color w:val="000000"/>
          <w:sz w:val="24"/>
          <w:szCs w:val="24"/>
          <w:highlight w:val="none"/>
          <w:lang w:val="en-US"/>
        </w:rPr>
      </w:pPr>
      <w:r>
        <w:rPr>
          <w:rFonts w:hint="eastAsia"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rPr>
        <w:t xml:space="preserve">完成采购人交办的其他工作。</w:t>
      </w:r>
      <w:r/>
    </w:p>
    <w:p>
      <w:pPr>
        <w:spacing w:line="360" w:lineRule="auto"/>
        <w:rPr>
          <w:rStyle w:val="793"/>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lang w:eastAsia="zh-CN"/>
        </w:rPr>
        <w:t xml:space="preserve">）</w:t>
      </w:r>
      <w:r>
        <w:rPr>
          <w:rStyle w:val="793"/>
          <w:rFonts w:hint="eastAsia" w:ascii="宋体" w:hAnsi="宋体" w:eastAsia="宋体" w:cs="宋体"/>
          <w:b/>
          <w:sz w:val="24"/>
          <w:szCs w:val="24"/>
          <w:highlight w:val="none"/>
        </w:rPr>
        <w:t xml:space="preserve">其他服务要求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1.节能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负责食堂区域节电节水节气工作。日常巡检中发现食堂区域照明、空调等电器设备未关的应主动关闭。食堂设施设备未使用期间关闭电源。坚持节约用水，加强洗菜、炒菜、洗碗等用水管理，严禁跑、冒、滴、漏，坚决避免长流水现象，做到人走灯灭，人走水停，食堂管理期间用水用电用气不得大幅增加。</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垃圾分类</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负责食堂区域垃圾分类工作。按照垃圾分类相关标准和要求做好食堂区域垃圾分类工作，做好厨余垃圾暂存、回收、数据统计工作。</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物资管理</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做好出库登记，签字确保无误，不得弄虚作假。</w:t>
      </w:r>
      <w:r/>
    </w:p>
    <w:p>
      <w:pPr>
        <w:spacing w:line="360" w:lineRule="auto"/>
        <w:rPr>
          <w:rFonts w:hint="eastAsia" w:ascii="宋体" w:hAnsi="宋体" w:cs="宋体"/>
          <w:b/>
          <w:bCs w:val="0"/>
          <w:color w:val="000000"/>
          <w:sz w:val="24"/>
          <w:szCs w:val="24"/>
          <w:highlight w:val="none"/>
          <w:lang w:val="en-US" w:eastAsia="zh-CN"/>
        </w:rPr>
        <w:outlineLvl w:val="0"/>
      </w:pPr>
      <w:r>
        <w:rPr>
          <w:rFonts w:hint="eastAsia" w:ascii="宋体" w:hAnsi="宋体" w:cs="宋体"/>
          <w:b/>
          <w:bCs w:val="0"/>
          <w:color w:val="000000"/>
          <w:sz w:val="24"/>
          <w:szCs w:val="24"/>
          <w:highlight w:val="none"/>
          <w:lang w:val="en-US" w:eastAsia="zh-CN"/>
        </w:rPr>
        <w:t xml:space="preserve">（四）服务标准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1.食堂服务工作人员</w:t>
      </w:r>
      <w:r>
        <w:rPr>
          <w:rFonts w:hint="eastAsia" w:ascii="宋体" w:hAnsi="宋体" w:cs="宋体"/>
          <w:color w:val="auto"/>
          <w:sz w:val="24"/>
          <w:szCs w:val="24"/>
          <w:highlight w:val="none"/>
        </w:rPr>
        <w:t xml:space="preserve">须持</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的健康证方可上岗，新员工必须先获得</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的健康证再经</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审核后方可上岗。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2.食堂服务工作人员</w:t>
      </w:r>
      <w:r>
        <w:rPr>
          <w:rFonts w:hint="eastAsia" w:ascii="宋体" w:hAnsi="宋体" w:cs="宋体"/>
          <w:color w:val="auto"/>
          <w:sz w:val="24"/>
          <w:szCs w:val="24"/>
          <w:highlight w:val="none"/>
        </w:rPr>
        <w:t xml:space="preserve">须接受卫生培训，保持个人卫生，养成良好的卫生习惯，做到勤洗手、勤剪指甲、勤洗澡、勤洗衣服、勤洗被褥、勤换工作服，使自己保持良好的工作风貌与精神状态。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在工作场所内不得随地吐痰、吸烟、嬉笑打闹，严禁在厨房区域内洗涤衣物等与工作无关的事项。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保持良好的卫生操作习惯，上班时必须穿好统一的工作服，戴好标识牌、工帽、口罩，售卖服务人员同时需戴好手套，不得对食品咳嗽、打喷嚏及其它不卫生动作，严禁用勺直接尝味。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5.员工有传染性疾病时必须休假，以免造成食物交叉感染。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厨房所有厨具、用具实行定置管理，在用完后要摆放有序，砧板要竖放，以确保底、面、边三面光，且切生熟食品的砧板要分开使用。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洗蔬菜、肉类、水产、厨具等水池要分开，不得混合使用。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炉灶、配料台、工作台等设备在完工后要予以清洗、擦拭，确保干净整洁。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油烟罩每天一小擦，每月一大擦，每半年彻底清洁一次，确保油烟罩无油垢堆积，确保安全。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下水道要每日进行清洁，彻底清除菜渣等杂物，以保证排水畅通及清除异味。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清除卫生死角，定期灭老鼠、蟑螂、苍蝇等。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工作场所内物品要摆放整齐，保持室内空气流通，以防止物品发霉变质。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食品要做到生熟分开，以确保食品味美纯正。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操作时要分台、分池操作，以免交叉污染；蔬菜类要按一拣、二洗、三切、四浸泡的顺序操作。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处理过的原料应及时加工烹调，烹调时要煮熟，以保证食用安全，以防止中毒。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加工好的熟食品要妥善保管，存放时间超过1小时，要重新回炉加热处理后才能食用。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生、熟食品要分冰箱存放，以防熟制食品受到污染。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每日每餐的食品均进行 48 小时的封样存储（留样），便于事故发生后的取证和调查。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用餐后须擦拭桌椅，保持干净无灰尘、无油渍，地面无垃圾及杂物，保证不积水、干净、清爽。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保持门窗、墙壁、灯管清洁，风扇、空调要每季清洗，要每季清洁与维护通风、排污设备，以确保运转正常。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22.每周大清洁一次，用清洁剂清洗桌椅、地面、做到厨房无苍蝇、蟑螂、蚂蚁等。</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23.食品安全量化管理要求及采购人行业系统食堂规范化达标要求</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符合《餐饮服务食品安全操作规范》，符合国家餐饮行业标准合格。</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为规范本项目食堂餐饮服务全过程管理，持续提升服务质量、食品安全、安全生产、环境保护及精细化管理水平，中标人在合同履约期间，须严格按照</w:t>
      </w:r>
      <w:r>
        <w:rPr>
          <w:rStyle w:val="788"/>
          <w:rFonts w:hint="eastAsia" w:ascii="宋体" w:hAnsi="宋体" w:eastAsia="宋体" w:cs="宋体"/>
          <w:b w:val="0"/>
          <w:bCs w:val="0"/>
          <w:sz w:val="24"/>
          <w:szCs w:val="24"/>
          <w:highlight w:val="none"/>
          <w:lang w:val="en-US" w:eastAsia="zh-CN" w:bidi="ar"/>
        </w:rPr>
        <w:t xml:space="preserve">质量管理体系、环境管理体系、职业健康安全管理体系、食品安全管理体系、危害分析与关键控制点管理体系</w:t>
      </w:r>
      <w:r>
        <w:rPr>
          <w:rFonts w:hint="eastAsia" w:ascii="宋体" w:hAnsi="宋体" w:eastAsia="宋体" w:cs="宋体"/>
          <w:b w:val="0"/>
          <w:bCs w:val="0"/>
          <w:sz w:val="24"/>
          <w:szCs w:val="24"/>
          <w:highlight w:val="none"/>
          <w:lang w:val="en-US" w:eastAsia="zh-CN" w:bidi="ar"/>
        </w:rPr>
        <w:t xml:space="preserve">标准化要求等开展食堂运营服务，建立系统化、制度化、规范化的日常运营管控机制，具体服务要求如下：</w:t>
      </w:r>
      <w:r/>
    </w:p>
    <w:p>
      <w:pPr>
        <w:jc w:val="left"/>
        <w:keepLines w:val="0"/>
        <w:keepNext w:val="0"/>
        <w:spacing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质量管理体系服务要求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中标人须建立覆盖食堂全流程的服务质量管理体系，对食材采购验收、入库储存、食材初加工、切配烹饪、菜品留样、窗口售卖、餐具清洗消毒、环境卫生、人员服务、意见处理等全部工序实行标准化管控。建立菜品质量自查、服务回访、问题整改、持续改进机制，严格执行菜单公示、菜品出品标准、每日餐品质量巡检制度，确保餐饮服务质量稳定、规范、可控，持续提升就餐人员满意度。</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2.环境管理体系服务要求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中标人须按照环境管理体系规范开展食堂运营管理，严格落实节能降耗、节水节电、油烟治理、餐厨废水合规排放、厨余垃圾与生活垃圾分类存放、废弃油脂规范处置等环保管理工作。建立食堂日常环境巡查、卫生消杀、废弃物台账管理机制，杜绝跑冒滴漏、资源浪费、环境卫生脏乱差等问题，保持食堂内外环境整洁合规，全程符合环保管理标准及采购人现场管理要求。</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3.职业健康安全管理体系服务要求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中标人须建立完善的后厨职业健康与安全生产管理制度，对食堂水、电、气、厨具设备、高温作业、刀具操作、机械设备运行等重点风险点位实施常态化安全管控。落实员工岗前安全教育、岗位操作规范培训、劳动防护、每日安全隐患排查及整改闭环管理，杜绝设备事故、燃气事故、触电、工伤等各类安全事件，全面保障食堂工作人员职业健康、作业安全及食堂整体运行安全。</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4.食品安全管理体系服务要求</w:t>
      </w:r>
      <w:r/>
    </w:p>
    <w:p>
      <w:pPr>
        <w:ind w:firstLine="480"/>
        <w:jc w:val="left"/>
        <w:keepLines w:val="0"/>
        <w:keepNext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中标人须严格按照食品安全管理体系标准，建立从食材采购索证索票、进货查验、源头溯源、仓储分区存放、温湿度管控、食材保鲜、加工制作、成品留样、餐品售卖、器具消杀、环境卫生、人员健康管理的全链条食品安全管控体系。严格区分生熟、荤素、成品半成品分区操作，杜绝交叉污染，严禁使用过期、变质、不合格食材，全面落实食品安全主体责任，保障就餐人员饮食安全。</w:t>
      </w:r>
      <w:r/>
    </w:p>
    <w:p>
      <w:pPr>
        <w:jc w:val="left"/>
        <w:keepLines w:val="0"/>
        <w:keepNext w:val="0"/>
        <w:spacing w:line="36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5.危害分析与关键控制点管理体系服务要求</w:t>
      </w:r>
      <w:r/>
    </w:p>
    <w:p>
      <w:pPr>
        <w:ind w:firstLine="480"/>
        <w:jc w:val="left"/>
        <w:keepLines w:val="0"/>
        <w:keepNext w:val="0"/>
        <w:spacing w:line="360" w:lineRule="auto"/>
        <w:widowControl/>
        <w:rPr>
          <w:rFonts w:hint="default" w:ascii="宋体" w:hAnsi="宋体" w:cs="宋体"/>
          <w:bCs/>
          <w:color w:val="00000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
        </w:rPr>
        <w:t xml:space="preserve">中标人须针对食堂集体供餐特点，开展全过程食品安全危害分析，识别食材解冻、清洗切配、热加工烹饪、餐品保温、存放留样、二次复热等关键控制点，制定专项管控标准、作业规范及防控措施。建立关键岗位巡查记录、温度管控记录、风险排查台账，提前预判并有效防范微生物污染、食品变质、交叉污染、操作不规范等食品安全风险，实现食品安全事前预防、事中管控、事后追溯的闭环管理，杜绝食品安全责任事故。</w:t>
      </w:r>
      <w:r/>
    </w:p>
    <w:p>
      <w:pPr>
        <w:numPr>
          <w:ilvl w:val="0"/>
          <w:numId w:val="0"/>
        </w:numPr>
        <w:ind w:left="0" w:firstLine="0"/>
        <w:spacing w:line="360" w:lineRule="auto"/>
        <w:shd w:val="clear" w:color="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三</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rPr>
        <w:t xml:space="preserve">人员配备要求</w:t>
      </w:r>
      <w:r/>
    </w:p>
    <w:p>
      <w:pPr>
        <w:spacing w:line="360" w:lineRule="auto"/>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一</w:t>
      </w:r>
      <w:r>
        <w:rPr>
          <w:rFonts w:hint="eastAsia" w:ascii="宋体" w:hAnsi="宋体"/>
          <w:b/>
          <w:sz w:val="24"/>
          <w:highlight w:val="none"/>
          <w:lang w:eastAsia="zh-CN"/>
        </w:rPr>
        <w:t xml:space="preserve">）</w:t>
      </w:r>
      <w:r>
        <w:rPr>
          <w:rFonts w:hint="eastAsia" w:ascii="宋体" w:hAnsi="宋体"/>
          <w:b/>
          <w:sz w:val="24"/>
          <w:highlight w:val="none"/>
        </w:rPr>
        <w:t xml:space="preserve">项目团队成员置情况</w:t>
      </w:r>
      <w:r/>
    </w:p>
    <w:p>
      <w:pPr>
        <w:pStyle w:val="759"/>
        <w:ind w:firstLine="482"/>
        <w:rPr>
          <w:rFonts w:hint="default" w:eastAsia="宋体"/>
          <w:i w:val="0"/>
          <w:iCs w:val="0"/>
          <w:highlight w:val="none"/>
          <w:u w:val="none"/>
          <w:lang w:val="en-US" w:eastAsia="zh-CN"/>
        </w:rPr>
      </w:pPr>
      <w:r>
        <w:rPr>
          <w:rFonts w:hint="eastAsia" w:ascii="宋体" w:hAnsi="宋体" w:eastAsia="宋体" w:cs="宋体"/>
          <w:b/>
          <w:i w:val="0"/>
          <w:iCs w:val="0"/>
          <w:sz w:val="24"/>
          <w:highlight w:val="none"/>
          <w:u w:val="none"/>
          <w:lang w:val="en-US" w:eastAsia="zh-CN"/>
        </w:rPr>
        <w:t xml:space="preserve">1.项目团队人员配备汇总表</w:t>
      </w:r>
      <w:r/>
    </w:p>
    <w:tbl>
      <w:tblPr>
        <w:tblStyle w:val="758"/>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1"/>
        <w:gridCol w:w="1985"/>
        <w:gridCol w:w="3827"/>
      </w:tblGrid>
      <w:tr>
        <w:trPr>
          <w:trHeight w:val="340"/>
        </w:trPr>
        <w:tc>
          <w:tcPr>
            <w:tcW w:w="8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W w:w="25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名  称</w:t>
            </w:r>
            <w:r/>
          </w:p>
        </w:tc>
        <w:tc>
          <w:tcPr>
            <w:tcW w:w="1985"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人数</w:t>
            </w:r>
            <w:r/>
          </w:p>
        </w:tc>
        <w:tc>
          <w:tcPr>
            <w:tcW w:w="3827"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备注</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551" w:type="dxa"/>
            <w:vAlign w:val="top"/>
            <w:textDirection w:val="lrTb"/>
            <w:noWrap w:val="false"/>
          </w:tcPr>
          <w:p>
            <w:pPr>
              <w:pStyle w:val="1083"/>
              <w:ind w:left="178"/>
              <w:spacing w:before="112" w:line="220" w:lineRule="auto"/>
              <w:rPr>
                <w:rFonts w:hint="eastAsia" w:ascii="宋体" w:hAnsi="宋体" w:eastAsia="宋体" w:cs="宋体"/>
                <w:sz w:val="24"/>
                <w:highlight w:val="none"/>
              </w:rPr>
            </w:pPr>
            <w:r>
              <w:rPr>
                <w:spacing w:val="-2"/>
                <w:highlight w:val="none"/>
              </w:rPr>
              <w:t xml:space="preserve">项目经理兼厨师长</w:t>
            </w:r>
            <w:r/>
          </w:p>
        </w:tc>
        <w:tc>
          <w:tcPr>
            <w:tcW w:w="1985" w:type="dxa"/>
            <w:vAlign w:val="top"/>
            <w:textDirection w:val="lrTb"/>
            <w:noWrap w:val="false"/>
          </w:tcPr>
          <w:p>
            <w:pPr>
              <w:pStyle w:val="1083"/>
              <w:ind w:left="952"/>
              <w:spacing w:before="152" w:line="182" w:lineRule="auto"/>
              <w:rPr>
                <w:rFonts w:hint="eastAsia" w:ascii="宋体" w:hAnsi="宋体" w:eastAsia="宋体" w:cs="宋体"/>
                <w:sz w:val="24"/>
                <w:highlight w:val="none"/>
              </w:rPr>
            </w:pPr>
            <w:r>
              <w:rPr>
                <w:highlight w:val="none"/>
              </w:rPr>
              <w:t xml:space="preserve">1</w:t>
            </w:r>
            <w:r/>
          </w:p>
        </w:tc>
        <w:tc>
          <w:tcPr>
            <w:tcW w:w="3827" w:type="dxa"/>
            <w:vAlign w:val="top"/>
            <w:textDirection w:val="lrTb"/>
            <w:noWrap w:val="false"/>
          </w:tcPr>
          <w:p>
            <w:pPr>
              <w:pStyle w:val="1083"/>
              <w:jc w:val="left"/>
              <w:spacing w:before="112" w:line="219" w:lineRule="auto"/>
              <w:rPr>
                <w:rFonts w:hint="eastAsia" w:ascii="宋体" w:hAnsi="宋体" w:eastAsia="宋体" w:cs="宋体"/>
                <w:sz w:val="24"/>
                <w:highlight w:val="none"/>
              </w:rPr>
            </w:pPr>
            <w:r>
              <w:rPr>
                <w:spacing w:val="-10"/>
                <w:highlight w:val="none"/>
              </w:rPr>
              <w:t xml:space="preserve">本部</w:t>
            </w:r>
            <w:r>
              <w:rPr>
                <w:spacing w:val="-32"/>
                <w:highlight w:val="none"/>
              </w:rPr>
              <w:t xml:space="preserve"> </w:t>
            </w:r>
            <w:r>
              <w:rPr>
                <w:spacing w:val="-10"/>
                <w:highlight w:val="none"/>
              </w:rPr>
              <w:t xml:space="preserve">1</w:t>
            </w:r>
            <w:r>
              <w:rPr>
                <w:spacing w:val="-48"/>
                <w:highlight w:val="none"/>
              </w:rPr>
              <w:t xml:space="preserve"> </w:t>
            </w:r>
            <w:r>
              <w:rPr>
                <w:spacing w:val="-10"/>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551" w:type="dxa"/>
            <w:vAlign w:val="top"/>
            <w:textDirection w:val="lrTb"/>
            <w:noWrap w:val="false"/>
          </w:tcPr>
          <w:p>
            <w:pPr>
              <w:pStyle w:val="1083"/>
              <w:ind w:left="779"/>
              <w:spacing w:before="113" w:line="220" w:lineRule="auto"/>
              <w:rPr>
                <w:rFonts w:hint="eastAsia" w:ascii="宋体" w:hAnsi="宋体" w:eastAsia="宋体" w:cs="宋体"/>
                <w:sz w:val="24"/>
                <w:highlight w:val="none"/>
              </w:rPr>
            </w:pPr>
            <w:r>
              <w:rPr>
                <w:spacing w:val="-8"/>
                <w:highlight w:val="none"/>
              </w:rPr>
              <w:t xml:space="preserve">厨</w:t>
            </w:r>
            <w:r>
              <w:rPr>
                <w:spacing w:val="7"/>
                <w:highlight w:val="none"/>
              </w:rPr>
              <w:t xml:space="preserve">  </w:t>
            </w:r>
            <w:r>
              <w:rPr>
                <w:spacing w:val="-8"/>
                <w:highlight w:val="none"/>
              </w:rPr>
              <w:t xml:space="preserve">师</w:t>
            </w:r>
            <w:r/>
          </w:p>
        </w:tc>
        <w:tc>
          <w:tcPr>
            <w:tcW w:w="1985" w:type="dxa"/>
            <w:vAlign w:val="top"/>
            <w:textDirection w:val="lrTb"/>
            <w:noWrap w:val="false"/>
          </w:tcPr>
          <w:p>
            <w:pPr>
              <w:pStyle w:val="1083"/>
              <w:ind w:left="939"/>
              <w:spacing w:before="155" w:line="181" w:lineRule="auto"/>
              <w:rPr>
                <w:rFonts w:hint="eastAsia" w:ascii="宋体" w:hAnsi="宋体" w:eastAsia="宋体" w:cs="宋体"/>
                <w:sz w:val="24"/>
                <w:highlight w:val="none"/>
              </w:rPr>
            </w:pPr>
            <w:r>
              <w:rPr>
                <w:highlight w:val="none"/>
              </w:rPr>
              <w:t xml:space="preserve">3</w:t>
            </w:r>
            <w:r/>
          </w:p>
        </w:tc>
        <w:tc>
          <w:tcPr>
            <w:tcW w:w="3827" w:type="dxa"/>
            <w:vAlign w:val="top"/>
            <w:textDirection w:val="lrTb"/>
            <w:noWrap w:val="false"/>
          </w:tcPr>
          <w:p>
            <w:pPr>
              <w:pStyle w:val="1083"/>
              <w:jc w:val="left"/>
              <w:spacing w:before="114" w:line="219" w:lineRule="auto"/>
              <w:rPr>
                <w:rFonts w:hint="eastAsia" w:ascii="宋体" w:hAnsi="宋体" w:eastAsia="宋体" w:cs="宋体"/>
                <w:sz w:val="24"/>
                <w:highlight w:val="none"/>
              </w:rPr>
            </w:pPr>
            <w:r>
              <w:rPr>
                <w:spacing w:val="-6"/>
                <w:highlight w:val="none"/>
              </w:rPr>
              <w:t xml:space="preserve">本部</w:t>
            </w:r>
            <w:r>
              <w:rPr>
                <w:spacing w:val="-44"/>
                <w:highlight w:val="none"/>
              </w:rPr>
              <w:t xml:space="preserve"> </w:t>
            </w:r>
            <w:r>
              <w:rPr>
                <w:spacing w:val="-6"/>
                <w:highlight w:val="none"/>
              </w:rPr>
              <w:t xml:space="preserve">2</w:t>
            </w:r>
            <w:r>
              <w:rPr>
                <w:spacing w:val="-49"/>
                <w:highlight w:val="none"/>
              </w:rPr>
              <w:t xml:space="preserve"> </w:t>
            </w:r>
            <w:r>
              <w:rPr>
                <w:spacing w:val="-6"/>
                <w:highlight w:val="none"/>
              </w:rPr>
              <w:t xml:space="preserve">人、板浦法庭</w:t>
            </w:r>
            <w:r>
              <w:rPr>
                <w:spacing w:val="-32"/>
                <w:highlight w:val="none"/>
              </w:rPr>
              <w:t xml:space="preserve"> </w:t>
            </w:r>
            <w:r>
              <w:rPr>
                <w:spacing w:val="-6"/>
                <w:highlight w:val="none"/>
              </w:rPr>
              <w:t xml:space="preserve">1</w:t>
            </w:r>
            <w:r>
              <w:rPr>
                <w:spacing w:val="-49"/>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551" w:type="dxa"/>
            <w:vAlign w:val="top"/>
            <w:textDirection w:val="lrTb"/>
            <w:noWrap w:val="false"/>
          </w:tcPr>
          <w:p>
            <w:pPr>
              <w:pStyle w:val="1083"/>
              <w:ind w:left="776"/>
              <w:spacing w:before="116" w:line="220" w:lineRule="auto"/>
              <w:rPr>
                <w:rFonts w:hint="eastAsia" w:ascii="宋体" w:hAnsi="宋体" w:eastAsia="宋体" w:cs="宋体"/>
                <w:sz w:val="24"/>
                <w:highlight w:val="none"/>
              </w:rPr>
            </w:pPr>
            <w:r>
              <w:rPr>
                <w:spacing w:val="-4"/>
                <w:highlight w:val="none"/>
              </w:rPr>
              <w:t xml:space="preserve">面点师</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4</w:t>
            </w:r>
            <w:r/>
          </w:p>
        </w:tc>
        <w:tc>
          <w:tcPr>
            <w:tcW w:w="3827" w:type="dxa"/>
            <w:vAlign w:val="top"/>
            <w:textDirection w:val="lrTb"/>
            <w:noWrap w:val="false"/>
          </w:tcPr>
          <w:p>
            <w:pPr>
              <w:pStyle w:val="1083"/>
              <w:jc w:val="left"/>
              <w:spacing w:before="117" w:line="219" w:lineRule="auto"/>
              <w:rPr>
                <w:rFonts w:hint="eastAsia" w:ascii="宋体" w:hAnsi="宋体" w:eastAsia="宋体" w:cs="宋体"/>
                <w:sz w:val="24"/>
                <w:highlight w:val="none"/>
              </w:rPr>
            </w:pPr>
            <w:r>
              <w:rPr>
                <w:spacing w:val="-6"/>
                <w:highlight w:val="none"/>
              </w:rPr>
              <w:t xml:space="preserve">本部</w:t>
            </w:r>
            <w:r>
              <w:rPr>
                <w:rFonts w:hint="eastAsia"/>
                <w:spacing w:val="-48"/>
                <w:highlight w:val="none"/>
                <w:lang w:val="en-US" w:eastAsia="zh-CN"/>
              </w:rPr>
              <w:t xml:space="preserve">4</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551" w:type="dxa"/>
            <w:vAlign w:val="top"/>
            <w:textDirection w:val="lrTb"/>
            <w:noWrap w:val="false"/>
          </w:tcPr>
          <w:p>
            <w:pPr>
              <w:pStyle w:val="1083"/>
              <w:ind w:left="774"/>
              <w:spacing w:before="115" w:line="222" w:lineRule="auto"/>
              <w:rPr>
                <w:rFonts w:hint="eastAsia" w:ascii="宋体" w:hAnsi="宋体" w:eastAsia="宋体" w:cs="宋体"/>
                <w:sz w:val="24"/>
                <w:highlight w:val="none"/>
              </w:rPr>
            </w:pPr>
            <w:r>
              <w:rPr>
                <w:spacing w:val="-2"/>
                <w:highlight w:val="none"/>
              </w:rPr>
              <w:t xml:space="preserve">初加工</w:t>
            </w:r>
            <w:r/>
          </w:p>
        </w:tc>
        <w:tc>
          <w:tcPr>
            <w:tcW w:w="1985" w:type="dxa"/>
            <w:vAlign w:val="top"/>
            <w:textDirection w:val="lrTb"/>
            <w:noWrap w:val="false"/>
          </w:tcPr>
          <w:p>
            <w:pPr>
              <w:pStyle w:val="1083"/>
              <w:ind w:left="937"/>
              <w:spacing w:before="156" w:line="181" w:lineRule="auto"/>
              <w:rPr>
                <w:rFonts w:hint="eastAsia" w:ascii="宋体" w:hAnsi="宋体" w:eastAsia="宋体" w:cs="宋体"/>
                <w:sz w:val="24"/>
                <w:highlight w:val="none"/>
              </w:rPr>
            </w:pPr>
            <w:r>
              <w:rPr>
                <w:highlight w:val="none"/>
              </w:rPr>
              <w:t xml:space="preserve">6</w:t>
            </w:r>
            <w:r/>
          </w:p>
        </w:tc>
        <w:tc>
          <w:tcPr>
            <w:tcW w:w="3827" w:type="dxa"/>
            <w:vAlign w:val="top"/>
            <w:textDirection w:val="lrTb"/>
            <w:noWrap w:val="false"/>
          </w:tcPr>
          <w:p>
            <w:pPr>
              <w:pStyle w:val="1083"/>
              <w:jc w:val="left"/>
              <w:spacing w:before="115"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5 </w:t>
            </w:r>
            <w:r>
              <w:rPr>
                <w:spacing w:val="-6"/>
                <w:highlight w:val="none"/>
              </w:rPr>
              <w:t xml:space="preserve">人</w:t>
            </w:r>
            <w:r>
              <w:rPr>
                <w:rFonts w:hint="eastAsia"/>
                <w:spacing w:val="-6"/>
                <w:highlight w:val="none"/>
                <w:lang w:eastAsia="zh-CN"/>
              </w:rPr>
              <w:t xml:space="preserve">，</w:t>
            </w:r>
            <w:r>
              <w:rPr>
                <w:rFonts w:hint="eastAsia"/>
                <w:spacing w:val="-6"/>
                <w:highlight w:val="none"/>
                <w:lang w:val="en-US" w:eastAsia="zh-CN"/>
              </w:rPr>
              <w:t xml:space="preserve">板浦法庭1人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2551" w:type="dxa"/>
            <w:vAlign w:val="top"/>
            <w:textDirection w:val="lrTb"/>
            <w:noWrap w:val="false"/>
          </w:tcPr>
          <w:p>
            <w:pPr>
              <w:pStyle w:val="1083"/>
              <w:ind w:left="774"/>
              <w:spacing w:before="116" w:line="221" w:lineRule="auto"/>
              <w:rPr>
                <w:rFonts w:hint="eastAsia" w:ascii="宋体" w:hAnsi="宋体" w:eastAsia="宋体" w:cs="宋体"/>
                <w:sz w:val="24"/>
                <w:highlight w:val="none"/>
              </w:rPr>
            </w:pPr>
            <w:r>
              <w:rPr>
                <w:rFonts w:hint="eastAsia"/>
                <w:highlight w:val="none"/>
                <w:lang w:val="en-US" w:eastAsia="zh-CN"/>
              </w:rPr>
              <w:t xml:space="preserve">切配工</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highlight w:val="none"/>
              </w:rPr>
              <w:t xml:space="preserve">2</w:t>
            </w:r>
            <w:r/>
          </w:p>
        </w:tc>
        <w:tc>
          <w:tcPr>
            <w:tcW w:w="3827" w:type="dxa"/>
            <w:vAlign w:val="top"/>
            <w:textDirection w:val="lrTb"/>
            <w:noWrap w:val="false"/>
          </w:tcPr>
          <w:p>
            <w:pPr>
              <w:pStyle w:val="1083"/>
              <w:jc w:val="left"/>
              <w:spacing w:before="116"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spacing w:val="-6"/>
                <w:highlight w:val="none"/>
              </w:rPr>
              <w:t xml:space="preserve">2</w:t>
            </w:r>
            <w:r>
              <w:rPr>
                <w:spacing w:val="-48"/>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c>
          <w:tcPr>
            <w:tcW w:w="2551" w:type="dxa"/>
            <w:vAlign w:val="top"/>
            <w:textDirection w:val="lrTb"/>
            <w:noWrap w:val="false"/>
          </w:tcPr>
          <w:p>
            <w:pPr>
              <w:pStyle w:val="1083"/>
              <w:ind w:left="774"/>
              <w:spacing w:before="116" w:line="221" w:lineRule="auto"/>
              <w:rPr>
                <w:rFonts w:hint="eastAsia" w:ascii="宋体" w:hAnsi="宋体" w:eastAsia="宋体" w:cs="宋体"/>
                <w:sz w:val="24"/>
                <w:highlight w:val="none"/>
              </w:rPr>
            </w:pPr>
            <w:r>
              <w:rPr>
                <w:rFonts w:hint="eastAsia"/>
                <w:spacing w:val="-2"/>
                <w:highlight w:val="none"/>
                <w:lang w:val="en-US" w:eastAsia="zh-CN"/>
              </w:rPr>
              <w:t xml:space="preserve">服务员</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3</w:t>
            </w:r>
            <w:r/>
          </w:p>
        </w:tc>
        <w:tc>
          <w:tcPr>
            <w:tcW w:w="3827" w:type="dxa"/>
            <w:vAlign w:val="top"/>
            <w:textDirection w:val="lrTb"/>
            <w:noWrap w:val="false"/>
          </w:tcPr>
          <w:p>
            <w:pPr>
              <w:pStyle w:val="1083"/>
              <w:jc w:val="left"/>
              <w:spacing w:before="116" w:line="219" w:lineRule="auto"/>
              <w:rPr>
                <w:rFonts w:hint="eastAsia" w:ascii="宋体" w:hAnsi="宋体" w:eastAsia="宋体" w:cs="宋体"/>
                <w:sz w:val="24"/>
                <w:highlight w:val="none"/>
              </w:rPr>
            </w:pPr>
            <w:r>
              <w:rPr>
                <w:rFonts w:hint="eastAsia"/>
                <w:spacing w:val="-6"/>
                <w:highlight w:val="none"/>
                <w:lang w:val="en-US" w:eastAsia="zh-CN"/>
              </w:rPr>
              <w:t xml:space="preserve">本部3人</w:t>
            </w:r>
            <w:r/>
          </w:p>
        </w:tc>
      </w:tr>
      <w:tr>
        <w:trPr>
          <w:trHeight w:val="340"/>
        </w:trPr>
        <w:tc>
          <w:tcPr>
            <w:gridSpan w:val="2"/>
            <w:tcW w:w="3402" w:type="dxa"/>
            <w:vAlign w:val="center"/>
            <w:textDirection w:val="lrTb"/>
            <w:noWrap w:val="false"/>
          </w:tcPr>
          <w:p>
            <w:pPr>
              <w:ind w:firstLine="120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gridSpan w:val="2"/>
            <w:tcW w:w="5812" w:type="dxa"/>
            <w:vAlign w:val="center"/>
            <w:textDirection w:val="lrTb"/>
            <w:noWrap w:val="false"/>
          </w:tcPr>
          <w:p>
            <w:pPr>
              <w:ind w:firstLine="480"/>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19人</w:t>
            </w:r>
            <w:r/>
          </w:p>
        </w:tc>
      </w:tr>
    </w:tbl>
    <w:p>
      <w:pPr>
        <w:ind w:firstLine="482"/>
        <w:spacing w:line="360" w:lineRule="auto"/>
        <w:rPr>
          <w:rFonts w:hint="eastAsia"/>
          <w:highlight w:val="none"/>
        </w:rPr>
      </w:pPr>
      <w:r>
        <w:rPr>
          <w:rFonts w:hint="eastAsia" w:ascii="宋体" w:hAnsi="宋体" w:cs="宋体"/>
          <w:b/>
          <w:i/>
          <w:iCs/>
          <w:sz w:val="24"/>
          <w:highlight w:val="none"/>
          <w:u w:val="single"/>
          <w:lang w:val="en-US" w:eastAsia="zh-CN"/>
        </w:rPr>
        <w:t xml:space="preserve">1.1</w:t>
      </w:r>
      <w:r>
        <w:rPr>
          <w:rFonts w:hint="eastAsia" w:ascii="宋体" w:hAnsi="宋体" w:cs="宋体"/>
          <w:b/>
          <w:i/>
          <w:iCs/>
          <w:sz w:val="24"/>
          <w:highlight w:val="none"/>
          <w:u w:val="single"/>
        </w:rPr>
        <w:t xml:space="preserve">各岗位设置服务人数为最低要求，投标人必须书面承诺人员配置不少于各岗位最低人数配置及要求（投标文件中提供加盖投标人公章的承诺书，格式详见招标文件第六章投标文件格式）。</w:t>
      </w:r>
      <w:r/>
    </w:p>
    <w:p>
      <w:pPr>
        <w:spacing w:line="360" w:lineRule="auto"/>
        <w:rPr>
          <w:rFonts w:hint="eastAsia" w:ascii="宋体" w:hAnsi="宋体"/>
          <w:b/>
          <w:sz w:val="24"/>
          <w:highlight w:val="none"/>
        </w:rPr>
      </w:pPr>
      <w:r>
        <w:rPr>
          <w:rFonts w:hint="eastAsia" w:ascii="宋体" w:hAnsi="宋体"/>
          <w:b/>
          <w:sz w:val="24"/>
          <w:highlight w:val="none"/>
          <w:lang w:val="en-US" w:eastAsia="zh-CN"/>
        </w:rPr>
        <w:t xml:space="preserve">(二)</w:t>
      </w:r>
      <w:r>
        <w:rPr>
          <w:rFonts w:hint="eastAsia" w:ascii="宋体" w:hAnsi="宋体"/>
          <w:b/>
          <w:sz w:val="24"/>
          <w:highlight w:val="none"/>
        </w:rPr>
        <w:t xml:space="preserve">人员配备总体要求</w:t>
      </w:r>
      <w:r/>
    </w:p>
    <w:p>
      <w:pPr>
        <w:ind w:firstLine="480"/>
        <w:spacing w:line="360" w:lineRule="auto"/>
        <w:rPr>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000000"/>
          <w:sz w:val="24"/>
          <w:szCs w:val="24"/>
          <w:highlight w:val="none"/>
        </w:rPr>
        <w:t xml:space="preserve">岗前对所有人员进行体检，所有拟派人员必须身体健康且持</w:t>
      </w:r>
      <w:r>
        <w:rPr>
          <w:rFonts w:hint="eastAsia" w:ascii="宋体" w:hAnsi="宋体" w:cs="宋体"/>
          <w:bCs/>
          <w:color w:val="000000"/>
          <w:sz w:val="24"/>
          <w:szCs w:val="24"/>
          <w:highlight w:val="none"/>
          <w:lang w:val="en-US" w:eastAsia="zh-CN"/>
        </w:rPr>
        <w:t xml:space="preserve">有效的</w:t>
      </w:r>
      <w:r>
        <w:rPr>
          <w:rFonts w:hint="eastAsia" w:ascii="宋体" w:hAnsi="宋体" w:eastAsia="宋体" w:cs="宋体"/>
          <w:bCs/>
          <w:color w:val="000000"/>
          <w:sz w:val="24"/>
          <w:szCs w:val="24"/>
          <w:highlight w:val="none"/>
        </w:rPr>
        <w:t xml:space="preserve">《健康证》上岗，男性、女性员工年龄均不得超过 55 周岁，要求统一着装。服务期间定期体检（每半年）并将体检报告报采购人单位报备，不符合要求的人员经采购人同意后立即调整。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.拟派员工须进行岗前培训，保持个人</w:t>
      </w:r>
      <w:r>
        <w:rPr>
          <w:rFonts w:hint="eastAsia" w:ascii="宋体" w:hAnsi="宋体"/>
          <w:bCs/>
          <w:color w:val="000000"/>
          <w:sz w:val="24"/>
          <w:highlight w:val="none"/>
        </w:rPr>
        <w:t xml:space="preserve">卫生，养成良好的卫生习惯，做到勤洗手、勤剪指甲、勤理发、勤洗衣服、勤换工作服，使自己保持良好的工作风貌与精神状态；在工作场所内不得随地吐痰、吸烟、聚众聊天、嬉笑打闹，严禁在厨房区域内洗涤衣物等与工作无关的事项；所有员工不允许带家属（老人，小孩，包括不在食堂内工作的配偶等）进入食堂；保持良好的卫生操作习惯，上班时必须穿好统一的工作服，戴好标识牌、工帽、口罩，售卖服务人员同时需戴好手套，不得对食品咳嗽、打喷嚏及其它不卫生动作，严禁用勺直接尝味；严禁私自外带食品；员工有传染性疾病时必须离岗，以免造成食物交叉感染。</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w:t>
      </w:r>
      <w:r>
        <w:rPr>
          <w:rFonts w:ascii="宋体" w:hAnsi="宋体"/>
          <w:bCs/>
          <w:color w:val="000000"/>
          <w:sz w:val="24"/>
          <w:highlight w:val="none"/>
        </w:rPr>
        <w:t xml:space="preserve">食堂工作人员所有工资（福利待遇）、劳动保护、社会保险等责任均由中标人负责；不得克扣食堂工作人员工资、社保及相关福利待遇等。如有发现，追究其相关责任，并视情扣除部分服务费。食堂工作人员在工作和上下班途中发生任何人身安全事故，均由中标人负责。</w:t>
      </w:r>
      <w:r/>
    </w:p>
    <w:p>
      <w:pPr>
        <w:pStyle w:val="1064"/>
        <w:spacing w:line="360" w:lineRule="auto"/>
        <w:rPr>
          <w:rFonts w:ascii="宋体" w:hAnsi="宋体"/>
          <w:bCs/>
          <w:color w:val="000000"/>
          <w:sz w:val="24"/>
          <w:szCs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w:t>
      </w:r>
      <w:r>
        <w:rPr>
          <w:rFonts w:ascii="宋体" w:hAnsi="宋体"/>
          <w:bCs/>
          <w:color w:val="000000"/>
          <w:sz w:val="24"/>
          <w:szCs w:val="24"/>
          <w:highlight w:val="none"/>
        </w:rPr>
        <w:t xml:space="preserve">拟报本项目人员，服务期限内不得私自更换，如需更换要经采购人同意。若私自更换人员或发现服务人员工作违规违纪，采购人有权对中标人作出警告、罚款、责令整改、赔偿损失、限期调离或辞退当事人等决定。</w:t>
      </w:r>
      <w:r/>
    </w:p>
    <w:p>
      <w:pPr>
        <w:spacing w:line="360" w:lineRule="auto"/>
        <w:rPr>
          <w:rFonts w:hint="eastAsia" w:ascii="宋体" w:hAnsi="宋体" w:eastAsia="宋体"/>
          <w:b/>
          <w:sz w:val="24"/>
          <w:highlight w:val="none"/>
          <w:lang w:val="en-US" w:eastAsia="zh-CN"/>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三</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val="en-US" w:eastAsia="zh-CN"/>
        </w:rPr>
        <w:t xml:space="preserve">及</w:t>
      </w:r>
      <w:r>
        <w:rPr>
          <w:rFonts w:hint="eastAsia" w:ascii="宋体" w:hAnsi="宋体"/>
          <w:b/>
          <w:sz w:val="24"/>
          <w:highlight w:val="none"/>
          <w:lang w:eastAsia="zh-CN"/>
        </w:rPr>
        <w:t xml:space="preserve">岗位职责要求</w:t>
      </w:r>
      <w:r/>
    </w:p>
    <w:p>
      <w:pPr>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1.</w:t>
      </w:r>
      <w:r>
        <w:rPr>
          <w:rFonts w:hint="eastAsia" w:ascii="宋体" w:hAnsi="宋体"/>
          <w:b/>
          <w:bCs/>
          <w:sz w:val="24"/>
          <w:highlight w:val="none"/>
        </w:rPr>
        <w:t xml:space="preserve">项目经理兼厨师长</w:t>
      </w:r>
      <w:r/>
    </w:p>
    <w:p>
      <w:pPr>
        <w:pStyle w:val="759"/>
        <w:ind w:firstLine="482"/>
        <w:spacing w:line="360" w:lineRule="auto"/>
        <w:rPr>
          <w:rFonts w:hint="eastAsia" w:ascii="宋体" w:hAnsi="宋体"/>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年龄55周岁及以下，大专及以上学历水平，持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w:t>
      </w:r>
      <w:r>
        <w:rPr>
          <w:rFonts w:hint="eastAsia" w:ascii="宋体" w:hAnsi="宋体"/>
          <w:sz w:val="24"/>
          <w:highlight w:val="none"/>
          <w:lang w:eastAsia="zh-CN"/>
        </w:rPr>
        <w:t xml:space="preserve">，</w:t>
      </w:r>
      <w:r>
        <w:rPr>
          <w:rFonts w:hint="eastAsia" w:ascii="宋体" w:hAnsi="宋体"/>
          <w:sz w:val="24"/>
          <w:highlight w:val="none"/>
        </w:rPr>
        <w:t xml:space="preserve">具有现场管理工作经验和厨师长工作经验，素质好，责任心强，负责食堂整体运行管理，对接采购人工作管理，有一定的资料整理汇总和数据统计分析能力，具备良好的心态，较好的组织、沟通能力，较强的执行力和处理突发事件的高效综合能力与应变能力。指挥所有厨房工作经验，配合食堂负责人管理厨房职工；肯钻研业务，有较强的菜品创新能力，负责保持并不断提高食品质量和餐饮特色；熟悉食品卫生法及相关法律法规；熟知本岗位的工作职责、程序、标准。负责食品和劳力成本控制；负责训练和激励厨房职工。</w:t>
      </w:r>
      <w:r/>
    </w:p>
    <w:p>
      <w:pPr>
        <w:ind w:firstLine="482"/>
        <w:spacing w:line="480" w:lineRule="exact"/>
        <w:rPr>
          <w:rFonts w:ascii="宋体" w:hAnsi="宋体" w:cs="宋体"/>
          <w:sz w:val="24"/>
          <w:highlight w:val="none"/>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lang w:eastAsia="zh-CN"/>
        </w:rPr>
        <w:t xml:space="preserve">）岗位职责要求：</w:t>
      </w: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根据市场、季节、营养等综合因素制定下周食谱及菜单（每周不复制、每天不重复），报采购单位相关负责人，待确认后不得擅自无故更改；</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熟知厨房热菜加工程序并能实际操作，掌握厨房规定的热菜的质量标准，能熟练使用热菜加工设备；</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根据餐厅的情况及当天的用餐情况，验收货品质量和数量，保证及时、圆满地完成菜肴的供应任务；</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检查食品质量，变质食品不下锅、不蒸煮、不烘烤，检查所购食品有无合格证和检疫证明，腐败变质、发霉、生虫、有毒、有害、掺杂掺假食品不签收。验收后向厨房有关人员分门别类交代清楚，验收记录妥善保存以备检查；</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根据用餐人数合理把控当天饭菜量，做到少炒勤炒，减少浪费；根据剩菜情况分析原因，合理调整制定菜单；虚心听取用餐人员的意见和要求，不断提高饭菜的质量；</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全面监督菜肴、点心的质量，减少并杜绝不符合规格、质量要求的成品和半成品；</w:t>
      </w:r>
      <w:r/>
    </w:p>
    <w:p>
      <w:pPr>
        <w:ind w:firstLine="480"/>
        <w:spacing w:line="480" w:lineRule="exact"/>
        <w:rPr>
          <w:highlight w:val="none"/>
        </w:rPr>
      </w:pPr>
      <w:r>
        <w:rPr>
          <w:rFonts w:hint="eastAsia" w:ascii="宋体" w:hAnsi="宋体" w:cs="宋体"/>
          <w:sz w:val="24"/>
          <w:highlight w:val="none"/>
          <w:lang w:val="en-US" w:eastAsia="zh-CN"/>
        </w:rPr>
        <w:t xml:space="preserve">⑦</w:t>
      </w:r>
      <w:r>
        <w:rPr>
          <w:rFonts w:hint="eastAsia" w:ascii="宋体" w:hAnsi="宋体" w:cs="宋体"/>
          <w:sz w:val="24"/>
          <w:highlight w:val="none"/>
        </w:rPr>
        <w:t xml:space="preserve">管理监督操作人员严格执行作业操作规程，正确使用设施设备和工具；每天安排人员做好食堂水电气和设施设备安全检查，杜绝安全隐患。</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⑧</w:t>
      </w:r>
      <w:r>
        <w:rPr>
          <w:rFonts w:hint="eastAsia" w:ascii="宋体" w:hAnsi="宋体" w:cs="宋体"/>
          <w:sz w:val="24"/>
          <w:highlight w:val="none"/>
        </w:rPr>
        <w:t xml:space="preserve">对所属员工进行业务指导，组织并实施技术培训。</w:t>
      </w:r>
      <w:r/>
    </w:p>
    <w:p>
      <w:pPr>
        <w:numPr>
          <w:ilvl w:val="0"/>
          <w:numId w:val="5"/>
        </w:numPr>
        <w:spacing w:line="480" w:lineRule="exact"/>
        <w:rPr>
          <w:rFonts w:hint="eastAsia" w:ascii="宋体" w:hAnsi="宋体"/>
          <w:b/>
          <w:bCs/>
          <w:sz w:val="24"/>
          <w:highlight w:val="none"/>
        </w:rPr>
      </w:pPr>
      <w:r>
        <w:rPr>
          <w:rFonts w:hint="eastAsia" w:ascii="宋体" w:hAnsi="宋体"/>
          <w:b/>
          <w:bCs/>
          <w:sz w:val="24"/>
          <w:highlight w:val="none"/>
        </w:rPr>
        <w:t xml:space="preserve">厨师</w:t>
      </w:r>
      <w:r/>
    </w:p>
    <w:p>
      <w:pPr>
        <w:numPr>
          <w:ilvl w:val="0"/>
          <w:numId w:val="0"/>
        </w:numPr>
        <w:ind w:firstLine="482"/>
        <w:spacing w:line="480" w:lineRule="exact"/>
        <w:rPr>
          <w:rFonts w:ascii="宋体" w:hAnsi="宋体"/>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年龄在55周岁以下，具有厨师工作经验，持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健康证，认真负责，能配合厨师长工作计划和岗位安排，重点对菜品质量、品种等方面有较好的把握。</w:t>
      </w:r>
      <w:r/>
    </w:p>
    <w:p>
      <w:pPr>
        <w:numPr>
          <w:ilvl w:val="0"/>
          <w:numId w:val="0"/>
        </w:numPr>
        <w:ind w:firstLine="482"/>
        <w:spacing w:line="360" w:lineRule="auto"/>
        <w:rPr>
          <w:rFonts w:hint="eastAsia" w:ascii="宋体" w:hAnsi="宋体"/>
          <w:b/>
          <w:bCs/>
          <w:sz w:val="24"/>
          <w:highlight w:val="none"/>
          <w:lang w:eastAsia="zh-CN"/>
        </w:rPr>
      </w:pPr>
      <w:r>
        <w:rPr>
          <w:rFonts w:hint="eastAsia" w:ascii="宋体" w:hAnsi="宋体" w:eastAsia="宋体" w:cs="Times New Roman"/>
          <w:b/>
          <w:bCs/>
          <w:sz w:val="24"/>
          <w:szCs w:val="22"/>
          <w:highlight w:val="none"/>
          <w:lang w:val="en-US" w:eastAsia="zh-CN" w:bidi="ar-SA"/>
        </w:rPr>
        <w:t xml:space="preserve">（2）</w:t>
      </w:r>
      <w:r>
        <w:rPr>
          <w:rFonts w:hint="eastAsia" w:ascii="宋体" w:hAnsi="宋体"/>
          <w:b/>
          <w:bCs/>
          <w:sz w:val="24"/>
          <w:highlight w:val="none"/>
          <w:lang w:eastAsia="zh-CN"/>
        </w:rPr>
        <w:t xml:space="preserve">岗位职责要求：</w:t>
      </w:r>
      <w:r/>
    </w:p>
    <w:p>
      <w:pPr>
        <w:numPr>
          <w:ilvl w:val="0"/>
          <w:numId w:val="0"/>
        </w:numPr>
        <w:ind w:left="479" w:firstLine="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配合厨师长完成各项任务；</w:t>
      </w:r>
      <w:r>
        <w:rPr>
          <w:rFonts w:hint="eastAsia" w:ascii="宋体" w:hAnsi="宋体" w:cs="宋体"/>
          <w:sz w:val="24"/>
          <w:highlight w:val="none"/>
        </w:rPr>
        <w:br/>
      </w: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熟知厨房热菜加工程序并能实际操作，掌握厨房规定的热菜的质量标准，能熟练使用</w:t>
      </w:r>
      <w:r/>
    </w:p>
    <w:p>
      <w:pPr>
        <w:numPr>
          <w:ilvl w:val="0"/>
          <w:numId w:val="0"/>
        </w:numPr>
        <w:ind w:left="480" w:hanging="480"/>
        <w:spacing w:line="360" w:lineRule="auto"/>
        <w:rPr>
          <w:rFonts w:hint="eastAsia" w:ascii="宋体" w:hAnsi="宋体" w:cs="宋体"/>
          <w:sz w:val="24"/>
          <w:highlight w:val="none"/>
        </w:rPr>
      </w:pPr>
      <w:r>
        <w:rPr>
          <w:rFonts w:hint="eastAsia" w:ascii="宋体" w:hAnsi="宋体" w:cs="宋体"/>
          <w:sz w:val="24"/>
          <w:highlight w:val="none"/>
        </w:rPr>
        <w:t xml:space="preserve">热菜加工设备；</w:t>
      </w:r>
      <w:r>
        <w:rPr>
          <w:rFonts w:hint="eastAsia" w:ascii="宋体" w:hAnsi="宋体" w:cs="宋体"/>
          <w:sz w:val="24"/>
          <w:highlight w:val="none"/>
        </w:rPr>
        <w:br/>
      </w: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工作结束物品加盖，工具、用具、炉灶、地面清扫干净；</w:t>
      </w:r>
      <w:r>
        <w:rPr>
          <w:rFonts w:hint="eastAsia" w:ascii="宋体" w:hAnsi="宋体" w:cs="宋体"/>
          <w:sz w:val="24"/>
          <w:highlight w:val="none"/>
        </w:rPr>
        <w:br/>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虚心听取用餐人员的意见和要求，不断提高饭菜的质量；</w:t>
      </w:r>
      <w:r>
        <w:rPr>
          <w:rFonts w:hint="eastAsia" w:ascii="宋体" w:hAnsi="宋体" w:cs="宋体"/>
          <w:sz w:val="24"/>
          <w:highlight w:val="none"/>
        </w:rPr>
        <w:br/>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验收食品，做好质量、数量、发霉变质食品处理等记录；检查所购食品有无合格证和</w:t>
      </w:r>
      <w:r/>
    </w:p>
    <w:p>
      <w:pPr>
        <w:numPr>
          <w:ilvl w:val="0"/>
          <w:numId w:val="0"/>
        </w:numPr>
        <w:ind w:left="480" w:hanging="480"/>
        <w:spacing w:line="360" w:lineRule="auto"/>
        <w:rPr>
          <w:rFonts w:hint="eastAsia" w:ascii="宋体" w:hAnsi="宋体"/>
          <w:sz w:val="24"/>
          <w:highlight w:val="none"/>
        </w:rPr>
      </w:pPr>
      <w:r>
        <w:rPr>
          <w:rFonts w:hint="eastAsia" w:ascii="宋体" w:hAnsi="宋体" w:cs="宋体"/>
          <w:sz w:val="24"/>
          <w:highlight w:val="none"/>
        </w:rPr>
        <w:t xml:space="preserve">检疫证明。</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rPr>
        <w:t xml:space="preserve">面点师</w:t>
      </w:r>
      <w:r/>
    </w:p>
    <w:p>
      <w:pPr>
        <w:numPr>
          <w:ilvl w:val="0"/>
          <w:numId w:val="0"/>
        </w:numPr>
        <w:ind w:left="0" w:firstLine="482"/>
        <w:spacing w:line="360" w:lineRule="auto"/>
        <w:rPr>
          <w:rFonts w:hint="eastAsia" w:ascii="宋体" w:hAnsi="宋体"/>
          <w:sz w:val="24"/>
          <w:highlight w:val="none"/>
        </w:rPr>
      </w:pPr>
      <w:r>
        <w:rPr>
          <w:rFonts w:hint="eastAsia" w:ascii="宋体" w:hAnsi="宋体" w:eastAsia="宋体" w:cs="宋体"/>
          <w:b/>
          <w:bCs/>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年龄在55周岁以下，持</w:t>
      </w:r>
      <w:r>
        <w:rPr>
          <w:rFonts w:hint="eastAsia" w:ascii="宋体" w:hAnsi="宋体"/>
          <w:sz w:val="24"/>
          <w:highlight w:val="none"/>
          <w:lang w:val="en-US" w:eastAsia="zh-CN"/>
        </w:rPr>
        <w:t xml:space="preserve">有效的</w:t>
      </w:r>
      <w:r>
        <w:rPr>
          <w:rFonts w:hint="eastAsia" w:ascii="宋体" w:hAnsi="宋体"/>
          <w:sz w:val="24"/>
          <w:highlight w:val="none"/>
        </w:rPr>
        <w:t xml:space="preserve">健康证，有面点师工作经验，能制作各类面点点心，服从工作安排，认真负责，肯钻研业务，掌握面点生产的质量标准，能熟练使用加工设备。</w:t>
      </w:r>
      <w:r/>
    </w:p>
    <w:p>
      <w:pPr>
        <w:numPr>
          <w:ilvl w:val="0"/>
          <w:numId w:val="0"/>
        </w:numPr>
        <w:ind w:left="0" w:firstLine="482"/>
        <w:spacing w:line="360" w:lineRule="auto"/>
        <w:rPr>
          <w:rFonts w:hint="eastAsia" w:ascii="宋体" w:hAnsi="宋体"/>
          <w:b/>
          <w:bCs/>
          <w:sz w:val="24"/>
          <w:highlight w:val="none"/>
          <w:lang w:eastAsia="zh-CN"/>
        </w:rPr>
      </w:pPr>
      <w:r>
        <w:rPr>
          <w:rFonts w:hint="eastAsia" w:ascii="宋体" w:hAnsi="宋体" w:eastAsia="宋体" w:cs="Times New Roman"/>
          <w:b/>
          <w:bCs/>
          <w:sz w:val="24"/>
          <w:szCs w:val="22"/>
          <w:highlight w:val="none"/>
          <w:lang w:val="en-US" w:eastAsia="zh-CN" w:bidi="ar-SA"/>
        </w:rPr>
        <w:t xml:space="preserve">（2）</w:t>
      </w:r>
      <w:r>
        <w:rPr>
          <w:rFonts w:hint="eastAsia" w:ascii="宋体" w:hAnsi="宋体"/>
          <w:b/>
          <w:bCs/>
          <w:sz w:val="24"/>
          <w:highlight w:val="none"/>
          <w:lang w:eastAsia="zh-CN"/>
        </w:rPr>
        <w:t xml:space="preserve">岗位职责要求：</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负责制作及供应餐厅各类面食面点，现时现做，保证营养卫生和口感，减少囤积；</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合理制定所需物品及制作原料的购买和领用计划，严格把关原材料数量、质量，做好成本核算和成本控制；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熟知各种面食面点的加工程序并能实际操作，掌握面食面点生产的质量标准，能熟练使用加工设备；</w:t>
      </w:r>
      <w:r/>
    </w:p>
    <w:p>
      <w:pPr>
        <w:ind w:firstLine="480"/>
        <w:spacing w:line="360" w:lineRule="auto"/>
        <w:rPr>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积极服从和努力完成交办的其他工作。</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rPr>
        <w:t xml:space="preserve">初加工</w:t>
      </w:r>
      <w:r/>
    </w:p>
    <w:p>
      <w:pPr>
        <w:numPr>
          <w:ilvl w:val="0"/>
          <w:numId w:val="0"/>
        </w:numPr>
        <w:ind w:left="0" w:firstLine="482"/>
        <w:spacing w:line="360" w:lineRule="auto"/>
        <w:rPr>
          <w:rFonts w:hint="eastAsia" w:ascii="宋体" w:hAnsi="宋体"/>
          <w:sz w:val="24"/>
          <w:highlight w:val="none"/>
        </w:rPr>
      </w:pPr>
      <w:r>
        <w:rPr>
          <w:rFonts w:hint="default" w:ascii="宋体" w:hAnsi="宋体" w:eastAsia="宋体" w:cs="Times New Roman"/>
          <w:b/>
          <w:bCs/>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ind w:firstLine="482"/>
        <w:spacing w:line="360" w:lineRule="auto"/>
        <w:rPr>
          <w:rFonts w:ascii="宋体" w:hAnsi="宋体" w:cs="宋体"/>
          <w:sz w:val="24"/>
          <w:highlight w:val="none"/>
        </w:rPr>
      </w:pPr>
      <w:r>
        <w:rPr>
          <w:rFonts w:hint="eastAsia" w:ascii="宋体" w:hAnsi="宋体" w:eastAsia="宋体" w:cs="Times New Roman"/>
          <w:b/>
          <w:bCs/>
          <w:sz w:val="24"/>
          <w:szCs w:val="22"/>
          <w:highlight w:val="none"/>
          <w:lang w:val="en-US" w:eastAsia="zh-CN" w:bidi="ar-SA"/>
        </w:rPr>
        <w:t xml:space="preserve">（</w:t>
      </w:r>
      <w:r>
        <w:rPr>
          <w:rFonts w:hint="eastAsia" w:ascii="宋体" w:hAnsi="宋体" w:cs="Times New Roman"/>
          <w:b/>
          <w:bCs/>
          <w:sz w:val="24"/>
          <w:szCs w:val="22"/>
          <w:highlight w:val="none"/>
          <w:lang w:val="en-US" w:eastAsia="zh-CN" w:bidi="ar-SA"/>
        </w:rPr>
        <w:t xml:space="preserve">2</w:t>
      </w:r>
      <w:r>
        <w:rPr>
          <w:rFonts w:hint="eastAsia" w:ascii="宋体" w:hAnsi="宋体" w:eastAsia="宋体" w:cs="Times New Roman"/>
          <w:b/>
          <w:bCs/>
          <w:sz w:val="24"/>
          <w:szCs w:val="22"/>
          <w:highlight w:val="none"/>
          <w:lang w:val="en-US" w:eastAsia="zh-CN" w:bidi="ar-SA"/>
        </w:rPr>
        <w:t xml:space="preserve">）</w:t>
      </w:r>
      <w:r>
        <w:rPr>
          <w:rFonts w:hint="eastAsia" w:ascii="宋体" w:hAnsi="宋体"/>
          <w:b/>
          <w:bCs/>
          <w:sz w:val="24"/>
          <w:highlight w:val="none"/>
          <w:lang w:eastAsia="zh-CN"/>
        </w:rPr>
        <w:t xml:space="preserve">岗位职责要求：</w:t>
      </w: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负责初加工，熟练掌握切配技巧并能够熟练操作，配合餐厅、厨房及勤杂工作；</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搞好砧墩、案板、地面的卫生和刀砧洁净与保养工作；</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本区域的灭蝇防蝇工作，管理好餐饮设备和设施；</w:t>
      </w:r>
      <w:r/>
    </w:p>
    <w:p>
      <w:pPr>
        <w:ind w:firstLine="480"/>
        <w:spacing w:line="360" w:lineRule="auto"/>
        <w:rPr>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按照节能要求做好节约用水、用电工作，杜绝跑、冒、滴、漏现象和长流水现象；</w:t>
      </w:r>
      <w:r/>
    </w:p>
    <w:p>
      <w:pPr>
        <w:ind w:firstLine="480"/>
        <w:spacing w:line="360" w:lineRule="auto"/>
        <w:rPr>
          <w:rFonts w:hint="eastAsia" w:ascii="宋体" w:hAnsi="宋体"/>
          <w:b/>
          <w:bCs/>
          <w:sz w:val="24"/>
          <w:highlight w:val="none"/>
          <w:lang w:eastAsia="zh-CN"/>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积极服从和努力完成交办的其他工作。</w:t>
      </w:r>
      <w:r/>
    </w:p>
    <w:p>
      <w:pPr>
        <w:numPr>
          <w:ilvl w:val="0"/>
          <w:numId w:val="5"/>
        </w:numPr>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切配工</w:t>
      </w:r>
      <w:r/>
    </w:p>
    <w:p>
      <w:pPr>
        <w:numPr>
          <w:ilvl w:val="0"/>
          <w:numId w:val="0"/>
        </w:numPr>
        <w:ind w:left="0" w:firstLine="482"/>
        <w:spacing w:line="360" w:lineRule="auto"/>
        <w:rPr>
          <w:rFonts w:hint="eastAsia" w:ascii="宋体" w:hAnsi="宋体"/>
          <w:b/>
          <w:sz w:val="24"/>
          <w:highlight w:val="none"/>
          <w:lang w:eastAsia="zh-CN"/>
        </w:rPr>
      </w:pPr>
      <w:r>
        <w:rPr>
          <w:rFonts w:hint="default" w:ascii="宋体" w:hAnsi="宋体" w:eastAsia="宋体" w:cs="Times New Roman"/>
          <w:b/>
          <w:bCs/>
          <w:sz w:val="24"/>
          <w:szCs w:val="22"/>
          <w:highlight w:val="none"/>
          <w:lang w:val="en-US" w:eastAsia="zh-CN" w:bidi="ar-SA"/>
        </w:rPr>
        <w:t xml:space="preserve">（</w:t>
      </w:r>
      <w:r>
        <w:rPr>
          <w:rFonts w:hint="eastAsia" w:ascii="宋体" w:hAnsi="宋体" w:cs="Times New Roman"/>
          <w:b/>
          <w:bCs/>
          <w:sz w:val="24"/>
          <w:szCs w:val="22"/>
          <w:highlight w:val="none"/>
          <w:lang w:val="en-US" w:eastAsia="zh-CN" w:bidi="ar-SA"/>
        </w:rPr>
        <w:t xml:space="preserve">1</w:t>
      </w:r>
      <w:r>
        <w:rPr>
          <w:rFonts w:hint="default" w:ascii="宋体" w:hAnsi="宋体" w:eastAsia="宋体" w:cs="Times New Roman"/>
          <w:b/>
          <w:bCs/>
          <w:sz w:val="24"/>
          <w:szCs w:val="22"/>
          <w:highlight w:val="none"/>
          <w:lang w:val="en-US" w:eastAsia="zh-CN" w:bidi="ar-SA"/>
        </w:rPr>
        <w:t xml:space="preserve">）</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ind w:firstLine="482"/>
        <w:spacing w:line="360" w:lineRule="auto"/>
        <w:rPr>
          <w:rFonts w:hint="eastAsia" w:ascii="宋体" w:hAnsi="宋体"/>
          <w:b/>
          <w:bCs/>
          <w:sz w:val="24"/>
          <w:highlight w:val="none"/>
          <w:lang w:eastAsia="zh-CN"/>
        </w:rPr>
      </w:pPr>
      <w:r>
        <w:rPr>
          <w:rFonts w:hint="eastAsia" w:ascii="宋体" w:hAnsi="宋体" w:eastAsia="宋体" w:cs="Times New Roman"/>
          <w:b/>
          <w:color w:val="000000"/>
          <w:sz w:val="24"/>
          <w:szCs w:val="24"/>
          <w:highlight w:val="none"/>
          <w:lang w:val="en-US" w:eastAsia="zh-CN" w:bidi="ar-SA"/>
        </w:rPr>
        <w:t xml:space="preserve">（</w:t>
      </w:r>
      <w:r>
        <w:rPr>
          <w:rFonts w:hint="eastAsia" w:ascii="宋体" w:hAnsi="宋体" w:cs="Times New Roman"/>
          <w:b/>
          <w:color w:val="000000"/>
          <w:sz w:val="24"/>
          <w:szCs w:val="24"/>
          <w:highlight w:val="none"/>
          <w:lang w:val="en-US" w:eastAsia="zh-CN" w:bidi="ar-SA"/>
        </w:rPr>
        <w:t xml:space="preserve">2</w:t>
      </w:r>
      <w:r>
        <w:rPr>
          <w:rFonts w:hint="eastAsia" w:ascii="宋体" w:hAnsi="宋体" w:eastAsia="宋体" w:cs="Times New Roman"/>
          <w:b/>
          <w:color w:val="000000"/>
          <w:sz w:val="24"/>
          <w:szCs w:val="24"/>
          <w:highlight w:val="none"/>
          <w:lang w:val="en-US" w:eastAsia="zh-CN" w:bidi="ar-SA"/>
        </w:rPr>
        <w:t xml:space="preserve">）</w:t>
      </w:r>
      <w:r>
        <w:rPr>
          <w:rFonts w:hint="eastAsia" w:ascii="宋体" w:hAnsi="宋体"/>
          <w:b/>
          <w:bCs/>
          <w:sz w:val="24"/>
          <w:highlight w:val="none"/>
        </w:rPr>
        <w:t xml:space="preserve">岗位职责要求</w:t>
      </w:r>
      <w:r>
        <w:rPr>
          <w:rFonts w:hint="eastAsia" w:ascii="宋体" w:hAnsi="宋体"/>
          <w:b/>
          <w:bCs/>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①严格按照食堂菜品制作标准、荤素食材分类要求，完成各类食材的清洗、去皮、切块、切丝、切片等切配工作，保证食材大小、规格均匀统一，符合烹饪出品标准。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②严格区分生熟食材、荤素食材、半成品食材，分区、分工具加工处理，杜绝交叉污染，严格落实食品安全操作规范。</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③配合厨师长根据当日用餐人数、菜品需求，精准备好当日所需切配食材，按需加工、少量多次，避免食材积压变质，有效减少食材浪费。</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④协助做好食材验收工作，对腐烂、变质、不合格食材及时上报、不予使用，做好切配食材的存放管理，分类摆放、标识清晰，做好防尘、保鲜工作。</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⑤每日作业前后对砧板、刀具、水池、操作台等区域进行彻底清洗消毒，及时清理作业垃圾，保持切配区域干净整洁、卫生达标，定期维护保养切配工具及设备。</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⑥严格落实节水节电、节能降耗要求，规范操作各类切配设备，杜绝操作浪费及设备空转等情况。</w:t>
      </w:r>
      <w:r/>
    </w:p>
    <w:p>
      <w:pPr>
        <w:ind w:firstLine="480"/>
        <w:spacing w:line="360" w:lineRule="auto"/>
        <w:rPr>
          <w:rFonts w:hint="eastAsia" w:ascii="宋体" w:hAnsi="宋体"/>
          <w:b/>
          <w:sz w:val="24"/>
          <w:highlight w:val="none"/>
          <w:lang w:eastAsia="zh-CN"/>
        </w:rPr>
      </w:pPr>
      <w:r>
        <w:rPr>
          <w:rFonts w:hint="eastAsia" w:ascii="宋体" w:hAnsi="宋体" w:cs="宋体"/>
          <w:sz w:val="24"/>
          <w:highlight w:val="none"/>
          <w:lang w:val="en-US" w:eastAsia="zh-CN"/>
        </w:rPr>
        <w:t xml:space="preserve">⑦虚心接受用餐反馈及管理人员工作指导，持续优化切配工艺，配合厨房整体工作，服从统一调度，完成上级交办的其他临时性工作。</w:t>
      </w:r>
      <w:r/>
    </w:p>
    <w:p>
      <w:pPr>
        <w:numPr>
          <w:ilvl w:val="0"/>
          <w:numId w:val="5"/>
        </w:numPr>
        <w:spacing w:line="360" w:lineRule="auto"/>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服务员：</w:t>
      </w:r>
      <w:r/>
    </w:p>
    <w:p>
      <w:pPr>
        <w:numPr>
          <w:ilvl w:val="0"/>
          <w:numId w:val="0"/>
        </w:numPr>
        <w:ind w:firstLine="480"/>
        <w:spacing w:line="360" w:lineRule="auto"/>
        <w:rPr>
          <w:rFonts w:hint="eastAsia" w:ascii="宋体" w:hAnsi="宋体"/>
          <w:sz w:val="24"/>
          <w:highlight w:val="none"/>
        </w:rPr>
      </w:pPr>
      <w:r>
        <w:rPr>
          <w:rFonts w:hint="eastAsia" w:ascii="宋体" w:hAnsi="宋体" w:eastAsia="宋体" w:cs="Times New Roman"/>
          <w:sz w:val="24"/>
          <w:szCs w:val="22"/>
          <w:highlight w:val="none"/>
          <w:lang w:val="en-US" w:eastAsia="zh-CN" w:bidi="ar-SA"/>
        </w:rPr>
        <w:t xml:space="preserve">（1）</w:t>
      </w:r>
      <w:r>
        <w:rPr>
          <w:rFonts w:hint="eastAsia" w:ascii="宋体" w:hAnsi="宋体"/>
          <w:b/>
          <w:sz w:val="24"/>
          <w:highlight w:val="none"/>
        </w:rPr>
        <w:t xml:space="preserve">人员配置具体要求</w:t>
      </w:r>
      <w:r>
        <w:rPr>
          <w:rFonts w:hint="eastAsia" w:ascii="宋体" w:hAnsi="宋体"/>
          <w:b/>
          <w:sz w:val="24"/>
          <w:highlight w:val="none"/>
          <w:lang w:eastAsia="zh-CN"/>
        </w:rPr>
        <w:t xml:space="preserve">：</w:t>
      </w:r>
      <w:r>
        <w:rPr>
          <w:rFonts w:hint="eastAsia" w:ascii="宋体" w:hAnsi="宋体"/>
          <w:sz w:val="24"/>
          <w:highlight w:val="none"/>
        </w:rPr>
        <w:t xml:space="preserve">年龄在55周岁以下，吃苦耐劳，身体健康，有责任心。</w:t>
      </w:r>
      <w:r/>
    </w:p>
    <w:p>
      <w:pPr>
        <w:pStyle w:val="759"/>
        <w:numPr>
          <w:ilvl w:val="0"/>
          <w:numId w:val="0"/>
        </w:numPr>
        <w:ind w:firstLine="480"/>
        <w:spacing w:line="360" w:lineRule="auto"/>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b/>
          <w:bCs/>
          <w:sz w:val="24"/>
          <w:highlight w:val="none"/>
        </w:rPr>
        <w:t xml:space="preserve">岗位职责要求</w:t>
      </w:r>
      <w:r>
        <w:rPr>
          <w:rFonts w:hint="eastAsia" w:ascii="宋体" w:hAnsi="宋体"/>
          <w:b/>
          <w:bCs/>
          <w:sz w:val="24"/>
          <w:highlight w:val="none"/>
          <w:lang w:eastAsia="zh-CN"/>
        </w:rPr>
        <w:t xml:space="preserve">：</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 ①做好厨具、餐具等清洗、消毒工作，保证每餐对每个餐具消毒达标；</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②用餐前餐具要集中摆放整齐，保持清洁，用洁净白布盖好，防止蝇叮，餐具内外保持干净、干燥；</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正确使用洗碗机、消毒柜等设备，做好日常使用管理和维护；</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做好厨余垃圾分类收集、数据统计工作，对剩余饭菜进行合理化处理；</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按照节能要求做好节约用水、用电工作，杜绝跑、冒、滴、漏现象和长流水现象；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做好洗碗间日常卫生和消杀工作；</w:t>
      </w:r>
      <w:r/>
    </w:p>
    <w:p>
      <w:pPr>
        <w:ind w:firstLine="480"/>
        <w:spacing w:line="360" w:lineRule="auto"/>
        <w:rPr>
          <w:rFonts w:hint="eastAsia"/>
          <w:highlight w:val="none"/>
        </w:rPr>
      </w:pPr>
      <w:r>
        <w:rPr>
          <w:rFonts w:hint="eastAsia" w:ascii="宋体" w:hAnsi="宋体" w:cs="宋体"/>
          <w:sz w:val="24"/>
          <w:highlight w:val="none"/>
          <w:lang w:val="en-US" w:eastAsia="zh-CN"/>
        </w:rPr>
        <w:t xml:space="preserve">⑦</w:t>
      </w:r>
      <w:r>
        <w:rPr>
          <w:rFonts w:hint="eastAsia" w:ascii="宋体" w:hAnsi="宋体" w:cs="宋体"/>
          <w:sz w:val="24"/>
          <w:highlight w:val="none"/>
        </w:rPr>
        <w:t xml:space="preserve">积极服从和努力完成交办的其他工作。</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szCs w:val="22"/>
          <w:highlight w:val="none"/>
          <w:lang w:val="en-US" w:eastAsia="zh-CN" w:bidi="ar-SA"/>
        </w:rPr>
        <w:t xml:space="preserve">四</w:t>
      </w:r>
      <w:r>
        <w:rPr>
          <w:rFonts w:hint="eastAsia" w:ascii="宋体" w:hAnsi="宋体" w:eastAsia="宋体" w:cs="宋体"/>
          <w:b/>
          <w:sz w:val="24"/>
          <w:szCs w:val="22"/>
          <w:highlight w:val="none"/>
          <w:lang w:val="en-US" w:eastAsia="zh-CN" w:bidi="ar-SA"/>
        </w:rPr>
        <w:t xml:space="preserve">、</w:t>
      </w:r>
      <w:r>
        <w:rPr>
          <w:rFonts w:hint="eastAsia" w:ascii="宋体" w:hAnsi="宋体" w:eastAsia="宋体" w:cs="宋体"/>
          <w:b/>
          <w:sz w:val="24"/>
          <w:highlight w:val="none"/>
          <w:lang w:val="en-US" w:eastAsia="zh-CN"/>
        </w:rPr>
        <w:t xml:space="preserve">服务期限</w:t>
      </w:r>
      <w:r/>
    </w:p>
    <w:p>
      <w:pPr>
        <w:pStyle w:val="759"/>
        <w:numPr>
          <w:ilvl w:val="0"/>
          <w:numId w:val="0"/>
        </w:numPr>
        <w:ind w:firstLine="480"/>
        <w:spacing w:line="360" w:lineRule="auto"/>
        <w:rPr>
          <w:rFonts w:hint="eastAsia"/>
          <w:i/>
          <w:iCs/>
          <w:highlight w:val="none"/>
          <w:u w:val="single"/>
          <w:lang w:val="en-US" w:eastAsia="zh-CN"/>
        </w:rPr>
      </w:pPr>
      <w:r>
        <w:rPr>
          <w:rFonts w:hint="eastAsia" w:ascii="宋体" w:hAnsi="宋体" w:cs="宋体"/>
          <w:i/>
          <w:iCs/>
          <w:sz w:val="24"/>
          <w:highlight w:val="none"/>
          <w:u w:val="single"/>
          <w:lang w:val="en-US" w:eastAsia="zh-CN"/>
        </w:rPr>
        <w:t xml:space="preserve">自合同签订之日起三年。</w:t>
      </w:r>
      <w:r/>
    </w:p>
    <w:p>
      <w:pPr>
        <w:pStyle w:val="759"/>
        <w:numPr>
          <w:ilvl w:val="0"/>
          <w:numId w:val="0"/>
        </w:numPr>
        <w:spacing w:line="360" w:lineRule="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五、</w:t>
      </w:r>
      <w:r>
        <w:rPr>
          <w:rFonts w:hint="eastAsia" w:ascii="宋体" w:hAnsi="宋体" w:eastAsia="宋体" w:cs="宋体"/>
          <w:b/>
          <w:sz w:val="24"/>
          <w:highlight w:val="none"/>
          <w:lang w:val="en-US" w:eastAsia="zh-CN"/>
        </w:rPr>
        <w:t xml:space="preserve">培训要求</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除岗前培训外，服务期限内中标人定期组织安全培训、技能培训工作，安全培训每月不少于1次，技能培训每季度不少于2次。培训内容包括仪容仪表、礼节礼貌、服务技巧、形体语言、礼貌用语、纪律制度、消防安全、应急救援、节能知识、垃圾分类、思想教育等。</w:t>
      </w:r>
      <w:r/>
    </w:p>
    <w:p>
      <w:pPr>
        <w:spacing w:line="360" w:lineRule="auto"/>
        <w:rPr>
          <w:rFonts w:ascii="宋体" w:hAnsi="宋体"/>
          <w:b/>
          <w:sz w:val="24"/>
          <w:highlight w:val="none"/>
        </w:rPr>
        <w:outlineLvl w:val="0"/>
      </w:pPr>
      <w:r>
        <w:rPr>
          <w:rFonts w:hint="eastAsia" w:ascii="宋体" w:hAnsi="宋体"/>
          <w:b/>
          <w:sz w:val="24"/>
          <w:highlight w:val="none"/>
        </w:rPr>
        <w:t xml:space="preserve">六、考核标准及考核办法</w:t>
      </w:r>
      <w:r/>
    </w:p>
    <w:p>
      <w:pPr>
        <w:spacing w:line="360" w:lineRule="auto"/>
        <w:rPr>
          <w:rFonts w:ascii="宋体" w:hAnsi="宋体"/>
          <w:b/>
          <w:sz w:val="24"/>
          <w:szCs w:val="21"/>
          <w:highlight w:val="none"/>
        </w:rPr>
      </w:pPr>
      <w:r>
        <w:rPr>
          <w:rStyle w:val="793"/>
          <w:rFonts w:ascii="宋体" w:hAnsi="宋体"/>
          <w:b/>
          <w:sz w:val="24"/>
          <w:highlight w:val="none"/>
        </w:rPr>
        <w:t xml:space="preserve">1</w:t>
      </w:r>
      <w:r>
        <w:rPr>
          <w:rStyle w:val="793"/>
          <w:rFonts w:hint="eastAsia" w:ascii="宋体" w:hAnsi="宋体"/>
          <w:b/>
          <w:sz w:val="24"/>
          <w:highlight w:val="none"/>
        </w:rPr>
        <w:t xml:space="preserve">.</w:t>
      </w:r>
      <w:r>
        <w:rPr>
          <w:rStyle w:val="793"/>
          <w:rFonts w:ascii="宋体" w:hAnsi="宋体"/>
          <w:b/>
          <w:sz w:val="24"/>
          <w:highlight w:val="none"/>
        </w:rPr>
        <w:t xml:space="preserve">考核</w:t>
      </w:r>
      <w:r>
        <w:rPr>
          <w:rStyle w:val="793"/>
          <w:rFonts w:hint="eastAsia"/>
          <w:b/>
          <w:sz w:val="24"/>
          <w:highlight w:val="none"/>
        </w:rPr>
        <w:t xml:space="preserve">标</w:t>
      </w:r>
      <w:r>
        <w:rPr>
          <w:rStyle w:val="793"/>
          <w:rFonts w:hint="eastAsia" w:ascii="宋体" w:hAnsi="宋体"/>
          <w:b/>
          <w:sz w:val="24"/>
          <w:highlight w:val="none"/>
        </w:rPr>
        <w:t xml:space="preserve">准</w:t>
      </w:r>
      <w:r>
        <w:rPr>
          <w:rFonts w:ascii="宋体" w:hAnsi="宋体"/>
          <w:b/>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page">
                  <wp:posOffset>1005840</wp:posOffset>
                </wp:positionH>
                <wp:positionV relativeFrom="page">
                  <wp:posOffset>9787890</wp:posOffset>
                </wp:positionV>
                <wp:extent cx="5337810" cy="4442460"/>
                <wp:effectExtent l="0" t="0" r="0" b="0"/>
                <wp:wrapNone/>
                <wp:docPr id="3" name="矩形 1"/>
                <wp:cNvGraphicFramePr/>
                <a:graphic xmlns:a="http://schemas.openxmlformats.org/drawingml/2006/main">
                  <a:graphicData uri="http://schemas.microsoft.com/office/word/2010/wordprocessingShape">
                    <wps:wsp>
                      <wps:cNvPr id="0" name=""/>
                      <wps:cNvSpPr/>
                      <wps:spPr bwMode="auto">
                        <a:xfrm>
                          <a:off x="0" y="0"/>
                          <a:ext cx="5337810" cy="4442460"/>
                        </a:xfrm>
                        <a:prstGeom prst="rect">
                          <a:avLst/>
                        </a:prstGeom>
                        <a:noFill/>
                        <a:ln>
                          <a:noFill/>
                        </a:ln>
                      </wps:spPr>
                      <wps:txbx>
                        <w:txbxContent>
                          <w:p>
                            <w:r/>
                            <w:r/>
                          </w:p>
                        </w:txbxContent>
                      </wps:txbx>
                      <wps:bodyPr lIns="0" tIns="0" rIns="0" bIns="0" upright="1"/>
                    </wps:wsp>
                  </a:graphicData>
                </a:graphic>
              </wp:anchor>
            </w:drawing>
          </mc:Choice>
          <mc:Fallback>
            <w:pict>
              <v:shape id="shape 2" o:spid="_x0000_s2" o:spt="1" type="#_x0000_t1" style="position:absolute;z-index:-251660288;o:allowoverlap:true;o:allowincell:false;mso-position-horizontal-relative:page;margin-left:79.2pt;mso-position-horizontal:absolute;mso-position-vertical-relative:page;margin-top:770.7pt;mso-position-vertical:absolute;width:420.3pt;height:349.8pt;mso-wrap-distance-left:9.0pt;mso-wrap-distance-top:0.0pt;mso-wrap-distance-right:9.0pt;mso-wrap-distance-bottom:0.0pt;visibility:visible;" filled="f" stroked="f">
                <v:textbox inset="0,0,0,0">
                  <w:txbxContent>
                    <w:p>
                      <w:r/>
                      <w:r/>
                    </w:p>
                  </w:txbxContent>
                </v:textbox>
              </v:shape>
            </w:pict>
          </mc:Fallback>
        </mc:AlternateContent>
      </w:r>
      <w:r>
        <w:rPr>
          <w:rStyle w:val="793"/>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882650</wp:posOffset>
                </wp:positionH>
                <wp:positionV relativeFrom="page">
                  <wp:posOffset>705485</wp:posOffset>
                </wp:positionV>
                <wp:extent cx="5977890" cy="0"/>
                <wp:effectExtent l="0" t="6350" r="0" b="635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5977890" cy="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69.5pt,55.5pt" to="540.2pt,55.5pt" filled="f" strokecolor="#000000" strokeweight="1.00pt">
                <v:stroke dashstyle="solid"/>
              </v:line>
            </w:pict>
          </mc:Fallback>
        </mc:AlternateContent>
      </w:r>
      <w:r/>
    </w:p>
    <w:tbl>
      <w:tblPr>
        <w:tblStyle w:val="758"/>
        <w:tblW w:w="4923" w:type="pct"/>
        <w:tblInd w:w="-5" w:type="dxa"/>
        <w:tblLayout w:type="autofit"/>
        <w:tblCellMar>
          <w:left w:w="0" w:type="dxa"/>
          <w:top w:w="0" w:type="dxa"/>
          <w:right w:w="0" w:type="dxa"/>
          <w:bottom w:w="0" w:type="dxa"/>
        </w:tblCellMar>
        <w:tblLook w:val="04A0" w:firstRow="1" w:lastRow="0" w:firstColumn="1" w:lastColumn="0" w:noHBand="0" w:noVBand="1"/>
      </w:tblPr>
      <w:tblGrid>
        <w:gridCol w:w="743"/>
        <w:gridCol w:w="888"/>
        <w:gridCol w:w="5612"/>
        <w:gridCol w:w="703"/>
        <w:gridCol w:w="772"/>
        <w:gridCol w:w="888"/>
      </w:tblGrid>
      <w:tr>
        <w:trPr>
          <w:trHeight w:val="578"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59"/>
              <w:jc w:val="center"/>
              <w:rPr>
                <w:b/>
                <w:highlight w:val="none"/>
              </w:rPr>
            </w:pPr>
            <w:r>
              <w:rPr>
                <w:rFonts w:hint="eastAsia"/>
                <w:sz w:val="28"/>
                <w:szCs w:val="32"/>
                <w:highlight w:val="none"/>
              </w:rPr>
              <w:t xml:space="preserve">    </w:t>
            </w:r>
            <w:r>
              <w:rPr>
                <w:rStyle w:val="793"/>
                <w:rFonts w:hint="eastAsia" w:ascii="宋体" w:hAnsi="宋体"/>
                <w:color w:val="auto"/>
                <w:sz w:val="24"/>
                <w:highlight w:val="none"/>
              </w:rPr>
              <w:t xml:space="preserve"> </w:t>
            </w:r>
            <w:r>
              <w:rPr>
                <w:rStyle w:val="793"/>
                <w:rFonts w:hint="eastAsia" w:ascii="宋体" w:hAnsi="宋体"/>
                <w:b/>
                <w:color w:val="auto"/>
                <w:sz w:val="24"/>
                <w:highlight w:val="none"/>
              </w:rPr>
              <w:t xml:space="preserve">      </w:t>
            </w:r>
            <w:r>
              <w:rPr>
                <w:rStyle w:val="793"/>
                <w:rFonts w:ascii="宋体" w:hAnsi="宋体"/>
                <w:b/>
                <w:color w:val="auto"/>
                <w:sz w:val="24"/>
                <w:highlight w:val="none"/>
              </w:rPr>
              <w:t xml:space="preserve">食堂餐饮服务月度考核表   </w:t>
            </w:r>
            <w:r>
              <w:rPr>
                <w:b/>
                <w:sz w:val="20"/>
                <w:highlight w:val="none"/>
              </w:rPr>
              <w:t xml:space="preserve">  </w:t>
            </w:r>
            <w:r>
              <w:rPr>
                <w:rFonts w:hint="eastAsia"/>
                <w:b/>
                <w:sz w:val="20"/>
                <w:highlight w:val="none"/>
              </w:rPr>
              <w:t xml:space="preserve">（</w:t>
            </w:r>
            <w:r>
              <w:rPr>
                <w:rFonts w:hint="eastAsia"/>
                <w:b/>
                <w:sz w:val="20"/>
                <w:highlight w:val="none"/>
                <w:lang w:val="en-US" w:eastAsia="zh-CN"/>
              </w:rPr>
              <w:t xml:space="preserve">   </w:t>
            </w:r>
            <w:r>
              <w:rPr>
                <w:b/>
                <w:sz w:val="20"/>
                <w:highlight w:val="none"/>
              </w:rPr>
              <w:t xml:space="preserve">年 </w:t>
            </w:r>
            <w:r>
              <w:rPr>
                <w:rFonts w:hint="eastAsia"/>
                <w:b/>
                <w:sz w:val="20"/>
                <w:highlight w:val="none"/>
                <w:lang w:val="en-US" w:eastAsia="zh-CN"/>
              </w:rPr>
              <w:t xml:space="preserve"> </w:t>
            </w:r>
            <w:r>
              <w:rPr>
                <w:rFonts w:hint="eastAsia"/>
                <w:b/>
                <w:sz w:val="20"/>
                <w:highlight w:val="none"/>
              </w:rPr>
              <w:t xml:space="preserve"> </w:t>
            </w:r>
            <w:r>
              <w:rPr>
                <w:b/>
                <w:sz w:val="20"/>
                <w:highlight w:val="none"/>
              </w:rPr>
              <w:t xml:space="preserve">月</w:t>
            </w:r>
            <w:r>
              <w:rPr>
                <w:rFonts w:hint="eastAsia"/>
                <w:b/>
                <w:sz w:val="20"/>
                <w:highlight w:val="none"/>
              </w:rPr>
              <w:t xml:space="preserve"> </w:t>
            </w:r>
            <w:r>
              <w:rPr>
                <w:b/>
                <w:sz w:val="20"/>
                <w:highlight w:val="none"/>
              </w:rPr>
              <w:t xml:space="preserve"> </w:t>
            </w:r>
            <w:r>
              <w:rPr>
                <w:rFonts w:hint="eastAsia"/>
                <w:b/>
                <w:sz w:val="20"/>
                <w:highlight w:val="none"/>
                <w:lang w:val="en-US" w:eastAsia="zh-CN"/>
              </w:rPr>
              <w:t xml:space="preserve"> </w:t>
            </w:r>
            <w:r>
              <w:rPr>
                <w:b/>
                <w:sz w:val="20"/>
                <w:highlight w:val="none"/>
              </w:rPr>
              <w:t xml:space="preserve">日</w:t>
            </w:r>
            <w:r>
              <w:rPr>
                <w:rFonts w:hint="eastAsia"/>
                <w:b/>
                <w:sz w:val="20"/>
                <w:highlight w:val="none"/>
              </w:rPr>
              <w:t xml:space="preserve">）</w:t>
            </w:r>
            <w:r/>
          </w:p>
        </w:tc>
      </w:tr>
      <w:tr>
        <w:trPr>
          <w:trHeight w:val="73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highlight w:val="none"/>
              </w:rPr>
            </w:pPr>
            <w:r>
              <w:rPr>
                <w:sz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highlight w:val="none"/>
              </w:rPr>
            </w:pPr>
            <w:r>
              <w:rPr>
                <w:sz w:val="20"/>
                <w:highlight w:val="none"/>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jc w:val="center"/>
              <w:spacing w:line="320" w:lineRule="exact"/>
              <w:rPr>
                <w:sz w:val="20"/>
                <w:highlight w:val="none"/>
              </w:rPr>
            </w:pPr>
            <w:r>
              <w:rPr>
                <w:sz w:val="20"/>
                <w:highlight w:val="none"/>
              </w:rPr>
              <w:t xml:space="preserve">考 核 内 容</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highlight w:val="none"/>
              </w:rPr>
            </w:pPr>
            <w:r>
              <w:rPr>
                <w:sz w:val="20"/>
                <w:highlight w:val="none"/>
              </w:rPr>
              <w:t xml:space="preserve">标准分</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highlight w:val="none"/>
              </w:rPr>
            </w:pPr>
            <w:r>
              <w:rPr>
                <w:sz w:val="20"/>
                <w:highlight w:val="none"/>
              </w:rPr>
              <w:t xml:space="preserve">考核</w:t>
            </w:r>
            <w:r/>
          </w:p>
          <w:p>
            <w:pPr>
              <w:pStyle w:val="759"/>
              <w:jc w:val="center"/>
              <w:spacing w:line="320" w:lineRule="exact"/>
              <w:rPr>
                <w:sz w:val="20"/>
                <w:highlight w:val="none"/>
              </w:rPr>
            </w:pPr>
            <w:r>
              <w:rPr>
                <w:sz w:val="20"/>
                <w:highlight w:val="none"/>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highlight w:val="none"/>
              </w:rPr>
            </w:pPr>
            <w:r>
              <w:rPr>
                <w:sz w:val="20"/>
                <w:highlight w:val="none"/>
              </w:rPr>
              <w:t xml:space="preserve">备 注</w:t>
            </w:r>
            <w:r/>
          </w:p>
          <w:p>
            <w:pPr>
              <w:pStyle w:val="759"/>
              <w:jc w:val="center"/>
              <w:spacing w:line="320" w:lineRule="exact"/>
              <w:rPr>
                <w:sz w:val="20"/>
                <w:highlight w:val="none"/>
              </w:rPr>
            </w:pPr>
            <w:r>
              <w:rPr>
                <w:sz w:val="20"/>
                <w:highlight w:val="none"/>
              </w:rPr>
              <w:t xml:space="preserve">说 明</w:t>
            </w:r>
            <w:r/>
          </w:p>
        </w:tc>
      </w:tr>
      <w:tr>
        <w:trPr>
          <w:trHeight w:val="986"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劳动纪律</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严格按照食堂管理制度，按时打指纹卡上下班，当日工作当日完成，上班时间严禁做与本职工作无关事项，每违反一次扣0.5分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86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区域卫生</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所负责区域的卫生要时刻做到干净、整洁，设备设施要摆放到固定位置，未按要求达标者每次扣0.5分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145"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工作态度</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包含：服务态度，工作表现及团体合作，应做到礼貌、勤勉、积极主动、认真负责，未按要求达标者每次扣0.5 分,被服务对象投诉的，每次扣2分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707"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执行力</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上级工作安排，不得推诿或拒绝执行，未按要求完成，每违反一次扣0.5分，拒绝执行扣5分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716"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设备设施管理</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所负责区域的设备设施管理情况（含水电气）按时检查，发现问题未及时上报维修者，每违反一次扣0.5分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85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食品安全</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所加工制作的食品应做到无变质腐化等安全问题，每违反一起扣5分，其他责任根据食品安全法规进行处罚</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98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日常事务安排</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安排处理好食堂日常事务，及时协调解决有关问题，保持良好工作秩序，严抓反对浪费工作，并对食堂人员出现问题负连带责任，未按要求达标者每次扣0.5分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717"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sz w:val="20"/>
                <w:szCs w:val="20"/>
                <w:highlight w:val="none"/>
              </w:rPr>
              <w:t xml:space="preserve">刷卡监督</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sz w:val="20"/>
                <w:szCs w:val="20"/>
                <w:highlight w:val="none"/>
              </w:rPr>
              <w:t xml:space="preserve">安排处理好食堂日常事务，及时协调解决有关问题，保持良好工作秩序，严抓反对浪费工作，并对食堂人员出现问题负连带责任，未按要求达标者每次扣 0.5 分。在就餐中，必须按要求对刷卡及签字登记就餐严格监督，按照一卡一餐具发放，未按要求执行，每次扣0.5分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40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菜品质量</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严格按照食堂管理办公室提供的菜谱进行制作，注意菜品在色、香、味及营养上有机结合，严防菜品粗加工和制作过程的浪费现象，非特殊原因，未按菜谱落实的，每项菜扣</w:t>
            </w:r>
            <w:r>
              <w:rPr>
                <w:sz w:val="20"/>
                <w:szCs w:val="20"/>
                <w:highlight w:val="none"/>
              </w:rPr>
              <w:t xml:space="preserve">0.5</w:t>
            </w:r>
            <w:r>
              <w:rPr>
                <w:rFonts w:hint="eastAsia"/>
                <w:sz w:val="20"/>
                <w:szCs w:val="20"/>
                <w:highlight w:val="none"/>
              </w:rPr>
              <w:t xml:space="preserve">分，造成浪费的，每次扣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85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食品留样</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严格按照食品留样标准进行食品留样，并做好台账登记，未按要求执行每次扣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994"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菜式创新</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厨师在菜式创新上应做到经常性讨论交流，每月每名厨师务必推出</w:t>
            </w:r>
            <w:r>
              <w:rPr>
                <w:sz w:val="20"/>
                <w:szCs w:val="20"/>
                <w:highlight w:val="none"/>
              </w:rPr>
              <w:t xml:space="preserve">2 </w:t>
            </w:r>
            <w:r>
              <w:rPr>
                <w:rFonts w:hint="eastAsia"/>
                <w:sz w:val="20"/>
                <w:szCs w:val="20"/>
                <w:highlight w:val="none"/>
              </w:rPr>
              <w:t xml:space="preserve">个新菜，果盘制作搭配合理、美观，同时严防浪费，未按要求执行，每次扣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12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摘菜、洗菜、传菜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摘菜、洗菜、传菜、蒸饭要及时，确保食物的正常供应；蔬菜的清洗应做到无泥沙杂质、无枯萎黄叶，菜品粗加工和清洗阶段都要严防浪费现象，未按要求执行，每次扣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279"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餐具清洗消毒</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餐具要保证干净，无破损，餐具消毒前未用洁净抹布擦干，餐具不干净、有破损现象、有滴水现象，消毒未达到规定时间就取出使用及未按要求登记消毒时间记录，每违反一次扣</w:t>
            </w:r>
            <w:r>
              <w:rPr>
                <w:sz w:val="20"/>
                <w:szCs w:val="20"/>
                <w:highlight w:val="none"/>
              </w:rPr>
              <w:t xml:space="preserve">0.5</w:t>
            </w:r>
            <w:r>
              <w:rPr>
                <w:rFonts w:hint="eastAsia"/>
                <w:sz w:val="20"/>
                <w:szCs w:val="20"/>
                <w:highlight w:val="none"/>
              </w:rPr>
              <w:t xml:space="preserve">分</w:t>
            </w:r>
            <w:r>
              <w:rPr>
                <w:sz w:val="20"/>
                <w:szCs w:val="20"/>
                <w:highlight w:val="none"/>
              </w:rPr>
              <w:t xml:space="preserve">,</w:t>
            </w:r>
            <w:r>
              <w:rPr>
                <w:rFonts w:hint="eastAsia"/>
                <w:sz w:val="20"/>
                <w:szCs w:val="20"/>
                <w:highlight w:val="none"/>
              </w:rPr>
              <w:t xml:space="preserve">不爱惜餐具，人为造成大量破损的，每次扣</w:t>
            </w:r>
            <w:r>
              <w:rPr>
                <w:sz w:val="20"/>
                <w:szCs w:val="20"/>
                <w:highlight w:val="none"/>
              </w:rPr>
              <w:t xml:space="preserve">2</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830"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糕点制作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每周面点师客餐应做到有</w:t>
            </w:r>
            <w:r>
              <w:rPr>
                <w:sz w:val="20"/>
                <w:szCs w:val="20"/>
                <w:highlight w:val="none"/>
              </w:rPr>
              <w:t xml:space="preserve">5 </w:t>
            </w:r>
            <w:r>
              <w:rPr>
                <w:rFonts w:hint="eastAsia"/>
                <w:sz w:val="20"/>
                <w:szCs w:val="20"/>
                <w:highlight w:val="none"/>
              </w:rPr>
              <w:t xml:space="preserve">个以上自制特色糕点，在色、香、味上得到就餐人员相应的肯定，未按要求执行，每次扣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712"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物资管理</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做好出库登记，签字确保无误，不得弄虚作假，每违反一次扣</w:t>
            </w:r>
            <w:r>
              <w:rPr>
                <w:sz w:val="20"/>
                <w:szCs w:val="20"/>
                <w:highlight w:val="none"/>
              </w:rPr>
              <w:t xml:space="preserve">1</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1281"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餐厅服务</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开餐前物品摆放，餐桌摆台等及时规范，餐中服务：礼仪规范、服务准确；餐后工作：及时和就餐人员核对账单，每月２６日前将本月就餐表上报，根据卫生标准彻底清理餐厅并做好下次用餐的准备工作。未达到要求每一次扣</w:t>
            </w:r>
            <w:r>
              <w:rPr>
                <w:sz w:val="20"/>
                <w:szCs w:val="20"/>
                <w:highlight w:val="none"/>
              </w:rPr>
              <w:t xml:space="preserve">0.5</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832" w:hRule="exact"/>
        </w:trPr>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相关工作</w:t>
            </w:r>
            <w:r/>
          </w:p>
        </w:tc>
        <w:tc>
          <w:tcPr>
            <w:shd w:val="clear" w:color="auto" w:fill="ffffff"/>
            <w:tcBorders>
              <w:top w:val="single" w:color="000000" w:sz="4" w:space="0"/>
              <w:left w:val="single" w:color="000000" w:sz="4" w:space="0"/>
              <w:bottom w:val="single" w:color="000000" w:sz="4" w:space="0"/>
              <w:right w:val="single" w:color="000000" w:sz="4" w:space="0"/>
            </w:tcBorders>
            <w:tcW w:w="2921" w:type="pct"/>
            <w:vAlign w:val="center"/>
            <w:textDirection w:val="lrTb"/>
            <w:noWrap w:val="false"/>
          </w:tcPr>
          <w:p>
            <w:pPr>
              <w:pStyle w:val="759"/>
              <w:spacing w:line="320" w:lineRule="exact"/>
              <w:rPr>
                <w:sz w:val="20"/>
                <w:szCs w:val="20"/>
                <w:highlight w:val="none"/>
              </w:rPr>
            </w:pPr>
            <w:r>
              <w:rPr>
                <w:rFonts w:hint="eastAsia"/>
                <w:sz w:val="20"/>
                <w:szCs w:val="20"/>
                <w:highlight w:val="none"/>
              </w:rPr>
              <w:t xml:space="preserve">做好食安委的检查和创文创卫相关工作，未按要求落实的每次扣</w:t>
            </w:r>
            <w:r>
              <w:rPr>
                <w:sz w:val="20"/>
                <w:szCs w:val="20"/>
                <w:highlight w:val="none"/>
              </w:rPr>
              <w:t xml:space="preserve">0.5 </w:t>
            </w:r>
            <w:r>
              <w:rPr>
                <w:rFonts w:hint="eastAsia"/>
                <w:sz w:val="20"/>
                <w:szCs w:val="20"/>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456" w:hRule="exact"/>
        </w:trPr>
        <w:tc>
          <w:tcPr>
            <w:gridSpan w:val="3"/>
            <w:shd w:val="clear" w:color="auto" w:fill="ffffff"/>
            <w:tcBorders>
              <w:top w:val="single" w:color="000000" w:sz="4" w:space="0"/>
              <w:left w:val="single" w:color="000000" w:sz="4" w:space="0"/>
              <w:bottom w:val="single" w:color="000000" w:sz="4" w:space="0"/>
              <w:right w:val="single" w:color="000000" w:sz="4" w:space="0"/>
            </w:tcBorders>
            <w:tcW w:w="3770"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759"/>
              <w:jc w:val="center"/>
              <w:spacing w:line="320" w:lineRule="exact"/>
              <w:rPr>
                <w:sz w:val="20"/>
                <w:szCs w:val="20"/>
                <w:highlight w:val="none"/>
              </w:rPr>
            </w:pPr>
            <w:r>
              <w:rPr>
                <w:rFonts w:hint="eastAsia"/>
                <w:sz w:val="20"/>
                <w:szCs w:val="20"/>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pStyle w:val="759"/>
              <w:jc w:val="center"/>
              <w:spacing w:line="320" w:lineRule="exact"/>
              <w:rPr>
                <w:sz w:val="20"/>
                <w:szCs w:val="20"/>
                <w:highlight w:val="none"/>
              </w:rPr>
            </w:pPr>
            <w:r>
              <w:rPr>
                <w:sz w:val="20"/>
                <w:szCs w:val="20"/>
                <w:highlight w:val="none"/>
              </w:rPr>
            </w:r>
            <w:r/>
          </w:p>
        </w:tc>
      </w:tr>
      <w:tr>
        <w:trPr>
          <w:trHeight w:val="618"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59"/>
              <w:ind w:firstLine="300"/>
              <w:jc w:val="both"/>
              <w:spacing w:line="320" w:lineRule="exact"/>
              <w:rPr>
                <w:sz w:val="20"/>
                <w:szCs w:val="20"/>
                <w:highlight w:val="none"/>
              </w:rPr>
            </w:pPr>
            <w:r>
              <w:rPr>
                <w:rFonts w:hint="eastAsia"/>
                <w:sz w:val="20"/>
                <w:szCs w:val="20"/>
                <w:highlight w:val="none"/>
              </w:rPr>
              <w:t xml:space="preserve">被考核人签名：           </w:t>
            </w:r>
            <w:r>
              <w:rPr>
                <w:sz w:val="20"/>
                <w:szCs w:val="20"/>
                <w:highlight w:val="none"/>
              </w:rPr>
              <w:t xml:space="preserve"> </w:t>
            </w:r>
            <w:r>
              <w:rPr>
                <w:rFonts w:hint="eastAsia"/>
                <w:sz w:val="20"/>
                <w:szCs w:val="20"/>
                <w:highlight w:val="none"/>
              </w:rPr>
              <w:t xml:space="preserve">食堂主管签名：           </w:t>
            </w:r>
            <w:r>
              <w:rPr>
                <w:sz w:val="20"/>
                <w:szCs w:val="20"/>
                <w:highlight w:val="none"/>
              </w:rPr>
              <w:t xml:space="preserve"> </w:t>
            </w:r>
            <w:r>
              <w:rPr>
                <w:rFonts w:hint="eastAsia"/>
                <w:sz w:val="20"/>
                <w:szCs w:val="20"/>
                <w:highlight w:val="none"/>
              </w:rPr>
              <w:t xml:space="preserve">办公室领导签名：</w:t>
            </w:r>
            <w:r/>
          </w:p>
        </w:tc>
      </w:tr>
    </w:tbl>
    <w:p>
      <w:pPr>
        <w:pStyle w:val="759"/>
        <w:ind w:firstLine="2249"/>
        <w:spacing w:line="360" w:lineRule="auto"/>
        <w:rPr>
          <w:b/>
          <w:sz w:val="28"/>
          <w:szCs w:val="32"/>
          <w:highlight w:val="none"/>
        </w:rPr>
      </w:pPr>
      <w:r>
        <w:rPr>
          <w:b/>
          <w:sz w:val="28"/>
          <w:szCs w:val="32"/>
          <w:highlight w:val="none"/>
        </w:rPr>
      </w:r>
      <w:r/>
    </w:p>
    <w:p>
      <w:pPr>
        <w:pStyle w:val="759"/>
        <w:ind w:firstLine="2249"/>
        <w:spacing w:line="360" w:lineRule="auto"/>
        <w:rPr>
          <w:b/>
          <w:sz w:val="28"/>
          <w:szCs w:val="32"/>
          <w:highlight w:val="none"/>
        </w:rPr>
      </w:pPr>
      <w:r>
        <w:rPr>
          <w:rFonts w:hint="eastAsia"/>
          <w:b/>
          <w:sz w:val="28"/>
          <w:szCs w:val="32"/>
          <w:highlight w:val="none"/>
        </w:rPr>
        <w:t xml:space="preserve">食</w:t>
      </w:r>
      <w:r>
        <w:rPr>
          <w:b/>
          <w:sz w:val="28"/>
          <w:szCs w:val="32"/>
          <w:highlight w:val="none"/>
        </w:rPr>
        <w:t xml:space="preserve"> </w:t>
      </w:r>
      <w:r>
        <w:rPr>
          <w:rFonts w:hint="eastAsia"/>
          <w:b/>
          <w:sz w:val="28"/>
          <w:szCs w:val="32"/>
          <w:highlight w:val="none"/>
        </w:rPr>
        <w:t xml:space="preserve">堂</w:t>
      </w:r>
      <w:r>
        <w:rPr>
          <w:b/>
          <w:sz w:val="28"/>
          <w:szCs w:val="32"/>
          <w:highlight w:val="none"/>
        </w:rPr>
        <w:t xml:space="preserve"> </w:t>
      </w:r>
      <w:r>
        <w:rPr>
          <w:rFonts w:hint="eastAsia"/>
          <w:b/>
          <w:sz w:val="28"/>
          <w:szCs w:val="32"/>
          <w:highlight w:val="none"/>
        </w:rPr>
        <w:t xml:space="preserve">满</w:t>
      </w:r>
      <w:r>
        <w:rPr>
          <w:b/>
          <w:sz w:val="28"/>
          <w:szCs w:val="32"/>
          <w:highlight w:val="none"/>
        </w:rPr>
        <w:t xml:space="preserve"> </w:t>
      </w:r>
      <w:r>
        <w:rPr>
          <w:rFonts w:hint="eastAsia"/>
          <w:b/>
          <w:sz w:val="28"/>
          <w:szCs w:val="32"/>
          <w:highlight w:val="none"/>
        </w:rPr>
        <w:t xml:space="preserve">意</w:t>
      </w:r>
      <w:r>
        <w:rPr>
          <w:b/>
          <w:sz w:val="28"/>
          <w:szCs w:val="32"/>
          <w:highlight w:val="none"/>
        </w:rPr>
        <w:t xml:space="preserve"> </w:t>
      </w:r>
      <w:r>
        <w:rPr>
          <w:rFonts w:hint="eastAsia"/>
          <w:b/>
          <w:sz w:val="28"/>
          <w:szCs w:val="32"/>
          <w:highlight w:val="none"/>
        </w:rPr>
        <w:t xml:space="preserve">度</w:t>
      </w:r>
      <w:r>
        <w:rPr>
          <w:b/>
          <w:sz w:val="28"/>
          <w:szCs w:val="32"/>
          <w:highlight w:val="none"/>
        </w:rPr>
        <w:t xml:space="preserve"> </w:t>
      </w:r>
      <w:r>
        <w:rPr>
          <w:rFonts w:hint="eastAsia"/>
          <w:b/>
          <w:sz w:val="28"/>
          <w:szCs w:val="32"/>
          <w:highlight w:val="none"/>
        </w:rPr>
        <w:t xml:space="preserve">测</w:t>
      </w:r>
      <w:r>
        <w:rPr>
          <w:b/>
          <w:sz w:val="28"/>
          <w:szCs w:val="32"/>
          <w:highlight w:val="none"/>
        </w:rPr>
        <w:t xml:space="preserve"> </w:t>
      </w:r>
      <w:r>
        <w:rPr>
          <w:rFonts w:hint="eastAsia"/>
          <w:b/>
          <w:sz w:val="28"/>
          <w:szCs w:val="32"/>
          <w:highlight w:val="none"/>
        </w:rPr>
        <w:t xml:space="preserve">评</w:t>
      </w:r>
      <w:r>
        <w:rPr>
          <w:b/>
          <w:sz w:val="28"/>
          <w:szCs w:val="32"/>
          <w:highlight w:val="none"/>
        </w:rPr>
        <w:t xml:space="preserve"> </w:t>
      </w:r>
      <w:r>
        <w:rPr>
          <w:rFonts w:hint="eastAsia"/>
          <w:b/>
          <w:sz w:val="28"/>
          <w:szCs w:val="32"/>
          <w:highlight w:val="none"/>
        </w:rPr>
        <w:t xml:space="preserve">表  （</w:t>
      </w:r>
      <w:r>
        <w:rPr>
          <w:rFonts w:hint="eastAsia"/>
          <w:b/>
          <w:sz w:val="22"/>
          <w:szCs w:val="32"/>
          <w:highlight w:val="none"/>
        </w:rPr>
        <w:t xml:space="preserve">年</w:t>
      </w:r>
      <w:r>
        <w:rPr>
          <w:b/>
          <w:sz w:val="22"/>
          <w:szCs w:val="32"/>
          <w:highlight w:val="none"/>
        </w:rPr>
        <w:t xml:space="preserve"> </w:t>
      </w:r>
      <w:r>
        <w:rPr>
          <w:rFonts w:hint="eastAsia"/>
          <w:b/>
          <w:sz w:val="22"/>
          <w:szCs w:val="32"/>
          <w:highlight w:val="none"/>
        </w:rPr>
        <w:t xml:space="preserve">月 </w:t>
      </w:r>
      <w:r>
        <w:rPr>
          <w:b/>
          <w:sz w:val="22"/>
          <w:szCs w:val="32"/>
          <w:highlight w:val="none"/>
        </w:rPr>
        <w:t xml:space="preserve"> </w:t>
      </w:r>
      <w:r>
        <w:rPr>
          <w:rFonts w:hint="eastAsia"/>
          <w:b/>
          <w:sz w:val="22"/>
          <w:szCs w:val="32"/>
          <w:highlight w:val="none"/>
        </w:rPr>
        <w:t xml:space="preserve">日</w:t>
      </w:r>
      <w:r>
        <w:rPr>
          <w:rFonts w:hint="eastAsia"/>
          <w:b/>
          <w:sz w:val="28"/>
          <w:szCs w:val="32"/>
          <w:highlight w:val="none"/>
        </w:rPr>
        <w:t xml:space="preserve">） </w:t>
      </w:r>
      <w:r/>
    </w:p>
    <w:tbl>
      <w:tblPr>
        <w:tblStyle w:val="7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2267"/>
        <w:gridCol w:w="152"/>
        <w:gridCol w:w="604"/>
        <w:gridCol w:w="755"/>
        <w:gridCol w:w="757"/>
        <w:gridCol w:w="756"/>
        <w:gridCol w:w="605"/>
        <w:gridCol w:w="126"/>
        <w:gridCol w:w="2126"/>
      </w:tblGrid>
      <w:tr>
        <w:trPr>
          <w:trHeight w:val="755"/>
        </w:trPr>
        <w:tc>
          <w:tcPr>
            <w:gridSpan w:val="10"/>
            <w:shd w:val="clear" w:color="auto" w:fill="auto"/>
            <w:tcW w:w="9214" w:type="dxa"/>
            <w:vAlign w:val="center"/>
            <w:textDirection w:val="lrTb"/>
            <w:noWrap w:val="false"/>
          </w:tcPr>
          <w:p>
            <w:pPr>
              <w:pStyle w:val="759"/>
              <w:jc w:val="both"/>
              <w:rPr>
                <w:highlight w:val="none"/>
              </w:rPr>
            </w:pPr>
            <w:r>
              <w:rPr>
                <w:rFonts w:hint="eastAsia"/>
                <w:sz w:val="22"/>
                <w:szCs w:val="32"/>
                <w:highlight w:val="none"/>
              </w:rPr>
              <w:t xml:space="preserve">为了完善食堂管理，持续提高服务质量，特发放此表，此表为不记名打分表，请大家从就餐实际出发，认真详实的填写，谢谢配合！</w:t>
            </w:r>
            <w:r/>
          </w:p>
        </w:tc>
      </w:tr>
      <w:tr>
        <w:trPr>
          <w:trHeight w:val="416"/>
        </w:trPr>
        <w:tc>
          <w:tcPr>
            <w:shd w:val="clear" w:color="auto" w:fill="auto"/>
            <w:tcW w:w="1066" w:type="dxa"/>
            <w:vAlign w:val="center"/>
            <w:vMerge w:val="restart"/>
            <w:textDirection w:val="lrTb"/>
            <w:noWrap w:val="false"/>
          </w:tcPr>
          <w:p>
            <w:pPr>
              <w:pStyle w:val="759"/>
              <w:jc w:val="center"/>
              <w:rPr>
                <w:sz w:val="20"/>
                <w:highlight w:val="none"/>
              </w:rPr>
            </w:pPr>
            <w:r>
              <w:rPr>
                <w:rFonts w:hint="eastAsia"/>
                <w:sz w:val="20"/>
                <w:highlight w:val="none"/>
              </w:rPr>
              <w:t xml:space="preserve">评分项目</w:t>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对下述问题，</w:t>
            </w:r>
            <w:r/>
          </w:p>
          <w:p>
            <w:pPr>
              <w:pStyle w:val="759"/>
              <w:jc w:val="center"/>
              <w:rPr>
                <w:sz w:val="20"/>
                <w:highlight w:val="none"/>
              </w:rPr>
            </w:pPr>
            <w:r>
              <w:rPr>
                <w:rFonts w:hint="eastAsia"/>
                <w:sz w:val="20"/>
                <w:highlight w:val="none"/>
              </w:rPr>
              <w:t xml:space="preserve">请在框内打</w:t>
            </w:r>
            <w:r/>
          </w:p>
          <w:p>
            <w:pPr>
              <w:pStyle w:val="759"/>
              <w:jc w:val="center"/>
              <w:rPr>
                <w:sz w:val="20"/>
                <w:highlight w:val="none"/>
              </w:rPr>
            </w:pPr>
            <w:r>
              <w:rPr>
                <w:rFonts w:hint="eastAsia"/>
                <w:sz w:val="20"/>
                <w:highlight w:val="none"/>
              </w:rPr>
              <w:t xml:space="preserve">“√”</w:t>
            </w:r>
            <w:r/>
          </w:p>
        </w:tc>
        <w:tc>
          <w:tcPr>
            <w:gridSpan w:val="2"/>
            <w:shd w:val="clear" w:color="auto" w:fill="auto"/>
            <w:tcW w:w="756" w:type="dxa"/>
            <w:vAlign w:val="center"/>
            <w:textDirection w:val="lrTb"/>
            <w:noWrap w:val="false"/>
          </w:tcPr>
          <w:p>
            <w:pPr>
              <w:pStyle w:val="759"/>
              <w:jc w:val="center"/>
              <w:rPr>
                <w:sz w:val="20"/>
                <w:highlight w:val="none"/>
              </w:rPr>
            </w:pPr>
            <w:r>
              <w:rPr>
                <w:rFonts w:hint="eastAsia"/>
                <w:sz w:val="20"/>
                <w:highlight w:val="none"/>
              </w:rPr>
              <w:t xml:space="preserve">非常 </w:t>
            </w:r>
            <w:r/>
          </w:p>
          <w:p>
            <w:pPr>
              <w:pStyle w:val="759"/>
              <w:jc w:val="center"/>
              <w:rPr>
                <w:sz w:val="20"/>
                <w:highlight w:val="none"/>
              </w:rPr>
            </w:pPr>
            <w:r>
              <w:rPr>
                <w:rFonts w:hint="eastAsia"/>
                <w:sz w:val="20"/>
                <w:highlight w:val="none"/>
              </w:rPr>
              <w:t xml:space="preserve">满意</w:t>
            </w:r>
            <w:r/>
          </w:p>
        </w:tc>
        <w:tc>
          <w:tcPr>
            <w:shd w:val="clear" w:color="auto" w:fill="auto"/>
            <w:tcW w:w="755" w:type="dxa"/>
            <w:vAlign w:val="center"/>
            <w:textDirection w:val="lrTb"/>
            <w:noWrap w:val="false"/>
          </w:tcPr>
          <w:p>
            <w:pPr>
              <w:pStyle w:val="759"/>
              <w:jc w:val="center"/>
              <w:rPr>
                <w:sz w:val="20"/>
                <w:highlight w:val="none"/>
              </w:rPr>
            </w:pPr>
            <w:r>
              <w:rPr>
                <w:rFonts w:hint="eastAsia"/>
                <w:sz w:val="20"/>
                <w:highlight w:val="none"/>
              </w:rPr>
              <w:t xml:space="preserve">满意</w:t>
            </w:r>
            <w:r/>
          </w:p>
        </w:tc>
        <w:tc>
          <w:tcPr>
            <w:shd w:val="clear" w:color="auto" w:fill="auto"/>
            <w:tcW w:w="757" w:type="dxa"/>
            <w:vAlign w:val="center"/>
            <w:textDirection w:val="lrTb"/>
            <w:noWrap w:val="false"/>
          </w:tcPr>
          <w:p>
            <w:pPr>
              <w:pStyle w:val="759"/>
              <w:jc w:val="center"/>
              <w:rPr>
                <w:sz w:val="20"/>
                <w:highlight w:val="none"/>
              </w:rPr>
            </w:pPr>
            <w:r>
              <w:rPr>
                <w:rFonts w:hint="eastAsia"/>
                <w:sz w:val="20"/>
                <w:highlight w:val="none"/>
              </w:rPr>
              <w:t xml:space="preserve">较满意</w:t>
            </w:r>
            <w:r/>
          </w:p>
        </w:tc>
        <w:tc>
          <w:tcPr>
            <w:shd w:val="clear" w:color="auto" w:fill="auto"/>
            <w:tcW w:w="756" w:type="dxa"/>
            <w:vAlign w:val="center"/>
            <w:textDirection w:val="lrTb"/>
            <w:noWrap w:val="false"/>
          </w:tcPr>
          <w:p>
            <w:pPr>
              <w:pStyle w:val="759"/>
              <w:jc w:val="center"/>
              <w:rPr>
                <w:sz w:val="20"/>
                <w:highlight w:val="none"/>
              </w:rPr>
            </w:pPr>
            <w:r>
              <w:rPr>
                <w:rFonts w:hint="eastAsia"/>
                <w:sz w:val="20"/>
                <w:highlight w:val="none"/>
              </w:rPr>
              <w:t xml:space="preserve">基本</w:t>
            </w:r>
            <w:r/>
          </w:p>
          <w:p>
            <w:pPr>
              <w:pStyle w:val="759"/>
              <w:jc w:val="center"/>
              <w:rPr>
                <w:sz w:val="20"/>
                <w:highlight w:val="none"/>
              </w:rPr>
            </w:pPr>
            <w:r>
              <w:rPr>
                <w:rFonts w:hint="eastAsia"/>
                <w:sz w:val="20"/>
                <w:highlight w:val="none"/>
              </w:rPr>
              <w:t xml:space="preserve">满意</w:t>
            </w:r>
            <w:r/>
          </w:p>
        </w:tc>
        <w:tc>
          <w:tcPr>
            <w:gridSpan w:val="2"/>
            <w:shd w:val="clear" w:color="auto" w:fill="auto"/>
            <w:tcW w:w="731" w:type="dxa"/>
            <w:vAlign w:val="center"/>
            <w:textDirection w:val="lrTb"/>
            <w:noWrap w:val="false"/>
          </w:tcPr>
          <w:p>
            <w:pPr>
              <w:pStyle w:val="759"/>
              <w:jc w:val="center"/>
              <w:rPr>
                <w:sz w:val="20"/>
                <w:highlight w:val="none"/>
              </w:rPr>
            </w:pPr>
            <w:r>
              <w:rPr>
                <w:rFonts w:hint="eastAsia"/>
                <w:sz w:val="20"/>
                <w:highlight w:val="none"/>
              </w:rPr>
              <w:t xml:space="preserve">不满意</w:t>
            </w:r>
            <w:r/>
          </w:p>
        </w:tc>
        <w:tc>
          <w:tcPr>
            <w:shd w:val="clear" w:color="auto" w:fill="auto"/>
            <w:tcW w:w="2126" w:type="dxa"/>
            <w:vAlign w:val="center"/>
            <w:vMerge w:val="restart"/>
            <w:textDirection w:val="lrTb"/>
            <w:noWrap w:val="false"/>
          </w:tcPr>
          <w:p>
            <w:pPr>
              <w:pStyle w:val="759"/>
              <w:jc w:val="center"/>
              <w:rPr>
                <w:sz w:val="20"/>
                <w:highlight w:val="none"/>
              </w:rPr>
            </w:pPr>
            <w:r>
              <w:rPr>
                <w:rFonts w:hint="eastAsia"/>
                <w:sz w:val="20"/>
                <w:highlight w:val="none"/>
              </w:rPr>
              <w:t xml:space="preserve">对应问题简述</w:t>
            </w:r>
            <w:r/>
          </w:p>
        </w:tc>
      </w:tr>
      <w:tr>
        <w:trPr>
          <w:trHeight w:val="39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对应每一项的分数：</w:t>
            </w:r>
            <w:r/>
          </w:p>
        </w:tc>
        <w:tc>
          <w:tcPr>
            <w:gridSpan w:val="2"/>
            <w:shd w:val="clear" w:color="auto" w:fill="auto"/>
            <w:tcW w:w="756" w:type="dxa"/>
            <w:vAlign w:val="center"/>
            <w:textDirection w:val="lrTb"/>
            <w:noWrap w:val="false"/>
          </w:tcPr>
          <w:p>
            <w:pPr>
              <w:pStyle w:val="759"/>
              <w:jc w:val="center"/>
              <w:rPr>
                <w:sz w:val="20"/>
                <w:highlight w:val="none"/>
              </w:rPr>
            </w:pPr>
            <w:r>
              <w:rPr>
                <w:rFonts w:hint="eastAsia"/>
                <w:sz w:val="20"/>
                <w:highlight w:val="none"/>
              </w:rPr>
              <w:t xml:space="preserve">5</w:t>
            </w:r>
            <w:r/>
          </w:p>
        </w:tc>
        <w:tc>
          <w:tcPr>
            <w:shd w:val="clear" w:color="auto" w:fill="auto"/>
            <w:tcW w:w="755" w:type="dxa"/>
            <w:vAlign w:val="center"/>
            <w:textDirection w:val="lrTb"/>
            <w:noWrap w:val="false"/>
          </w:tcPr>
          <w:p>
            <w:pPr>
              <w:pStyle w:val="759"/>
              <w:jc w:val="center"/>
              <w:rPr>
                <w:sz w:val="20"/>
                <w:highlight w:val="none"/>
              </w:rPr>
            </w:pPr>
            <w:r>
              <w:rPr>
                <w:rFonts w:hint="eastAsia"/>
                <w:sz w:val="20"/>
                <w:highlight w:val="none"/>
              </w:rPr>
              <w:t xml:space="preserve">4</w:t>
            </w:r>
            <w:r/>
          </w:p>
        </w:tc>
        <w:tc>
          <w:tcPr>
            <w:shd w:val="clear" w:color="auto" w:fill="auto"/>
            <w:tcW w:w="757" w:type="dxa"/>
            <w:vAlign w:val="center"/>
            <w:textDirection w:val="lrTb"/>
            <w:noWrap w:val="false"/>
          </w:tcPr>
          <w:p>
            <w:pPr>
              <w:pStyle w:val="759"/>
              <w:jc w:val="center"/>
              <w:rPr>
                <w:sz w:val="20"/>
                <w:highlight w:val="none"/>
              </w:rPr>
            </w:pPr>
            <w:r>
              <w:rPr>
                <w:rFonts w:hint="eastAsia"/>
                <w:sz w:val="20"/>
                <w:highlight w:val="none"/>
              </w:rPr>
              <w:t xml:space="preserve">3</w:t>
            </w:r>
            <w:r/>
          </w:p>
        </w:tc>
        <w:tc>
          <w:tcPr>
            <w:shd w:val="clear" w:color="auto" w:fill="auto"/>
            <w:tcW w:w="756" w:type="dxa"/>
            <w:vAlign w:val="center"/>
            <w:textDirection w:val="lrTb"/>
            <w:noWrap w:val="false"/>
          </w:tcPr>
          <w:p>
            <w:pPr>
              <w:pStyle w:val="759"/>
              <w:jc w:val="center"/>
              <w:rPr>
                <w:sz w:val="20"/>
                <w:highlight w:val="none"/>
              </w:rPr>
            </w:pPr>
            <w:r>
              <w:rPr>
                <w:rFonts w:hint="eastAsia"/>
                <w:sz w:val="20"/>
                <w:highlight w:val="none"/>
              </w:rPr>
              <w:t xml:space="preserve">2</w:t>
            </w:r>
            <w:r/>
          </w:p>
        </w:tc>
        <w:tc>
          <w:tcPr>
            <w:gridSpan w:val="2"/>
            <w:shd w:val="clear" w:color="auto" w:fill="auto"/>
            <w:tcW w:w="731" w:type="dxa"/>
            <w:vAlign w:val="center"/>
            <w:textDirection w:val="lrTb"/>
            <w:noWrap w:val="false"/>
          </w:tcPr>
          <w:p>
            <w:pPr>
              <w:pStyle w:val="759"/>
              <w:jc w:val="center"/>
              <w:rPr>
                <w:sz w:val="20"/>
                <w:highlight w:val="none"/>
              </w:rPr>
            </w:pPr>
            <w:r>
              <w:rPr>
                <w:rFonts w:hint="eastAsia"/>
                <w:sz w:val="20"/>
                <w:highlight w:val="none"/>
              </w:rPr>
              <w:t xml:space="preserve">0</w:t>
            </w:r>
            <w:r/>
          </w:p>
        </w:tc>
        <w:tc>
          <w:tcPr>
            <w:shd w:val="clear" w:color="auto" w:fill="auto"/>
            <w:tcW w:w="2126" w:type="dxa"/>
            <w:vAlign w:val="center"/>
            <w:vMerge w:val="continue"/>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59"/>
              <w:jc w:val="center"/>
              <w:rPr>
                <w:sz w:val="20"/>
                <w:highlight w:val="none"/>
              </w:rPr>
            </w:pPr>
            <w:r>
              <w:rPr>
                <w:rFonts w:hint="eastAsia"/>
                <w:sz w:val="20"/>
                <w:highlight w:val="none"/>
              </w:rPr>
              <w:t xml:space="preserve">卫生状况</w:t>
            </w:r>
            <w:r/>
          </w:p>
          <w:p>
            <w:pPr>
              <w:pStyle w:val="759"/>
              <w:rPr>
                <w:sz w:val="20"/>
                <w:highlight w:val="none"/>
              </w:rPr>
            </w:pPr>
            <w:r>
              <w:rPr>
                <w:rFonts w:hint="eastAsia"/>
                <w:sz w:val="20"/>
                <w:highlight w:val="none"/>
              </w:rPr>
              <w:t xml:space="preserve">（</w:t>
            </w:r>
            <w:r>
              <w:rPr>
                <w:sz w:val="20"/>
                <w:highlight w:val="none"/>
              </w:rPr>
              <w:t xml:space="preserve">20</w:t>
            </w:r>
            <w:r>
              <w:rPr>
                <w:rFonts w:hint="eastAsia"/>
                <w:sz w:val="20"/>
                <w:highlight w:val="none"/>
              </w:rPr>
              <w:t xml:space="preserve">分）</w:t>
            </w:r>
            <w:r/>
          </w:p>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个人卫生</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39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饭菜卫生</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餐具卫生</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39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环境卫生</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59"/>
              <w:rPr>
                <w:sz w:val="20"/>
                <w:highlight w:val="none"/>
              </w:rPr>
            </w:pPr>
            <w:r>
              <w:rPr>
                <w:rFonts w:hint="eastAsia"/>
                <w:sz w:val="20"/>
                <w:highlight w:val="none"/>
              </w:rPr>
              <w:t xml:space="preserve">饭菜质量</w:t>
            </w:r>
            <w:r/>
          </w:p>
          <w:p>
            <w:pPr>
              <w:pStyle w:val="759"/>
              <w:jc w:val="center"/>
              <w:rPr>
                <w:sz w:val="20"/>
                <w:highlight w:val="none"/>
              </w:rPr>
            </w:pPr>
            <w:r>
              <w:rPr>
                <w:rFonts w:hint="eastAsia"/>
                <w:sz w:val="20"/>
                <w:highlight w:val="none"/>
              </w:rPr>
              <w:t xml:space="preserve">（</w:t>
            </w:r>
            <w:r>
              <w:rPr>
                <w:sz w:val="20"/>
                <w:highlight w:val="none"/>
              </w:rPr>
              <w:t xml:space="preserve">25</w:t>
            </w:r>
            <w:r>
              <w:rPr>
                <w:rFonts w:hint="eastAsia"/>
                <w:sz w:val="20"/>
                <w:highlight w:val="none"/>
              </w:rPr>
              <w:t xml:space="preserve">分）</w:t>
            </w:r>
            <w:r/>
          </w:p>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各餐供应模式</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饭菜品种、荤素搭配</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饭菜口味</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饭菜新鲜程度</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营养是否合理</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restart"/>
            <w:textDirection w:val="lrTb"/>
            <w:noWrap w:val="false"/>
          </w:tcPr>
          <w:p>
            <w:pPr>
              <w:pStyle w:val="759"/>
              <w:jc w:val="center"/>
              <w:rPr>
                <w:sz w:val="20"/>
                <w:highlight w:val="none"/>
              </w:rPr>
            </w:pPr>
            <w:r>
              <w:rPr>
                <w:rFonts w:hint="eastAsia"/>
                <w:sz w:val="20"/>
                <w:highlight w:val="none"/>
              </w:rPr>
              <w:t xml:space="preserve">服务规范</w:t>
            </w:r>
            <w:r/>
          </w:p>
          <w:p>
            <w:pPr>
              <w:pStyle w:val="759"/>
              <w:jc w:val="center"/>
              <w:rPr>
                <w:sz w:val="20"/>
                <w:highlight w:val="none"/>
              </w:rPr>
            </w:pPr>
            <w:r>
              <w:rPr>
                <w:rFonts w:hint="eastAsia"/>
                <w:sz w:val="20"/>
                <w:highlight w:val="none"/>
              </w:rPr>
              <w:t xml:space="preserve">（</w:t>
            </w:r>
            <w:r>
              <w:rPr>
                <w:sz w:val="20"/>
                <w:highlight w:val="none"/>
              </w:rPr>
              <w:t xml:space="preserve">40</w:t>
            </w:r>
            <w:r>
              <w:rPr>
                <w:rFonts w:hint="eastAsia"/>
                <w:sz w:val="20"/>
                <w:highlight w:val="none"/>
              </w:rPr>
              <w:t xml:space="preserve">分）</w:t>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服务态度</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饭菜份量是否适量，无浪费</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打饭是否一视同仁</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打饭速度及责</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品种是否齐全</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使用礼貌用语</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服务是否规范</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vMerge w:val="continue"/>
            <w:textDirection w:val="lrTb"/>
            <w:noWrap w:val="false"/>
          </w:tcPr>
          <w:p>
            <w:pPr>
              <w:pStyle w:val="759"/>
              <w:jc w:val="center"/>
              <w:rPr>
                <w:sz w:val="20"/>
                <w:highlight w:val="none"/>
              </w:rPr>
            </w:pPr>
            <w:r>
              <w:rPr>
                <w:sz w:val="20"/>
                <w:highlight w:val="none"/>
              </w:rPr>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接待服务情况</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shd w:val="clear" w:color="auto" w:fill="auto"/>
            <w:tcW w:w="1066" w:type="dxa"/>
            <w:vAlign w:val="center"/>
            <w:textDirection w:val="lrTb"/>
            <w:noWrap w:val="false"/>
          </w:tcPr>
          <w:p>
            <w:pPr>
              <w:pStyle w:val="759"/>
              <w:jc w:val="center"/>
              <w:rPr>
                <w:rFonts w:hint="eastAsia"/>
                <w:sz w:val="20"/>
                <w:highlight w:val="none"/>
              </w:rPr>
            </w:pPr>
            <w:r>
              <w:rPr>
                <w:rFonts w:hint="eastAsia"/>
                <w:sz w:val="20"/>
                <w:highlight w:val="none"/>
              </w:rPr>
              <w:t xml:space="preserve">接</w:t>
            </w:r>
            <w:r>
              <w:rPr>
                <w:sz w:val="20"/>
                <w:highlight w:val="none"/>
              </w:rPr>
              <w:t xml:space="preserve"> </w:t>
            </w:r>
            <w:r>
              <w:rPr>
                <w:rFonts w:hint="eastAsia"/>
                <w:sz w:val="20"/>
                <w:highlight w:val="none"/>
              </w:rPr>
              <w:t xml:space="preserve">待</w:t>
            </w:r>
            <w:r/>
          </w:p>
          <w:p>
            <w:pPr>
              <w:pStyle w:val="759"/>
              <w:jc w:val="both"/>
              <w:rPr>
                <w:sz w:val="20"/>
                <w:highlight w:val="none"/>
              </w:rPr>
            </w:pPr>
            <w:r>
              <w:rPr>
                <w:rFonts w:hint="eastAsia"/>
                <w:sz w:val="20"/>
                <w:highlight w:val="none"/>
              </w:rPr>
              <w:t xml:space="preserve">（</w:t>
            </w:r>
            <w:r>
              <w:rPr>
                <w:sz w:val="20"/>
                <w:highlight w:val="none"/>
              </w:rPr>
              <w:t xml:space="preserve">5</w:t>
            </w:r>
            <w:r>
              <w:rPr>
                <w:rFonts w:hint="eastAsia"/>
                <w:sz w:val="20"/>
                <w:highlight w:val="none"/>
              </w:rPr>
              <w:t xml:space="preserve">分）</w:t>
            </w:r>
            <w:r/>
          </w:p>
        </w:tc>
        <w:tc>
          <w:tcPr>
            <w:shd w:val="clear" w:color="auto" w:fill="auto"/>
            <w:tcW w:w="2267" w:type="dxa"/>
            <w:vAlign w:val="center"/>
            <w:textDirection w:val="lrTb"/>
            <w:noWrap w:val="false"/>
          </w:tcPr>
          <w:p>
            <w:pPr>
              <w:pStyle w:val="759"/>
              <w:jc w:val="center"/>
              <w:rPr>
                <w:sz w:val="20"/>
                <w:highlight w:val="none"/>
              </w:rPr>
            </w:pPr>
            <w:r>
              <w:rPr>
                <w:rFonts w:hint="eastAsia"/>
                <w:sz w:val="20"/>
                <w:highlight w:val="none"/>
              </w:rPr>
              <w:t xml:space="preserve">仪容仪表</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r>
            <w:r/>
          </w:p>
        </w:tc>
        <w:tc>
          <w:tcPr>
            <w:shd w:val="clear" w:color="auto" w:fill="auto"/>
            <w:tcW w:w="755" w:type="dxa"/>
            <w:vAlign w:val="center"/>
            <w:textDirection w:val="lrTb"/>
            <w:noWrap w:val="false"/>
          </w:tcPr>
          <w:p>
            <w:pPr>
              <w:pStyle w:val="759"/>
              <w:jc w:val="center"/>
              <w:rPr>
                <w:sz w:val="20"/>
                <w:highlight w:val="none"/>
              </w:rPr>
            </w:pPr>
            <w:r>
              <w:rPr>
                <w:sz w:val="20"/>
                <w:highlight w:val="none"/>
              </w:rPr>
            </w:r>
            <w:r/>
          </w:p>
        </w:tc>
        <w:tc>
          <w:tcPr>
            <w:shd w:val="clear" w:color="auto" w:fill="auto"/>
            <w:tcW w:w="757" w:type="dxa"/>
            <w:vAlign w:val="center"/>
            <w:textDirection w:val="lrTb"/>
            <w:noWrap w:val="false"/>
          </w:tcPr>
          <w:p>
            <w:pPr>
              <w:pStyle w:val="759"/>
              <w:jc w:val="center"/>
              <w:rPr>
                <w:sz w:val="20"/>
                <w:highlight w:val="none"/>
              </w:rPr>
            </w:pPr>
            <w:r>
              <w:rPr>
                <w:sz w:val="20"/>
                <w:highlight w:val="none"/>
              </w:rPr>
            </w:r>
            <w:r/>
          </w:p>
        </w:tc>
        <w:tc>
          <w:tcPr>
            <w:shd w:val="clear" w:color="auto" w:fill="auto"/>
            <w:tcW w:w="756" w:type="dxa"/>
            <w:vAlign w:val="center"/>
            <w:textDirection w:val="lrTb"/>
            <w:noWrap w:val="false"/>
          </w:tcPr>
          <w:p>
            <w:pPr>
              <w:pStyle w:val="759"/>
              <w:jc w:val="center"/>
              <w:rPr>
                <w:sz w:val="20"/>
                <w:highlight w:val="none"/>
              </w:rPr>
            </w:pPr>
            <w:r>
              <w:rPr>
                <w:sz w:val="20"/>
                <w:highlight w:val="none"/>
              </w:rPr>
            </w:r>
            <w:r/>
          </w:p>
        </w:tc>
        <w:tc>
          <w:tcPr>
            <w:gridSpan w:val="2"/>
            <w:shd w:val="clear" w:color="auto" w:fill="auto"/>
            <w:tcW w:w="731" w:type="dxa"/>
            <w:vAlign w:val="center"/>
            <w:textDirection w:val="lrTb"/>
            <w:noWrap w:val="false"/>
          </w:tcPr>
          <w:p>
            <w:pPr>
              <w:pStyle w:val="759"/>
              <w:jc w:val="center"/>
              <w:rPr>
                <w:sz w:val="20"/>
                <w:highlight w:val="none"/>
              </w:rPr>
            </w:pPr>
            <w:r>
              <w:rPr>
                <w:sz w:val="20"/>
                <w:highlight w:val="none"/>
              </w:rPr>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gridSpan w:val="2"/>
            <w:shd w:val="clear" w:color="auto" w:fill="auto"/>
            <w:tcW w:w="3333" w:type="dxa"/>
            <w:vAlign w:val="center"/>
            <w:textDirection w:val="lrTb"/>
            <w:noWrap w:val="false"/>
          </w:tcPr>
          <w:p>
            <w:pPr>
              <w:pStyle w:val="759"/>
              <w:jc w:val="center"/>
              <w:rPr>
                <w:sz w:val="20"/>
                <w:highlight w:val="none"/>
              </w:rPr>
            </w:pPr>
            <w:r>
              <w:rPr>
                <w:rFonts w:hint="eastAsia"/>
                <w:sz w:val="20"/>
                <w:highlight w:val="none"/>
              </w:rPr>
              <w:t xml:space="preserve">食堂综合管理情况（</w:t>
            </w:r>
            <w:r>
              <w:rPr>
                <w:sz w:val="20"/>
                <w:highlight w:val="none"/>
              </w:rPr>
              <w:t xml:space="preserve">10</w:t>
            </w:r>
            <w:r>
              <w:rPr>
                <w:rFonts w:hint="eastAsia"/>
                <w:sz w:val="20"/>
                <w:highlight w:val="none"/>
              </w:rPr>
              <w:t xml:space="preserve">分）</w:t>
            </w:r>
            <w:r/>
          </w:p>
        </w:tc>
        <w:tc>
          <w:tcPr>
            <w:gridSpan w:val="2"/>
            <w:shd w:val="clear" w:color="auto" w:fill="auto"/>
            <w:tcW w:w="756" w:type="dxa"/>
            <w:vAlign w:val="center"/>
            <w:textDirection w:val="lrTb"/>
            <w:noWrap w:val="false"/>
          </w:tcPr>
          <w:p>
            <w:pPr>
              <w:pStyle w:val="759"/>
              <w:jc w:val="center"/>
              <w:rPr>
                <w:sz w:val="20"/>
                <w:highlight w:val="none"/>
              </w:rPr>
            </w:pPr>
            <w:r>
              <w:rPr>
                <w:sz w:val="20"/>
                <w:highlight w:val="none"/>
              </w:rPr>
              <w:t xml:space="preserve">10</w:t>
            </w:r>
            <w:r>
              <w:rPr>
                <w:rFonts w:hint="eastAsia"/>
                <w:sz w:val="20"/>
                <w:highlight w:val="none"/>
              </w:rPr>
              <w:t xml:space="preserve">□</w:t>
            </w:r>
            <w:r/>
          </w:p>
        </w:tc>
        <w:tc>
          <w:tcPr>
            <w:shd w:val="clear" w:color="auto" w:fill="auto"/>
            <w:tcW w:w="755" w:type="dxa"/>
            <w:vAlign w:val="center"/>
            <w:textDirection w:val="lrTb"/>
            <w:noWrap w:val="false"/>
          </w:tcPr>
          <w:p>
            <w:pPr>
              <w:pStyle w:val="759"/>
              <w:jc w:val="center"/>
              <w:rPr>
                <w:sz w:val="20"/>
                <w:highlight w:val="none"/>
              </w:rPr>
            </w:pPr>
            <w:r>
              <w:rPr>
                <w:rFonts w:hint="eastAsia"/>
                <w:sz w:val="20"/>
                <w:highlight w:val="none"/>
              </w:rPr>
              <w:t xml:space="preserve">8□</w:t>
            </w:r>
            <w:r/>
          </w:p>
        </w:tc>
        <w:tc>
          <w:tcPr>
            <w:shd w:val="clear" w:color="auto" w:fill="auto"/>
            <w:tcW w:w="757" w:type="dxa"/>
            <w:vAlign w:val="center"/>
            <w:textDirection w:val="lrTb"/>
            <w:noWrap w:val="false"/>
          </w:tcPr>
          <w:p>
            <w:pPr>
              <w:pStyle w:val="759"/>
              <w:jc w:val="center"/>
              <w:rPr>
                <w:sz w:val="20"/>
                <w:highlight w:val="none"/>
              </w:rPr>
            </w:pPr>
            <w:r>
              <w:rPr>
                <w:rFonts w:hint="eastAsia"/>
                <w:sz w:val="20"/>
                <w:highlight w:val="none"/>
              </w:rPr>
              <w:t xml:space="preserve">6□</w:t>
            </w:r>
            <w:r/>
          </w:p>
        </w:tc>
        <w:tc>
          <w:tcPr>
            <w:shd w:val="clear" w:color="auto" w:fill="auto"/>
            <w:tcW w:w="756" w:type="dxa"/>
            <w:vAlign w:val="center"/>
            <w:textDirection w:val="lrTb"/>
            <w:noWrap w:val="false"/>
          </w:tcPr>
          <w:p>
            <w:pPr>
              <w:pStyle w:val="759"/>
              <w:jc w:val="center"/>
              <w:rPr>
                <w:sz w:val="20"/>
                <w:highlight w:val="none"/>
              </w:rPr>
            </w:pPr>
            <w:r>
              <w:rPr>
                <w:rFonts w:hint="eastAsia"/>
                <w:sz w:val="20"/>
                <w:highlight w:val="none"/>
              </w:rPr>
              <w:t xml:space="preserve">4□</w:t>
            </w:r>
            <w:r/>
          </w:p>
        </w:tc>
        <w:tc>
          <w:tcPr>
            <w:gridSpan w:val="2"/>
            <w:shd w:val="clear" w:color="auto" w:fill="auto"/>
            <w:tcW w:w="731" w:type="dxa"/>
            <w:vAlign w:val="center"/>
            <w:textDirection w:val="lrTb"/>
            <w:noWrap w:val="false"/>
          </w:tcPr>
          <w:p>
            <w:pPr>
              <w:pStyle w:val="759"/>
              <w:jc w:val="center"/>
              <w:rPr>
                <w:sz w:val="20"/>
                <w:highlight w:val="none"/>
              </w:rPr>
            </w:pPr>
            <w:r>
              <w:rPr>
                <w:rFonts w:hint="eastAsia"/>
                <w:sz w:val="20"/>
                <w:highlight w:val="none"/>
              </w:rPr>
              <w:t xml:space="preserve">0□</w:t>
            </w:r>
            <w:r/>
          </w:p>
        </w:tc>
        <w:tc>
          <w:tcPr>
            <w:shd w:val="clear" w:color="auto" w:fill="auto"/>
            <w:tcW w:w="2126" w:type="dxa"/>
            <w:vAlign w:val="center"/>
            <w:textDirection w:val="lrTb"/>
            <w:noWrap w:val="false"/>
          </w:tcPr>
          <w:p>
            <w:pPr>
              <w:pStyle w:val="759"/>
              <w:jc w:val="center"/>
              <w:rPr>
                <w:sz w:val="20"/>
                <w:highlight w:val="none"/>
              </w:rPr>
            </w:pPr>
            <w:r>
              <w:rPr>
                <w:sz w:val="20"/>
                <w:highlight w:val="none"/>
              </w:rPr>
            </w:r>
            <w:r/>
          </w:p>
        </w:tc>
      </w:tr>
      <w:tr>
        <w:trPr>
          <w:trHeight w:val="416"/>
        </w:trPr>
        <w:tc>
          <w:tcPr>
            <w:gridSpan w:val="10"/>
            <w:shd w:val="clear" w:color="auto" w:fill="auto"/>
            <w:tcW w:w="9214" w:type="dxa"/>
            <w:vAlign w:val="center"/>
            <w:textDirection w:val="lrTb"/>
            <w:noWrap w:val="false"/>
          </w:tcPr>
          <w:p>
            <w:pPr>
              <w:pStyle w:val="759"/>
              <w:rPr>
                <w:sz w:val="20"/>
                <w:highlight w:val="none"/>
              </w:rPr>
            </w:pPr>
            <w:r>
              <w:rPr>
                <w:rFonts w:hint="eastAsia"/>
                <w:sz w:val="20"/>
                <w:highlight w:val="none"/>
              </w:rPr>
              <w:t xml:space="preserve">总得分：</w:t>
            </w:r>
            <w:r/>
          </w:p>
        </w:tc>
      </w:tr>
      <w:tr>
        <w:trPr>
          <w:trHeight w:val="416"/>
        </w:trPr>
        <w:tc>
          <w:tcPr>
            <w:shd w:val="clear" w:color="auto" w:fill="auto"/>
            <w:tcW w:w="1066" w:type="dxa"/>
            <w:vAlign w:val="center"/>
            <w:textDirection w:val="lrTb"/>
            <w:noWrap w:val="false"/>
          </w:tcPr>
          <w:p>
            <w:pPr>
              <w:pStyle w:val="759"/>
              <w:jc w:val="center"/>
              <w:rPr>
                <w:sz w:val="20"/>
                <w:highlight w:val="none"/>
              </w:rPr>
            </w:pPr>
            <w:r>
              <w:rPr>
                <w:rFonts w:hint="eastAsia"/>
                <w:sz w:val="20"/>
                <w:highlight w:val="none"/>
              </w:rPr>
              <w:t xml:space="preserve">总体评价</w:t>
            </w:r>
            <w:r/>
          </w:p>
        </w:tc>
        <w:tc>
          <w:tcPr>
            <w:gridSpan w:val="2"/>
            <w:shd w:val="clear" w:color="auto" w:fill="auto"/>
            <w:tcW w:w="2419" w:type="dxa"/>
            <w:vAlign w:val="center"/>
            <w:textDirection w:val="lrTb"/>
            <w:noWrap w:val="false"/>
          </w:tcPr>
          <w:p>
            <w:pPr>
              <w:pStyle w:val="759"/>
              <w:jc w:val="center"/>
              <w:rPr>
                <w:sz w:val="20"/>
                <w:highlight w:val="none"/>
              </w:rPr>
            </w:pPr>
            <w:r>
              <w:rPr>
                <w:rFonts w:hint="eastAsia"/>
                <w:sz w:val="20"/>
                <w:highlight w:val="none"/>
              </w:rPr>
              <w:t xml:space="preserve">满意</w:t>
            </w:r>
            <w:r/>
          </w:p>
        </w:tc>
        <w:tc>
          <w:tcPr>
            <w:gridSpan w:val="3"/>
            <w:shd w:val="clear" w:color="auto" w:fill="auto"/>
            <w:tcW w:w="2116" w:type="dxa"/>
            <w:vAlign w:val="center"/>
            <w:textDirection w:val="lrTb"/>
            <w:noWrap w:val="false"/>
          </w:tcPr>
          <w:p>
            <w:pPr>
              <w:pStyle w:val="759"/>
              <w:jc w:val="center"/>
              <w:rPr>
                <w:sz w:val="20"/>
                <w:highlight w:val="none"/>
              </w:rPr>
            </w:pPr>
            <w:r>
              <w:rPr>
                <w:rFonts w:hint="eastAsia"/>
                <w:sz w:val="20"/>
                <w:highlight w:val="none"/>
              </w:rPr>
              <w:t xml:space="preserve">□</w:t>
            </w:r>
            <w:r/>
          </w:p>
        </w:tc>
        <w:tc>
          <w:tcPr>
            <w:gridSpan w:val="2"/>
            <w:shd w:val="clear" w:color="auto" w:fill="auto"/>
            <w:tcW w:w="1361" w:type="dxa"/>
            <w:vAlign w:val="center"/>
            <w:textDirection w:val="lrTb"/>
            <w:noWrap w:val="false"/>
          </w:tcPr>
          <w:p>
            <w:pPr>
              <w:pStyle w:val="759"/>
              <w:jc w:val="center"/>
              <w:rPr>
                <w:sz w:val="20"/>
                <w:highlight w:val="none"/>
              </w:rPr>
            </w:pPr>
            <w:r>
              <w:rPr>
                <w:rFonts w:hint="eastAsia"/>
                <w:sz w:val="20"/>
                <w:highlight w:val="none"/>
              </w:rPr>
              <w:t xml:space="preserve">不满意</w:t>
            </w:r>
            <w:r/>
          </w:p>
        </w:tc>
        <w:tc>
          <w:tcPr>
            <w:gridSpan w:val="2"/>
            <w:shd w:val="clear" w:color="auto" w:fill="auto"/>
            <w:tcW w:w="2252" w:type="dxa"/>
            <w:vAlign w:val="center"/>
            <w:textDirection w:val="lrTb"/>
            <w:noWrap w:val="false"/>
          </w:tcPr>
          <w:p>
            <w:pPr>
              <w:pStyle w:val="759"/>
              <w:jc w:val="center"/>
              <w:rPr>
                <w:sz w:val="20"/>
                <w:highlight w:val="none"/>
              </w:rPr>
            </w:pPr>
            <w:r>
              <w:rPr>
                <w:rFonts w:hint="eastAsia"/>
                <w:sz w:val="20"/>
                <w:highlight w:val="none"/>
              </w:rPr>
              <w:t xml:space="preserve">□</w:t>
            </w:r>
            <w:r/>
          </w:p>
        </w:tc>
      </w:tr>
      <w:tr>
        <w:trPr>
          <w:trHeight w:val="1230"/>
        </w:trPr>
        <w:tc>
          <w:tcPr>
            <w:gridSpan w:val="10"/>
            <w:shd w:val="clear" w:color="auto" w:fill="auto"/>
            <w:tcW w:w="9214" w:type="dxa"/>
            <w:vAlign w:val="center"/>
            <w:textDirection w:val="lrTb"/>
            <w:noWrap w:val="false"/>
          </w:tcPr>
          <w:p>
            <w:pPr>
              <w:pStyle w:val="759"/>
              <w:rPr>
                <w:sz w:val="20"/>
                <w:highlight w:val="none"/>
              </w:rPr>
            </w:pPr>
            <w:r>
              <w:rPr>
                <w:rFonts w:hint="eastAsia"/>
                <w:sz w:val="20"/>
                <w:highlight w:val="none"/>
              </w:rPr>
              <w:t xml:space="preserve">除此之外，您还有什么意见和建议：</w:t>
            </w:r>
            <w:r/>
          </w:p>
        </w:tc>
      </w:tr>
    </w:tbl>
    <w:p>
      <w:pPr>
        <w:spacing w:line="360" w:lineRule="auto"/>
        <w:rPr>
          <w:rStyle w:val="793"/>
          <w:rFonts w:ascii="宋体" w:hAnsi="宋体"/>
          <w:b/>
          <w:sz w:val="24"/>
          <w:highlight w:val="none"/>
        </w:rPr>
      </w:pPr>
      <w:r>
        <w:rPr>
          <w:rStyle w:val="793"/>
          <w:rFonts w:ascii="宋体" w:hAnsi="宋体"/>
          <w:b/>
          <w:sz w:val="24"/>
          <w:highlight w:val="none"/>
        </w:rPr>
        <w:t xml:space="preserve">2</w:t>
      </w:r>
      <w:r>
        <w:rPr>
          <w:rStyle w:val="793"/>
          <w:rFonts w:hint="eastAsia" w:ascii="宋体" w:hAnsi="宋体"/>
          <w:b/>
          <w:sz w:val="24"/>
          <w:highlight w:val="none"/>
        </w:rPr>
        <w:t xml:space="preserve">.</w:t>
      </w:r>
      <w:r>
        <w:rPr>
          <w:rStyle w:val="793"/>
          <w:rFonts w:ascii="宋体" w:hAnsi="宋体"/>
          <w:b/>
          <w:sz w:val="24"/>
          <w:highlight w:val="none"/>
        </w:rPr>
        <w:t xml:space="preserve">考核办法</w:t>
      </w:r>
      <w:r/>
    </w:p>
    <w:p>
      <w:pPr>
        <w:ind w:firstLine="436"/>
        <w:spacing w:line="360" w:lineRule="auto"/>
        <w:rPr>
          <w:rFonts w:hint="eastAsia" w:ascii="宋体" w:hAnsi="宋体" w:cs="宋?"/>
          <w:color w:val="000000"/>
          <w:sz w:val="24"/>
          <w:highlight w:val="none"/>
        </w:rPr>
      </w:pPr>
      <w:r>
        <w:rPr>
          <w:rFonts w:hint="eastAsia" w:ascii="宋体" w:hAnsi="宋体" w:cs="宋?"/>
          <w:color w:val="000000"/>
          <w:sz w:val="24"/>
          <w:highlight w:val="none"/>
          <w:lang w:eastAsia="zh-CN"/>
        </w:rPr>
        <w:t xml:space="preserve">（</w:t>
      </w:r>
      <w:r>
        <w:rPr>
          <w:rFonts w:hint="eastAsia" w:ascii="宋体" w:hAnsi="宋体" w:cs="宋?"/>
          <w:color w:val="000000"/>
          <w:sz w:val="24"/>
          <w:highlight w:val="none"/>
          <w:lang w:val="en-US" w:eastAsia="zh-CN"/>
        </w:rPr>
        <w:t xml:space="preserve">1</w:t>
      </w:r>
      <w:r>
        <w:rPr>
          <w:rFonts w:hint="eastAsia" w:ascii="宋体" w:hAnsi="宋体" w:cs="宋?"/>
          <w:color w:val="000000"/>
          <w:sz w:val="24"/>
          <w:highlight w:val="none"/>
          <w:lang w:eastAsia="zh-CN"/>
        </w:rPr>
        <w:t xml:space="preserve">）</w:t>
      </w:r>
      <w:r>
        <w:rPr>
          <w:rFonts w:hint="eastAsia" w:ascii="宋体" w:hAnsi="宋体" w:cs="宋?"/>
          <w:color w:val="000000"/>
          <w:sz w:val="24"/>
          <w:highlight w:val="none"/>
        </w:rPr>
        <w:t xml:space="preserve">采购人每月对中标人食堂服务工作开展全方位综合考核，同步开展服务满意度测评。每月25日，由</w:t>
      </w:r>
      <w:r>
        <w:rPr>
          <w:rFonts w:hint="eastAsia" w:ascii="宋体" w:hAnsi="宋体" w:cs="宋?"/>
          <w:color w:val="000000"/>
          <w:sz w:val="24"/>
          <w:highlight w:val="none"/>
          <w:lang w:val="en-US" w:eastAsia="zh-CN"/>
        </w:rPr>
        <w:t xml:space="preserve">采购人</w:t>
      </w:r>
      <w:r>
        <w:rPr>
          <w:rFonts w:hint="eastAsia" w:ascii="宋体" w:hAnsi="宋体" w:cs="宋?"/>
          <w:color w:val="000000"/>
          <w:sz w:val="24"/>
          <w:highlight w:val="none"/>
        </w:rPr>
        <w:t xml:space="preserve">准备50份《食堂满意度测评表》，针对上月整体服务情况组织无记名测评。测评过程由食堂工作人员现场随机向就餐人员分发问卷，由就餐人员自主填写后投入食堂满意度专用投票箱。测评结束后，由食堂主管部门工作人员联合</w:t>
      </w:r>
      <w:r>
        <w:rPr>
          <w:rFonts w:hint="eastAsia" w:ascii="宋体" w:hAnsi="宋体" w:cs="宋?"/>
          <w:color w:val="000000"/>
          <w:sz w:val="24"/>
          <w:highlight w:val="none"/>
          <w:lang w:val="en-US" w:eastAsia="zh-CN"/>
        </w:rPr>
        <w:t xml:space="preserve">中标人食堂服务</w:t>
      </w:r>
      <w:r>
        <w:rPr>
          <w:rFonts w:hint="eastAsia" w:ascii="宋体" w:hAnsi="宋体" w:cs="宋?"/>
          <w:color w:val="000000"/>
          <w:sz w:val="24"/>
          <w:highlight w:val="none"/>
        </w:rPr>
        <w:t xml:space="preserve">工作人员，现场开箱统计、核算测评平均值，确保测评过程公开、公正、透明，数据真实有效。</w:t>
      </w:r>
      <w:r/>
    </w:p>
    <w:p>
      <w:pPr>
        <w:ind w:firstLine="436"/>
        <w:spacing w:line="360" w:lineRule="auto"/>
        <w:rPr>
          <w:rFonts w:hint="eastAsia"/>
          <w:highlight w:val="none"/>
          <w:lang w:val="en-US" w:eastAsia="zh-CN"/>
        </w:rPr>
      </w:pPr>
      <w:r>
        <w:rPr>
          <w:rFonts w:hint="eastAsia" w:ascii="宋体" w:hAnsi="宋体" w:cs="宋?"/>
          <w:color w:val="000000"/>
          <w:sz w:val="24"/>
          <w:highlight w:val="none"/>
          <w:lang w:eastAsia="zh-CN"/>
        </w:rPr>
        <w:t xml:space="preserve">（</w:t>
      </w:r>
      <w:r>
        <w:rPr>
          <w:rFonts w:hint="eastAsia" w:ascii="宋体" w:hAnsi="宋体" w:cs="宋?"/>
          <w:color w:val="000000"/>
          <w:sz w:val="24"/>
          <w:highlight w:val="none"/>
          <w:lang w:val="en-US" w:eastAsia="zh-CN"/>
        </w:rPr>
        <w:t xml:space="preserve">2</w:t>
      </w:r>
      <w:r>
        <w:rPr>
          <w:rFonts w:hint="eastAsia" w:ascii="宋体" w:hAnsi="宋体" w:cs="宋?"/>
          <w:color w:val="000000"/>
          <w:sz w:val="24"/>
          <w:highlight w:val="none"/>
          <w:lang w:eastAsia="zh-CN"/>
        </w:rPr>
        <w:t xml:space="preserve">）</w:t>
      </w:r>
      <w:r>
        <w:rPr>
          <w:rFonts w:ascii="宋体" w:hAnsi="宋体" w:cs="宋?"/>
          <w:color w:val="000000"/>
          <w:sz w:val="24"/>
          <w:highlight w:val="none"/>
        </w:rPr>
        <w:t xml:space="preserve">考核总分达到</w:t>
      </w:r>
      <w:r>
        <w:rPr>
          <w:rFonts w:hint="eastAsia" w:ascii="宋体" w:hAnsi="宋体"/>
          <w:color w:val="000000"/>
          <w:sz w:val="24"/>
          <w:highlight w:val="none"/>
        </w:rPr>
        <w:t xml:space="preserve">80</w:t>
      </w:r>
      <w:r>
        <w:rPr>
          <w:rFonts w:ascii="宋体" w:hAnsi="宋体" w:cs="宋?"/>
          <w:color w:val="000000"/>
          <w:sz w:val="24"/>
          <w:highlight w:val="none"/>
        </w:rPr>
        <w:t xml:space="preserve">分以上、满意度测评应达到</w:t>
      </w:r>
      <w:r>
        <w:rPr>
          <w:rFonts w:ascii="宋体" w:hAnsi="宋体"/>
          <w:color w:val="000000"/>
          <w:sz w:val="24"/>
          <w:highlight w:val="none"/>
        </w:rPr>
        <w:t xml:space="preserve">80%</w:t>
      </w:r>
      <w:r>
        <w:rPr>
          <w:rFonts w:ascii="宋体" w:hAnsi="宋体" w:cs="宋?"/>
          <w:color w:val="000000"/>
          <w:sz w:val="24"/>
          <w:highlight w:val="none"/>
        </w:rPr>
        <w:t xml:space="preserve">以上的全额支付上月服务费。满意度测评低于</w:t>
      </w:r>
      <w:r>
        <w:rPr>
          <w:rFonts w:ascii="宋体" w:hAnsi="宋体"/>
          <w:color w:val="000000"/>
          <w:sz w:val="24"/>
          <w:highlight w:val="none"/>
        </w:rPr>
        <w:t xml:space="preserve">80%</w:t>
      </w:r>
      <w:r>
        <w:rPr>
          <w:rFonts w:ascii="宋体" w:hAnsi="宋体" w:cs="宋?"/>
          <w:color w:val="000000"/>
          <w:sz w:val="24"/>
          <w:highlight w:val="none"/>
        </w:rPr>
        <w:t xml:space="preserve">，第一次扣除当月服务费</w:t>
      </w:r>
      <w:r>
        <w:rPr>
          <w:rFonts w:ascii="宋体" w:hAnsi="宋体"/>
          <w:color w:val="000000"/>
          <w:sz w:val="24"/>
          <w:highlight w:val="none"/>
        </w:rPr>
        <w:t xml:space="preserve">1000</w:t>
      </w:r>
      <w:r>
        <w:rPr>
          <w:rFonts w:ascii="宋体" w:hAnsi="宋体" w:cs="宋?"/>
          <w:color w:val="000000"/>
          <w:sz w:val="24"/>
          <w:highlight w:val="none"/>
        </w:rPr>
        <w:t xml:space="preserve">元，后续每多出现一次，当月管理费扣除费用增加</w:t>
      </w:r>
      <w:r>
        <w:rPr>
          <w:rFonts w:ascii="宋体" w:hAnsi="宋体"/>
          <w:color w:val="000000"/>
          <w:sz w:val="24"/>
          <w:highlight w:val="none"/>
        </w:rPr>
        <w:t xml:space="preserve">1000</w:t>
      </w:r>
      <w:r>
        <w:rPr>
          <w:rFonts w:ascii="宋体" w:hAnsi="宋体" w:cs="宋?"/>
          <w:color w:val="000000"/>
          <w:sz w:val="24"/>
          <w:highlight w:val="none"/>
        </w:rPr>
        <w:t xml:space="preserve">元，出现连续</w:t>
      </w:r>
      <w:r>
        <w:rPr>
          <w:rFonts w:ascii="宋体" w:hAnsi="宋体"/>
          <w:color w:val="000000"/>
          <w:sz w:val="24"/>
          <w:highlight w:val="none"/>
        </w:rPr>
        <w:t xml:space="preserve">3</w:t>
      </w:r>
      <w:r>
        <w:rPr>
          <w:rFonts w:ascii="宋体" w:hAnsi="宋体" w:cs="宋?"/>
          <w:color w:val="000000"/>
          <w:sz w:val="24"/>
          <w:highlight w:val="none"/>
        </w:rPr>
        <w:t xml:space="preserve">个月满意度低于</w:t>
      </w:r>
      <w:r>
        <w:rPr>
          <w:rFonts w:ascii="宋体" w:hAnsi="宋体"/>
          <w:color w:val="000000"/>
          <w:sz w:val="24"/>
          <w:highlight w:val="none"/>
        </w:rPr>
        <w:t xml:space="preserve">80%</w:t>
      </w:r>
      <w:r>
        <w:rPr>
          <w:rFonts w:ascii="宋体" w:hAnsi="宋体" w:cs="宋?"/>
          <w:color w:val="000000"/>
          <w:sz w:val="24"/>
          <w:highlight w:val="none"/>
        </w:rPr>
        <w:t xml:space="preserve">的情况，采购人有权解除合同。考核成绩每降低1分，支付经费则降低1个百分点（以此类推），同时中标人必须进行整改；每年连续两个月考核分低于</w:t>
      </w:r>
      <w:r>
        <w:rPr>
          <w:rFonts w:hint="eastAsia" w:ascii="宋体" w:hAnsi="宋体" w:cs="宋?"/>
          <w:color w:val="000000"/>
          <w:sz w:val="24"/>
          <w:highlight w:val="none"/>
        </w:rPr>
        <w:t xml:space="preserve">80</w:t>
      </w:r>
      <w:r>
        <w:rPr>
          <w:rFonts w:ascii="宋体" w:hAnsi="宋体" w:cs="宋?"/>
          <w:color w:val="000000"/>
          <w:sz w:val="24"/>
          <w:highlight w:val="none"/>
        </w:rPr>
        <w:t xml:space="preserve">分或累计出现三次考核低于</w:t>
      </w:r>
      <w:r>
        <w:rPr>
          <w:rFonts w:hint="eastAsia" w:ascii="宋体" w:hAnsi="宋体" w:cs="宋?"/>
          <w:color w:val="000000"/>
          <w:sz w:val="24"/>
          <w:highlight w:val="none"/>
        </w:rPr>
        <w:t xml:space="preserve">80</w:t>
      </w:r>
      <w:r>
        <w:rPr>
          <w:rFonts w:ascii="宋体" w:hAnsi="宋体" w:cs="宋?"/>
          <w:color w:val="000000"/>
          <w:sz w:val="24"/>
          <w:highlight w:val="none"/>
        </w:rPr>
        <w:t xml:space="preserve">分的，采购人有权解除合同。</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rPr>
          <w:rFonts w:hint="eastAsia" w:ascii="宋体" w:hAnsi="宋体" w:cs="宋体"/>
          <w:b/>
          <w:sz w:val="24"/>
          <w:highlight w:val="none"/>
          <w:lang w:val="en-US" w:eastAsia="zh-CN"/>
        </w:rPr>
        <w:t xml:space="preserve">七</w:t>
      </w:r>
      <w:r>
        <w:rPr>
          <w:rFonts w:hint="eastAsia" w:ascii="宋体" w:hAnsi="宋体" w:eastAsia="宋体" w:cs="宋体"/>
          <w:b/>
          <w:sz w:val="24"/>
          <w:highlight w:val="none"/>
          <w:lang w:val="en-US" w:eastAsia="zh-CN"/>
        </w:rPr>
        <w:t xml:space="preserve">、付款方式与履约保证金</w:t>
      </w:r>
      <w:r/>
    </w:p>
    <w:p>
      <w:pPr>
        <w:spacing w:line="360" w:lineRule="auto"/>
        <w:shd w:val="clear" w:color="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一</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付款方式</w:t>
      </w:r>
      <w:r/>
    </w:p>
    <w:p>
      <w:pPr>
        <w:ind w:firstLine="480"/>
        <w:spacing w:line="360" w:lineRule="auto"/>
        <w:shd w:val="clear" w:color="auto"/>
        <w:rPr>
          <w:rFonts w:hint="eastAsia"/>
          <w:highlight w:val="none"/>
        </w:rPr>
      </w:pPr>
      <w:r>
        <w:rPr>
          <w:rFonts w:hint="eastAsia" w:ascii="宋体" w:hAnsi="宋体" w:eastAsia="宋体" w:cs="宋体"/>
          <w:i/>
          <w:iCs/>
          <w:sz w:val="24"/>
          <w:highlight w:val="none"/>
          <w:u w:val="single"/>
          <w:lang w:eastAsia="zh-CN"/>
        </w:rPr>
        <w:t xml:space="preserve">根据每月考核和满意度测评结果按月支付服务费。采购人自收到正规发票起30日内支付至合同约定的中标人账户。</w:t>
      </w:r>
      <w:r/>
    </w:p>
    <w:p>
      <w:pPr>
        <w:numPr>
          <w:ilvl w:val="0"/>
          <w:numId w:val="6"/>
        </w:num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p>
    <w:p>
      <w:pPr>
        <w:pStyle w:val="759"/>
        <w:numPr>
          <w:ilvl w:val="0"/>
          <w:numId w:val="0"/>
        </w:numPr>
        <w:ind w:firstLine="480"/>
        <w:spacing w:line="360" w:lineRule="auto"/>
        <w:rPr>
          <w:rFonts w:hint="default"/>
          <w:sz w:val="24"/>
          <w:szCs w:val="24"/>
          <w:highlight w:val="none"/>
          <w:lang w:val="en-US" w:eastAsia="zh-CN"/>
        </w:rPr>
      </w:pPr>
      <w:r>
        <w:rPr>
          <w:rFonts w:hint="eastAsia"/>
          <w:sz w:val="24"/>
          <w:szCs w:val="24"/>
          <w:highlight w:val="none"/>
          <w:lang w:val="en-US" w:eastAsia="zh-CN"/>
        </w:rPr>
        <w:t xml:space="preserve">本项目不收取履约保证金。</w:t>
      </w:r>
      <w:r/>
    </w:p>
    <w:p>
      <w:pPr>
        <w:numPr>
          <w:ilvl w:val="0"/>
          <w:numId w:val="0"/>
        </w:numPr>
        <w:ind w:left="0" w:firstLine="0"/>
        <w:spacing w:line="360" w:lineRule="auto"/>
        <w:shd w:val="clear" w:color="auto"/>
        <w:rPr>
          <w:rFonts w:hint="eastAsia" w:ascii="宋体" w:hAnsi="宋体" w:eastAsia="宋体" w:cs="宋体"/>
          <w:b/>
          <w:sz w:val="24"/>
          <w:highlight w:val="none"/>
          <w:lang w:val="en-US" w:eastAsia="zh-CN"/>
        </w:rPr>
        <w:outlineLvl w:val="0"/>
      </w:pPr>
      <w:r/>
      <w:bookmarkStart w:id="175" w:name="_Toc120614281"/>
      <w:r>
        <w:rPr>
          <w:rFonts w:hint="eastAsia" w:ascii="宋体" w:hAnsi="宋体" w:cs="宋体"/>
          <w:b/>
          <w:sz w:val="24"/>
          <w:highlight w:val="none"/>
          <w:lang w:val="en-US" w:eastAsia="zh-CN"/>
        </w:rPr>
        <w:t xml:space="preserve">八</w:t>
      </w:r>
      <w:r>
        <w:rPr>
          <w:rFonts w:hint="eastAsia" w:ascii="宋体" w:hAnsi="宋体" w:eastAsia="宋体" w:cs="宋体"/>
          <w:b/>
          <w:sz w:val="24"/>
          <w:highlight w:val="none"/>
          <w:lang w:val="en-US" w:eastAsia="zh-CN"/>
        </w:rPr>
        <w:t xml:space="preserve">、履约验收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1、履约验收</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验收主体：采购人；</w:t>
      </w:r>
      <w:r/>
    </w:p>
    <w:p>
      <w:pPr>
        <w:ind w:firstLine="480"/>
        <w:spacing w:line="360" w:lineRule="auto"/>
        <w:shd w:val="clear" w:color="auto"/>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 xml:space="preserve">验收程序：由采购人结合综合考核情况，结合采购文件要求组织中标人开展验收工作</w:t>
      </w:r>
      <w:r>
        <w:rPr>
          <w:rFonts w:hint="eastAsia" w:ascii="宋体" w:hAnsi="宋体" w:cs="宋体"/>
          <w:sz w:val="24"/>
          <w:highlight w:val="none"/>
          <w:lang w:val="en-US"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4、验收标准：符合本项目采购需求的要求。</w:t>
      </w:r>
      <w:r/>
    </w:p>
    <w:p>
      <w:pPr>
        <w:ind w:firstLine="480"/>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5、履约验收相关具体事项按照本项目采购文件第三章合同文本执行。</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八、报价要求</w:t>
      </w:r>
      <w:r/>
    </w:p>
    <w:p>
      <w:pPr>
        <w:ind w:firstLine="480"/>
        <w:spacing w:line="360" w:lineRule="auto"/>
        <w:rPr>
          <w:rFonts w:ascii="宋体" w:hAnsi="宋体" w:cs="宋?"/>
          <w:color w:val="000000"/>
          <w:sz w:val="24"/>
          <w:highlight w:val="none"/>
        </w:rPr>
      </w:pPr>
      <w:r>
        <w:rPr>
          <w:rFonts w:ascii="宋体" w:hAnsi="宋体" w:cs="宋?"/>
          <w:color w:val="000000"/>
          <w:sz w:val="24"/>
          <w:highlight w:val="none"/>
        </w:rPr>
        <w:t xml:space="preserve">1</w:t>
      </w:r>
      <w:r>
        <w:rPr>
          <w:rFonts w:hint="eastAsia" w:ascii="宋体" w:hAnsi="宋体" w:cs="宋?"/>
          <w:color w:val="000000"/>
          <w:sz w:val="24"/>
          <w:highlight w:val="none"/>
        </w:rPr>
        <w:t xml:space="preserve">.</w:t>
      </w:r>
      <w:r>
        <w:rPr>
          <w:rFonts w:hint="eastAsia"/>
          <w:sz w:val="24"/>
          <w:highlight w:val="none"/>
        </w:rPr>
        <w:t xml:space="preserve">本项目总价包干，</w:t>
      </w:r>
      <w:r>
        <w:rPr>
          <w:rFonts w:hint="eastAsia" w:ascii="宋体" w:hAnsi="宋体" w:cs="宋?"/>
          <w:color w:val="000000"/>
          <w:sz w:val="24"/>
          <w:highlight w:val="none"/>
        </w:rPr>
        <w:t xml:space="preserve">投标报价包含管理人员和服务人员的工资、五险、福利、耗材、服装、税费、合理利润以及完成招标文件规定的服务工作所涉及到的一切相关费用。</w:t>
      </w:r>
      <w:r/>
    </w:p>
    <w:p>
      <w:pPr>
        <w:ind w:firstLine="480"/>
        <w:spacing w:line="360" w:lineRule="auto"/>
        <w:rPr>
          <w:rFonts w:hint="eastAsia" w:ascii="宋体" w:hAnsi="宋体" w:cs="宋体"/>
          <w:sz w:val="24"/>
          <w:highlight w:val="none"/>
        </w:rPr>
      </w:pPr>
      <w:r>
        <w:rPr>
          <w:rFonts w:hint="eastAsia" w:ascii="宋体" w:hAnsi="宋体" w:cs="宋?"/>
          <w:color w:val="000000"/>
          <w:sz w:val="24"/>
          <w:highlight w:val="none"/>
        </w:rPr>
        <w:t xml:space="preserve">2.中标人的用工要符合国家的相关规定，必须与招聘人员签订用工合同，中标人要按照国家相关法律规定为招聘人员缴纳各项社会保险，月工资收入不得低于当地政府最低工资标准，</w:t>
      </w:r>
      <w:r>
        <w:rPr>
          <w:rFonts w:hint="eastAsia" w:ascii="宋体" w:hAnsi="宋体" w:cs="宋体"/>
          <w:sz w:val="24"/>
          <w:highlight w:val="none"/>
        </w:rPr>
        <w:t xml:space="preserve">在合同期内不得因国家提高最低工资标准、保险金比例等因素而调整合同价格，投标人在报价时综合考虑在内，中标后不予调整。</w:t>
      </w:r>
      <w:r>
        <w:rPr>
          <w:rFonts w:hint="eastAsia" w:ascii="宋体" w:hAnsi="宋体" w:cs="宋?"/>
          <w:color w:val="000000"/>
          <w:sz w:val="24"/>
          <w:highlight w:val="none"/>
        </w:rPr>
        <w:t xml:space="preserve">如未按照国家相关法律规定为招聘人员缴纳各项保险，发生任何的经济、法律纠纷和人身损害赔偿等，由中标人自行解决。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3.投标人采用分项报价最终汇总的方式进行，标明拟提供服务的单价和总价。应对所响应项目的全部内容进行报价，完成招标文件规定的服务工作所涉及到的一切相关费用。</w:t>
      </w:r>
      <w:r/>
    </w:p>
    <w:p>
      <w:pPr>
        <w:ind w:firstLine="480"/>
        <w:spacing w:line="360" w:lineRule="auto"/>
        <w:rPr>
          <w:sz w:val="24"/>
          <w:highlight w:val="none"/>
        </w:rPr>
      </w:pPr>
      <w:r>
        <w:rPr>
          <w:rFonts w:hint="eastAsia"/>
          <w:sz w:val="24"/>
          <w:highlight w:val="none"/>
        </w:rPr>
        <w:t xml:space="preserve">4.工作中涉及的敏感资料、电子数据等相关信息，中标人应严格执行保密的相关规定，不得以任何方式向任何第三人披露、泄露或许可第三人使用，否则追究其相应法律责任。</w:t>
      </w:r>
      <w:r/>
    </w:p>
    <w:p>
      <w:pPr>
        <w:numPr>
          <w:ilvl w:val="0"/>
          <w:numId w:val="0"/>
        </w:numPr>
        <w:ind w:left="0" w:firstLine="0"/>
        <w:spacing w:line="360" w:lineRule="auto"/>
        <w:shd w:val="clear" w:color="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九、其他</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spacing w:line="360" w:lineRule="auto"/>
        <w:shd w:val="clear" w:color="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r>
      <w:r/>
    </w:p>
    <w:p>
      <w:pPr>
        <w:pStyle w:val="994"/>
        <w:numPr>
          <w:ilvl w:val="0"/>
          <w:numId w:val="7"/>
        </w:numPr>
        <w:ind w:left="0" w:firstLine="0"/>
        <w:jc w:val="center"/>
        <w:spacing w:before="0" w:after="0" w:line="360" w:lineRule="auto"/>
        <w:shd w:val="clear" w:color="auto"/>
        <w:rPr>
          <w:rFonts w:hint="eastAsia" w:ascii="宋体" w:hAnsi="宋体" w:eastAsia="宋体" w:cs="宋体"/>
          <w:bCs/>
          <w:color w:val="auto"/>
          <w:sz w:val="44"/>
          <w:szCs w:val="21"/>
          <w:highlight w:val="none"/>
        </w:rPr>
        <w:outlineLvl w:val="0"/>
      </w:pPr>
      <w:r>
        <w:rPr>
          <w:rFonts w:hint="eastAsia" w:ascii="宋体" w:hAnsi="宋体" w:eastAsia="宋体" w:cs="宋体"/>
          <w:bCs/>
          <w:color w:val="auto"/>
          <w:sz w:val="44"/>
          <w:szCs w:val="21"/>
          <w:highlight w:val="none"/>
        </w:rPr>
        <w:t xml:space="preserve">评标方法与评标标准</w:t>
      </w:r>
      <w:r/>
    </w:p>
    <w:p>
      <w:pPr>
        <w:pStyle w:val="994"/>
        <w:numPr>
          <w:ilvl w:val="0"/>
          <w:numId w:val="0"/>
        </w:numPr>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本项目专门面向中型企业、小型企业、微型企业、残疾人福利性单位、监狱企业进行采购，无需进行报价10%的扣除。</w:t>
      </w:r>
      <w:r/>
    </w:p>
    <w:p>
      <w:pPr>
        <w:ind w:firstLine="480"/>
        <w:jc w:val="left"/>
        <w:pageBreakBefore w:val="0"/>
        <w:spacing w:line="360" w:lineRule="auto"/>
        <w:shd w:val="clear" w:color="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3、根据《国务院办公厅关于在政府采购中实施本国产品标准及相关政策的通知》（国办发〔2025〕34号）文件规定，本项目不涉及货物，不执行本国产品价格评审优惠。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76" w:name="OLE_LINK1"/>
      <w:r>
        <w:rPr>
          <w:rFonts w:hint="eastAsia" w:ascii="宋体" w:hAnsi="宋体" w:eastAsia="宋体" w:cs="宋体"/>
          <w:color w:val="000000"/>
          <w:sz w:val="24"/>
          <w:szCs w:val="24"/>
          <w:highlight w:val="none"/>
        </w:rPr>
        <w:t xml:space="preserve">由高到低</w:t>
      </w:r>
      <w:bookmarkEnd w:id="176"/>
      <w:r>
        <w:rPr>
          <w:rFonts w:hint="eastAsia" w:ascii="宋体" w:hAnsi="宋体" w:eastAsia="宋体" w:cs="宋体"/>
          <w:color w:val="000000"/>
          <w:sz w:val="24"/>
          <w:szCs w:val="24"/>
          <w:highlight w:val="none"/>
        </w:rPr>
        <w:t xml:space="preserve">顺序排列。得分相同的，按投标报价由低到高顺序排列。投标文件满足招标文件全部实质性要求，且按照评审因素的量化指标评审得分最高的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7" w:name="OLE_LINK2"/>
      <w:r>
        <w:rPr>
          <w:rFonts w:hint="eastAsia" w:ascii="宋体" w:hAnsi="宋体" w:eastAsia="宋体" w:cs="宋体"/>
          <w:color w:val="000000"/>
          <w:sz w:val="24"/>
          <w:szCs w:val="24"/>
          <w:highlight w:val="none"/>
        </w:rPr>
        <w:t xml:space="preserve">排名第一的</w:t>
      </w:r>
      <w:bookmarkEnd w:id="177"/>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p>
    <w:p>
      <w:pPr>
        <w:pStyle w:val="1059"/>
        <w:jc w:val="center"/>
        <w:spacing w:line="360" w:lineRule="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59"/>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商务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val="en-US" w:eastAsia="zh-CN"/>
        </w:rPr>
        <w:t xml:space="preserve">85</w:t>
      </w:r>
      <w:r>
        <w:rPr>
          <w:rFonts w:hint="eastAsia" w:ascii="宋体" w:hAnsi="宋体" w:eastAsia="宋体" w:cs="宋体"/>
          <w:b/>
          <w:bCs/>
          <w:color w:val="auto"/>
          <w:sz w:val="24"/>
          <w:szCs w:val="24"/>
          <w:highlight w:val="none"/>
        </w:rPr>
        <w:t xml:space="preserve">分）</w:t>
      </w:r>
      <w:r/>
    </w:p>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商务部分</w:t>
      </w:r>
      <w:r>
        <w:rPr>
          <w:rFonts w:hint="eastAsia" w:ascii="宋体" w:hAnsi="宋体" w:eastAsia="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38</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tbl>
      <w:tblPr>
        <w:tblStyle w:val="758"/>
        <w:tblW w:w="97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784"/>
      </w:tblGrid>
      <w:tr>
        <w:trPr>
          <w:gridBefore w:val="1"/>
          <w:trHeight w:val="519" w:hRule="exact"/>
        </w:trPr>
        <w:tc>
          <w:tcPr>
            <w:tcW w:w="1941" w:type="dxa"/>
            <w:vAlign w:val="center"/>
            <w:textDirection w:val="lrTb"/>
            <w:noWrap w:val="false"/>
          </w:tcPr>
          <w:p>
            <w:pPr>
              <w:pStyle w:val="1063"/>
              <w:ind w:left="61" w:right="50"/>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评审因素</w:t>
            </w:r>
            <w:r/>
          </w:p>
        </w:tc>
        <w:tc>
          <w:tcPr>
            <w:tcW w:w="7784" w:type="dxa"/>
            <w:vAlign w:val="center"/>
            <w:textDirection w:val="lrTb"/>
            <w:noWrap w:val="false"/>
          </w:tcPr>
          <w:p>
            <w:pPr>
              <w:pStyle w:val="1063"/>
              <w:ind w:left="1901" w:right="1888"/>
              <w:jc w:val="center"/>
              <w:spacing w:before="75" w:line="360" w:lineRule="auto"/>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998"/>
        </w:trPr>
        <w:tc>
          <w:tcPr>
            <w:gridSpan w:val="2"/>
            <w:shd w:val="clear" w:color="auto" w:fill="auto"/>
            <w:tcBorders>
              <w:top w:val="single" w:color="auto" w:sz="4" w:space="0"/>
              <w:left w:val="single" w:color="auto" w:sz="4" w:space="0"/>
              <w:right w:val="single" w:color="auto" w:sz="4" w:space="0"/>
            </w:tcBorders>
            <w:tcW w:w="194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p>
            <w:pPr>
              <w:ind w:firstLine="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center"/>
            <w:textDirection w:val="lrTb"/>
            <w:noWrap w:val="false"/>
          </w:tcPr>
          <w:p>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质量管理体系认证证书，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环境管理体系认证证书，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职业健康管理体系认证证书，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4.</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食品安全管理体系认证证书，</w:t>
            </w:r>
            <w:r>
              <w:rPr>
                <w:rFonts w:hint="eastAsia" w:ascii="宋体" w:hAnsi="宋体" w:eastAsia="宋体" w:cs="宋体"/>
                <w:sz w:val="24"/>
                <w:szCs w:val="24"/>
                <w:highlight w:val="none"/>
                <w:lang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分。</w:t>
            </w:r>
            <w:r/>
          </w:p>
          <w:p>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en-US" w:bidi="zh-CN"/>
              </w:rPr>
              <w:t xml:space="preserve">5.</w:t>
            </w:r>
            <w:r>
              <w:rPr>
                <w:rFonts w:hint="eastAsia" w:ascii="宋体" w:hAnsi="宋体" w:eastAsia="宋体" w:cs="宋体"/>
                <w:sz w:val="24"/>
                <w:szCs w:val="24"/>
                <w:highlight w:val="none"/>
                <w:lang w:bidi="zh-CN"/>
              </w:rPr>
              <w:t xml:space="preserve">供应商具有</w:t>
            </w:r>
            <w:r>
              <w:rPr>
                <w:rFonts w:hint="eastAsia" w:ascii="宋体" w:hAnsi="宋体" w:eastAsia="宋体" w:cs="宋体"/>
                <w:sz w:val="24"/>
                <w:szCs w:val="24"/>
                <w:highlight w:val="none"/>
                <w:lang w:val="zh-CN" w:bidi="zh-CN"/>
              </w:rPr>
              <w:t xml:space="preserve">危害分析与关键控制点HACCP管理体系认证</w:t>
            </w:r>
            <w:r>
              <w:rPr>
                <w:rFonts w:hint="eastAsia" w:ascii="宋体" w:hAnsi="宋体" w:eastAsia="宋体" w:cs="宋体"/>
                <w:sz w:val="24"/>
                <w:szCs w:val="24"/>
                <w:highlight w:val="none"/>
                <w:lang w:bidi="zh-CN"/>
              </w:rPr>
              <w:t xml:space="preserve">证书</w:t>
            </w:r>
            <w:r>
              <w:rPr>
                <w:rFonts w:hint="eastAsia" w:ascii="宋体" w:hAnsi="宋体" w:eastAsia="宋体" w:cs="宋体"/>
                <w:sz w:val="24"/>
                <w:szCs w:val="24"/>
                <w:highlight w:val="none"/>
                <w:lang w:val="zh-CN" w:bidi="zh-CN"/>
              </w:rPr>
              <w:t xml:space="preserve">，得</w:t>
            </w: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val="zh-CN" w:bidi="zh-CN"/>
              </w:rPr>
              <w:t xml:space="preserve">分。</w:t>
            </w:r>
            <w:r/>
          </w:p>
          <w:p>
            <w:pPr>
              <w:pStyle w:val="1064"/>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lang w:val="zh-CN" w:bidi="zh-CN"/>
              </w:rPr>
              <w:t xml:space="preserve">注：投标文件中提供</w:t>
            </w:r>
            <w:r>
              <w:rPr>
                <w:rFonts w:hint="eastAsia" w:ascii="宋体" w:hAnsi="宋体" w:eastAsia="宋体" w:cs="宋体"/>
                <w:b/>
                <w:bCs/>
                <w:sz w:val="24"/>
                <w:szCs w:val="24"/>
                <w:highlight w:val="none"/>
                <w:lang w:val="en-US" w:bidi="zh-CN"/>
              </w:rPr>
              <w:t xml:space="preserve">有效的</w:t>
            </w:r>
            <w:r>
              <w:rPr>
                <w:rFonts w:hint="eastAsia" w:ascii="宋体" w:hAnsi="宋体" w:eastAsia="宋体" w:cs="宋体"/>
                <w:b/>
                <w:bCs/>
                <w:sz w:val="24"/>
                <w:szCs w:val="24"/>
                <w:highlight w:val="none"/>
                <w:lang w:val="zh-CN" w:bidi="zh-CN"/>
              </w:rPr>
              <w:t xml:space="preserve">证书扫描件及国家认证认可监督管理委员会网站（http://www.cnca.gov.cn/）查询截图。</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人员配备</w:t>
            </w:r>
            <w:r/>
          </w:p>
          <w:p>
            <w:pPr>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center"/>
            <w:textDirection w:val="lrTb"/>
            <w:noWrap w:val="false"/>
          </w:tcPr>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1.厨师长具有中式烹调师二级及以上职业资格证书或二级及以上职业技能等级证书的，得2分；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2.厨师具有中式烹调师三级及以上职业资格证书或三级及以上职业技能等级证书的，得2分；</w:t>
            </w:r>
            <w:r>
              <w:rPr>
                <w:rFonts w:hint="eastAsia" w:ascii="宋体" w:hAnsi="宋体" w:eastAsia="宋体" w:cs="宋体"/>
                <w:b/>
                <w:bCs/>
                <w:color w:val="auto"/>
                <w:sz w:val="24"/>
                <w:szCs w:val="24"/>
                <w:highlight w:val="none"/>
                <w:lang w:val="en-US" w:eastAsia="zh-CN"/>
              </w:rPr>
              <w:t xml:space="preserve">本项最高得4分。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3.面点师具有中式面点师三级及以上职业资格证书或三级及以上职业技能等级证书的，得2分；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项目组成员中具</w:t>
            </w:r>
            <w:r>
              <w:rPr>
                <w:rFonts w:hint="eastAsia" w:ascii="宋体" w:hAnsi="宋体" w:eastAsia="宋体" w:cs="宋体"/>
                <w:b w:val="0"/>
                <w:bCs w:val="0"/>
                <w:color w:val="auto"/>
                <w:sz w:val="24"/>
                <w:szCs w:val="24"/>
                <w:highlight w:val="none"/>
                <w:lang w:val="en-US" w:eastAsia="zh-CN"/>
              </w:rPr>
              <w:t xml:space="preserve">有高级营养师证书的，得2分；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5.项目组成员中具有食品安全管理师的，得2分；</w:t>
            </w:r>
            <w:r>
              <w:rPr>
                <w:rFonts w:hint="eastAsia" w:ascii="宋体" w:hAnsi="宋体" w:eastAsia="宋体" w:cs="宋体"/>
                <w:b/>
                <w:bCs/>
                <w:color w:val="auto"/>
                <w:sz w:val="24"/>
                <w:szCs w:val="24"/>
                <w:highlight w:val="none"/>
                <w:lang w:val="en-US" w:eastAsia="zh-CN"/>
              </w:rPr>
              <w:t xml:space="preserve">本项最高得2分。</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注：1.提供上述相关人员身份证、相关证书扫描件。</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上述各岗位人员不得相互兼任、不得一人多岗；若同一人员持有多本证书、多个岗位的，不重复累计计分，仅按该人员对应的最高单项分值计取。</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sz w:val="24"/>
                <w:szCs w:val="24"/>
                <w:highlight w:val="none"/>
              </w:rPr>
              <w:t xml:space="preserve">以上相关人员须提供</w:t>
            </w:r>
            <w:r>
              <w:rPr>
                <w:rFonts w:hint="eastAsia" w:ascii="宋体" w:hAnsi="宋体" w:eastAsia="宋体" w:cs="宋体"/>
                <w:sz w:val="24"/>
                <w:szCs w:val="24"/>
                <w:highlight w:val="none"/>
                <w:lang w:val="en-US" w:eastAsia="zh-CN"/>
              </w:rPr>
              <w:t xml:space="preserve">2026年5月至今任意一个月中</w:t>
            </w:r>
            <w:r>
              <w:rPr>
                <w:rFonts w:hint="eastAsia" w:ascii="宋体" w:hAnsi="宋体" w:eastAsia="宋体" w:cs="宋体"/>
                <w:sz w:val="24"/>
                <w:szCs w:val="24"/>
                <w:highlight w:val="none"/>
              </w:rPr>
              <w:t xml:space="preserve">由供应商为其缴纳的社保缴纳证明(加盖社保中心章或社保中心参保缴费证明电子专用章)</w:t>
            </w:r>
            <w:r>
              <w:rPr>
                <w:rFonts w:hint="eastAsia" w:ascii="宋体" w:hAnsi="宋体" w:eastAsia="宋体" w:cs="宋体"/>
                <w:sz w:val="24"/>
                <w:szCs w:val="24"/>
                <w:highlight w:val="none"/>
                <w:lang w:eastAsia="zh-CN"/>
              </w:rPr>
              <w:t xml:space="preserve">。</w:t>
            </w:r>
            <w:r/>
          </w:p>
          <w:p>
            <w:pPr>
              <w:numPr>
                <w:ilvl w:val="0"/>
                <w:numId w:val="0"/>
              </w:numPr>
              <w:ind w:left="0" w:firstLine="482"/>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未提供或未按要求提供</w:t>
            </w:r>
            <w:r>
              <w:rPr>
                <w:rFonts w:hint="eastAsia" w:ascii="宋体" w:hAnsi="宋体" w:eastAsia="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不得分。</w:t>
            </w:r>
            <w:r/>
          </w:p>
        </w:tc>
      </w:tr>
      <w:tr>
        <w:trPr>
          <w:trHeight w:val="497"/>
        </w:trPr>
        <w:tc>
          <w:tcPr>
            <w:gridSpan w:val="2"/>
            <w:shd w:val="clear" w:color="auto" w:fill="auto"/>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企业业绩</w:t>
            </w:r>
            <w:r>
              <w:rPr>
                <w:rFonts w:hint="eastAsia" w:ascii="宋体" w:hAnsi="宋体" w:eastAsia="宋体" w:cs="宋体"/>
                <w:color w:val="auto"/>
                <w:sz w:val="24"/>
                <w:szCs w:val="24"/>
                <w:highlight w:val="none"/>
                <w:lang w:val="en-US" w:eastAsia="zh-CN"/>
              </w:rPr>
              <w:t xml:space="preserve">及满意度调查</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84" w:type="dxa"/>
            <w:vAlign w:val="top"/>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1、投标人自 2023年1月1日至今具有餐饮服务</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本项</w:t>
            </w:r>
            <w:r>
              <w:rPr>
                <w:rFonts w:hint="eastAsia" w:ascii="宋体" w:hAnsi="宋体" w:eastAsia="宋体" w:cs="宋体"/>
                <w:b/>
                <w:bCs/>
                <w:color w:val="auto"/>
                <w:sz w:val="24"/>
                <w:szCs w:val="24"/>
                <w:highlight w:val="none"/>
              </w:rPr>
              <w:t xml:space="preserve">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投标文件中提供合同扫描件，时间、标的内容以合同为准，否则不得分。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2、上述业绩中，投标人提供由被服务单位出具的</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餐饮服务质量满意证明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本项</w:t>
            </w:r>
            <w:r>
              <w:rPr>
                <w:rFonts w:hint="eastAsia" w:ascii="宋体" w:hAnsi="宋体" w:eastAsia="宋体" w:cs="宋体"/>
                <w:b/>
                <w:bCs/>
                <w:color w:val="auto"/>
                <w:sz w:val="24"/>
                <w:szCs w:val="24"/>
                <w:highlight w:val="none"/>
              </w:rPr>
              <w:t xml:space="preserve">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投标文件中提供加盖被服务单位公章或被服务单位主管内设机构章的书面证明（证明内容须与合同相对应），否则不得分。</w:t>
            </w:r>
            <w:r/>
          </w:p>
        </w:tc>
      </w:tr>
    </w:tbl>
    <w:p>
      <w:pPr>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t xml:space="preserve">47</w:t>
      </w:r>
      <w:r>
        <w:rPr>
          <w:rFonts w:hint="eastAsia" w:ascii="宋体" w:hAnsi="宋体" w:eastAsia="宋体" w:cs="宋体"/>
          <w:b/>
          <w:color w:val="000000"/>
          <w:sz w:val="24"/>
          <w:highlight w:val="none"/>
          <w:lang w:val="en-US" w:eastAsia="zh-CN"/>
        </w:rPr>
        <w:t xml:space="preserve">分)</w:t>
      </w:r>
      <w:r>
        <w:rPr>
          <w:rFonts w:hint="eastAsia" w:ascii="宋体" w:hAnsi="宋体" w:eastAsia="宋体" w:cs="宋体"/>
          <w:b/>
          <w:color w:val="000000"/>
          <w:sz w:val="24"/>
          <w:highlight w:val="none"/>
        </w:rPr>
        <w:t xml:space="preserve">：</w:t>
      </w:r>
      <w:r/>
    </w:p>
    <w:tbl>
      <w:tblPr>
        <w:tblStyle w:val="758"/>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6"/>
        <w:gridCol w:w="7843"/>
      </w:tblGrid>
      <w:tr>
        <w:trPr>
          <w:trHeight w:val="326"/>
        </w:trPr>
        <w:tc>
          <w:tcPr>
            <w:tcBorders>
              <w:left w:val="single" w:color="auto" w:sz="4" w:space="0"/>
              <w:right w:val="single" w:color="auto" w:sz="4" w:space="0"/>
            </w:tcBorders>
            <w:tcW w:w="1946" w:type="dxa"/>
            <w:vAlign w:val="center"/>
            <w:textDirection w:val="lrTb"/>
            <w:noWrap w:val="false"/>
          </w:tcPr>
          <w:p>
            <w:pPr>
              <w:pStyle w:val="1063"/>
              <w:ind w:left="61" w:right="50"/>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pStyle w:val="1063"/>
              <w:ind w:left="1901" w:right="1888"/>
              <w:jc w:val="center"/>
              <w:spacing w:before="75" w:line="3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bookmarkStart w:id="178" w:name="_Toc49090576"/>
            <w:r/>
            <w:bookmarkStart w:id="179" w:name="_Toc120614282"/>
            <w:r/>
            <w:bookmarkStart w:id="180" w:name="_Toc26554094"/>
            <w:r>
              <w:rPr>
                <w:rFonts w:hint="eastAsia" w:asciiTheme="minorEastAsia" w:hAnsiTheme="minorEastAsia" w:eastAsiaTheme="minorEastAsia" w:cstheme="minorEastAsia"/>
                <w:color w:val="000000"/>
                <w:sz w:val="24"/>
                <w:szCs w:val="24"/>
                <w:highlight w:val="none"/>
              </w:rPr>
              <w:t xml:space="preserve">日常管理制度</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是否有规范、健全、完善的项目管理制度，并具有针对性的规章制度（包括但不限于人员管理制度、岗位安全操作规范、食品安全规范、餐厅卫生管理制度、服务质量自检制度、安全防范措施等）。</w:t>
            </w:r>
            <w:r/>
          </w:p>
          <w:p>
            <w:pPr>
              <w:ind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方案制定全面详实、可操作性强的，</w:t>
            </w:r>
            <w:r>
              <w:rPr>
                <w:rFonts w:hint="eastAsia" w:asciiTheme="minorEastAsia" w:hAnsiTheme="minorEastAsia" w:eastAsiaTheme="minorEastAsia" w:cstheme="minorEastAsia"/>
                <w:b/>
                <w:bCs/>
                <w:color w:val="auto"/>
                <w:sz w:val="24"/>
                <w:szCs w:val="24"/>
                <w:highlight w:val="none"/>
                <w:lang w:val="en-US" w:eastAsia="zh-CN"/>
              </w:rPr>
              <w:t xml:space="preserve">得7分；</w:t>
            </w:r>
            <w:r/>
          </w:p>
          <w:p>
            <w:pPr>
              <w:ind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方案制定较为全面详实、可操作性较强的，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ind w:firstLine="0"/>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食品安全保障措施及详细方案</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的工作特点需提供针对本项目的服务质量保障及食品安全质量保障措施，内容包括但不限于</w:t>
            </w:r>
            <w:r>
              <w:rPr>
                <w:rFonts w:hint="eastAsia" w:asciiTheme="minorEastAsia" w:hAnsiTheme="minorEastAsia" w:eastAsiaTheme="minorEastAsia" w:cstheme="minorEastAsia"/>
                <w:color w:val="auto"/>
                <w:sz w:val="24"/>
                <w:szCs w:val="24"/>
                <w:highlight w:val="none"/>
                <w:lang w:eastAsia="zh-CN"/>
              </w:rPr>
              <w:t xml:space="preserve">食堂</w:t>
            </w:r>
            <w:r>
              <w:rPr>
                <w:rFonts w:hint="eastAsia" w:asciiTheme="minorEastAsia" w:hAnsiTheme="minorEastAsia" w:eastAsiaTheme="minorEastAsia" w:cstheme="minorEastAsia"/>
                <w:color w:val="auto"/>
                <w:sz w:val="24"/>
                <w:szCs w:val="24"/>
                <w:highlight w:val="none"/>
              </w:rPr>
              <w:t xml:space="preserve">现场服务、管理、环境卫生、原材料的合理使用及供餐模式等方面。根据</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提供的食品安全保障措施及详细方案进行评价。</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ind w:firstLine="0"/>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应急预案</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针对本项目投标人制定停水、停电、食物中毒、消防安全、遇重大检查、突击检查应急预案。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得6分；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方案制定内容基本全面，基本具有针对性、可行性的，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食品中毒处理预案的详细方案</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提供的食品中毒处理预案及详细方案进行评价：</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方案制定内容全面详实、措施完善、针对性、可操作性强</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方案制定内容较为全面详实、措施较为完善、针对性、可操作性一般</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方案制定</w:t>
            </w:r>
            <w:r>
              <w:rPr>
                <w:rFonts w:hint="eastAsia" w:asciiTheme="minorEastAsia" w:hAnsiTheme="minorEastAsia" w:eastAsiaTheme="minorEastAsia" w:cstheme="minorEastAsia"/>
                <w:color w:val="auto"/>
                <w:sz w:val="24"/>
                <w:szCs w:val="24"/>
                <w:highlight w:val="none"/>
                <w:lang w:val="en-US" w:eastAsia="zh-CN"/>
              </w:rPr>
              <w:t xml:space="preserve">内容</w:t>
            </w:r>
            <w:r>
              <w:rPr>
                <w:rFonts w:hint="eastAsia" w:asciiTheme="minorEastAsia" w:hAnsiTheme="minorEastAsia" w:eastAsiaTheme="minorEastAsia" w:cstheme="minorEastAsia"/>
                <w:color w:val="auto"/>
                <w:sz w:val="24"/>
                <w:szCs w:val="24"/>
                <w:highlight w:val="none"/>
                <w:lang w:eastAsia="zh-CN"/>
              </w:rPr>
              <w:t xml:space="preserve">一般、可操作性低</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eastAsia="zh-CN"/>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方案制定内容简单粗略，</w:t>
            </w:r>
            <w:r>
              <w:rPr>
                <w:rFonts w:hint="eastAsia" w:asciiTheme="minorEastAsia" w:hAnsiTheme="minorEastAsia" w:eastAsiaTheme="minorEastAsia" w:cstheme="minorEastAsia"/>
                <w:color w:val="auto"/>
                <w:sz w:val="24"/>
                <w:szCs w:val="24"/>
                <w:highlight w:val="none"/>
                <w:lang w:val="en-US" w:eastAsia="zh-CN"/>
              </w:rPr>
              <w:t xml:space="preserve">不够全面的，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分</w:t>
            </w:r>
            <w:r>
              <w:rPr>
                <w:rFonts w:hint="eastAsia" w:asciiTheme="minorEastAsia" w:hAnsiTheme="minorEastAsia" w:eastAsiaTheme="minorEastAsia" w:cstheme="minorEastAsia"/>
                <w:b/>
                <w:bCs/>
                <w:color w:val="auto"/>
                <w:sz w:val="24"/>
                <w:szCs w:val="24"/>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食品加工与供餐服务保障</w:t>
            </w:r>
            <w:r/>
          </w:p>
          <w:p>
            <w:pPr>
              <w:pStyle w:val="769"/>
              <w:jc w:val="center"/>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针对本项目提供食品加工与供餐服务保障方案。内容须包含日常供餐、处置突发事件应急供餐和公务接待等供餐服务保障方案。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方案制定内容全面详实、措施完善、针对性、可操作性强</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方案制定内容较为全面详实、措施较为完善、针对性、可操作性一般</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方案制定内容</w:t>
            </w:r>
            <w:r>
              <w:rPr>
                <w:rFonts w:hint="eastAsia" w:asciiTheme="minorEastAsia" w:hAnsiTheme="minorEastAsia" w:eastAsia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rPr>
              <w:t xml:space="preserve">全面详实、措施</w:t>
            </w:r>
            <w:r>
              <w:rPr>
                <w:rFonts w:hint="eastAsia" w:asciiTheme="minorEastAsia" w:hAnsiTheme="minorEastAsia" w:eastAsia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rPr>
              <w:t xml:space="preserve">完善、</w:t>
            </w:r>
            <w:r>
              <w:rPr>
                <w:rFonts w:hint="eastAsia" w:asciiTheme="minorEastAsia" w:hAnsiTheme="minorEastAsia" w:eastAsiaTheme="minorEastAsia" w:cstheme="minorEastAsia"/>
                <w:color w:val="auto"/>
                <w:sz w:val="24"/>
                <w:szCs w:val="24"/>
                <w:highlight w:val="none"/>
                <w:lang w:val="en-US" w:eastAsia="zh-CN"/>
              </w:rPr>
              <w:t xml:space="preserve">基本具有</w:t>
            </w:r>
            <w:r>
              <w:rPr>
                <w:rFonts w:hint="eastAsia" w:asciiTheme="minorEastAsia" w:hAnsiTheme="minorEastAsia" w:eastAsiaTheme="minorEastAsia" w:cstheme="minorEastAsia"/>
                <w:color w:val="auto"/>
                <w:sz w:val="24"/>
                <w:szCs w:val="24"/>
                <w:highlight w:val="none"/>
              </w:rPr>
              <w:t xml:space="preserve">针对性、可操作性</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方案制定内容有所遗漏，不够全面的：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菜谱制定</w:t>
            </w:r>
            <w:r/>
          </w:p>
          <w:p>
            <w:pPr>
              <w:ind w:firstLine="0"/>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以安全、经济、季节、营养为原则制定中餐菜谱共 4 份，每份排一周（5天）菜谱。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菜谱符合季节性，健康营养，具有多样性的，</w:t>
            </w:r>
            <w:r>
              <w:rPr>
                <w:rFonts w:hint="eastAsia" w:asciiTheme="minorEastAsia" w:hAnsiTheme="minorEastAsia" w:eastAsiaTheme="minorEastAsia" w:cstheme="minorEastAsia"/>
                <w:b/>
                <w:bCs/>
                <w:color w:val="auto"/>
                <w:sz w:val="24"/>
                <w:szCs w:val="24"/>
                <w:highlight w:val="none"/>
                <w:lang w:val="en-US" w:eastAsia="zh-CN"/>
              </w:rPr>
              <w:t xml:space="preserve">得6分；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菜谱营养成分一般，多样性一般的，</w:t>
            </w:r>
            <w:r>
              <w:rPr>
                <w:rFonts w:hint="eastAsia" w:asciiTheme="minorEastAsia" w:hAnsiTheme="minorEastAsia" w:eastAsiaTheme="minorEastAsia" w:cstheme="minorEastAsia"/>
                <w:b/>
                <w:bCs/>
                <w:color w:val="auto"/>
                <w:sz w:val="24"/>
                <w:szCs w:val="24"/>
                <w:highlight w:val="none"/>
                <w:lang w:val="en-US" w:eastAsia="zh-CN"/>
              </w:rPr>
              <w:t xml:space="preserve">得5分； </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菜谱不符合季节性的，营养成分不高的，</w:t>
            </w:r>
            <w:r>
              <w:rPr>
                <w:rFonts w:hint="eastAsia" w:asciiTheme="minorEastAsia" w:hAnsiTheme="minorEastAsia" w:eastAsiaTheme="minorEastAsia" w:cstheme="minorEastAsia"/>
                <w:b/>
                <w:bCs/>
                <w:color w:val="auto"/>
                <w:sz w:val="24"/>
                <w:szCs w:val="24"/>
                <w:highlight w:val="none"/>
                <w:lang w:val="en-US" w:eastAsia="zh-CN"/>
              </w:rPr>
              <w:t xml:space="preserve">得2分；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菜谱</w:t>
            </w:r>
            <w:r>
              <w:rPr>
                <w:rFonts w:hint="eastAsia" w:asciiTheme="minorEastAsia" w:hAnsiTheme="minorEastAsia" w:eastAsiaTheme="minorEastAsia" w:cstheme="minorEastAsia"/>
                <w:color w:val="auto"/>
                <w:sz w:val="24"/>
                <w:szCs w:val="24"/>
                <w:highlight w:val="none"/>
              </w:rPr>
              <w:t xml:space="preserve">制定简略，</w:t>
            </w:r>
            <w:r>
              <w:rPr>
                <w:rFonts w:hint="eastAsia" w:asciiTheme="minorEastAsia" w:hAnsiTheme="minorEastAsia" w:eastAsiaTheme="minorEastAsia" w:cstheme="minorEastAsia"/>
                <w:color w:val="auto"/>
                <w:sz w:val="24"/>
                <w:szCs w:val="24"/>
                <w:highlight w:val="none"/>
                <w:lang w:val="en-US" w:eastAsia="zh-CN"/>
              </w:rPr>
              <w:t xml:space="preserve">营养搭配不均衡的，</w:t>
            </w:r>
            <w:r>
              <w:rPr>
                <w:rFonts w:hint="eastAsia" w:asciiTheme="minorEastAsia" w:hAnsiTheme="minorEastAsia" w:eastAsiaTheme="minorEastAsia" w:cstheme="minorEastAsia"/>
                <w:b/>
                <w:bCs/>
                <w:color w:val="auto"/>
                <w:sz w:val="24"/>
                <w:szCs w:val="24"/>
                <w:highlight w:val="none"/>
              </w:rPr>
              <w:t xml:space="preserve">得</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分</w:t>
            </w:r>
            <w:r>
              <w:rPr>
                <w:rFonts w:hint="eastAsia" w:asciiTheme="minorEastAsia" w:hAnsiTheme="minorEastAsia" w:eastAsiaTheme="minorEastAsia" w:cstheme="minorEastAsia"/>
                <w:b/>
                <w:bCs/>
                <w:color w:val="auto"/>
                <w:sz w:val="24"/>
                <w:szCs w:val="24"/>
                <w:highlight w:val="none"/>
                <w:lang w:eastAsia="zh-CN"/>
              </w:rPr>
              <w:t xml:space="preserve">；</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经营管理方案</w:t>
            </w:r>
            <w:r/>
          </w:p>
          <w:p>
            <w:pPr>
              <w:jc w:val="center"/>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方案制定内容一般，针对性、可行性一般的：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widowControl/>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r>
      <w:tr>
        <w:trPr>
          <w:trHeight w:val="326"/>
        </w:trPr>
        <w:tc>
          <w:tcPr>
            <w:tcBorders>
              <w:left w:val="single" w:color="auto" w:sz="4" w:space="0"/>
              <w:right w:val="single" w:color="auto" w:sz="4" w:space="0"/>
            </w:tcBorders>
            <w:tcW w:w="1946" w:type="dxa"/>
            <w:vAlign w:val="center"/>
            <w:textDirection w:val="lrTb"/>
            <w:noWrap w:val="false"/>
          </w:tcPr>
          <w:p>
            <w:pPr>
              <w:pStyle w:val="769"/>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节能方案</w:t>
            </w:r>
            <w:r/>
          </w:p>
          <w:p>
            <w:pPr>
              <w:pStyle w:val="769"/>
              <w:jc w:val="center"/>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both"/>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投标人</w:t>
            </w:r>
            <w:r>
              <w:rPr>
                <w:rFonts w:hint="eastAsia" w:asciiTheme="minorEastAsia" w:hAnsiTheme="minorEastAsia" w:eastAsiaTheme="minorEastAsia" w:cstheme="minorEastAsia"/>
                <w:color w:val="000000"/>
                <w:sz w:val="24"/>
                <w:szCs w:val="24"/>
                <w:highlight w:val="none"/>
              </w:rPr>
              <w:t xml:space="preserve">对本项目提供科学、合理的节能降耗保障措施方案。</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方案制定内容全面，针对性、可行性强的：</w:t>
            </w:r>
            <w:r>
              <w:rPr>
                <w:rFonts w:hint="eastAsia" w:asciiTheme="minorEastAsia" w:hAnsiTheme="minorEastAsia" w:eastAsiaTheme="minorEastAsia" w:cstheme="minorEastAsia"/>
                <w:b/>
                <w:bCs/>
                <w:color w:val="auto"/>
                <w:sz w:val="24"/>
                <w:szCs w:val="24"/>
                <w:highlight w:val="none"/>
                <w:lang w:val="en-US" w:eastAsia="zh-CN"/>
              </w:rPr>
              <w:t xml:space="preserve">得5分；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方案制定内容较为全面，针对性、可行性较强的：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方案制定内容一般，针对性、可行性一般的：</w:t>
            </w:r>
            <w:r>
              <w:rPr>
                <w:rFonts w:hint="eastAsia" w:asciiTheme="minorEastAsia" w:hAnsiTheme="minorEastAsia" w:eastAsiaTheme="minorEastAsia" w:cstheme="minorEastAsia"/>
                <w:b/>
                <w:bCs/>
                <w:color w:val="auto"/>
                <w:sz w:val="24"/>
                <w:szCs w:val="24"/>
                <w:highlight w:val="none"/>
                <w:lang w:val="en-US" w:eastAsia="zh-CN"/>
              </w:rPr>
              <w:t xml:space="preserve">得1分；</w:t>
            </w:r>
            <w:r/>
          </w:p>
          <w:p>
            <w:pPr>
              <w:jc w:val="both"/>
              <w:keepLines w:val="0"/>
              <w:keepNext w:val="0"/>
              <w:pageBreakBefore w:val="0"/>
              <w:spacing w:line="360" w:lineRule="auto"/>
              <w:rPr>
                <w:rFonts w:hint="eastAsia" w:ascii="宋体" w:hAnsi="宋体" w:eastAsia="宋体" w:cs="宋体"/>
                <w:b/>
                <w:bCs/>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未提供不得分。</w:t>
            </w:r>
            <w:bookmarkEnd w:id="173"/>
            <w:r/>
            <w:bookmarkEnd w:id="174"/>
            <w:r/>
            <w:bookmarkEnd w:id="175"/>
            <w:r/>
            <w:r/>
          </w:p>
        </w:tc>
      </w:tr>
    </w:tbl>
    <w:p>
      <w:pPr>
        <w:jc w:val="both"/>
        <w:keepNext/>
        <w:spacing w:line="360" w:lineRule="auto"/>
        <w:rPr>
          <w:rFonts w:hint="eastAsia" w:ascii="宋体" w:hAnsi="宋体" w:eastAsia="宋体" w:cs="宋体"/>
          <w:bCs/>
          <w:color w:val="auto"/>
          <w:sz w:val="44"/>
          <w:szCs w:val="28"/>
          <w:highlight w:val="none"/>
        </w:rPr>
        <w:outlineLvl w:val="9"/>
      </w:pPr>
      <w:r>
        <w:rPr>
          <w:rFonts w:hint="eastAsia" w:ascii="宋体" w:hAnsi="宋体" w:eastAsia="宋体" w:cs="宋体"/>
          <w:bCs/>
          <w:color w:val="auto"/>
          <w:sz w:val="44"/>
          <w:szCs w:val="28"/>
          <w:highlight w:val="none"/>
        </w:rPr>
      </w:r>
      <w:r/>
    </w:p>
    <w:p>
      <w:pPr>
        <w:pStyle w:val="759"/>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59"/>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59"/>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pStyle w:val="759"/>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keepNext/>
        <w:spacing w:line="360" w:lineRule="auto"/>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投标文件格式</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eastAsia" w:ascii="宋体" w:hAnsi="宋体" w:eastAsia="宋体" w:cs="宋体"/>
          <w:b/>
          <w:color w:val="auto"/>
          <w:sz w:val="36"/>
          <w:szCs w:val="21"/>
          <w:highlight w:val="none"/>
          <w:u w:val="none"/>
        </w:rPr>
      </w:pPr>
      <w:r>
        <w:rPr>
          <w:rFonts w:hint="eastAsia" w:ascii="宋体" w:hAnsi="宋体" w:cs="宋体"/>
          <w:b/>
          <w:color w:val="auto"/>
          <w:sz w:val="36"/>
          <w:szCs w:val="21"/>
          <w:highlight w:val="none"/>
          <w:u w:val="none"/>
          <w:lang w:val="en-US" w:eastAsia="zh-CN"/>
        </w:rPr>
        <w:t xml:space="preserve">采购包名称 ：</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084"/>
        <w:spacing w:line="360" w:lineRule="auto"/>
        <w:rPr>
          <w:rFonts w:hint="default" w:ascii="宋体" w:hAnsi="宋体" w:eastAsia="宋体" w:cs="宋体"/>
          <w:b/>
          <w:color w:val="auto"/>
          <w:sz w:val="36"/>
          <w:szCs w:val="21"/>
          <w:highlight w:val="none"/>
          <w:u w:val="none"/>
          <w:lang w:val="en-US" w:eastAsia="zh-CN"/>
        </w:rPr>
      </w:pPr>
      <w:r>
        <w:rPr>
          <w:rFonts w:hint="eastAsia" w:ascii="宋体" w:hAnsi="宋体" w:cs="宋体"/>
          <w:b/>
          <w:color w:val="auto"/>
          <w:sz w:val="36"/>
          <w:szCs w:val="21"/>
          <w:highlight w:val="none"/>
          <w:u w:val="none"/>
          <w:lang w:val="en-US" w:eastAsia="zh-CN"/>
        </w:rPr>
        <w:t xml:space="preserve">采购包编号 ：</w:t>
      </w:r>
      <w:r>
        <w:rPr>
          <w:rFonts w:hint="eastAsia" w:ascii="宋体" w:hAnsi="宋体" w:eastAsia="宋体" w:cs="宋体"/>
          <w:b/>
          <w:color w:val="auto"/>
          <w:sz w:val="36"/>
          <w:szCs w:val="21"/>
          <w:highlight w:val="none"/>
          <w:u w:val="single"/>
        </w:rPr>
        <w:t xml:space="preserve">               </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171"/>
      <w:r/>
      <w:bookmarkEnd w:id="172"/>
      <w:r/>
      <w:bookmarkEnd w:id="178"/>
      <w:r/>
      <w:bookmarkEnd w:id="179"/>
      <w:r/>
      <w:bookmarkEnd w:id="180"/>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一、法人或者其他组织的营业执照等证明文件，自然人的身份证明</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二、上一年度的财务状况报告（成立不满一年无需提供）或承诺函</w:t>
      </w:r>
      <w:r/>
    </w:p>
    <w:p>
      <w:pPr>
        <w:ind w:firstLine="482"/>
        <w:spacing w:line="360" w:lineRule="auto"/>
        <w:rPr>
          <w:rFonts w:hint="eastAsia" w:ascii="宋体" w:hAnsi="宋体" w:eastAsia="宋体" w:cs="宋体"/>
          <w:sz w:val="24"/>
          <w:highlight w:val="none"/>
        </w:rPr>
      </w:pPr>
      <w:r>
        <w:rPr>
          <w:rFonts w:hint="eastAsia" w:ascii="宋体" w:hAnsi="宋体" w:eastAsia="宋体" w:cs="宋体"/>
          <w:i/>
          <w:iCs/>
          <w:color w:val="000000"/>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四、具备履行合同所必需的设备和专业技术能力的书面声明</w:t>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i/>
          <w:iCs/>
          <w:color w:val="000000"/>
          <w:highlight w:val="none"/>
          <w:u w:val="single"/>
        </w:rPr>
        <w:t xml:space="preserve">五、参加政府采购活动前 3 年内在经营活动中没有重大违法记录的书面声明</w:t>
      </w:r>
      <w:r/>
    </w:p>
    <w:p>
      <w:pPr>
        <w:pStyle w:val="783"/>
        <w:ind w:firstLine="480"/>
        <w:jc w:val="both"/>
        <w:spacing w:before="0" w:beforeAutospacing="0" w:after="0" w:afterAutospacing="0" w:line="360" w:lineRule="auto"/>
        <w:widowControl w:val="off"/>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六、法人授权书</w:t>
      </w:r>
      <w:r/>
    </w:p>
    <w:p>
      <w:pPr>
        <w:pStyle w:val="783"/>
        <w:ind w:firstLine="480"/>
        <w:jc w:val="both"/>
        <w:spacing w:before="0" w:beforeAutospacing="0" w:after="0" w:afterAutospacing="0" w:line="360" w:lineRule="auto"/>
        <w:widowControl w:val="off"/>
        <w:rPr>
          <w:rFonts w:hint="eastAsia" w:ascii="宋体" w:hAnsi="宋体" w:eastAsia="宋体" w:cs="宋体"/>
          <w:highlight w:val="none"/>
          <w:lang w:val="en-US" w:eastAsia="zh-CN"/>
        </w:rPr>
      </w:pPr>
      <w:r>
        <w:rPr>
          <w:rFonts w:hint="eastAsia" w:ascii="宋体" w:hAnsi="宋体" w:eastAsia="宋体" w:cs="宋体"/>
          <w:i/>
          <w:iCs/>
          <w:color w:val="000000"/>
          <w:highlight w:val="none"/>
          <w:u w:val="single"/>
        </w:rPr>
        <w:t xml:space="preserve">七、</w:t>
      </w:r>
      <w:r>
        <w:rPr>
          <w:rFonts w:hint="eastAsia" w:ascii="宋体" w:hAnsi="宋体" w:eastAsia="宋体" w:cs="宋体"/>
          <w:i/>
          <w:iCs/>
          <w:color w:val="000000"/>
          <w:highlight w:val="none"/>
          <w:u w:val="single"/>
          <w:lang w:val="en-US" w:eastAsia="zh-CN"/>
        </w:rPr>
        <w:t xml:space="preserve">投标函</w:t>
      </w:r>
      <w:r/>
    </w:p>
    <w:p>
      <w:pPr>
        <w:ind w:left="480"/>
        <w:spacing w:line="360" w:lineRule="auto"/>
        <w:rPr>
          <w:rFonts w:hint="eastAsia" w:ascii="宋体" w:hAnsi="宋体" w:eastAsia="宋体" w:cs="宋体"/>
          <w:i/>
          <w:sz w:val="24"/>
          <w:szCs w:val="21"/>
          <w:highlight w:val="none"/>
          <w:u w:val="single"/>
        </w:rPr>
      </w:pPr>
      <w:r>
        <w:rPr>
          <w:rFonts w:hint="eastAsia" w:ascii="宋体" w:hAnsi="宋体" w:eastAsia="宋体" w:cs="宋体"/>
          <w:i/>
          <w:sz w:val="24"/>
          <w:szCs w:val="21"/>
          <w:highlight w:val="none"/>
          <w:u w:val="single"/>
        </w:rPr>
        <w:t xml:space="preserve">八、开标一览表</w:t>
      </w:r>
      <w:r/>
    </w:p>
    <w:p>
      <w:pPr>
        <w:pStyle w:val="783"/>
        <w:ind w:firstLine="480"/>
        <w:jc w:val="both"/>
        <w:spacing w:before="0" w:beforeAutospacing="0" w:after="0" w:afterAutospacing="0" w:line="360" w:lineRule="auto"/>
        <w:widowControl w:val="off"/>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九、分项报价表</w:t>
      </w:r>
      <w:r/>
    </w:p>
    <w:p>
      <w:pPr>
        <w:pStyle w:val="783"/>
        <w:ind w:firstLine="480"/>
        <w:jc w:val="both"/>
        <w:spacing w:before="0" w:beforeAutospacing="0" w:after="0" w:afterAutospacing="0" w:line="360" w:lineRule="auto"/>
        <w:widowControl w:val="off"/>
        <w:rPr>
          <w:rFonts w:hint="eastAsia" w:ascii="宋体" w:hAnsi="宋体" w:eastAsia="宋体" w:cs="宋体"/>
          <w:i/>
          <w:iCs/>
          <w:highlight w:val="none"/>
          <w:u w:val="single"/>
        </w:rPr>
      </w:pPr>
      <w:r>
        <w:rPr>
          <w:rFonts w:hint="eastAsia" w:ascii="宋体" w:hAnsi="宋体" w:cs="宋体"/>
          <w:i/>
          <w:iCs/>
          <w:color w:val="000000"/>
          <w:highlight w:val="none"/>
          <w:u w:val="single"/>
          <w:lang w:val="en-US" w:eastAsia="zh-CN"/>
        </w:rPr>
        <w:t xml:space="preserve">十</w:t>
      </w:r>
      <w:r>
        <w:rPr>
          <w:rFonts w:hint="eastAsia" w:ascii="宋体" w:hAnsi="宋体" w:eastAsia="宋体" w:cs="宋体"/>
          <w:i/>
          <w:iCs/>
          <w:color w:val="000000"/>
          <w:highlight w:val="none"/>
          <w:u w:val="single"/>
        </w:rPr>
        <w:t xml:space="preserve">、中小微企业声明函</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eastAsia="宋体" w:cs="宋体"/>
          <w:color w:val="000000"/>
          <w:highlight w:val="none"/>
        </w:rPr>
        <w:t xml:space="preserve">、残疾人福利性单位声明函</w:t>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二</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商务要求响应及偏离表</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三</w:t>
      </w:r>
      <w:r>
        <w:rPr>
          <w:rFonts w:hint="eastAsia" w:ascii="宋体" w:hAnsi="宋体" w:eastAsia="宋体" w:cs="宋体"/>
          <w:color w:val="000000"/>
          <w:highlight w:val="none"/>
        </w:rPr>
        <w:t xml:space="preserve">、技术要求响应及偏离表</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w:t>
      </w: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项目团队人员一览表</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十五、人员配置承诺函</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六</w:t>
      </w:r>
      <w:r>
        <w:rPr>
          <w:rFonts w:hint="eastAsia" w:ascii="宋体" w:hAnsi="宋体" w:eastAsia="宋体" w:cs="宋体"/>
          <w:color w:val="000000"/>
          <w:highlight w:val="none"/>
        </w:rPr>
        <w:t xml:space="preserve">、类似业绩一览表</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七</w:t>
      </w:r>
      <w:r>
        <w:rPr>
          <w:rFonts w:hint="eastAsia" w:ascii="宋体" w:hAnsi="宋体" w:eastAsia="宋体" w:cs="宋体"/>
          <w:color w:val="000000"/>
          <w:highlight w:val="none"/>
        </w:rPr>
        <w:t xml:space="preserve">、采购需求响应</w:t>
      </w:r>
      <w:r/>
    </w:p>
    <w:p>
      <w:pPr>
        <w:pStyle w:val="783"/>
        <w:ind w:firstLine="480"/>
        <w:jc w:val="both"/>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十</w:t>
      </w:r>
      <w:r>
        <w:rPr>
          <w:rFonts w:hint="eastAsia" w:ascii="宋体" w:hAnsi="宋体" w:cs="宋体"/>
          <w:color w:val="000000"/>
          <w:highlight w:val="none"/>
          <w:lang w:val="en-US" w:eastAsia="zh-CN"/>
        </w:rPr>
        <w:t xml:space="preserve">八</w:t>
      </w:r>
      <w:r>
        <w:rPr>
          <w:rFonts w:hint="eastAsia" w:ascii="宋体" w:hAnsi="宋体" w:eastAsia="宋体" w:cs="宋体"/>
          <w:color w:val="000000"/>
          <w:highlight w:val="none"/>
        </w:rPr>
        <w:t xml:space="preserve">、其他材料</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83"/>
        <w:jc w:val="both"/>
        <w:spacing w:before="0" w:beforeAutospacing="0" w:after="0" w:afterAutospacing="0" w:line="360" w:lineRule="auto"/>
        <w:widowControl w:val="off"/>
        <w:rPr>
          <w:rFonts w:hint="eastAsia" w:ascii="宋体" w:hAnsi="宋体" w:eastAsia="宋体" w:cs="宋体"/>
          <w:highlight w:val="none"/>
        </w:rPr>
        <w:outlineLvl w:val="1"/>
      </w:pPr>
      <w:r>
        <w:rPr>
          <w:rFonts w:hint="eastAsia" w:ascii="宋体" w:hAnsi="宋体" w:eastAsia="宋体" w:cs="宋体"/>
          <w:i/>
          <w:iCs/>
          <w:color w:val="000000"/>
          <w:sz w:val="32"/>
          <w:szCs w:val="32"/>
          <w:highlight w:val="none"/>
          <w:u w:val="single"/>
        </w:rPr>
        <w:t xml:space="preserve">一、法人或者其他组织的营业执照等证明文件，自然人的身份证明</w:t>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法定代表人身份证明（格式）</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46"/>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t xml:space="preserve">法</w:t>
      </w:r>
      <w:r>
        <w:rPr>
          <w:rFonts w:hint="eastAsia" w:ascii="宋体" w:hAnsi="宋体" w:eastAsia="宋体" w:cs="宋体"/>
          <w:sz w:val="24"/>
          <w:highlight w:val="none"/>
        </w:rPr>
        <w:t xml:space="preserve">定</w:t>
      </w:r>
      <w:r>
        <w:rPr>
          <w:rFonts w:hint="eastAsia" w:ascii="宋体" w:hAnsi="宋体" w:eastAsia="宋体" w:cs="宋体"/>
          <w:spacing w:val="-3"/>
          <w:sz w:val="24"/>
          <w:highlight w:val="none"/>
        </w:rPr>
        <w:t xml:space="preserve">代</w:t>
      </w:r>
      <w:r>
        <w:rPr>
          <w:rFonts w:hint="eastAsia" w:ascii="宋体" w:hAnsi="宋体" w:eastAsia="宋体" w:cs="宋体"/>
          <w:sz w:val="24"/>
          <w:highlight w:val="none"/>
        </w:rPr>
        <w:t xml:space="preserve">表</w:t>
      </w:r>
      <w:r>
        <w:rPr>
          <w:rFonts w:hint="eastAsia" w:ascii="宋体" w:hAnsi="宋体" w:eastAsia="宋体" w:cs="宋体"/>
          <w:spacing w:val="-3"/>
          <w:sz w:val="24"/>
          <w:highlight w:val="none"/>
        </w:rPr>
        <w:t xml:space="preserve">人有效期内的身份证正反面电子件：</w:t>
      </w:r>
      <w:r/>
    </w:p>
    <w:tbl>
      <w:tblPr>
        <w:tblStyle w:val="7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highlight w:val="none"/>
        </w:rPr>
      </w:pPr>
      <w:r>
        <w:rPr>
          <w:rFonts w:hint="eastAsia" w:ascii="宋体" w:hAnsi="宋体" w:eastAsia="宋体" w:cs="宋体"/>
          <w:spacing w:val="-3"/>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法定代表人（</w:t>
      </w:r>
      <w:r>
        <w:rPr>
          <w:rFonts w:hint="eastAsia" w:ascii="宋体" w:hAnsi="宋体" w:eastAsia="宋体" w:cs="宋体"/>
          <w:spacing w:val="-3"/>
          <w:sz w:val="24"/>
          <w:highlight w:val="none"/>
          <w:lang w:val="en-US" w:eastAsia="zh-CN"/>
        </w:rPr>
        <w:t xml:space="preserve">签字或盖章</w:t>
      </w:r>
      <w:r>
        <w:rPr>
          <w:rFonts w:hint="eastAsia" w:ascii="宋体" w:hAnsi="宋体" w:eastAsia="宋体" w:cs="宋体"/>
          <w:spacing w:val="-3"/>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3"/>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（采购包编号：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3"/>
        <w:numPr>
          <w:ilvl w:val="0"/>
          <w:numId w:val="0"/>
        </w:numPr>
        <w:ind w:left="0" w:right="0"/>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lang w:val="en-US" w:eastAsia="zh-CN" w:bidi="ar"/>
        </w:rPr>
        <w:t xml:space="preserve">三、</w:t>
      </w:r>
      <w:r>
        <w:rPr>
          <w:rFonts w:hint="eastAsia" w:ascii="宋体" w:hAnsi="宋体" w:eastAsia="宋体" w:cs="宋体"/>
          <w:i/>
          <w:iCs/>
          <w:color w:val="000000"/>
          <w:sz w:val="32"/>
          <w:szCs w:val="32"/>
          <w:highlight w:val="none"/>
          <w:u w:val="single"/>
        </w:rPr>
        <w:t xml:space="preserve">依法缴纳税收和社会保障资金的相关材料</w:t>
      </w:r>
      <w:r/>
    </w:p>
    <w:p>
      <w:pPr>
        <w:ind w:firstLine="480"/>
        <w:jc w:val="left"/>
        <w:spacing w:line="360" w:lineRule="auto"/>
        <w:rPr>
          <w:rFonts w:hint="eastAsia" w:ascii="宋体" w:hAnsi="宋体" w:eastAsia="宋体" w:cs="宋体"/>
          <w:bCs/>
          <w:sz w:val="36"/>
          <w:szCs w:val="28"/>
          <w:highlight w:val="none"/>
        </w:rPr>
      </w:pP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财务状况报告及税收、社会保障资金缴纳情况承诺函（格式）</w:t>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采购包名称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采购包编号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83"/>
        <w:jc w:val="center"/>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spacing w:line="360" w:lineRule="auto"/>
        <w:rPr>
          <w:rFonts w:hint="eastAsia" w:ascii="宋体" w:hAnsi="宋体" w:eastAsia="宋体" w:cs="宋体"/>
          <w:b/>
          <w:i/>
          <w:sz w:val="32"/>
          <w:szCs w:val="32"/>
          <w:highlight w:val="none"/>
          <w:u w:val="single"/>
        </w:rPr>
        <w:outlineLvl w:val="1"/>
      </w:pPr>
      <w:r>
        <w:rPr>
          <w:rFonts w:hint="eastAsia" w:ascii="宋体" w:hAnsi="宋体" w:eastAsia="宋体" w:cs="宋体"/>
          <w:b/>
          <w:i/>
          <w:sz w:val="32"/>
          <w:szCs w:val="32"/>
          <w:highlight w:val="none"/>
        </w:rPr>
        <w:t xml:space="preserve">四、</w:t>
      </w:r>
      <w:r>
        <w:rPr>
          <w:rFonts w:hint="eastAsia" w:ascii="宋体" w:hAnsi="宋体" w:eastAsia="宋体" w:cs="宋体"/>
          <w:b/>
          <w:i/>
          <w:sz w:val="32"/>
          <w:szCs w:val="32"/>
          <w:highlight w:val="none"/>
          <w:u w:val="single"/>
        </w:rPr>
        <w:t xml:space="preserve">具备履行合同所必需的设备和专业技术能力的书面声明</w:t>
      </w:r>
      <w:r/>
    </w:p>
    <w:p>
      <w:pPr>
        <w:spacing w:line="360" w:lineRule="auto"/>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日期：</w:t>
      </w:r>
      <w:r>
        <w:rPr>
          <w:rFonts w:hint="eastAsia" w:ascii="宋体" w:hAnsi="宋体" w:eastAsia="宋体" w:cs="宋体"/>
          <w:sz w:val="24"/>
          <w:highlight w:val="none"/>
        </w:rPr>
        <w:t xml:space="preserve">    年     月     日</w:t>
      </w:r>
      <w:r/>
    </w:p>
    <w:p>
      <w:pPr>
        <w:pStyle w:val="783"/>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783"/>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3"/>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83"/>
        <w:jc w:val="both"/>
        <w:spacing w:before="0" w:beforeAutospacing="0" w:after="0" w:afterAutospacing="0"/>
        <w:widowControl w:val="off"/>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w:t>
      </w:r>
      <w:r/>
    </w:p>
    <w:p>
      <w:pPr>
        <w:jc w:val="cente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声  明</w:t>
      </w:r>
      <w:r/>
    </w:p>
    <w:p>
      <w:pPr>
        <w:spacing w:line="360" w:lineRule="auto"/>
        <w:rPr>
          <w:rFonts w:hint="eastAsia" w:ascii="宋体" w:hAnsi="宋体" w:eastAsia="宋体" w:cs="宋体"/>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w:t>
      </w:r>
      <w:r>
        <w:rPr>
          <w:rFonts w:hint="eastAsia" w:ascii="宋体" w:hAnsi="宋体" w:eastAsia="宋体" w:cs="宋体"/>
          <w:bCs/>
          <w:sz w:val="24"/>
          <w:highlight w:val="none"/>
          <w:lang w:val="en-US" w:eastAsia="zh-CN"/>
        </w:rPr>
        <w:t xml:space="preserve">加盖</w:t>
      </w:r>
      <w:r>
        <w:rPr>
          <w:rFonts w:hint="eastAsia" w:ascii="宋体" w:hAnsi="宋体" w:eastAsia="宋体" w:cs="宋体"/>
          <w:bCs/>
          <w:sz w:val="24"/>
          <w:highlight w:val="none"/>
        </w:rPr>
        <w:t xml:space="preserve">公章）：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bCs/>
          <w:sz w:val="24"/>
          <w:highlight w:val="none"/>
        </w:rPr>
        <w:t xml:space="preserve">）：</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p>
    <w:p>
      <w:pPr>
        <w:ind w:firstLine="480"/>
        <w:spacing w:line="440" w:lineRule="exact"/>
        <w:rPr>
          <w:rFonts w:hint="eastAsia" w:ascii="宋体" w:hAnsi="宋体" w:eastAsia="宋体" w:cs="宋体"/>
          <w:i/>
          <w:color w:val="000000"/>
          <w:sz w:val="24"/>
          <w:szCs w:val="21"/>
          <w:highlight w:val="none"/>
          <w:u w:val="single"/>
        </w:rPr>
      </w:pPr>
      <w:r>
        <w:rPr>
          <w:rFonts w:hint="eastAsia" w:ascii="宋体" w:hAnsi="宋体" w:eastAsia="宋体" w:cs="宋体"/>
          <w:i/>
          <w:color w:val="000000"/>
          <w:sz w:val="24"/>
          <w:szCs w:val="21"/>
          <w:highlight w:val="none"/>
          <w:u w:val="single"/>
        </w:rPr>
      </w:r>
      <w:r/>
    </w:p>
    <w:p>
      <w:pPr>
        <w:pStyle w:val="783"/>
        <w:jc w:val="both"/>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highlight w:val="none"/>
        </w:rPr>
        <w:t xml:space="preserve"> </w:t>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jc w:val="center"/>
        <w:rPr>
          <w:rFonts w:hint="eastAsia" w:ascii="宋体" w:hAnsi="宋体" w:eastAsia="宋体" w:cs="宋体"/>
          <w:i/>
          <w:iCs/>
          <w:color w:val="000000"/>
          <w:sz w:val="32"/>
          <w:szCs w:val="32"/>
          <w:highlight w:val="none"/>
          <w:u w:val="single"/>
        </w:rPr>
        <w:outlineLvl w:val="1"/>
      </w:pPr>
      <w:r>
        <w:rPr>
          <w:rFonts w:hint="eastAsia" w:ascii="宋体" w:hAnsi="宋体" w:eastAsia="宋体" w:cs="宋体"/>
          <w:i/>
          <w:iCs/>
          <w:color w:val="000000"/>
          <w:sz w:val="32"/>
          <w:szCs w:val="32"/>
          <w:highlight w:val="none"/>
        </w:rPr>
        <w:t xml:space="preserve">六、</w:t>
      </w:r>
      <w:r>
        <w:rPr>
          <w:rFonts w:hint="eastAsia" w:ascii="宋体" w:hAnsi="宋体" w:eastAsia="宋体" w:cs="宋体"/>
          <w:i/>
          <w:iCs/>
          <w:color w:val="000000"/>
          <w:sz w:val="32"/>
          <w:szCs w:val="32"/>
          <w:highlight w:val="none"/>
          <w:u w:val="single"/>
        </w:rPr>
        <w:t xml:space="preserve">法人授权书</w:t>
      </w:r>
      <w:r/>
    </w:p>
    <w:p>
      <w:pPr>
        <w:jc w:val="cente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采购单位</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的法定代表人，现委托</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为我方代理人。代理人根据授权，以我方名义签署、澄清确认、提交、撤回、修改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lang w:val="en-US" w:eastAsia="zh-CN"/>
        </w:rPr>
        <w:t xml:space="preserve">项目名称</w:t>
      </w:r>
      <w:r>
        <w:rPr>
          <w:rFonts w:hint="eastAsia" w:ascii="宋体" w:hAnsi="宋体" w:cs="宋体"/>
          <w:sz w:val="24"/>
          <w:highlight w:val="none"/>
          <w:u w:val="single"/>
          <w:lang w:eastAsia="zh-CN"/>
        </w:rPr>
        <w:t xml:space="preserve">）</w:t>
      </w:r>
      <w:r>
        <w:rPr>
          <w:rFonts w:hint="eastAsia" w:ascii="宋体" w:hAnsi="宋体" w:cs="宋体"/>
          <w:sz w:val="24"/>
          <w:highlight w:val="none"/>
          <w:u w:val="none"/>
          <w:lang w:eastAsia="zh-CN"/>
        </w:rPr>
        <w:t xml:space="preserve">的</w:t>
      </w:r>
      <w:r>
        <w:rPr>
          <w:rFonts w:hint="eastAsia" w:ascii="宋体" w:hAnsi="宋体" w:eastAsia="宋体" w:cs="宋体"/>
          <w:sz w:val="24"/>
          <w:highlight w:val="none"/>
          <w:u w:val="single"/>
        </w:rPr>
        <w:t xml:space="preserve">（采购包名称） </w:t>
      </w:r>
      <w:r>
        <w:rPr>
          <w:rFonts w:hint="eastAsia" w:ascii="宋体" w:hAnsi="宋体" w:eastAsia="宋体" w:cs="宋体"/>
          <w:sz w:val="24"/>
          <w:highlight w:val="none"/>
        </w:rPr>
        <w:t xml:space="preserve">项目（采购包编号：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）投标文件和处理有关事宜，其法律后果由我方承担。</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供应商名称（加盖公章）：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lang w:val="en-US" w:eastAsia="zh-CN"/>
        </w:rPr>
        <w:t xml:space="preserve">签字</w:t>
      </w:r>
      <w:r>
        <w:rPr>
          <w:rFonts w:hint="eastAsia" w:ascii="宋体" w:hAnsi="宋体" w:eastAsia="宋体" w:cs="宋体"/>
          <w:sz w:val="24"/>
          <w:highlight w:val="none"/>
        </w:rPr>
        <w:t xml:space="preserve">或盖章）：</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7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83"/>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783"/>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3"/>
        <w:jc w:val="both"/>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83"/>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3"/>
        <w:jc w:val="center"/>
        <w:keepLines/>
        <w:keepNext/>
        <w:spacing w:before="260" w:beforeAutospacing="0" w:after="260" w:afterAutospacing="0" w:line="415" w:lineRule="auto"/>
        <w:widowControl w:val="off"/>
        <w:rPr>
          <w:rFonts w:hint="eastAsia" w:ascii="宋体" w:hAnsi="宋体" w:eastAsia="宋体" w:cs="宋体"/>
          <w:i/>
          <w:iCs/>
          <w:color w:val="000000"/>
          <w:sz w:val="32"/>
          <w:szCs w:val="32"/>
          <w:highlight w:val="none"/>
          <w:u w:val="single"/>
          <w:lang w:val="en-US" w:eastAsia="zh-CN"/>
        </w:rPr>
        <w:outlineLvl w:val="1"/>
      </w:pPr>
      <w:r>
        <w:rPr>
          <w:rFonts w:hint="eastAsia" w:ascii="宋体" w:hAnsi="宋体" w:eastAsia="宋体" w:cs="宋体"/>
          <w:i/>
          <w:iCs/>
          <w:color w:val="000000"/>
          <w:sz w:val="32"/>
          <w:szCs w:val="32"/>
          <w:highlight w:val="none"/>
          <w:u w:val="single"/>
        </w:rPr>
        <w:t xml:space="preserve">七、</w:t>
      </w:r>
      <w:r>
        <w:rPr>
          <w:rFonts w:hint="eastAsia" w:ascii="宋体" w:hAnsi="宋体" w:eastAsia="宋体" w:cs="宋体"/>
          <w:i/>
          <w:iCs/>
          <w:color w:val="000000"/>
          <w:sz w:val="32"/>
          <w:szCs w:val="32"/>
          <w:highlight w:val="none"/>
          <w:u w:val="single"/>
          <w:lang w:val="en-US" w:eastAsia="zh-CN"/>
        </w:rPr>
        <w:t xml:space="preserve">投标函</w:t>
      </w:r>
      <w:r/>
    </w:p>
    <w:p>
      <w:pPr>
        <w:pStyle w:val="783"/>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 </w:t>
      </w:r>
      <w:r/>
    </w:p>
    <w:p>
      <w:pPr>
        <w:pStyle w:val="783"/>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val="0"/>
          <w:bCs w:val="0"/>
          <w:color w:val="000000"/>
          <w:highlight w:val="none"/>
          <w:u w:val="single"/>
        </w:rPr>
        <w:t xml:space="preserve">（项目</w:t>
      </w:r>
      <w:r>
        <w:rPr>
          <w:rFonts w:hint="eastAsia" w:ascii="宋体" w:hAnsi="宋体" w:cs="宋体"/>
          <w:b w:val="0"/>
          <w:bCs w:val="0"/>
          <w:color w:val="000000"/>
          <w:highlight w:val="none"/>
          <w:u w:val="single"/>
          <w:lang w:val="en-US" w:eastAsia="zh-CN"/>
        </w:rPr>
        <w:t xml:space="preserve">名称</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none"/>
          <w:lang w:eastAsia="zh-CN"/>
        </w:rPr>
        <w:t xml:space="preserve">、</w:t>
      </w:r>
      <w:r>
        <w:rPr>
          <w:rFonts w:hint="eastAsia" w:ascii="宋体" w:hAnsi="宋体" w:eastAsia="宋体" w:cs="宋体"/>
          <w:b w:val="0"/>
          <w:bCs w:val="0"/>
          <w:color w:val="000000"/>
          <w:highlight w:val="none"/>
          <w:u w:val="single"/>
        </w:rPr>
        <w:t xml:space="preserve">（</w:t>
      </w:r>
      <w:r>
        <w:rPr>
          <w:rFonts w:hint="eastAsia" w:ascii="宋体" w:hAnsi="宋体" w:cs="宋体"/>
          <w:b w:val="0"/>
          <w:bCs w:val="0"/>
          <w:color w:val="000000"/>
          <w:highlight w:val="none"/>
          <w:u w:val="single"/>
          <w:lang w:val="en-US" w:eastAsia="zh-CN"/>
        </w:rPr>
        <w:t xml:space="preserve">采购包名称</w:t>
      </w:r>
      <w:r>
        <w:rPr>
          <w:rFonts w:hint="eastAsia" w:ascii="宋体" w:hAnsi="宋体" w:eastAsia="宋体" w:cs="宋体"/>
          <w:b w:val="0"/>
          <w:bCs w:val="0"/>
          <w:color w:val="000000"/>
          <w:highlight w:val="none"/>
          <w:u w:val="single"/>
        </w:rPr>
        <w:t xml:space="preserve">）</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color w:val="000000"/>
          <w:highlight w:val="none"/>
        </w:rPr>
        <w:t xml:space="preserve">号</w:t>
      </w:r>
      <w:r>
        <w:rPr>
          <w:rFonts w:hint="eastAsia" w:ascii="宋体" w:hAnsi="宋体" w:eastAsia="宋体" w:cs="宋体"/>
          <w:color w:val="000000"/>
          <w:highlight w:val="none"/>
          <w:lang w:val="en-US" w:eastAsia="zh-CN"/>
        </w:rPr>
        <w:t xml:space="preserve">招标文</w:t>
      </w:r>
      <w:r>
        <w:rPr>
          <w:rFonts w:hint="eastAsia" w:ascii="宋体" w:hAnsi="宋体" w:eastAsia="宋体" w:cs="宋体"/>
          <w:color w:val="000000"/>
          <w:highlight w:val="none"/>
        </w:rPr>
        <w:t xml:space="preserve">文件，正式授权下述签字人______(姓名)代表我方______________（供应商的名称），全权处理本次项目</w:t>
      </w:r>
      <w:r>
        <w:rPr>
          <w:rFonts w:hint="eastAsia" w:ascii="宋体" w:hAnsi="宋体" w:eastAsia="宋体" w:cs="宋体"/>
          <w:color w:val="000000"/>
          <w:highlight w:val="none"/>
          <w:lang w:val="en-US" w:eastAsia="zh-CN"/>
        </w:rPr>
        <w:t xml:space="preserve">投标</w:t>
      </w:r>
      <w:r>
        <w:rPr>
          <w:rFonts w:hint="eastAsia" w:ascii="宋体" w:hAnsi="宋体" w:eastAsia="宋体" w:cs="宋体"/>
          <w:color w:val="000000"/>
          <w:highlight w:val="none"/>
        </w:rPr>
        <w:t xml:space="preserve">的有关事宜。</w:t>
      </w:r>
      <w:r/>
    </w:p>
    <w:p>
      <w:pPr>
        <w:pStyle w:val="783"/>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83"/>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83"/>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83"/>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83"/>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83"/>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83"/>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83"/>
        <w:ind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7.与本投标有关的正式通讯地址为：地 址：</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783"/>
        <w:ind w:left="420" w:firstLine="480"/>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加盖公章</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3"/>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pStyle w:val="763"/>
        <w:shd w:val="clear" w:color="auto" w:fill="ffffff" w:themeFill="background1"/>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shd w:val="clear" w:color="auto" w:fill="ffffff" w:themeFill="background1"/>
        <w:rPr>
          <w:rFonts w:hint="eastAsia" w:ascii="宋体" w:hAnsi="宋体" w:eastAsia="宋体" w:cs="宋体"/>
          <w:b/>
          <w:iCs/>
          <w:sz w:val="32"/>
          <w:szCs w:val="32"/>
          <w:highlight w:val="none"/>
        </w:rPr>
      </w:pPr>
      <w:r>
        <w:rPr>
          <w:rFonts w:hint="eastAsia" w:ascii="宋体" w:hAnsi="宋体" w:eastAsia="宋体" w:cs="宋体"/>
          <w:b/>
          <w:iCs/>
          <w:sz w:val="32"/>
          <w:szCs w:val="32"/>
          <w:highlight w:val="none"/>
        </w:rPr>
      </w:r>
      <w:r/>
    </w:p>
    <w:p>
      <w:pPr>
        <w:jc w:val="center"/>
        <w:rPr>
          <w:rFonts w:hint="eastAsia" w:ascii="宋体" w:hAnsi="宋体" w:eastAsia="宋体" w:cs="宋体"/>
          <w:sz w:val="24"/>
          <w:szCs w:val="20"/>
          <w:highlight w:val="none"/>
        </w:rPr>
        <w:outlineLvl w:val="1"/>
      </w:pPr>
      <w:r>
        <w:rPr>
          <w:rFonts w:hint="eastAsia" w:ascii="宋体" w:hAnsi="宋体" w:eastAsia="宋体" w:cs="宋体"/>
          <w:b/>
          <w:i/>
          <w:sz w:val="32"/>
          <w:szCs w:val="32"/>
          <w:highlight w:val="none"/>
          <w:u w:val="single"/>
        </w:rPr>
        <w:t xml:space="preserve">八、开标一览表</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编号：    </w:t>
      </w:r>
      <w:r>
        <w:rPr>
          <w:rFonts w:hint="eastAsia" w:ascii="宋体" w:hAnsi="宋体" w:eastAsia="宋体" w:cs="宋体"/>
          <w:iCs/>
          <w:color w:val="000000"/>
          <w:sz w:val="24"/>
          <w:highlight w:val="none"/>
        </w:rPr>
        <w:t xml:space="preserve"> </w:t>
      </w:r>
      <w:r>
        <w:rPr>
          <w:rFonts w:hint="eastAsia" w:ascii="宋体" w:hAnsi="宋体" w:eastAsia="宋体" w:cs="宋体"/>
          <w:sz w:val="24"/>
          <w:highlight w:val="none"/>
        </w:rPr>
        <w:t xml:space="preserve">                                </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3"/>
      </w:tblGrid>
      <w:tr>
        <w:trPr>
          <w:cantSplit/>
          <w:trHeight w:val="725"/>
        </w:trPr>
        <w:tc>
          <w:tcPr>
            <w:tcW w:w="9733"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投标总报价</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元</w:t>
            </w:r>
            <w:r>
              <w:rPr>
                <w:rFonts w:hint="eastAsia" w:ascii="宋体" w:hAnsi="宋体" w:eastAsia="宋体" w:cs="宋体"/>
                <w:sz w:val="24"/>
                <w:highlight w:val="none"/>
                <w:lang w:eastAsia="zh-CN"/>
              </w:rPr>
              <w:t xml:space="preserve">）</w:t>
            </w:r>
            <w:r/>
          </w:p>
        </w:tc>
      </w:tr>
      <w:tr>
        <w:trPr>
          <w:cantSplit/>
          <w:trHeight w:val="612"/>
        </w:trPr>
        <w:tc>
          <w:tcPr>
            <w:tcW w:w="9733" w:type="dxa"/>
            <w:vAlign w:val="center"/>
            <w:textDirection w:val="lrTb"/>
            <w:noWrap w:val="false"/>
          </w:tcPr>
          <w:p>
            <w:pPr>
              <w:pStyle w:val="994"/>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大写：</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pStyle w:val="994"/>
              <w:ind w:firstLine="0"/>
              <w:spacing w:before="0" w:after="0" w:line="5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小写：</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pStyle w:val="994"/>
              <w:ind w:firstLine="0"/>
              <w:jc w:val="right"/>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单位：</w:t>
            </w:r>
            <w:r>
              <w:rPr>
                <w:rFonts w:hint="eastAsia" w:ascii="宋体" w:hAnsi="宋体" w:cs="宋体"/>
                <w:highlight w:val="none"/>
                <w:lang w:val="en-US" w:eastAsia="zh-CN"/>
              </w:rPr>
              <w:t xml:space="preserve">元</w:t>
            </w:r>
            <w:r>
              <w:rPr>
                <w:rFonts w:hint="eastAsia" w:ascii="宋体" w:hAnsi="宋体" w:eastAsia="宋体" w:cs="宋体"/>
                <w:highlight w:val="none"/>
              </w:rPr>
              <w:t xml:space="preserve">   </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供应商全称（加盖</w:t>
      </w:r>
      <w:r>
        <w:rPr>
          <w:rFonts w:hint="eastAsia" w:ascii="宋体" w:hAnsi="宋体" w:eastAsia="宋体" w:cs="宋体"/>
          <w:sz w:val="24"/>
          <w:highlight w:val="none"/>
          <w:lang w:val="en-US" w:eastAsia="zh-CN"/>
        </w:rPr>
        <w:t xml:space="preserve">公章</w:t>
      </w:r>
      <w:r>
        <w:rPr>
          <w:rFonts w:hint="eastAsia" w:ascii="宋体" w:hAnsi="宋体" w:eastAsia="宋体" w:cs="宋体"/>
          <w:sz w:val="24"/>
          <w:highlight w:val="none"/>
        </w:rPr>
        <w:t xml:space="preserve">）：</w:t>
      </w:r>
      <w:r/>
    </w:p>
    <w:p>
      <w:pPr>
        <w:ind w:firstLine="480"/>
        <w:jc w:val="left"/>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法定代表人或委托代理人（签字或盖章）：</w:t>
      </w:r>
      <w:r/>
    </w:p>
    <w:p>
      <w:pPr>
        <w:ind w:firstLine="480"/>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日期：  </w:t>
      </w:r>
      <w:r>
        <w:rPr>
          <w:rFonts w:hint="eastAsia" w:ascii="宋体" w:hAnsi="宋体" w:cs="宋体"/>
          <w:bCs/>
          <w:i w:val="0"/>
          <w:iCs w:val="0"/>
          <w:color w:val="000000"/>
          <w:sz w:val="24"/>
          <w:highlight w:val="none"/>
          <w:lang w:val="en-US" w:eastAsia="zh-CN"/>
        </w:rPr>
        <w:t xml:space="preserve"> </w:t>
      </w:r>
      <w:r>
        <w:rPr>
          <w:rFonts w:hint="eastAsia" w:ascii="宋体" w:hAnsi="宋体" w:eastAsia="宋体" w:cs="宋体"/>
          <w:bCs/>
          <w:i w:val="0"/>
          <w:iCs w:val="0"/>
          <w:color w:val="000000"/>
          <w:sz w:val="24"/>
          <w:highlight w:val="none"/>
        </w:rPr>
        <w:t xml:space="preserve">  年     月     日</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highlight w:val="none"/>
        </w:rPr>
      </w:pPr>
      <w:r>
        <w:rPr>
          <w:rFonts w:hint="eastAsia"/>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3"/>
        <w:ind w:firstLine="3390"/>
        <w:jc w:val="both"/>
        <w:keepLines/>
        <w:keepNext/>
        <w:spacing w:before="260" w:beforeAutospacing="0" w:after="260" w:afterAutospacing="0" w:line="415" w:lineRule="auto"/>
        <w:widowControl w:val="off"/>
        <w:rPr>
          <w:rFonts w:hint="eastAsia" w:ascii="宋体" w:hAnsi="宋体" w:eastAsia="宋体" w:cs="宋体"/>
          <w:i w:val="0"/>
          <w:iCs w:val="0"/>
          <w:color w:val="000000"/>
          <w:sz w:val="32"/>
          <w:szCs w:val="32"/>
          <w:highlight w:val="none"/>
          <w:u w:val="none"/>
        </w:rPr>
        <w:outlineLvl w:val="1"/>
      </w:pPr>
      <w:r>
        <w:rPr>
          <w:rFonts w:hint="eastAsia" w:ascii="宋体" w:hAnsi="宋体" w:eastAsia="宋体" w:cs="宋体"/>
          <w:i w:val="0"/>
          <w:iCs w:val="0"/>
          <w:color w:val="000000"/>
          <w:sz w:val="32"/>
          <w:szCs w:val="32"/>
          <w:highlight w:val="none"/>
          <w:u w:val="none"/>
          <w:lang w:val="en-US" w:eastAsia="zh-CN"/>
        </w:rPr>
        <w:t xml:space="preserve">九、</w:t>
      </w:r>
      <w:r>
        <w:rPr>
          <w:rFonts w:hint="eastAsia" w:ascii="宋体" w:hAnsi="宋体" w:eastAsia="宋体" w:cs="宋体"/>
          <w:i w:val="0"/>
          <w:iCs w:val="0"/>
          <w:color w:val="000000"/>
          <w:sz w:val="32"/>
          <w:szCs w:val="32"/>
          <w:highlight w:val="none"/>
          <w:u w:val="none"/>
        </w:rPr>
        <w:t xml:space="preserve">分项报价表</w:t>
      </w:r>
      <w:r/>
    </w:p>
    <w:p>
      <w:pPr>
        <w:ind w:firstLine="720"/>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w:t>
      </w:r>
      <w:r/>
    </w:p>
    <w:p>
      <w:pPr>
        <w:jc w:val="center"/>
        <w:spacing w:line="360" w:lineRule="auto"/>
        <w:rPr>
          <w:rFonts w:ascii="宋体" w:hAnsi="宋体"/>
          <w:color w:val="000000"/>
          <w:szCs w:val="24"/>
          <w:highlight w:val="none"/>
        </w:rPr>
      </w:pPr>
      <w:r>
        <w:rPr>
          <w:rFonts w:hint="eastAsia" w:ascii="宋体" w:hAnsi="宋体"/>
          <w:color w:val="000000"/>
          <w:szCs w:val="24"/>
          <w:highlight w:val="none"/>
          <w:lang w:val="en-US" w:eastAsia="zh-CN"/>
        </w:rPr>
        <w:t xml:space="preserve">                                                              </w:t>
      </w:r>
      <w:r>
        <w:rPr>
          <w:rFonts w:hint="eastAsia" w:ascii="宋体" w:hAnsi="宋体"/>
          <w:color w:val="000000"/>
          <w:szCs w:val="24"/>
          <w:highlight w:val="none"/>
        </w:rPr>
        <w:t xml:space="preserve">单位：元</w:t>
      </w:r>
      <w:r/>
    </w:p>
    <w:tbl>
      <w:tblPr>
        <w:tblStyle w:val="7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81"/>
        <w:ind w:firstLine="0"/>
        <w:rPr>
          <w:rFonts w:hint="eastAsia"/>
          <w:highlight w:val="none"/>
        </w:rPr>
      </w:pPr>
      <w:r>
        <w:rPr>
          <w:rFonts w:hint="eastAsia"/>
          <w:highlight w:val="none"/>
        </w:rPr>
      </w:r>
      <w:r/>
    </w:p>
    <w:p>
      <w:pPr>
        <w:pStyle w:val="783"/>
        <w:ind w:firstLine="3390"/>
        <w:jc w:val="both"/>
        <w:keepLines/>
        <w:keepNext/>
        <w:spacing w:before="260" w:beforeAutospacing="0" w:after="260" w:afterAutospacing="0" w:line="415" w:lineRule="auto"/>
        <w:widowControl w:val="off"/>
        <w:rPr>
          <w:rFonts w:hint="eastAsia" w:ascii="宋体" w:hAnsi="宋体" w:eastAsia="宋体" w:cs="宋体"/>
          <w:i/>
          <w:iCs/>
          <w:highlight w:val="none"/>
          <w:u w:val="single"/>
        </w:rPr>
        <w:outlineLvl w:val="1"/>
      </w:pPr>
      <w:r>
        <w:rPr>
          <w:rFonts w:hint="eastAsia" w:ascii="宋体" w:hAnsi="宋体" w:cs="宋体"/>
          <w:i/>
          <w:iCs/>
          <w:color w:val="000000"/>
          <w:sz w:val="32"/>
          <w:szCs w:val="32"/>
          <w:highlight w:val="none"/>
          <w:u w:val="single"/>
          <w:lang w:val="en-US" w:eastAsia="zh-CN"/>
        </w:rPr>
        <w:t xml:space="preserve">十</w:t>
      </w:r>
      <w:r>
        <w:rPr>
          <w:rFonts w:hint="eastAsia" w:ascii="宋体" w:hAnsi="宋体" w:eastAsia="宋体" w:cs="宋体"/>
          <w:i/>
          <w:iCs/>
          <w:color w:val="000000"/>
          <w:sz w:val="32"/>
          <w:szCs w:val="32"/>
          <w:highlight w:val="none"/>
          <w:u w:val="single"/>
        </w:rPr>
        <w:t xml:space="preserve">、中小微企业声明函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w:t>
      </w:r>
      <w:r>
        <w:rPr>
          <w:rFonts w:hint="eastAsia" w:ascii="宋体" w:hAnsi="宋体" w:eastAsia="宋体" w:cs="宋体"/>
          <w:sz w:val="24"/>
          <w:highlight w:val="none"/>
          <w:lang w:eastAsia="zh-CN"/>
        </w:rPr>
        <w:t xml:space="preserve">〔2020〕46号</w:t>
      </w:r>
      <w:r>
        <w:rPr>
          <w:rFonts w:hint="eastAsia" w:ascii="宋体" w:hAnsi="宋体" w:eastAsia="宋体" w:cs="宋体"/>
          <w:sz w:val="24"/>
          <w:highlight w:val="none"/>
        </w:rPr>
        <w:t xml:space="preserve">)的规定，本公司参加</w:t>
      </w:r>
      <w:r>
        <w:rPr>
          <w:rFonts w:hint="eastAsia" w:ascii="宋体" w:hAnsi="宋体" w:eastAsia="宋体" w:cs="宋体"/>
          <w:sz w:val="24"/>
          <w:highlight w:val="none"/>
          <w:u w:val="single"/>
        </w:rPr>
        <w:t xml:space="preserve">（采购人名称）</w:t>
      </w:r>
      <w:r>
        <w:rPr>
          <w:rFonts w:hint="eastAsia" w:ascii="宋体" w:hAnsi="宋体" w:eastAsia="宋体" w:cs="宋体"/>
          <w:sz w:val="24"/>
          <w:highlight w:val="none"/>
        </w:rPr>
        <w:t xml:space="preserve">的采购编号为</w:t>
      </w:r>
      <w:r>
        <w:rPr>
          <w:rFonts w:hint="eastAsia" w:ascii="宋体" w:hAnsi="宋体" w:eastAsia="宋体" w:cs="宋体"/>
          <w:sz w:val="24"/>
          <w:highlight w:val="none"/>
          <w:u w:val="single"/>
        </w:rPr>
        <w:t xml:space="preserve">  （项目编号）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)的规定，相关企业的具体情况如下：</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（小型企业、微型企业）；</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ind w:right="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right="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right="480"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1、从业人员、营业收入、资产总额填报上一年度数据，无上一年度数据的新成立企业可不填报。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2、请供应商如实填写，所填内容将作为评审的依据。如填写不完整，将不享受扶持政策。</w:t>
      </w:r>
      <w:r/>
    </w:p>
    <w:p>
      <w:pPr>
        <w:ind w:firstLine="48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的《中小微企业声明函》随成交结果公开。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643"/>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Cs/>
          <w:sz w:val="36"/>
          <w:szCs w:val="28"/>
          <w:highlight w:val="none"/>
          <w:lang w:val="en-US" w:eastAsia="zh-CN"/>
        </w:rPr>
        <w:outlineLvl w:val="1"/>
      </w:pPr>
      <w:r>
        <w:rPr>
          <w:rFonts w:hint="eastAsia" w:ascii="宋体" w:hAnsi="宋体" w:eastAsia="宋体" w:cs="宋体"/>
          <w:bCs/>
          <w:sz w:val="36"/>
          <w:szCs w:val="28"/>
          <w:highlight w:val="none"/>
          <w:lang w:val="en-US" w:eastAsia="zh-CN"/>
        </w:rPr>
        <w:t xml:space="preserve">十一、残疾人福利性单位声明函</w:t>
      </w:r>
      <w:r/>
    </w:p>
    <w:p>
      <w:pPr>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郑重声明，根据《财政部 民政部 中国残疾人联合会关于促进残疾人就业政府采购政策的通知》（财库〔2017〕141号）的规定，为符合条件的残疾人福利性单位，且参加_____单位的_____项目采购活动由提供全部服务。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对上述声明的真实性负责。如有虚假，将依法承担相应责任。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480" w:firstLine="4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color w:val="000000"/>
          <w:sz w:val="24"/>
          <w:highlight w:val="none"/>
        </w:rPr>
        <w:t xml:space="preserve">加盖公章</w:t>
      </w:r>
      <w:r>
        <w:rPr>
          <w:rFonts w:hint="eastAsia" w:ascii="宋体" w:hAnsi="宋体" w:eastAsia="宋体" w:cs="宋体"/>
          <w:sz w:val="24"/>
          <w:highlight w:val="none"/>
        </w:rPr>
        <w:t xml:space="preserve">）： </w:t>
      </w:r>
      <w:r/>
    </w:p>
    <w:p>
      <w:pPr>
        <w:ind w:firstLine="456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bCs/>
          <w:sz w:val="24"/>
          <w:highlight w:val="none"/>
        </w:rPr>
        <w:t xml:space="preserve">   年  月  日</w:t>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jc w:val="left"/>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的《残疾人福利性单位声明函》随成交结果公开。</w:t>
      </w:r>
      <w:r/>
    </w:p>
    <w:p>
      <w:pPr>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left"/>
        <w:widowControl/>
        <w:rPr>
          <w:rFonts w:ascii="黑体" w:hAnsi="黑体" w:eastAsia="黑体" w:cs="仿宋"/>
          <w:bCs/>
          <w:color w:val="000000"/>
          <w:sz w:val="40"/>
          <w:szCs w:val="32"/>
          <w:highlight w:val="none"/>
        </w:rPr>
      </w:pPr>
      <w:r/>
      <w:bookmarkStart w:id="181" w:name="_Hlt26955066"/>
      <w:r/>
      <w:bookmarkEnd w:id="181"/>
      <w:r/>
      <w:bookmarkStart w:id="182" w:name="_Hlt26609389"/>
      <w:r/>
      <w:bookmarkEnd w:id="182"/>
      <w:r/>
      <w:bookmarkStart w:id="183" w:name="_格式2__法定代表人授权书"/>
      <w:r/>
      <w:bookmarkEnd w:id="183"/>
      <w:r/>
      <w:bookmarkStart w:id="184" w:name="_Hlt26671374"/>
      <w:r/>
      <w:bookmarkEnd w:id="184"/>
      <w:r/>
      <w:bookmarkStart w:id="185" w:name="_Toc2279"/>
      <w:r/>
      <w:bookmarkStart w:id="186" w:name="_Toc30442"/>
      <w:r/>
      <w:r/>
    </w:p>
    <w:p>
      <w:pPr>
        <w:jc w:val="center"/>
        <w:spacing w:line="360" w:lineRule="auto"/>
        <w:rPr>
          <w:rFonts w:hint="eastAsia" w:ascii="宋体" w:hAnsi="宋体" w:eastAsia="宋体" w:cs="宋体"/>
          <w:bCs/>
          <w:sz w:val="36"/>
          <w:szCs w:val="28"/>
          <w:highlight w:val="none"/>
          <w:lang w:val="en-US" w:eastAsia="zh-CN"/>
        </w:rPr>
        <w:outlineLvl w:val="1"/>
      </w:pPr>
      <w:r>
        <w:rPr>
          <w:rFonts w:hint="eastAsia" w:ascii="宋体" w:hAnsi="宋体" w:eastAsia="宋体" w:cs="宋体"/>
          <w:bCs/>
          <w:sz w:val="36"/>
          <w:szCs w:val="28"/>
          <w:highlight w:val="none"/>
          <w:lang w:val="en-US" w:eastAsia="zh-CN"/>
        </w:rPr>
        <w:t xml:space="preserve">十二、商务要求响应及偏离表</w:t>
      </w:r>
      <w:r/>
    </w:p>
    <w:tbl>
      <w:tblPr>
        <w:tblStyle w:val="758"/>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bookmarkStart w:id="187" w:name="_Hlt26955064"/>
            <w:r/>
            <w:bookmarkStart w:id="188" w:name="_Hlt26609391"/>
            <w:r/>
            <w:bookmarkStart w:id="189" w:name="_Hlt26671372"/>
            <w:r/>
            <w:bookmarkStart w:id="190" w:name="_Hlt26782999"/>
            <w:r/>
            <w:bookmarkStart w:id="191" w:name="_Hlt26955056"/>
            <w:r/>
            <w:bookmarkStart w:id="192" w:name="_Hlt24879081"/>
            <w:r/>
            <w:bookmarkStart w:id="193" w:name="_Hlt26671343"/>
            <w:r/>
            <w:bookmarkStart w:id="194" w:name="_Hlt26580838"/>
            <w:r>
              <w:rPr>
                <w:rFonts w:hint="eastAsia" w:ascii="宋体" w:hAnsi="宋体" w:eastAsia="宋体" w:cs="宋体"/>
                <w:color w:val="000000"/>
                <w:highlight w:val="none"/>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3"/>
        <w:jc w:val="both"/>
        <w:spacing w:before="0" w:beforeAutospacing="0" w:after="0" w:afterAutospacing="0"/>
        <w:widowControl w:val="off"/>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3"/>
        <w:jc w:val="both"/>
        <w:spacing w:before="0" w:beforeAutospacing="0" w:after="0" w:afterAutospacing="0" w:line="48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4"/>
        <w:rPr>
          <w:rFonts w:hint="eastAsia" w:ascii="宋体" w:hAnsi="宋体" w:eastAsia="宋体" w:cs="宋体"/>
          <w:highlight w:val="none"/>
        </w:rPr>
      </w:pPr>
      <w:r>
        <w:rPr>
          <w:rFonts w:hint="eastAsia" w:ascii="宋体" w:hAnsi="宋体" w:eastAsia="宋体" w:cs="宋体"/>
          <w:highlight w:val="none"/>
        </w:rPr>
      </w:r>
      <w:bookmarkEnd w:id="185"/>
      <w:r/>
      <w:bookmarkEnd w:id="186"/>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00" w:lineRule="exact"/>
        <w:rPr>
          <w:rFonts w:hint="eastAsia" w:ascii="宋体" w:hAnsi="宋体" w:eastAsia="宋体" w:cs="宋体"/>
          <w:b/>
          <w:bCs/>
          <w:sz w:val="28"/>
          <w:szCs w:val="28"/>
          <w:highlight w:val="none"/>
        </w:rPr>
      </w:pPr>
      <w:r/>
      <w:bookmarkStart w:id="195" w:name="_Toc20606"/>
      <w:r/>
      <w:bookmarkEnd w:id="195"/>
      <w:r/>
      <w:bookmarkStart w:id="196" w:name="_Toc27900"/>
      <w:r/>
      <w:bookmarkEnd w:id="196"/>
      <w:r/>
      <w:r/>
    </w:p>
    <w:p>
      <w:pP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br w:type="page" w:clear="all"/>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lang w:val="en-US" w:eastAsia="zh-CN"/>
        </w:rPr>
        <w:t xml:space="preserve">十三、</w:t>
      </w:r>
      <w:r>
        <w:rPr>
          <w:rFonts w:hint="eastAsia" w:ascii="宋体" w:hAnsi="宋体" w:eastAsia="宋体" w:cs="宋体"/>
          <w:bCs/>
          <w:sz w:val="36"/>
          <w:szCs w:val="28"/>
          <w:highlight w:val="none"/>
        </w:rPr>
        <w:t xml:space="preserve">技术要求响应及偏离表</w:t>
      </w:r>
      <w:r/>
    </w:p>
    <w:tbl>
      <w:tblPr>
        <w:tblStyle w:val="758"/>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78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四</w:t>
      </w:r>
      <w:r>
        <w:rPr>
          <w:rFonts w:hint="eastAsia" w:ascii="宋体" w:hAnsi="宋体" w:eastAsia="宋体" w:cs="宋体"/>
          <w:bCs/>
          <w:sz w:val="36"/>
          <w:szCs w:val="28"/>
          <w:highlight w:val="none"/>
        </w:rPr>
        <w:t xml:space="preserve">、项目团队人员一览表</w:t>
      </w:r>
      <w:r/>
    </w:p>
    <w:p>
      <w:pPr>
        <w:jc w:val="cente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本项目拟任</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技术</w:t>
            </w:r>
            <w:r/>
          </w:p>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jc w:val="center"/>
        <w:keepLines/>
        <w:keepNext/>
        <w:rPr>
          <w:rFonts w:hint="eastAsia" w:ascii="宋体" w:hAnsi="宋体" w:eastAsia="宋体" w:cs="宋体"/>
          <w:b/>
          <w:bCs/>
          <w:sz w:val="28"/>
          <w:highlight w:val="none"/>
        </w:rPr>
        <w:outlineLvl w:val="9"/>
      </w:pPr>
      <w:r>
        <w:rPr>
          <w:rFonts w:hint="eastAsia" w:ascii="宋体" w:hAnsi="宋体" w:eastAsia="宋体" w:cs="宋体"/>
          <w:b/>
          <w:bCs/>
          <w:sz w:val="28"/>
          <w:highlight w:val="none"/>
        </w:rPr>
        <w:br w:type="page" w:clear="all"/>
      </w:r>
      <w:r/>
    </w:p>
    <w:p>
      <w:pPr>
        <w:jc w:val="center"/>
        <w:keepLines/>
        <w:keepNext/>
        <w:rPr>
          <w:rFonts w:hint="eastAsia" w:ascii="宋体" w:hAnsi="宋体" w:eastAsia="宋体" w:cs="宋体"/>
          <w:b/>
          <w:bCs/>
          <w:sz w:val="28"/>
          <w:highlight w:val="none"/>
        </w:rPr>
        <w:outlineLvl w:val="9"/>
      </w:pPr>
      <w:r>
        <w:rPr>
          <w:rFonts w:hint="eastAsia" w:ascii="宋体" w:hAnsi="宋体" w:eastAsia="宋体" w:cs="宋体"/>
          <w:b/>
          <w:bCs/>
          <w:sz w:val="28"/>
          <w:highlight w:val="none"/>
        </w:rPr>
      </w:r>
      <w:r/>
    </w:p>
    <w:p>
      <w:pPr>
        <w:jc w:val="center"/>
        <w:keepLines/>
        <w:keepNext/>
        <w:rPr>
          <w:rFonts w:ascii="黑体" w:hAnsi="黑体" w:eastAsia="黑体" w:cs="宋体"/>
          <w:bCs/>
          <w:sz w:val="36"/>
          <w:szCs w:val="28"/>
          <w:highlight w:val="none"/>
        </w:rPr>
        <w:outlineLvl w:val="1"/>
      </w:pPr>
      <w:r>
        <w:rPr>
          <w:rFonts w:hint="eastAsia" w:ascii="宋体" w:hAnsi="宋体" w:eastAsia="宋体" w:cs="宋体"/>
          <w:b/>
          <w:bCs/>
          <w:sz w:val="36"/>
          <w:szCs w:val="36"/>
          <w:highlight w:val="none"/>
          <w:lang w:val="en-US" w:eastAsia="zh-CN"/>
        </w:rPr>
        <w:t xml:space="preserve">十五、</w:t>
      </w:r>
      <w:r>
        <w:rPr>
          <w:rFonts w:hint="eastAsia" w:ascii="宋体" w:hAnsi="宋体" w:eastAsia="宋体" w:cs="宋体"/>
          <w:b/>
          <w:bCs/>
          <w:sz w:val="36"/>
          <w:szCs w:val="36"/>
          <w:highlight w:val="none"/>
        </w:rPr>
        <w:t xml:space="preserve">人员配置承诺函</w:t>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b/>
          <w:color w:val="000000"/>
          <w:sz w:val="24"/>
          <w:szCs w:val="20"/>
          <w:highlight w:val="none"/>
        </w:rPr>
      </w:pPr>
      <w:r>
        <w:rPr>
          <w:rFonts w:ascii="宋体" w:hAnsi="宋体"/>
          <w:b/>
          <w:color w:val="000000"/>
          <w:sz w:val="24"/>
          <w:highlight w:val="none"/>
        </w:rPr>
        <w:t xml:space="preserve">致：</w:t>
      </w:r>
      <w:r>
        <w:rPr>
          <w:rFonts w:hint="eastAsia"/>
          <w:b/>
          <w:sz w:val="24"/>
          <w:highlight w:val="none"/>
        </w:rPr>
        <w:t xml:space="preserve">连云港市海州区人民法院</w:t>
      </w:r>
      <w:r/>
    </w:p>
    <w:p>
      <w:pPr>
        <w:ind w:firstLine="482"/>
        <w:spacing w:line="360" w:lineRule="auto"/>
        <w:rPr>
          <w:rFonts w:hint="eastAsia" w:ascii="宋体" w:hAnsi="宋体" w:eastAsia="宋体" w:cs="宋体"/>
          <w:bCs/>
          <w:sz w:val="24"/>
          <w:highlight w:val="none"/>
        </w:rPr>
      </w:pPr>
      <w:r>
        <w:rPr>
          <w:rFonts w:hint="eastAsia" w:ascii="宋体" w:hAnsi="宋体" w:eastAsia="宋体" w:cs="宋体"/>
          <w:b/>
          <w:bCs/>
          <w:sz w:val="24"/>
          <w:highlight w:val="none"/>
        </w:rPr>
        <w:t xml:space="preserve">我公司郑重承诺</w:t>
      </w:r>
      <w:r>
        <w:rPr>
          <w:rFonts w:hint="eastAsia" w:ascii="宋体" w:hAnsi="宋体" w:eastAsia="宋体" w:cs="宋体"/>
          <w:sz w:val="24"/>
          <w:highlight w:val="none"/>
        </w:rPr>
        <w:t xml:space="preserve">：如我公司中标，本项目团队</w:t>
      </w:r>
      <w:r>
        <w:rPr>
          <w:rFonts w:hint="eastAsia" w:ascii="宋体" w:hAnsi="宋体" w:eastAsia="宋体" w:cs="宋体"/>
          <w:color w:val="000000"/>
          <w:sz w:val="24"/>
          <w:highlight w:val="none"/>
        </w:rPr>
        <w:t xml:space="preserve">人员配置不少于各岗位最低人数配置及要求，</w:t>
      </w:r>
      <w:r>
        <w:rPr>
          <w:rFonts w:hint="eastAsia" w:ascii="宋体" w:hAnsi="宋体" w:eastAsia="宋体" w:cs="宋体"/>
          <w:color w:val="000000"/>
          <w:sz w:val="24"/>
          <w:highlight w:val="none"/>
          <w:lang w:val="en-US" w:eastAsia="zh-CN"/>
        </w:rPr>
        <w:t xml:space="preserve">团队人员总人数不少于19人，具体</w:t>
      </w:r>
      <w:r>
        <w:rPr>
          <w:rFonts w:hint="eastAsia" w:ascii="宋体" w:hAnsi="宋体" w:eastAsia="宋体" w:cs="宋体"/>
          <w:color w:val="000000"/>
          <w:sz w:val="24"/>
          <w:highlight w:val="none"/>
        </w:rPr>
        <w:t xml:space="preserve">配置情况如下：</w:t>
      </w:r>
      <w:r/>
    </w:p>
    <w:tbl>
      <w:tblPr>
        <w:tblStyle w:val="758"/>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1"/>
        <w:gridCol w:w="1985"/>
        <w:gridCol w:w="3827"/>
      </w:tblGrid>
      <w:tr>
        <w:trPr>
          <w:trHeight w:val="340"/>
        </w:trPr>
        <w:tc>
          <w:tcPr>
            <w:tcW w:w="8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W w:w="2551"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名  称</w:t>
            </w:r>
            <w:r/>
          </w:p>
        </w:tc>
        <w:tc>
          <w:tcPr>
            <w:tcW w:w="1985"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人数</w:t>
            </w:r>
            <w:r/>
          </w:p>
        </w:tc>
        <w:tc>
          <w:tcPr>
            <w:tcW w:w="3827" w:type="dxa"/>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备注</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551" w:type="dxa"/>
            <w:vAlign w:val="top"/>
            <w:textDirection w:val="lrTb"/>
            <w:noWrap w:val="false"/>
          </w:tcPr>
          <w:p>
            <w:pPr>
              <w:pStyle w:val="1083"/>
              <w:ind w:left="178"/>
              <w:spacing w:before="112" w:line="220" w:lineRule="auto"/>
              <w:rPr>
                <w:rFonts w:hint="eastAsia" w:ascii="宋体" w:hAnsi="宋体" w:eastAsia="宋体" w:cs="宋体"/>
                <w:sz w:val="24"/>
                <w:highlight w:val="none"/>
              </w:rPr>
            </w:pPr>
            <w:r>
              <w:rPr>
                <w:spacing w:val="-2"/>
                <w:highlight w:val="none"/>
              </w:rPr>
              <w:t xml:space="preserve">项目经理兼厨师长</w:t>
            </w:r>
            <w:r/>
          </w:p>
        </w:tc>
        <w:tc>
          <w:tcPr>
            <w:tcW w:w="1985" w:type="dxa"/>
            <w:vAlign w:val="top"/>
            <w:textDirection w:val="lrTb"/>
            <w:noWrap w:val="false"/>
          </w:tcPr>
          <w:p>
            <w:pPr>
              <w:pStyle w:val="1083"/>
              <w:ind w:left="952"/>
              <w:spacing w:before="152" w:line="182" w:lineRule="auto"/>
              <w:rPr>
                <w:rFonts w:hint="eastAsia" w:ascii="宋体" w:hAnsi="宋体" w:eastAsia="宋体" w:cs="宋体"/>
                <w:sz w:val="24"/>
                <w:highlight w:val="none"/>
              </w:rPr>
            </w:pPr>
            <w:r>
              <w:rPr>
                <w:highlight w:val="none"/>
              </w:rPr>
              <w:t xml:space="preserve">1</w:t>
            </w:r>
            <w:r/>
          </w:p>
        </w:tc>
        <w:tc>
          <w:tcPr>
            <w:tcW w:w="3827" w:type="dxa"/>
            <w:vAlign w:val="top"/>
            <w:textDirection w:val="lrTb"/>
            <w:noWrap w:val="false"/>
          </w:tcPr>
          <w:p>
            <w:pPr>
              <w:pStyle w:val="1083"/>
              <w:jc w:val="left"/>
              <w:spacing w:before="112" w:line="219" w:lineRule="auto"/>
              <w:rPr>
                <w:rFonts w:hint="eastAsia" w:ascii="宋体" w:hAnsi="宋体" w:eastAsia="宋体" w:cs="宋体"/>
                <w:sz w:val="24"/>
                <w:highlight w:val="none"/>
              </w:rPr>
            </w:pPr>
            <w:r>
              <w:rPr>
                <w:spacing w:val="-10"/>
                <w:highlight w:val="none"/>
              </w:rPr>
              <w:t xml:space="preserve">本部</w:t>
            </w:r>
            <w:r>
              <w:rPr>
                <w:spacing w:val="-32"/>
                <w:highlight w:val="none"/>
              </w:rPr>
              <w:t xml:space="preserve"> </w:t>
            </w:r>
            <w:r>
              <w:rPr>
                <w:spacing w:val="-10"/>
                <w:highlight w:val="none"/>
              </w:rPr>
              <w:t xml:space="preserve">1</w:t>
            </w:r>
            <w:r>
              <w:rPr>
                <w:spacing w:val="-48"/>
                <w:highlight w:val="none"/>
              </w:rPr>
              <w:t xml:space="preserve"> </w:t>
            </w:r>
            <w:r>
              <w:rPr>
                <w:spacing w:val="-10"/>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551" w:type="dxa"/>
            <w:vAlign w:val="top"/>
            <w:textDirection w:val="lrTb"/>
            <w:noWrap w:val="false"/>
          </w:tcPr>
          <w:p>
            <w:pPr>
              <w:pStyle w:val="1083"/>
              <w:ind w:left="779"/>
              <w:spacing w:before="113" w:line="220" w:lineRule="auto"/>
              <w:rPr>
                <w:rFonts w:hint="eastAsia" w:ascii="宋体" w:hAnsi="宋体" w:eastAsia="宋体" w:cs="宋体"/>
                <w:sz w:val="24"/>
                <w:highlight w:val="none"/>
              </w:rPr>
            </w:pPr>
            <w:r>
              <w:rPr>
                <w:spacing w:val="-8"/>
                <w:highlight w:val="none"/>
              </w:rPr>
              <w:t xml:space="preserve">厨</w:t>
            </w:r>
            <w:r>
              <w:rPr>
                <w:spacing w:val="7"/>
                <w:highlight w:val="none"/>
              </w:rPr>
              <w:t xml:space="preserve">  </w:t>
            </w:r>
            <w:r>
              <w:rPr>
                <w:spacing w:val="-8"/>
                <w:highlight w:val="none"/>
              </w:rPr>
              <w:t xml:space="preserve">师</w:t>
            </w:r>
            <w:r/>
          </w:p>
        </w:tc>
        <w:tc>
          <w:tcPr>
            <w:tcW w:w="1985" w:type="dxa"/>
            <w:vAlign w:val="top"/>
            <w:textDirection w:val="lrTb"/>
            <w:noWrap w:val="false"/>
          </w:tcPr>
          <w:p>
            <w:pPr>
              <w:pStyle w:val="1083"/>
              <w:ind w:left="939"/>
              <w:spacing w:before="155" w:line="181" w:lineRule="auto"/>
              <w:rPr>
                <w:rFonts w:hint="eastAsia" w:ascii="宋体" w:hAnsi="宋体" w:eastAsia="宋体" w:cs="宋体"/>
                <w:sz w:val="24"/>
                <w:highlight w:val="none"/>
              </w:rPr>
            </w:pPr>
            <w:r>
              <w:rPr>
                <w:highlight w:val="none"/>
              </w:rPr>
              <w:t xml:space="preserve">3</w:t>
            </w:r>
            <w:r/>
          </w:p>
        </w:tc>
        <w:tc>
          <w:tcPr>
            <w:tcW w:w="3827" w:type="dxa"/>
            <w:vAlign w:val="top"/>
            <w:textDirection w:val="lrTb"/>
            <w:noWrap w:val="false"/>
          </w:tcPr>
          <w:p>
            <w:pPr>
              <w:pStyle w:val="1083"/>
              <w:jc w:val="left"/>
              <w:spacing w:before="114" w:line="219" w:lineRule="auto"/>
              <w:rPr>
                <w:rFonts w:hint="eastAsia" w:ascii="宋体" w:hAnsi="宋体" w:eastAsia="宋体" w:cs="宋体"/>
                <w:sz w:val="24"/>
                <w:highlight w:val="none"/>
              </w:rPr>
            </w:pPr>
            <w:r>
              <w:rPr>
                <w:spacing w:val="-6"/>
                <w:highlight w:val="none"/>
              </w:rPr>
              <w:t xml:space="preserve">本部</w:t>
            </w:r>
            <w:r>
              <w:rPr>
                <w:spacing w:val="-44"/>
                <w:highlight w:val="none"/>
              </w:rPr>
              <w:t xml:space="preserve"> </w:t>
            </w:r>
            <w:r>
              <w:rPr>
                <w:spacing w:val="-6"/>
                <w:highlight w:val="none"/>
              </w:rPr>
              <w:t xml:space="preserve">2</w:t>
            </w:r>
            <w:r>
              <w:rPr>
                <w:spacing w:val="-49"/>
                <w:highlight w:val="none"/>
              </w:rPr>
              <w:t xml:space="preserve"> </w:t>
            </w:r>
            <w:r>
              <w:rPr>
                <w:spacing w:val="-6"/>
                <w:highlight w:val="none"/>
              </w:rPr>
              <w:t xml:space="preserve">人、板浦法庭</w:t>
            </w:r>
            <w:r>
              <w:rPr>
                <w:spacing w:val="-32"/>
                <w:highlight w:val="none"/>
              </w:rPr>
              <w:t xml:space="preserve"> </w:t>
            </w:r>
            <w:r>
              <w:rPr>
                <w:spacing w:val="-6"/>
                <w:highlight w:val="none"/>
              </w:rPr>
              <w:t xml:space="preserve">1</w:t>
            </w:r>
            <w:r>
              <w:rPr>
                <w:spacing w:val="-49"/>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551" w:type="dxa"/>
            <w:vAlign w:val="top"/>
            <w:textDirection w:val="lrTb"/>
            <w:noWrap w:val="false"/>
          </w:tcPr>
          <w:p>
            <w:pPr>
              <w:pStyle w:val="1083"/>
              <w:ind w:left="776"/>
              <w:spacing w:before="116" w:line="220" w:lineRule="auto"/>
              <w:rPr>
                <w:rFonts w:hint="eastAsia" w:ascii="宋体" w:hAnsi="宋体" w:eastAsia="宋体" w:cs="宋体"/>
                <w:sz w:val="24"/>
                <w:highlight w:val="none"/>
              </w:rPr>
            </w:pPr>
            <w:r>
              <w:rPr>
                <w:spacing w:val="-4"/>
                <w:highlight w:val="none"/>
              </w:rPr>
              <w:t xml:space="preserve">面点师</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3</w:t>
            </w:r>
            <w:r/>
          </w:p>
        </w:tc>
        <w:tc>
          <w:tcPr>
            <w:tcW w:w="3827" w:type="dxa"/>
            <w:vAlign w:val="top"/>
            <w:textDirection w:val="lrTb"/>
            <w:noWrap w:val="false"/>
          </w:tcPr>
          <w:p>
            <w:pPr>
              <w:pStyle w:val="1083"/>
              <w:jc w:val="left"/>
              <w:spacing w:before="117"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3</w:t>
            </w:r>
            <w:r>
              <w:rPr>
                <w:spacing w:val="-48"/>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551" w:type="dxa"/>
            <w:vAlign w:val="top"/>
            <w:textDirection w:val="lrTb"/>
            <w:noWrap w:val="false"/>
          </w:tcPr>
          <w:p>
            <w:pPr>
              <w:pStyle w:val="1083"/>
              <w:ind w:left="774"/>
              <w:spacing w:before="115" w:line="222" w:lineRule="auto"/>
              <w:rPr>
                <w:rFonts w:hint="eastAsia" w:ascii="宋体" w:hAnsi="宋体" w:eastAsia="宋体" w:cs="宋体"/>
                <w:sz w:val="24"/>
                <w:highlight w:val="none"/>
              </w:rPr>
            </w:pPr>
            <w:r>
              <w:rPr>
                <w:spacing w:val="-2"/>
                <w:highlight w:val="none"/>
              </w:rPr>
              <w:t xml:space="preserve">初加工</w:t>
            </w:r>
            <w:r/>
          </w:p>
        </w:tc>
        <w:tc>
          <w:tcPr>
            <w:tcW w:w="1985" w:type="dxa"/>
            <w:vAlign w:val="top"/>
            <w:textDirection w:val="lrTb"/>
            <w:noWrap w:val="false"/>
          </w:tcPr>
          <w:p>
            <w:pPr>
              <w:pStyle w:val="1083"/>
              <w:ind w:left="937"/>
              <w:spacing w:before="156" w:line="181" w:lineRule="auto"/>
              <w:rPr>
                <w:rFonts w:hint="eastAsia" w:ascii="宋体" w:hAnsi="宋体" w:eastAsia="宋体" w:cs="宋体"/>
                <w:sz w:val="24"/>
                <w:highlight w:val="none"/>
              </w:rPr>
            </w:pPr>
            <w:r>
              <w:rPr>
                <w:highlight w:val="none"/>
              </w:rPr>
              <w:t xml:space="preserve">6</w:t>
            </w:r>
            <w:r/>
          </w:p>
        </w:tc>
        <w:tc>
          <w:tcPr>
            <w:tcW w:w="3827" w:type="dxa"/>
            <w:vAlign w:val="top"/>
            <w:textDirection w:val="lrTb"/>
            <w:noWrap w:val="false"/>
          </w:tcPr>
          <w:p>
            <w:pPr>
              <w:pStyle w:val="1083"/>
              <w:jc w:val="left"/>
              <w:spacing w:before="115"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rFonts w:hint="eastAsia"/>
                <w:spacing w:val="-48"/>
                <w:highlight w:val="none"/>
                <w:lang w:val="en-US" w:eastAsia="zh-CN"/>
              </w:rPr>
              <w:t xml:space="preserve">5 </w:t>
            </w:r>
            <w:r>
              <w:rPr>
                <w:spacing w:val="-6"/>
                <w:highlight w:val="none"/>
              </w:rPr>
              <w:t xml:space="preserve">人</w:t>
            </w:r>
            <w:r>
              <w:rPr>
                <w:rFonts w:hint="eastAsia"/>
                <w:spacing w:val="-6"/>
                <w:highlight w:val="none"/>
                <w:lang w:eastAsia="zh-CN"/>
              </w:rPr>
              <w:t xml:space="preserve">，</w:t>
            </w:r>
            <w:r>
              <w:rPr>
                <w:rFonts w:hint="eastAsia"/>
                <w:spacing w:val="-6"/>
                <w:highlight w:val="none"/>
                <w:lang w:val="en-US" w:eastAsia="zh-CN"/>
              </w:rPr>
              <w:t xml:space="preserve">板浦法庭1人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2551" w:type="dxa"/>
            <w:vAlign w:val="top"/>
            <w:textDirection w:val="lrTb"/>
            <w:noWrap w:val="false"/>
          </w:tcPr>
          <w:p>
            <w:pPr>
              <w:pStyle w:val="1083"/>
              <w:ind w:left="774"/>
              <w:spacing w:before="116" w:line="221" w:lineRule="auto"/>
              <w:rPr>
                <w:rFonts w:hint="eastAsia" w:ascii="宋体" w:hAnsi="宋体" w:eastAsia="宋体" w:cs="宋体"/>
                <w:sz w:val="24"/>
                <w:highlight w:val="none"/>
              </w:rPr>
            </w:pPr>
            <w:r>
              <w:rPr>
                <w:rFonts w:hint="eastAsia"/>
                <w:highlight w:val="none"/>
                <w:lang w:val="en-US" w:eastAsia="zh-CN"/>
              </w:rPr>
              <w:t xml:space="preserve">切配工</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highlight w:val="none"/>
              </w:rPr>
              <w:t xml:space="preserve">2</w:t>
            </w:r>
            <w:r/>
          </w:p>
        </w:tc>
        <w:tc>
          <w:tcPr>
            <w:tcW w:w="3827" w:type="dxa"/>
            <w:vAlign w:val="top"/>
            <w:textDirection w:val="lrTb"/>
            <w:noWrap w:val="false"/>
          </w:tcPr>
          <w:p>
            <w:pPr>
              <w:pStyle w:val="1083"/>
              <w:jc w:val="left"/>
              <w:spacing w:before="116" w:line="219" w:lineRule="auto"/>
              <w:rPr>
                <w:rFonts w:hint="eastAsia" w:ascii="宋体" w:hAnsi="宋体" w:eastAsia="宋体" w:cs="宋体"/>
                <w:sz w:val="24"/>
                <w:highlight w:val="none"/>
              </w:rPr>
            </w:pPr>
            <w:r>
              <w:rPr>
                <w:spacing w:val="-6"/>
                <w:highlight w:val="none"/>
              </w:rPr>
              <w:t xml:space="preserve">本部</w:t>
            </w:r>
            <w:r>
              <w:rPr>
                <w:spacing w:val="-48"/>
                <w:highlight w:val="none"/>
              </w:rPr>
              <w:t xml:space="preserve"> </w:t>
            </w:r>
            <w:r>
              <w:rPr>
                <w:spacing w:val="-6"/>
                <w:highlight w:val="none"/>
              </w:rPr>
              <w:t xml:space="preserve">2</w:t>
            </w:r>
            <w:r>
              <w:rPr>
                <w:spacing w:val="-48"/>
                <w:highlight w:val="none"/>
              </w:rPr>
              <w:t xml:space="preserve"> </w:t>
            </w:r>
            <w:r>
              <w:rPr>
                <w:spacing w:val="-6"/>
                <w:highlight w:val="none"/>
              </w:rPr>
              <w:t xml:space="preserve">人</w:t>
            </w:r>
            <w:r/>
          </w:p>
        </w:tc>
      </w:tr>
      <w:tr>
        <w:trPr>
          <w:trHeight w:val="340"/>
        </w:trPr>
        <w:tc>
          <w:tcPr>
            <w:tcW w:w="851"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551" w:type="dxa"/>
            <w:vAlign w:val="top"/>
            <w:textDirection w:val="lrTb"/>
            <w:noWrap w:val="false"/>
          </w:tcPr>
          <w:p>
            <w:pPr>
              <w:pStyle w:val="1083"/>
              <w:ind w:left="774"/>
              <w:spacing w:before="116" w:line="221" w:lineRule="auto"/>
              <w:rPr>
                <w:rFonts w:hint="eastAsia" w:ascii="宋体" w:hAnsi="宋体" w:eastAsia="宋体" w:cs="宋体"/>
                <w:sz w:val="24"/>
                <w:highlight w:val="none"/>
              </w:rPr>
            </w:pPr>
            <w:r>
              <w:rPr>
                <w:rFonts w:hint="eastAsia"/>
                <w:spacing w:val="-2"/>
                <w:highlight w:val="none"/>
                <w:lang w:val="en-US" w:eastAsia="zh-CN"/>
              </w:rPr>
              <w:t xml:space="preserve">服务员</w:t>
            </w:r>
            <w:r/>
          </w:p>
        </w:tc>
        <w:tc>
          <w:tcPr>
            <w:tcW w:w="1985" w:type="dxa"/>
            <w:vAlign w:val="top"/>
            <w:textDirection w:val="lrTb"/>
            <w:noWrap w:val="false"/>
          </w:tcPr>
          <w:p>
            <w:pPr>
              <w:pStyle w:val="1083"/>
              <w:ind w:left="937"/>
              <w:spacing w:before="157" w:line="181" w:lineRule="auto"/>
              <w:rPr>
                <w:rFonts w:hint="eastAsia" w:ascii="宋体" w:hAnsi="宋体" w:eastAsia="宋体" w:cs="宋体"/>
                <w:sz w:val="24"/>
                <w:highlight w:val="none"/>
              </w:rPr>
            </w:pPr>
            <w:r>
              <w:rPr>
                <w:rFonts w:hint="eastAsia"/>
                <w:highlight w:val="none"/>
                <w:lang w:val="en-US" w:eastAsia="zh-CN"/>
              </w:rPr>
              <w:t xml:space="preserve">3</w:t>
            </w:r>
            <w:r/>
          </w:p>
        </w:tc>
        <w:tc>
          <w:tcPr>
            <w:tcW w:w="3827" w:type="dxa"/>
            <w:vAlign w:val="top"/>
            <w:textDirection w:val="lrTb"/>
            <w:noWrap w:val="false"/>
          </w:tcPr>
          <w:p>
            <w:pPr>
              <w:pStyle w:val="1083"/>
              <w:jc w:val="left"/>
              <w:spacing w:before="116" w:line="219" w:lineRule="auto"/>
              <w:rPr>
                <w:rFonts w:hint="eastAsia" w:ascii="宋体" w:hAnsi="宋体" w:eastAsia="宋体" w:cs="宋体"/>
                <w:sz w:val="24"/>
                <w:highlight w:val="none"/>
              </w:rPr>
            </w:pPr>
            <w:r>
              <w:rPr>
                <w:rFonts w:hint="eastAsia"/>
                <w:spacing w:val="-6"/>
                <w:highlight w:val="none"/>
                <w:lang w:val="en-US" w:eastAsia="zh-CN"/>
              </w:rPr>
              <w:t xml:space="preserve">本部3人</w:t>
            </w:r>
            <w:r/>
          </w:p>
        </w:tc>
      </w:tr>
      <w:tr>
        <w:trPr>
          <w:trHeight w:val="340"/>
        </w:trPr>
        <w:tc>
          <w:tcPr>
            <w:gridSpan w:val="2"/>
            <w:tcW w:w="3402" w:type="dxa"/>
            <w:vAlign w:val="center"/>
            <w:textDirection w:val="lrTb"/>
            <w:noWrap w:val="false"/>
          </w:tcPr>
          <w:p>
            <w:pPr>
              <w:ind w:firstLine="120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gridSpan w:val="2"/>
            <w:tcW w:w="5812" w:type="dxa"/>
            <w:vAlign w:val="center"/>
            <w:textDirection w:val="lrTb"/>
            <w:noWrap w:val="false"/>
          </w:tcPr>
          <w:p>
            <w:pPr>
              <w:ind w:firstLine="480"/>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19人</w:t>
            </w:r>
            <w:r/>
          </w:p>
        </w:tc>
      </w:tr>
    </w:tbl>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岗前对所有人员进行体检，</w:t>
      </w:r>
      <w:r>
        <w:rPr>
          <w:rFonts w:ascii="宋体" w:hAnsi="宋体"/>
          <w:bCs/>
          <w:color w:val="000000"/>
          <w:sz w:val="24"/>
          <w:highlight w:val="none"/>
        </w:rPr>
        <w:t xml:space="preserve">所有拟派人员身体健康且持</w:t>
      </w:r>
      <w:r>
        <w:rPr>
          <w:rFonts w:hint="eastAsia" w:ascii="宋体" w:hAnsi="宋体"/>
          <w:bCs/>
          <w:color w:val="000000"/>
          <w:sz w:val="24"/>
          <w:highlight w:val="none"/>
          <w:lang w:val="en-US" w:eastAsia="zh-CN"/>
        </w:rPr>
        <w:t xml:space="preserve">有效的</w:t>
      </w:r>
      <w:r>
        <w:rPr>
          <w:rFonts w:ascii="宋体" w:hAnsi="宋体"/>
          <w:bCs/>
          <w:color w:val="000000"/>
          <w:sz w:val="24"/>
          <w:highlight w:val="none"/>
        </w:rPr>
        <w:t xml:space="preserve">《健康证》上岗，男性、女性员工年龄均不超过55周岁，统一着装。</w:t>
      </w:r>
      <w:r>
        <w:rPr>
          <w:rFonts w:hint="eastAsia" w:ascii="宋体" w:hAnsi="宋体"/>
          <w:bCs/>
          <w:color w:val="000000"/>
          <w:sz w:val="24"/>
          <w:highlight w:val="none"/>
        </w:rPr>
        <w:t xml:space="preserve">服务期间定期体检（每半年）并将体检报告报采购人单位报备，不符合要求的人员经采购人同意后立即调整。</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如未能履行上述事项，采购人有权</w:t>
      </w:r>
      <w:r>
        <w:rPr>
          <w:rFonts w:hint="eastAsia" w:ascii="宋体" w:hAnsi="宋体"/>
          <w:sz w:val="24"/>
          <w:szCs w:val="20"/>
          <w:highlight w:val="none"/>
          <w:lang w:val="en-US" w:eastAsia="zh-CN"/>
        </w:rPr>
        <w:t xml:space="preserve">单方面解除合同，为此给采购人带来的损失由我单位负责赔偿</w:t>
      </w:r>
      <w:r>
        <w:rPr>
          <w:rFonts w:hint="eastAsia" w:ascii="宋体" w:hAnsi="宋体"/>
          <w:sz w:val="24"/>
          <w:szCs w:val="20"/>
          <w:highlight w:val="none"/>
        </w:rPr>
        <w:t xml:space="preserve">。</w:t>
      </w:r>
      <w:r/>
    </w:p>
    <w:p>
      <w:pPr>
        <w:ind w:firstLine="482"/>
        <w:spacing w:line="360" w:lineRule="auto"/>
        <w:rPr>
          <w:rFonts w:ascii="宋体" w:hAnsi="宋体"/>
          <w:bCs/>
          <w:sz w:val="24"/>
          <w:highlight w:val="none"/>
        </w:rPr>
      </w:pPr>
      <w:r>
        <w:rPr>
          <w:rFonts w:hint="eastAsia" w:ascii="宋体" w:hAnsi="宋体"/>
          <w:b/>
          <w:sz w:val="24"/>
          <w:highlight w:val="none"/>
        </w:rPr>
        <w:t xml:space="preserve">特此承诺</w:t>
      </w:r>
      <w:r>
        <w:rPr>
          <w:rFonts w:hint="eastAsia" w:ascii="宋体" w:hAnsi="宋体"/>
          <w:bCs/>
          <w:sz w:val="24"/>
          <w:highlight w:val="none"/>
        </w:rPr>
        <w:t xml:space="preserve">。</w:t>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rFonts w:ascii="宋体" w:hAnsi="Courier New"/>
          <w:color w:val="000000"/>
          <w:sz w:val="24"/>
          <w:highlight w:val="none"/>
        </w:rPr>
      </w:pPr>
      <w:r>
        <w:rPr>
          <w:rFonts w:hint="eastAsia" w:ascii="宋体" w:hAnsi="Courier New"/>
          <w:color w:val="000000"/>
          <w:sz w:val="24"/>
          <w:highlight w:val="none"/>
        </w:rPr>
        <w:t xml:space="preserve">日期：    年     月     日</w:t>
      </w:r>
      <w:r/>
    </w:p>
    <w:p>
      <w:pPr>
        <w:ind w:firstLine="624"/>
        <w:spacing w:line="360" w:lineRule="auto"/>
        <w:rPr>
          <w:rFonts w:ascii="仿宋_GB2312" w:hAnsi="Courier New" w:eastAsia="仿宋_GB2312"/>
          <w:color w:val="000000"/>
          <w:spacing w:val="6"/>
          <w:sz w:val="30"/>
          <w:szCs w:val="30"/>
          <w:highlight w:val="none"/>
        </w:rPr>
      </w:pPr>
      <w:r>
        <w:rPr>
          <w:rFonts w:ascii="仿宋_GB2312" w:hAnsi="Courier New" w:eastAsia="仿宋_GB2312"/>
          <w:color w:val="000000"/>
          <w:spacing w:val="6"/>
          <w:sz w:val="30"/>
          <w:szCs w:val="30"/>
          <w:highlight w:val="none"/>
        </w:rPr>
      </w:r>
      <w:r/>
    </w:p>
    <w:p>
      <w:pPr>
        <w:pStyle w:val="769"/>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69"/>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、类似业绩一览表</w:t>
      </w:r>
      <w:r/>
    </w:p>
    <w:tbl>
      <w:tblPr>
        <w:tblStyle w:val="758"/>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9"/>
      </w:pPr>
      <w:r>
        <w:rPr>
          <w:rFonts w:hint="eastAsia" w:ascii="宋体" w:hAnsi="宋体" w:eastAsia="宋体" w:cs="宋体"/>
          <w:bCs/>
          <w:sz w:val="36"/>
          <w:szCs w:val="28"/>
          <w:highlight w:val="none"/>
        </w:rPr>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eastAsia="宋体" w:cs="宋体"/>
          <w:bCs/>
          <w:sz w:val="36"/>
          <w:szCs w:val="28"/>
          <w:highlight w:val="none"/>
        </w:rPr>
        <w:t xml:space="preserve">、采购需求响应</w:t>
      </w:r>
      <w:r/>
    </w:p>
    <w:p>
      <w:pPr>
        <w:jc w:val="left"/>
        <w:spacing w:line="68" w:lineRule="atLeast"/>
        <w:tabs>
          <w:tab w:val="center" w:pos="4933" w:leader="none"/>
          <w:tab w:val="right" w:pos="9746"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（供应商按“项目需求”等内容要求自行填写）</w:t>
      </w:r>
      <w:r>
        <w:rPr>
          <w:rFonts w:hint="eastAsia" w:ascii="宋体" w:hAnsi="宋体" w:eastAsia="宋体" w:cs="宋体"/>
          <w:color w:val="000000"/>
          <w:sz w:val="24"/>
          <w:highlight w:val="none"/>
        </w:rPr>
        <w:tab/>
      </w:r>
      <w:r/>
    </w:p>
    <w:p>
      <w:pPr>
        <w:ind w:firstLine="5040"/>
        <w:spacing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八</w:t>
      </w:r>
      <w:r>
        <w:rPr>
          <w:rFonts w:hint="eastAsia" w:ascii="宋体" w:hAnsi="宋体" w:eastAsia="宋体" w:cs="宋体"/>
          <w:bCs/>
          <w:sz w:val="36"/>
          <w:szCs w:val="28"/>
          <w:highlight w:val="none"/>
        </w:rPr>
        <w:t xml:space="preserve">、其他材料</w:t>
      </w:r>
      <w:r/>
    </w:p>
    <w:p>
      <w:pPr>
        <w:ind w:firstLine="42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126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供应商认为有必要提供的材料或评分标准中需要提供的材料。</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宋?">
    <w:panose1 w:val="020B0503020202020204"/>
  </w:font>
  <w:font w:name="幼圆">
    <w:panose1 w:val="02010509060101010101"/>
  </w:font>
  <w:font w:name="黑体">
    <w:panose1 w:val="02010609060101010101"/>
  </w:font>
  <w:font w:name="楷体_GB2312">
    <w:panose1 w:val="02010609060101010101"/>
  </w:font>
  <w:font w:name="Courier New">
    <w:panose1 w:val="02070309020205020404"/>
  </w:font>
  <w:font w:name="MS Mincho">
    <w:panose1 w:val="02020603050405090304"/>
  </w:font>
  <w:font w:name="Tahoma">
    <w:panose1 w:val="020B060403050404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lear" w:pos="4153" w:leader="none"/>
        <w:tab w:val="left" w:pos="6137" w:leader="none"/>
        <w:tab w:val="clear"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0534" cy="1482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7053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４２</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9.2pt;height:11.7pt;mso-wrap-distance-left:9.0pt;mso-wrap-distance-top:0.0pt;mso-wrap-distance-right:9.0pt;mso-wrap-distance-bottom:0.0pt;v-text-anchor:top;visibility:visible;" filled="f" stroked="f" strokeweight="0.50pt">
              <v:textbox inset="0,0,0,0">
                <w:txbxContent>
                  <w:p>
                    <w:pPr>
                      <w:pStyle w:val="1045"/>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8"/>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4"/>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57"/>
    <w:link w:val="748"/>
    <w:uiPriority w:val="9"/>
    <w:rPr>
      <w:rFonts w:ascii="Arial" w:hAnsi="Arial" w:eastAsia="Arial" w:cs="Arial"/>
      <w:sz w:val="40"/>
      <w:szCs w:val="40"/>
    </w:rPr>
  </w:style>
  <w:style w:type="character" w:styleId="730">
    <w:name w:val="Heading 2 Char"/>
    <w:basedOn w:val="757"/>
    <w:link w:val="749"/>
    <w:uiPriority w:val="9"/>
    <w:rPr>
      <w:rFonts w:ascii="Arial" w:hAnsi="Arial" w:eastAsia="Arial" w:cs="Arial"/>
      <w:sz w:val="34"/>
    </w:rPr>
  </w:style>
  <w:style w:type="character" w:styleId="731">
    <w:name w:val="Heading 3 Char"/>
    <w:basedOn w:val="757"/>
    <w:link w:val="750"/>
    <w:uiPriority w:val="9"/>
    <w:rPr>
      <w:rFonts w:ascii="Arial" w:hAnsi="Arial" w:eastAsia="Arial" w:cs="Arial"/>
      <w:sz w:val="30"/>
      <w:szCs w:val="30"/>
    </w:rPr>
  </w:style>
  <w:style w:type="character" w:styleId="732">
    <w:name w:val="Heading 4 Char"/>
    <w:basedOn w:val="757"/>
    <w:link w:val="751"/>
    <w:uiPriority w:val="9"/>
    <w:rPr>
      <w:rFonts w:ascii="Arial" w:hAnsi="Arial" w:eastAsia="Arial" w:cs="Arial"/>
      <w:b/>
      <w:bCs/>
      <w:sz w:val="26"/>
      <w:szCs w:val="26"/>
    </w:rPr>
  </w:style>
  <w:style w:type="character" w:styleId="733">
    <w:name w:val="Heading 5 Char"/>
    <w:basedOn w:val="757"/>
    <w:link w:val="752"/>
    <w:uiPriority w:val="9"/>
    <w:rPr>
      <w:rFonts w:ascii="Arial" w:hAnsi="Arial" w:eastAsia="Arial" w:cs="Arial"/>
      <w:b/>
      <w:bCs/>
      <w:sz w:val="24"/>
      <w:szCs w:val="24"/>
    </w:rPr>
  </w:style>
  <w:style w:type="character" w:styleId="734">
    <w:name w:val="Heading 6 Char"/>
    <w:basedOn w:val="757"/>
    <w:link w:val="753"/>
    <w:uiPriority w:val="9"/>
    <w:rPr>
      <w:rFonts w:ascii="Arial" w:hAnsi="Arial" w:eastAsia="Arial" w:cs="Arial"/>
      <w:b/>
      <w:bCs/>
      <w:sz w:val="22"/>
      <w:szCs w:val="22"/>
    </w:rPr>
  </w:style>
  <w:style w:type="character" w:styleId="735">
    <w:name w:val="Heading 7 Char"/>
    <w:basedOn w:val="757"/>
    <w:link w:val="754"/>
    <w:uiPriority w:val="9"/>
    <w:rPr>
      <w:rFonts w:ascii="Arial" w:hAnsi="Arial" w:eastAsia="Arial" w:cs="Arial"/>
      <w:b/>
      <w:bCs/>
      <w:i/>
      <w:iCs/>
      <w:sz w:val="22"/>
      <w:szCs w:val="22"/>
    </w:rPr>
  </w:style>
  <w:style w:type="character" w:styleId="736">
    <w:name w:val="Heading 8 Char"/>
    <w:basedOn w:val="757"/>
    <w:link w:val="755"/>
    <w:uiPriority w:val="9"/>
    <w:rPr>
      <w:rFonts w:ascii="Arial" w:hAnsi="Arial" w:eastAsia="Arial" w:cs="Arial"/>
      <w:i/>
      <w:iCs/>
      <w:sz w:val="22"/>
      <w:szCs w:val="22"/>
    </w:rPr>
  </w:style>
  <w:style w:type="character" w:styleId="737">
    <w:name w:val="Heading 9 Char"/>
    <w:basedOn w:val="757"/>
    <w:link w:val="756"/>
    <w:uiPriority w:val="9"/>
    <w:rPr>
      <w:rFonts w:ascii="Arial" w:hAnsi="Arial" w:eastAsia="Arial" w:cs="Arial"/>
      <w:i/>
      <w:iCs/>
      <w:sz w:val="21"/>
      <w:szCs w:val="21"/>
    </w:rPr>
  </w:style>
  <w:style w:type="character" w:styleId="738">
    <w:name w:val="Title Char"/>
    <w:basedOn w:val="757"/>
    <w:link w:val="784"/>
    <w:uiPriority w:val="10"/>
    <w:rPr>
      <w:sz w:val="48"/>
      <w:szCs w:val="48"/>
    </w:rPr>
  </w:style>
  <w:style w:type="character" w:styleId="739">
    <w:name w:val="Subtitle Char"/>
    <w:basedOn w:val="757"/>
    <w:link w:val="777"/>
    <w:uiPriority w:val="11"/>
    <w:rPr>
      <w:sz w:val="24"/>
      <w:szCs w:val="24"/>
    </w:rPr>
  </w:style>
  <w:style w:type="character" w:styleId="740">
    <w:name w:val="Quote Char"/>
    <w:link w:val="816"/>
    <w:uiPriority w:val="29"/>
    <w:rPr>
      <w:i/>
    </w:rPr>
  </w:style>
  <w:style w:type="character" w:styleId="741">
    <w:name w:val="Intense Quote Char"/>
    <w:link w:val="818"/>
    <w:uiPriority w:val="30"/>
    <w:rPr>
      <w:i/>
    </w:rPr>
  </w:style>
  <w:style w:type="character" w:styleId="742">
    <w:name w:val="Header Char"/>
    <w:basedOn w:val="757"/>
    <w:link w:val="774"/>
    <w:uiPriority w:val="99"/>
  </w:style>
  <w:style w:type="character" w:styleId="743">
    <w:name w:val="Footer Char"/>
    <w:basedOn w:val="757"/>
    <w:link w:val="773"/>
    <w:uiPriority w:val="99"/>
  </w:style>
  <w:style w:type="character" w:styleId="744">
    <w:name w:val="Caption Char"/>
    <w:basedOn w:val="762"/>
    <w:link w:val="773"/>
    <w:uiPriority w:val="99"/>
  </w:style>
  <w:style w:type="character" w:styleId="745">
    <w:name w:val="Footnote Text Char"/>
    <w:link w:val="778"/>
    <w:uiPriority w:val="99"/>
    <w:rPr>
      <w:sz w:val="18"/>
    </w:rPr>
  </w:style>
  <w:style w:type="character" w:styleId="746">
    <w:name w:val="Endnote Text Char"/>
    <w:link w:val="771"/>
    <w:uiPriority w:val="99"/>
    <w:rPr>
      <w:sz w:val="20"/>
    </w:rPr>
  </w:style>
  <w:style w:type="paragraph" w:styleId="747" w:default="1">
    <w:name w:val="Normal"/>
    <w:next w:val="759"/>
    <w:uiPriority w:val="0"/>
    <w:qFormat/>
    <w:pPr>
      <w:jc w:val="both"/>
      <w:widowControl w:val="off"/>
    </w:pPr>
    <w:rPr>
      <w:rFonts w:ascii="Calibri" w:hAnsi="Calibri" w:eastAsia="宋体" w:cs="Times New Roman"/>
      <w:sz w:val="21"/>
      <w:szCs w:val="22"/>
      <w:lang w:val="en-US" w:eastAsia="zh-CN" w:bidi="ar-SA"/>
    </w:rPr>
  </w:style>
  <w:style w:type="paragraph" w:styleId="748">
    <w:name w:val="Heading 1"/>
    <w:basedOn w:val="747"/>
    <w:next w:val="747"/>
    <w:link w:val="795"/>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60"/>
    <w:link w:val="796"/>
    <w:uiPriority w:val="9"/>
    <w:qFormat/>
    <w:pPr>
      <w:keepLines/>
      <w:keepNext/>
      <w:spacing w:before="360" w:after="200"/>
      <w:outlineLvl w:val="1"/>
    </w:pPr>
    <w:rPr>
      <w:rFonts w:ascii="Arial" w:hAnsi="Arial" w:eastAsia="Arial" w:cs="Arial"/>
      <w:sz w:val="34"/>
    </w:rPr>
  </w:style>
  <w:style w:type="paragraph" w:styleId="750">
    <w:name w:val="Heading 3"/>
    <w:basedOn w:val="747"/>
    <w:next w:val="760"/>
    <w:link w:val="797"/>
    <w:uiPriority w:val="9"/>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8"/>
    <w:uiPriority w:val="9"/>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9"/>
    <w:uiPriority w:val="9"/>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00"/>
    <w:uiPriority w:val="9"/>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801"/>
    <w:uiPriority w:val="9"/>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2"/>
    <w:uiPriority w:val="9"/>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3"/>
    <w:uiPriority w:val="9"/>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unhideWhenUsed/>
    <w:qFormat/>
  </w:style>
  <w:style w:type="table" w:styleId="758" w:default="1">
    <w:name w:val="Normal Table"/>
    <w:uiPriority w:val="99"/>
    <w:unhideWhenUsed/>
    <w:qFormat/>
    <w:tblPr>
      <w:tblCellMar>
        <w:left w:w="108" w:type="dxa"/>
        <w:top w:w="0" w:type="dxa"/>
        <w:right w:w="108" w:type="dxa"/>
        <w:bottom w:w="0" w:type="dxa"/>
      </w:tblCellMar>
    </w:tblPr>
  </w:style>
  <w:style w:type="paragraph" w:styleId="759"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760">
    <w:name w:val="Normal Indent"/>
    <w:basedOn w:val="747"/>
    <w:link w:val="804"/>
    <w:uiPriority w:val="0"/>
    <w:qFormat/>
    <w:pPr>
      <w:ind w:firstLine="420"/>
    </w:pPr>
    <w:rPr>
      <w:szCs w:val="20"/>
    </w:rPr>
  </w:style>
  <w:style w:type="paragraph" w:styleId="761">
    <w:name w:val="toc 7"/>
    <w:basedOn w:val="747"/>
    <w:next w:val="747"/>
    <w:uiPriority w:val="39"/>
    <w:unhideWhenUsed/>
    <w:qFormat/>
    <w:pPr>
      <w:ind w:left="1701" w:right="0" w:firstLine="0"/>
      <w:spacing w:after="57"/>
    </w:pPr>
  </w:style>
  <w:style w:type="paragraph" w:styleId="762">
    <w:name w:val="Caption"/>
    <w:basedOn w:val="747"/>
    <w:next w:val="747"/>
    <w:uiPriority w:val="35"/>
    <w:qFormat/>
    <w:pPr>
      <w:spacing w:line="276" w:lineRule="auto"/>
    </w:pPr>
    <w:rPr>
      <w:b/>
      <w:bCs/>
      <w:color w:val="4f81bd"/>
      <w:sz w:val="18"/>
      <w:szCs w:val="18"/>
    </w:rPr>
  </w:style>
  <w:style w:type="paragraph" w:styleId="763">
    <w:name w:val="Document Map"/>
    <w:basedOn w:val="747"/>
    <w:uiPriority w:val="0"/>
    <w:semiHidden/>
    <w:qFormat/>
    <w:pPr>
      <w:shd w:val="clear" w:color="auto" w:fill="000080"/>
    </w:pPr>
  </w:style>
  <w:style w:type="paragraph" w:styleId="764">
    <w:name w:val="annotation text"/>
    <w:basedOn w:val="747"/>
    <w:uiPriority w:val="99"/>
    <w:unhideWhenUsed/>
    <w:qFormat/>
    <w:pPr>
      <w:jc w:val="left"/>
    </w:pPr>
  </w:style>
  <w:style w:type="paragraph" w:styleId="765">
    <w:name w:val="Body Text"/>
    <w:basedOn w:val="747"/>
    <w:next w:val="747"/>
    <w:uiPriority w:val="99"/>
    <w:unhideWhenUsed/>
    <w:qFormat/>
    <w:pPr>
      <w:spacing w:after="120"/>
    </w:pPr>
  </w:style>
  <w:style w:type="paragraph" w:styleId="766">
    <w:name w:val="Body Text Indent"/>
    <w:basedOn w:val="747"/>
    <w:uiPriority w:val="0"/>
    <w:qFormat/>
    <w:pPr>
      <w:ind w:left="420"/>
      <w:spacing w:after="120"/>
    </w:pPr>
  </w:style>
  <w:style w:type="paragraph" w:styleId="767">
    <w:name w:val="toc 5"/>
    <w:basedOn w:val="747"/>
    <w:next w:val="747"/>
    <w:uiPriority w:val="39"/>
    <w:unhideWhenUsed/>
    <w:qFormat/>
    <w:pPr>
      <w:ind w:left="1134" w:right="0" w:firstLine="0"/>
      <w:spacing w:after="57"/>
    </w:pPr>
  </w:style>
  <w:style w:type="paragraph" w:styleId="768">
    <w:name w:val="toc 3"/>
    <w:basedOn w:val="747"/>
    <w:next w:val="747"/>
    <w:uiPriority w:val="39"/>
    <w:unhideWhenUsed/>
    <w:qFormat/>
    <w:pPr>
      <w:ind w:left="567" w:right="0" w:firstLine="0"/>
      <w:spacing w:after="57"/>
    </w:pPr>
  </w:style>
  <w:style w:type="paragraph" w:styleId="769">
    <w:name w:val="Plain Text"/>
    <w:basedOn w:val="747"/>
    <w:uiPriority w:val="0"/>
    <w:qFormat/>
    <w:rPr>
      <w:rFonts w:ascii="宋体" w:hAnsi="Courier New"/>
      <w:szCs w:val="20"/>
    </w:rPr>
  </w:style>
  <w:style w:type="paragraph" w:styleId="770">
    <w:name w:val="toc 8"/>
    <w:basedOn w:val="747"/>
    <w:next w:val="747"/>
    <w:uiPriority w:val="39"/>
    <w:unhideWhenUsed/>
    <w:qFormat/>
    <w:pPr>
      <w:ind w:left="1984" w:right="0" w:firstLine="0"/>
      <w:spacing w:after="57"/>
    </w:pPr>
  </w:style>
  <w:style w:type="paragraph" w:styleId="771">
    <w:name w:val="endnote text"/>
    <w:basedOn w:val="747"/>
    <w:link w:val="805"/>
    <w:uiPriority w:val="99"/>
    <w:unhideWhenUsed/>
    <w:qFormat/>
    <w:pPr>
      <w:spacing w:after="0" w:line="240" w:lineRule="auto"/>
    </w:pPr>
    <w:rPr>
      <w:sz w:val="20"/>
    </w:rPr>
  </w:style>
  <w:style w:type="paragraph" w:styleId="772">
    <w:name w:val="Balloon Text"/>
    <w:basedOn w:val="747"/>
    <w:link w:val="806"/>
    <w:uiPriority w:val="0"/>
    <w:qFormat/>
    <w:pPr>
      <w:jc w:val="left"/>
      <w:widowControl/>
    </w:pPr>
    <w:rPr>
      <w:rFonts w:ascii="Tahoma" w:hAnsi="Tahoma" w:eastAsia="微软雅黑"/>
      <w:sz w:val="18"/>
      <w:szCs w:val="18"/>
    </w:rPr>
  </w:style>
  <w:style w:type="paragraph" w:styleId="773">
    <w:name w:val="Footer"/>
    <w:basedOn w:val="747"/>
    <w:link w:val="812"/>
    <w:uiPriority w:val="0"/>
    <w:unhideWhenUsed/>
    <w:qFormat/>
    <w:pPr>
      <w:spacing w:after="0" w:line="240" w:lineRule="auto"/>
      <w:tabs>
        <w:tab w:val="center" w:pos="7143" w:leader="none"/>
        <w:tab w:val="right" w:pos="14287" w:leader="none"/>
      </w:tabs>
    </w:pPr>
  </w:style>
  <w:style w:type="paragraph" w:styleId="774">
    <w:name w:val="Header"/>
    <w:basedOn w:val="747"/>
    <w:link w:val="808"/>
    <w:uiPriority w:val="0"/>
    <w:unhideWhenUsed/>
    <w:qFormat/>
    <w:pPr>
      <w:spacing w:after="0" w:line="240" w:lineRule="auto"/>
      <w:tabs>
        <w:tab w:val="center" w:pos="7143" w:leader="none"/>
        <w:tab w:val="right" w:pos="14287" w:leader="none"/>
      </w:tabs>
    </w:pPr>
  </w:style>
  <w:style w:type="paragraph" w:styleId="775">
    <w:name w:val="toc 1"/>
    <w:basedOn w:val="747"/>
    <w:next w:val="747"/>
    <w:uiPriority w:val="39"/>
    <w:unhideWhenUsed/>
    <w:qFormat/>
    <w:pPr>
      <w:ind w:left="0" w:right="0" w:firstLine="0"/>
      <w:spacing w:after="57"/>
    </w:pPr>
  </w:style>
  <w:style w:type="paragraph" w:styleId="776">
    <w:name w:val="toc 4"/>
    <w:basedOn w:val="747"/>
    <w:next w:val="747"/>
    <w:uiPriority w:val="39"/>
    <w:unhideWhenUsed/>
    <w:qFormat/>
    <w:pPr>
      <w:ind w:left="850" w:right="0" w:firstLine="0"/>
      <w:spacing w:after="57"/>
    </w:pPr>
  </w:style>
  <w:style w:type="paragraph" w:styleId="777">
    <w:name w:val="Subtitle"/>
    <w:basedOn w:val="747"/>
    <w:next w:val="747"/>
    <w:link w:val="809"/>
    <w:uiPriority w:val="11"/>
    <w:qFormat/>
    <w:pPr>
      <w:spacing w:before="200" w:after="200"/>
    </w:pPr>
    <w:rPr>
      <w:sz w:val="24"/>
      <w:szCs w:val="24"/>
    </w:rPr>
  </w:style>
  <w:style w:type="paragraph" w:styleId="778">
    <w:name w:val="footnote text"/>
    <w:basedOn w:val="747"/>
    <w:link w:val="810"/>
    <w:uiPriority w:val="99"/>
    <w:unhideWhenUsed/>
    <w:qFormat/>
    <w:pPr>
      <w:spacing w:after="40" w:line="240" w:lineRule="auto"/>
    </w:pPr>
    <w:rPr>
      <w:sz w:val="18"/>
    </w:rPr>
  </w:style>
  <w:style w:type="paragraph" w:styleId="779">
    <w:name w:val="toc 6"/>
    <w:basedOn w:val="747"/>
    <w:next w:val="747"/>
    <w:uiPriority w:val="39"/>
    <w:unhideWhenUsed/>
    <w:qFormat/>
    <w:pPr>
      <w:ind w:left="1417" w:right="0" w:firstLine="0"/>
      <w:spacing w:after="57"/>
    </w:pPr>
  </w:style>
  <w:style w:type="paragraph" w:styleId="780">
    <w:name w:val="table of figures"/>
    <w:basedOn w:val="747"/>
    <w:next w:val="747"/>
    <w:uiPriority w:val="99"/>
    <w:unhideWhenUsed/>
    <w:qFormat/>
    <w:pPr>
      <w:spacing w:after="0" w:afterAutospacing="0"/>
    </w:pPr>
  </w:style>
  <w:style w:type="paragraph" w:styleId="781">
    <w:name w:val="toc 2"/>
    <w:basedOn w:val="747"/>
    <w:next w:val="747"/>
    <w:uiPriority w:val="39"/>
    <w:unhideWhenUsed/>
    <w:qFormat/>
    <w:pPr>
      <w:ind w:left="283" w:right="0" w:firstLine="0"/>
      <w:spacing w:after="57"/>
    </w:pPr>
  </w:style>
  <w:style w:type="paragraph" w:styleId="782">
    <w:name w:val="toc 9"/>
    <w:basedOn w:val="747"/>
    <w:next w:val="747"/>
    <w:uiPriority w:val="39"/>
    <w:unhideWhenUsed/>
    <w:qFormat/>
    <w:pPr>
      <w:ind w:left="2268" w:right="0" w:firstLine="0"/>
      <w:spacing w:after="57"/>
    </w:pPr>
  </w:style>
  <w:style w:type="paragraph" w:styleId="783">
    <w:name w:val="Normal (Web)"/>
    <w:basedOn w:val="747"/>
    <w:uiPriority w:val="0"/>
    <w:qFormat/>
    <w:pPr>
      <w:ind w:left="0" w:right="0"/>
      <w:jc w:val="left"/>
      <w:spacing w:before="0" w:beforeAutospacing="1" w:after="0" w:afterAutospacing="1"/>
    </w:pPr>
    <w:rPr>
      <w:sz w:val="24"/>
      <w:lang w:val="en-US" w:eastAsia="zh-CN" w:bidi="ar"/>
    </w:rPr>
  </w:style>
  <w:style w:type="paragraph" w:styleId="784">
    <w:name w:val="Title"/>
    <w:basedOn w:val="747"/>
    <w:next w:val="747"/>
    <w:link w:val="811"/>
    <w:uiPriority w:val="10"/>
    <w:qFormat/>
    <w:pPr>
      <w:contextualSpacing/>
      <w:spacing w:before="300" w:after="200"/>
    </w:pPr>
    <w:rPr>
      <w:sz w:val="48"/>
      <w:szCs w:val="48"/>
    </w:rPr>
  </w:style>
  <w:style w:type="paragraph" w:styleId="785">
    <w:name w:val="Body Text First Indent"/>
    <w:basedOn w:val="765"/>
    <w:uiPriority w:val="0"/>
    <w:unhideWhenUsed/>
    <w:qFormat/>
    <w:pPr>
      <w:ind w:firstLine="420"/>
    </w:pPr>
  </w:style>
  <w:style w:type="paragraph" w:styleId="786">
    <w:name w:val="Body Text First Indent 2"/>
    <w:basedOn w:val="747"/>
    <w:next w:val="747"/>
    <w:uiPriority w:val="99"/>
    <w:qFormat/>
    <w:pPr>
      <w:ind w:firstLine="420"/>
    </w:pPr>
  </w:style>
  <w:style w:type="table" w:styleId="787">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7"/>
    <w:uiPriority w:val="22"/>
    <w:qFormat/>
    <w:rPr>
      <w:b/>
      <w:bCs/>
    </w:rPr>
  </w:style>
  <w:style w:type="character" w:styleId="789">
    <w:name w:val="endnote reference"/>
    <w:uiPriority w:val="99"/>
    <w:unhideWhenUsed/>
    <w:qFormat/>
    <w:rPr>
      <w:vertAlign w:val="superscript"/>
    </w:rPr>
  </w:style>
  <w:style w:type="character" w:styleId="790">
    <w:name w:val="page number"/>
    <w:uiPriority w:val="0"/>
    <w:qFormat/>
  </w:style>
  <w:style w:type="character" w:styleId="791">
    <w:name w:val="FollowedHyperlink"/>
    <w:uiPriority w:val="0"/>
    <w:qFormat/>
    <w:rPr>
      <w:color w:val="800080"/>
      <w:u w:val="single"/>
    </w:rPr>
  </w:style>
  <w:style w:type="character" w:styleId="792">
    <w:name w:val="Hyperlink"/>
    <w:uiPriority w:val="99"/>
    <w:unhideWhenUsed/>
    <w:qFormat/>
    <w:rPr>
      <w:color w:val="0000ff"/>
      <w:u w:val="single"/>
    </w:rPr>
  </w:style>
  <w:style w:type="character" w:styleId="793">
    <w:name w:val="annotation reference"/>
    <w:uiPriority w:val="0"/>
    <w:qFormat/>
    <w:rPr>
      <w:sz w:val="21"/>
      <w:szCs w:val="21"/>
    </w:rPr>
  </w:style>
  <w:style w:type="character" w:styleId="794">
    <w:name w:val="footnote reference"/>
    <w:uiPriority w:val="99"/>
    <w:unhideWhenUsed/>
    <w:qFormat/>
    <w:rPr>
      <w:vertAlign w:val="superscript"/>
    </w:rPr>
  </w:style>
  <w:style w:type="character" w:styleId="795" w:customStyle="1">
    <w:name w:val="标题 1 字符"/>
    <w:link w:val="748"/>
    <w:uiPriority w:val="9"/>
    <w:qFormat/>
    <w:rPr>
      <w:rFonts w:ascii="Arial" w:hAnsi="Arial" w:eastAsia="Arial" w:cs="Arial"/>
      <w:sz w:val="40"/>
      <w:szCs w:val="40"/>
    </w:rPr>
  </w:style>
  <w:style w:type="character" w:styleId="796" w:customStyle="1">
    <w:name w:val="标题 2 字符"/>
    <w:link w:val="749"/>
    <w:uiPriority w:val="9"/>
    <w:qFormat/>
    <w:rPr>
      <w:rFonts w:ascii="Arial" w:hAnsi="Arial" w:eastAsia="Arial" w:cs="Arial"/>
      <w:sz w:val="34"/>
    </w:rPr>
  </w:style>
  <w:style w:type="character" w:styleId="797" w:customStyle="1">
    <w:name w:val="标题 3 字符"/>
    <w:link w:val="750"/>
    <w:uiPriority w:val="9"/>
    <w:qFormat/>
    <w:rPr>
      <w:rFonts w:ascii="Arial" w:hAnsi="Arial" w:eastAsia="Arial" w:cs="Arial"/>
      <w:sz w:val="30"/>
      <w:szCs w:val="30"/>
    </w:rPr>
  </w:style>
  <w:style w:type="character" w:styleId="798" w:customStyle="1">
    <w:name w:val="标题 4 字符"/>
    <w:link w:val="751"/>
    <w:uiPriority w:val="9"/>
    <w:qFormat/>
    <w:rPr>
      <w:rFonts w:ascii="Arial" w:hAnsi="Arial" w:eastAsia="Arial" w:cs="Arial"/>
      <w:b/>
      <w:bCs/>
      <w:sz w:val="26"/>
      <w:szCs w:val="26"/>
    </w:rPr>
  </w:style>
  <w:style w:type="character" w:styleId="799" w:customStyle="1">
    <w:name w:val="标题 5 字符"/>
    <w:link w:val="752"/>
    <w:uiPriority w:val="9"/>
    <w:qFormat/>
    <w:rPr>
      <w:rFonts w:ascii="Arial" w:hAnsi="Arial" w:eastAsia="Arial" w:cs="Arial"/>
      <w:b/>
      <w:bCs/>
      <w:sz w:val="24"/>
      <w:szCs w:val="24"/>
    </w:rPr>
  </w:style>
  <w:style w:type="character" w:styleId="800" w:customStyle="1">
    <w:name w:val="标题 6 字符"/>
    <w:link w:val="753"/>
    <w:uiPriority w:val="9"/>
    <w:qFormat/>
    <w:rPr>
      <w:rFonts w:ascii="Arial" w:hAnsi="Arial" w:eastAsia="Arial" w:cs="Arial"/>
      <w:b/>
      <w:bCs/>
      <w:sz w:val="22"/>
      <w:szCs w:val="22"/>
    </w:rPr>
  </w:style>
  <w:style w:type="character" w:styleId="801" w:customStyle="1">
    <w:name w:val="标题 7 字符"/>
    <w:link w:val="754"/>
    <w:uiPriority w:val="9"/>
    <w:qFormat/>
    <w:rPr>
      <w:rFonts w:ascii="Arial" w:hAnsi="Arial" w:eastAsia="Arial" w:cs="Arial"/>
      <w:b/>
      <w:bCs/>
      <w:i/>
      <w:iCs/>
      <w:sz w:val="22"/>
      <w:szCs w:val="22"/>
    </w:rPr>
  </w:style>
  <w:style w:type="character" w:styleId="802" w:customStyle="1">
    <w:name w:val="标题 8 字符"/>
    <w:link w:val="755"/>
    <w:uiPriority w:val="9"/>
    <w:qFormat/>
    <w:rPr>
      <w:rFonts w:ascii="Arial" w:hAnsi="Arial" w:eastAsia="Arial" w:cs="Arial"/>
      <w:i/>
      <w:iCs/>
      <w:sz w:val="22"/>
      <w:szCs w:val="22"/>
    </w:rPr>
  </w:style>
  <w:style w:type="character" w:styleId="803" w:customStyle="1">
    <w:name w:val="标题 9 字符"/>
    <w:link w:val="756"/>
    <w:uiPriority w:val="9"/>
    <w:qFormat/>
    <w:rPr>
      <w:rFonts w:ascii="Arial" w:hAnsi="Arial" w:eastAsia="Arial" w:cs="Arial"/>
      <w:i/>
      <w:iCs/>
      <w:sz w:val="21"/>
      <w:szCs w:val="21"/>
    </w:rPr>
  </w:style>
  <w:style w:type="character" w:styleId="804" w:customStyle="1">
    <w:name w:val="正文缩进 字符"/>
    <w:link w:val="760"/>
    <w:uiPriority w:val="0"/>
    <w:qFormat/>
    <w:rPr>
      <w:rFonts w:ascii="Calibri" w:hAnsi="Calibri"/>
      <w:sz w:val="21"/>
    </w:rPr>
  </w:style>
  <w:style w:type="character" w:styleId="805" w:customStyle="1">
    <w:name w:val="尾注文本 字符"/>
    <w:link w:val="771"/>
    <w:uiPriority w:val="99"/>
    <w:qFormat/>
    <w:rPr>
      <w:sz w:val="20"/>
    </w:rPr>
  </w:style>
  <w:style w:type="character" w:styleId="806" w:customStyle="1">
    <w:name w:val="批注框文本 字符"/>
    <w:link w:val="772"/>
    <w:uiPriority w:val="0"/>
    <w:qFormat/>
    <w:rPr>
      <w:rFonts w:ascii="Tahoma" w:hAnsi="Tahoma" w:eastAsia="微软雅黑"/>
      <w:sz w:val="18"/>
      <w:szCs w:val="18"/>
    </w:rPr>
  </w:style>
  <w:style w:type="character" w:styleId="807" w:customStyle="1">
    <w:name w:val="页脚 字符"/>
    <w:link w:val="773"/>
    <w:uiPriority w:val="0"/>
    <w:qFormat/>
  </w:style>
  <w:style w:type="character" w:styleId="808" w:customStyle="1">
    <w:name w:val="页眉 字符"/>
    <w:link w:val="774"/>
    <w:uiPriority w:val="0"/>
    <w:qFormat/>
  </w:style>
  <w:style w:type="character" w:styleId="809" w:customStyle="1">
    <w:name w:val="副标题 字符"/>
    <w:link w:val="777"/>
    <w:uiPriority w:val="11"/>
    <w:qFormat/>
    <w:rPr>
      <w:sz w:val="24"/>
      <w:szCs w:val="24"/>
    </w:rPr>
  </w:style>
  <w:style w:type="character" w:styleId="810" w:customStyle="1">
    <w:name w:val="脚注文本 字符"/>
    <w:link w:val="778"/>
    <w:uiPriority w:val="99"/>
    <w:qFormat/>
    <w:rPr>
      <w:sz w:val="18"/>
    </w:rPr>
  </w:style>
  <w:style w:type="character" w:styleId="811" w:customStyle="1">
    <w:name w:val="标题 字符"/>
    <w:link w:val="784"/>
    <w:uiPriority w:val="10"/>
    <w:qFormat/>
    <w:rPr>
      <w:sz w:val="48"/>
      <w:szCs w:val="48"/>
    </w:rPr>
  </w:style>
  <w:style w:type="character" w:styleId="812" w:customStyle="1">
    <w:name w:val="页脚 字符1"/>
    <w:link w:val="773"/>
    <w:uiPriority w:val="99"/>
    <w:qFormat/>
  </w:style>
  <w:style w:type="character" w:styleId="813" w:customStyle="1">
    <w:name w:val="页码1"/>
    <w:uiPriority w:val="0"/>
    <w:qFormat/>
  </w:style>
  <w:style w:type="paragraph" w:styleId="814">
    <w:name w:val="List Paragraph"/>
    <w:basedOn w:val="747"/>
    <w:uiPriority w:val="34"/>
    <w:qFormat/>
    <w:pPr>
      <w:contextualSpacing/>
      <w:ind w:left="720"/>
    </w:pPr>
  </w:style>
  <w:style w:type="paragraph" w:styleId="815">
    <w:name w:val="No Spacing"/>
    <w:uiPriority w:val="1"/>
    <w:qFormat/>
    <w:rPr>
      <w:rFonts w:ascii="Calibri" w:hAnsi="Calibri" w:eastAsia="宋体" w:cs="Times New Roman"/>
      <w:lang w:val="en-US" w:eastAsia="zh-CN" w:bidi="ar-SA"/>
    </w:rPr>
  </w:style>
  <w:style w:type="paragraph" w:styleId="816">
    <w:name w:val="Quote"/>
    <w:basedOn w:val="747"/>
    <w:next w:val="747"/>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47"/>
    <w:next w:val="747"/>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table" w:styleId="820"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1"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2"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3" w:customStyle="1">
    <w:name w:val="Plain Table 3"/>
    <w:uiPriority w:val="99"/>
    <w:qFormat/>
    <w:rPr>
      <w:lang w:val="en-US" w:eastAsia="zh-CN" w:bidi="ar-SA"/>
    </w:rPr>
    <w:tblPr/>
  </w:style>
  <w:style w:type="table" w:styleId="824" w:customStyle="1">
    <w:name w:val="Plain Table 4"/>
    <w:uiPriority w:val="99"/>
    <w:qFormat/>
    <w:rPr>
      <w:lang w:val="en-US" w:eastAsia="zh-CN" w:bidi="ar-SA"/>
    </w:rPr>
    <w:tblPr/>
  </w:style>
  <w:style w:type="table" w:styleId="825" w:customStyle="1">
    <w:name w:val="Plain Table 5"/>
    <w:uiPriority w:val="99"/>
    <w:qFormat/>
    <w:rPr>
      <w:lang w:val="en-US" w:eastAsia="zh-CN" w:bidi="ar-SA"/>
    </w:rPr>
    <w:tblPr/>
  </w:style>
  <w:style w:type="table" w:styleId="826"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827"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28"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29"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30"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31"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32"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833"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34"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35"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36"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37"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38"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39"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0"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1"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42"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43"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44"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5"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6"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7"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848"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49"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50"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51"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52"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53"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54"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55"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56"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57"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58"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5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60"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61"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62"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63"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64"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65"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6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67"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68"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69"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70"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71"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72"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73"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74"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75" w:customStyle="1">
    <w:name w:val="List Table 1 Light"/>
    <w:uiPriority w:val="99"/>
    <w:qFormat/>
    <w:rPr>
      <w:lang w:val="en-US" w:eastAsia="zh-CN" w:bidi="ar-SA"/>
    </w:rPr>
    <w:tblPr/>
  </w:style>
  <w:style w:type="table" w:styleId="876" w:customStyle="1">
    <w:name w:val="List Table 1 Light - Accent 1"/>
    <w:uiPriority w:val="99"/>
    <w:qFormat/>
    <w:rPr>
      <w:lang w:val="en-US" w:eastAsia="zh-CN" w:bidi="ar-SA"/>
    </w:rPr>
    <w:tblPr/>
  </w:style>
  <w:style w:type="table" w:styleId="877" w:customStyle="1">
    <w:name w:val="List Table 1 Light - Accent 2"/>
    <w:uiPriority w:val="99"/>
    <w:qFormat/>
    <w:rPr>
      <w:lang w:val="en-US" w:eastAsia="zh-CN" w:bidi="ar-SA"/>
    </w:rPr>
    <w:tblPr/>
  </w:style>
  <w:style w:type="table" w:styleId="878" w:customStyle="1">
    <w:name w:val="List Table 1 Light - Accent 3"/>
    <w:uiPriority w:val="99"/>
    <w:qFormat/>
    <w:rPr>
      <w:lang w:val="en-US" w:eastAsia="zh-CN" w:bidi="ar-SA"/>
    </w:rPr>
    <w:tblPr/>
  </w:style>
  <w:style w:type="table" w:styleId="879" w:customStyle="1">
    <w:name w:val="List Table 1 Light - Accent 4"/>
    <w:uiPriority w:val="99"/>
    <w:qFormat/>
    <w:rPr>
      <w:lang w:val="en-US" w:eastAsia="zh-CN" w:bidi="ar-SA"/>
    </w:rPr>
    <w:tblPr/>
  </w:style>
  <w:style w:type="table" w:styleId="880" w:customStyle="1">
    <w:name w:val="List Table 1 Light - Accent 5"/>
    <w:uiPriority w:val="99"/>
    <w:qFormat/>
    <w:rPr>
      <w:lang w:val="en-US" w:eastAsia="zh-CN" w:bidi="ar-SA"/>
    </w:rPr>
    <w:tblPr/>
  </w:style>
  <w:style w:type="table" w:styleId="881" w:customStyle="1">
    <w:name w:val="List Table 1 Light - Accent 6"/>
    <w:uiPriority w:val="99"/>
    <w:qFormat/>
    <w:rPr>
      <w:lang w:val="en-US" w:eastAsia="zh-CN" w:bidi="ar-SA"/>
    </w:rPr>
    <w:tblPr/>
  </w:style>
  <w:style w:type="table" w:styleId="882"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83"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84"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8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86"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8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88"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89"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0"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91"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92"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93"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94"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95"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96"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97"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98"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899"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900"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901"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902"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903"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904"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905"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906"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907"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908"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909"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910"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911"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912"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913"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914"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915"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916"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917" w:customStyle="1">
    <w:name w:val="List Table 7 Colorful"/>
    <w:uiPriority w:val="99"/>
    <w:qFormat/>
    <w:rPr>
      <w:lang w:val="en-US" w:eastAsia="zh-CN" w:bidi="ar-SA"/>
    </w:rPr>
    <w:tblPr>
      <w:tblBorders>
        <w:right w:val="single" w:color="7E7E7E" w:sz="4" w:space="0"/>
      </w:tblBorders>
    </w:tblPr>
  </w:style>
  <w:style w:type="table" w:styleId="918" w:customStyle="1">
    <w:name w:val="List Table 7 Colorful - Accent 1"/>
    <w:uiPriority w:val="99"/>
    <w:qFormat/>
    <w:rPr>
      <w:lang w:val="en-US" w:eastAsia="zh-CN" w:bidi="ar-SA"/>
    </w:rPr>
    <w:tblPr>
      <w:tblBorders>
        <w:right w:val="single" w:color="4F81BD" w:sz="4" w:space="0"/>
      </w:tblBorders>
    </w:tblPr>
  </w:style>
  <w:style w:type="table" w:styleId="919" w:customStyle="1">
    <w:name w:val="List Table 7 Colorful - Accent 2"/>
    <w:uiPriority w:val="99"/>
    <w:qFormat/>
    <w:rPr>
      <w:lang w:val="en-US" w:eastAsia="zh-CN" w:bidi="ar-SA"/>
    </w:rPr>
    <w:tblPr>
      <w:tblBorders>
        <w:right w:val="single" w:color="D99795" w:sz="4" w:space="0"/>
      </w:tblBorders>
    </w:tblPr>
  </w:style>
  <w:style w:type="table" w:styleId="920" w:customStyle="1">
    <w:name w:val="List Table 7 Colorful - Accent 3"/>
    <w:uiPriority w:val="99"/>
    <w:qFormat/>
    <w:rPr>
      <w:lang w:val="en-US" w:eastAsia="zh-CN" w:bidi="ar-SA"/>
    </w:rPr>
    <w:tblPr>
      <w:tblBorders>
        <w:right w:val="single" w:color="C3D69C" w:sz="4" w:space="0"/>
      </w:tblBorders>
    </w:tblPr>
  </w:style>
  <w:style w:type="table" w:styleId="921" w:customStyle="1">
    <w:name w:val="List Table 7 Colorful - Accent 4"/>
    <w:uiPriority w:val="99"/>
    <w:qFormat/>
    <w:rPr>
      <w:lang w:val="en-US" w:eastAsia="zh-CN" w:bidi="ar-SA"/>
    </w:rPr>
    <w:tblPr>
      <w:tblBorders>
        <w:right w:val="single" w:color="B2A1C6" w:sz="4" w:space="0"/>
      </w:tblBorders>
    </w:tblPr>
  </w:style>
  <w:style w:type="table" w:styleId="922" w:customStyle="1">
    <w:name w:val="List Table 7 Colorful - Accent 5"/>
    <w:uiPriority w:val="99"/>
    <w:qFormat/>
    <w:rPr>
      <w:lang w:val="en-US" w:eastAsia="zh-CN" w:bidi="ar-SA"/>
    </w:rPr>
    <w:tblPr>
      <w:tblBorders>
        <w:right w:val="single" w:color="92CCDC" w:sz="4" w:space="0"/>
      </w:tblBorders>
    </w:tblPr>
  </w:style>
  <w:style w:type="table" w:styleId="923" w:customStyle="1">
    <w:name w:val="List Table 7 Colorful - Accent 6"/>
    <w:uiPriority w:val="99"/>
    <w:qFormat/>
    <w:rPr>
      <w:lang w:val="en-US" w:eastAsia="zh-CN" w:bidi="ar-SA"/>
    </w:rPr>
    <w:tblPr>
      <w:tblBorders>
        <w:right w:val="single" w:color="FAC090" w:sz="4" w:space="0"/>
      </w:tblBorders>
    </w:tblPr>
  </w:style>
  <w:style w:type="table" w:styleId="924" w:customStyle="1">
    <w:name w:val="Lined - Accent"/>
    <w:uiPriority w:val="99"/>
    <w:qFormat/>
    <w:rPr>
      <w:color w:val="404040"/>
      <w:lang w:val="en-US" w:eastAsia="zh-CN" w:bidi="ar-SA"/>
    </w:rPr>
    <w:tblPr/>
  </w:style>
  <w:style w:type="table" w:styleId="925" w:customStyle="1">
    <w:name w:val="Lined - Accent 1"/>
    <w:uiPriority w:val="99"/>
    <w:qFormat/>
    <w:rPr>
      <w:color w:val="404040"/>
      <w:lang w:val="en-US" w:eastAsia="zh-CN" w:bidi="ar-SA"/>
    </w:rPr>
    <w:tblPr/>
  </w:style>
  <w:style w:type="table" w:styleId="926" w:customStyle="1">
    <w:name w:val="Lined - Accent 2"/>
    <w:uiPriority w:val="99"/>
    <w:qFormat/>
    <w:rPr>
      <w:color w:val="404040"/>
      <w:lang w:val="en-US" w:eastAsia="zh-CN" w:bidi="ar-SA"/>
    </w:rPr>
    <w:tblPr/>
  </w:style>
  <w:style w:type="table" w:styleId="927" w:customStyle="1">
    <w:name w:val="Lined - Accent 3"/>
    <w:uiPriority w:val="99"/>
    <w:qFormat/>
    <w:rPr>
      <w:color w:val="404040"/>
      <w:lang w:val="en-US" w:eastAsia="zh-CN" w:bidi="ar-SA"/>
    </w:rPr>
    <w:tblPr/>
  </w:style>
  <w:style w:type="table" w:styleId="928" w:customStyle="1">
    <w:name w:val="Lined - Accent 4"/>
    <w:uiPriority w:val="99"/>
    <w:qFormat/>
    <w:rPr>
      <w:color w:val="404040"/>
      <w:lang w:val="en-US" w:eastAsia="zh-CN" w:bidi="ar-SA"/>
    </w:rPr>
    <w:tblPr/>
  </w:style>
  <w:style w:type="table" w:styleId="929" w:customStyle="1">
    <w:name w:val="Lined - Accent 5"/>
    <w:uiPriority w:val="99"/>
    <w:qFormat/>
    <w:rPr>
      <w:color w:val="404040"/>
      <w:lang w:val="en-US" w:eastAsia="zh-CN" w:bidi="ar-SA"/>
    </w:rPr>
    <w:tblPr/>
  </w:style>
  <w:style w:type="table" w:styleId="930" w:customStyle="1">
    <w:name w:val="Lined - Accent 6"/>
    <w:uiPriority w:val="99"/>
    <w:qFormat/>
    <w:rPr>
      <w:color w:val="404040"/>
      <w:lang w:val="en-US" w:eastAsia="zh-CN" w:bidi="ar-SA"/>
    </w:rPr>
    <w:tblPr/>
  </w:style>
  <w:style w:type="table" w:styleId="931"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932"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933"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934"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935"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936"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937"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938"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939"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940"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941"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42"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43"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944"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945" w:customStyle="1">
    <w:name w:val="TOC Heading"/>
    <w:uiPriority w:val="39"/>
    <w:unhideWhenUsed/>
    <w:qFormat/>
    <w:rPr>
      <w:rFonts w:ascii="Calibri" w:hAnsi="Calibri" w:eastAsia="宋体" w:cs="Times New Roman"/>
      <w:lang w:val="en-US" w:eastAsia="zh-CN" w:bidi="ar-SA"/>
    </w:rPr>
  </w:style>
  <w:style w:type="paragraph" w:styleId="946" w:customStyle="1">
    <w:name w:val="标题 11"/>
    <w:basedOn w:val="747"/>
    <w:next w:val="747"/>
    <w:link w:val="947"/>
    <w:uiPriority w:val="0"/>
    <w:qFormat/>
    <w:pPr>
      <w:jc w:val="center"/>
      <w:keepNext/>
      <w:outlineLvl w:val="0"/>
    </w:pPr>
    <w:rPr>
      <w:rFonts w:ascii="楷体_GB2312" w:hAnsi="Times New Roman" w:eastAsia="楷体_GB2312" w:cs="Times New Roman"/>
      <w:sz w:val="28"/>
      <w:szCs w:val="28"/>
    </w:rPr>
  </w:style>
  <w:style w:type="character" w:styleId="947" w:customStyle="1">
    <w:name w:val="标题 1 Char"/>
    <w:link w:val="946"/>
    <w:uiPriority w:val="0"/>
    <w:qFormat/>
    <w:rPr>
      <w:rFonts w:ascii="楷体_GB2312" w:hAnsi="Times New Roman" w:eastAsia="楷体_GB2312" w:cs="Times New Roman"/>
      <w:sz w:val="28"/>
      <w:szCs w:val="28"/>
    </w:rPr>
  </w:style>
  <w:style w:type="paragraph" w:styleId="948" w:customStyle="1">
    <w:name w:val="标题 21"/>
    <w:basedOn w:val="747"/>
    <w:next w:val="949"/>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
    <w:basedOn w:val="747"/>
    <w:link w:val="951"/>
    <w:uiPriority w:val="0"/>
    <w:qFormat/>
    <w:pPr>
      <w:ind w:firstLine="420"/>
    </w:pPr>
    <w:rPr>
      <w:szCs w:val="21"/>
    </w:rPr>
  </w:style>
  <w:style w:type="character" w:styleId="950" w:customStyle="1">
    <w:name w:val="标题 2 Char"/>
    <w:link w:val="948"/>
    <w:uiPriority w:val="0"/>
    <w:qFormat/>
    <w:rPr>
      <w:rFonts w:ascii="Arial" w:hAnsi="Arial" w:eastAsia="幼圆" w:cs="Arial"/>
      <w:b/>
      <w:bCs/>
      <w:sz w:val="44"/>
      <w:szCs w:val="44"/>
    </w:rPr>
  </w:style>
  <w:style w:type="character" w:styleId="951" w:customStyle="1">
    <w:name w:val="正文缩进 Char"/>
    <w:link w:val="949"/>
    <w:uiPriority w:val="0"/>
    <w:qFormat/>
    <w:rPr>
      <w:szCs w:val="21"/>
    </w:rPr>
  </w:style>
  <w:style w:type="paragraph" w:styleId="952" w:customStyle="1">
    <w:name w:val="标题 31"/>
    <w:basedOn w:val="747"/>
    <w:next w:val="747"/>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53" w:customStyle="1">
    <w:name w:val="标题 3 Char"/>
    <w:link w:val="952"/>
    <w:uiPriority w:val="0"/>
    <w:qFormat/>
    <w:rPr>
      <w:rFonts w:ascii="Times New Roman" w:hAnsi="Times New Roman" w:eastAsia="宋体" w:cs="Times New Roman"/>
      <w:b/>
      <w:bCs/>
      <w:sz w:val="32"/>
      <w:szCs w:val="32"/>
    </w:rPr>
  </w:style>
  <w:style w:type="paragraph" w:styleId="954" w:customStyle="1">
    <w:name w:val="标题 41"/>
    <w:basedOn w:val="747"/>
    <w:next w:val="949"/>
    <w:link w:val="955"/>
    <w:uiPriority w:val="0"/>
    <w:qFormat/>
    <w:pPr>
      <w:keepLines/>
      <w:keepNext/>
      <w:spacing w:before="280" w:after="290" w:line="376" w:lineRule="auto"/>
      <w:outlineLvl w:val="3"/>
    </w:pPr>
    <w:rPr>
      <w:rFonts w:ascii="Arial" w:hAnsi="Arial" w:eastAsia="黑体" w:cs="Arial"/>
      <w:b/>
      <w:bCs/>
      <w:sz w:val="28"/>
      <w:szCs w:val="28"/>
    </w:rPr>
  </w:style>
  <w:style w:type="character" w:styleId="955" w:customStyle="1">
    <w:name w:val="标题 4 Char"/>
    <w:link w:val="954"/>
    <w:uiPriority w:val="0"/>
    <w:qFormat/>
    <w:rPr>
      <w:rFonts w:ascii="Arial" w:hAnsi="Arial" w:eastAsia="黑体" w:cs="Arial"/>
      <w:b/>
      <w:bCs/>
      <w:sz w:val="28"/>
      <w:szCs w:val="28"/>
    </w:rPr>
  </w:style>
  <w:style w:type="paragraph" w:styleId="956" w:customStyle="1">
    <w:name w:val="标题 51"/>
    <w:basedOn w:val="747"/>
    <w:next w:val="949"/>
    <w:link w:val="957"/>
    <w:uiPriority w:val="0"/>
    <w:qFormat/>
    <w:pPr>
      <w:keepNext/>
      <w:outlineLvl w:val="4"/>
    </w:pPr>
    <w:rPr>
      <w:rFonts w:ascii="宋体" w:hAnsi="Times New Roman" w:eastAsia="宋体" w:cs="Times New Roman"/>
      <w:color w:val="000000"/>
      <w:sz w:val="28"/>
      <w:szCs w:val="28"/>
    </w:rPr>
  </w:style>
  <w:style w:type="character" w:styleId="957" w:customStyle="1">
    <w:name w:val="标题 5 Char"/>
    <w:link w:val="956"/>
    <w:uiPriority w:val="0"/>
    <w:qFormat/>
    <w:rPr>
      <w:rFonts w:ascii="宋体" w:hAnsi="Times New Roman" w:eastAsia="宋体" w:cs="Times New Roman"/>
      <w:color w:val="000000"/>
      <w:sz w:val="28"/>
      <w:szCs w:val="28"/>
    </w:rPr>
  </w:style>
  <w:style w:type="paragraph" w:styleId="958" w:customStyle="1">
    <w:name w:val="标题 61"/>
    <w:basedOn w:val="747"/>
    <w:next w:val="747"/>
    <w:link w:val="95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59" w:customStyle="1">
    <w:name w:val="标题 6 Char"/>
    <w:link w:val="958"/>
    <w:uiPriority w:val="0"/>
    <w:qFormat/>
    <w:rPr>
      <w:rFonts w:ascii="Arial" w:hAnsi="Arial" w:eastAsia="黑体" w:cs="Times New Roman"/>
      <w:b/>
      <w:bCs/>
      <w:sz w:val="24"/>
      <w:szCs w:val="24"/>
    </w:rPr>
  </w:style>
  <w:style w:type="paragraph" w:styleId="960" w:customStyle="1">
    <w:name w:val="标题 71"/>
    <w:basedOn w:val="747"/>
    <w:next w:val="747"/>
    <w:link w:val="96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61" w:customStyle="1">
    <w:name w:val="标题 7 Char"/>
    <w:link w:val="960"/>
    <w:uiPriority w:val="0"/>
    <w:qFormat/>
    <w:rPr>
      <w:rFonts w:ascii="Times New Roman" w:hAnsi="Times New Roman" w:eastAsia="宋体" w:cs="Times New Roman"/>
      <w:b/>
      <w:bCs/>
      <w:sz w:val="24"/>
      <w:szCs w:val="24"/>
    </w:rPr>
  </w:style>
  <w:style w:type="paragraph" w:styleId="962" w:customStyle="1">
    <w:name w:val="标题 81"/>
    <w:basedOn w:val="747"/>
    <w:next w:val="747"/>
    <w:link w:val="96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63" w:customStyle="1">
    <w:name w:val="标题 8 Char"/>
    <w:link w:val="962"/>
    <w:uiPriority w:val="0"/>
    <w:qFormat/>
    <w:rPr>
      <w:rFonts w:ascii="Arial" w:hAnsi="Arial" w:eastAsia="黑体" w:cs="Times New Roman"/>
      <w:sz w:val="24"/>
      <w:szCs w:val="24"/>
    </w:rPr>
  </w:style>
  <w:style w:type="paragraph" w:styleId="964" w:customStyle="1">
    <w:name w:val="标题 91"/>
    <w:basedOn w:val="747"/>
    <w:next w:val="747"/>
    <w:link w:val="9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customStyle="1">
    <w:name w:val="标题 9 Char"/>
    <w:link w:val="964"/>
    <w:uiPriority w:val="0"/>
    <w:qFormat/>
    <w:rPr>
      <w:rFonts w:ascii="Arial" w:hAnsi="Arial" w:eastAsia="黑体" w:cs="Times New Roman"/>
      <w:szCs w:val="21"/>
    </w:rPr>
  </w:style>
  <w:style w:type="character" w:styleId="966" w:customStyle="1">
    <w:name w:val="默认段落字体1"/>
    <w:uiPriority w:val="1"/>
    <w:unhideWhenUsed/>
    <w:qFormat/>
  </w:style>
  <w:style w:type="table" w:styleId="967" w:customStyle="1">
    <w:name w:val="普通表格1"/>
    <w:uiPriority w:val="99"/>
    <w:unhideWhenUsed/>
    <w:qFormat/>
    <w:rPr>
      <w:lang w:val="en-US" w:eastAsia="zh-CN" w:bidi="ar-SA"/>
    </w:rPr>
    <w:tbl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批注引用1"/>
    <w:uiPriority w:val="0"/>
    <w:semiHidden/>
    <w:qFormat/>
    <w:rPr>
      <w:sz w:val="21"/>
      <w:szCs w:val="21"/>
    </w:rPr>
  </w:style>
  <w:style w:type="character" w:styleId="970" w:customStyle="1">
    <w:name w:val="要点1"/>
    <w:uiPriority w:val="0"/>
    <w:qFormat/>
    <w:rPr>
      <w:b/>
      <w:bCs/>
    </w:rPr>
  </w:style>
  <w:style w:type="character" w:styleId="971" w:customStyle="1">
    <w:name w:val="超链接1"/>
    <w:uiPriority w:val="0"/>
    <w:qFormat/>
    <w:rPr>
      <w:color w:val="0000ff"/>
      <w:u w:val="single"/>
    </w:rPr>
  </w:style>
  <w:style w:type="character" w:styleId="972" w:customStyle="1">
    <w:name w:val="二级目录 Char"/>
    <w:link w:val="973"/>
    <w:uiPriority w:val="0"/>
    <w:qFormat/>
    <w:rPr>
      <w:b/>
      <w:sz w:val="30"/>
      <w:szCs w:val="28"/>
    </w:rPr>
  </w:style>
  <w:style w:type="paragraph" w:styleId="973" w:customStyle="1">
    <w:name w:val="二级目录"/>
    <w:next w:val="747"/>
    <w:link w:val="97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747"/>
    <w:link w:val="974"/>
    <w:uiPriority w:val="34"/>
    <w:qFormat/>
    <w:pPr>
      <w:contextualSpacing/>
      <w:ind w:left="720"/>
      <w:jc w:val="left"/>
      <w:widowControl/>
    </w:pPr>
    <w:rPr>
      <w:rFonts w:ascii="Calibri" w:hAnsi="Calibri"/>
      <w:sz w:val="24"/>
      <w:szCs w:val="24"/>
      <w:lang w:eastAsia="en-US" w:bidi="en-US"/>
    </w:rPr>
  </w:style>
  <w:style w:type="paragraph" w:styleId="976" w:customStyle="1">
    <w:name w:val="Body Text(ch)"/>
    <w:basedOn w:val="747"/>
    <w:next w:val="977"/>
    <w:uiPriority w:val="0"/>
    <w:qFormat/>
    <w:pPr>
      <w:spacing w:after="120"/>
    </w:pPr>
    <w:rPr>
      <w:rFonts w:ascii="宋体" w:hAnsi="Arial" w:eastAsia="宋体" w:cs="Times New Roman"/>
      <w:bCs/>
      <w:iCs/>
      <w:szCs w:val="24"/>
    </w:rPr>
  </w:style>
  <w:style w:type="paragraph" w:styleId="977" w:customStyle="1">
    <w:name w:val="正文文本1"/>
    <w:basedOn w:val="747"/>
    <w:link w:val="978"/>
    <w:uiPriority w:val="0"/>
    <w:qFormat/>
    <w:rPr>
      <w:rFonts w:ascii="楷体_GB2312" w:hAnsi="Arial" w:eastAsia="楷体_GB2312" w:cs="Times New Roman"/>
      <w:sz w:val="28"/>
      <w:szCs w:val="28"/>
    </w:rPr>
  </w:style>
  <w:style w:type="character" w:styleId="978" w:customStyle="1">
    <w:name w:val="正文文本 Char"/>
    <w:link w:val="977"/>
    <w:uiPriority w:val="0"/>
    <w:qFormat/>
    <w:rPr>
      <w:rFonts w:ascii="楷体_GB2312" w:hAnsi="Arial" w:eastAsia="楷体_GB2312" w:cs="Times New Roman"/>
      <w:sz w:val="28"/>
      <w:szCs w:val="28"/>
    </w:rPr>
  </w:style>
  <w:style w:type="paragraph" w:styleId="979" w:customStyle="1">
    <w:name w:val="目录 91"/>
    <w:basedOn w:val="747"/>
    <w:next w:val="747"/>
    <w:uiPriority w:val="0"/>
    <w:semiHidden/>
    <w:qFormat/>
    <w:pPr>
      <w:ind w:left="1680"/>
      <w:jc w:val="left"/>
    </w:pPr>
    <w:rPr>
      <w:rFonts w:ascii="Times New Roman" w:hAnsi="Times New Roman" w:eastAsia="宋体" w:cs="Times New Roman"/>
      <w:szCs w:val="21"/>
    </w:rPr>
  </w:style>
  <w:style w:type="paragraph" w:styleId="980"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正文文本缩进 21"/>
    <w:basedOn w:val="747"/>
    <w:link w:val="982"/>
    <w:uiPriority w:val="0"/>
    <w:qFormat/>
    <w:pPr>
      <w:ind w:left="630" w:firstLine="645"/>
    </w:pPr>
    <w:rPr>
      <w:rFonts w:ascii="Arial" w:hAnsi="Arial" w:eastAsia="仿宋_GB2312" w:cs="Arial"/>
      <w:sz w:val="32"/>
      <w:szCs w:val="32"/>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图表目录1"/>
    <w:basedOn w:val="747"/>
    <w:next w:val="747"/>
    <w:uiPriority w:val="0"/>
    <w:semiHidden/>
    <w:qFormat/>
    <w:pPr>
      <w:ind w:left="840" w:hanging="420"/>
    </w:pPr>
    <w:rPr>
      <w:rFonts w:ascii="Times New Roman" w:hAnsi="Times New Roman" w:eastAsia="宋体" w:cs="Times New Roman"/>
      <w:szCs w:val="21"/>
    </w:rPr>
  </w:style>
  <w:style w:type="paragraph" w:styleId="984"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Char"/>
    <w:basedOn w:val="747"/>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 Char"/>
    <w:basedOn w:val="987"/>
    <w:uiPriority w:val="0"/>
    <w:qFormat/>
    <w:rPr>
      <w:rFonts w:ascii="Tahoma" w:hAnsi="Tahoma"/>
      <w:sz w:val="24"/>
      <w:szCs w:val="24"/>
    </w:rPr>
  </w:style>
  <w:style w:type="paragraph" w:styleId="987" w:customStyle="1">
    <w:name w:val="文档结构图1"/>
    <w:basedOn w:val="747"/>
    <w:link w:val="988"/>
    <w:uiPriority w:val="0"/>
    <w:semiHidden/>
    <w:qFormat/>
    <w:pPr>
      <w:shd w:val="clear" w:color="auto" w:fill="000080"/>
    </w:pPr>
    <w:rPr>
      <w:rFonts w:ascii="Times New Roman" w:hAnsi="Times New Roman" w:eastAsia="宋体" w:cs="Times New Roman"/>
      <w:szCs w:val="21"/>
    </w:rPr>
  </w:style>
  <w:style w:type="character" w:styleId="988" w:customStyle="1">
    <w:name w:val="文档结构图 Char"/>
    <w:link w:val="987"/>
    <w:uiPriority w:val="0"/>
    <w:semiHidden/>
    <w:qFormat/>
    <w:rPr>
      <w:rFonts w:ascii="Times New Roman" w:hAnsi="Times New Roman" w:eastAsia="宋体" w:cs="Times New Roman"/>
      <w:szCs w:val="21"/>
      <w:shd w:val="clear" w:color="auto" w:fill="000080"/>
    </w:rPr>
  </w:style>
  <w:style w:type="paragraph" w:styleId="989" w:customStyle="1">
    <w:name w:val="批注文字1"/>
    <w:basedOn w:val="747"/>
    <w:link w:val="990"/>
    <w:uiPriority w:val="0"/>
    <w:unhideWhenUsed/>
    <w:qFormat/>
    <w:pPr>
      <w:jc w:val="left"/>
    </w:pPr>
  </w:style>
  <w:style w:type="character" w:styleId="990" w:customStyle="1">
    <w:name w:val="批注文字 Char"/>
    <w:link w:val="989"/>
    <w:uiPriority w:val="99"/>
    <w:semiHidden/>
    <w:qFormat/>
  </w:style>
  <w:style w:type="paragraph" w:styleId="991" w:customStyle="1">
    <w:name w:val="批注主题1"/>
    <w:basedOn w:val="989"/>
    <w:next w:val="989"/>
    <w:link w:val="992"/>
    <w:uiPriority w:val="0"/>
    <w:semiHidden/>
    <w:qFormat/>
    <w:rPr>
      <w:rFonts w:ascii="Times New Roman" w:hAnsi="Times New Roman" w:eastAsia="宋体" w:cs="Times New Roman"/>
      <w:b/>
      <w:bCs/>
      <w:szCs w:val="21"/>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索引 11"/>
    <w:basedOn w:val="747"/>
    <w:next w:val="747"/>
    <w:uiPriority w:val="0"/>
    <w:semiHidden/>
    <w:qFormat/>
    <w:pPr>
      <w:spacing w:line="240" w:lineRule="atLeast"/>
    </w:pPr>
    <w:rPr>
      <w:rFonts w:ascii="Times New Roman" w:hAnsi="Times New Roman" w:eastAsia="宋体" w:cs="Times New Roman"/>
      <w:b/>
      <w:bCs/>
      <w:szCs w:val="21"/>
    </w:rPr>
  </w:style>
  <w:style w:type="paragraph" w:styleId="994" w:customStyle="1">
    <w:name w:val="普通正文"/>
    <w:basedOn w:val="747"/>
    <w:uiPriority w:val="0"/>
    <w:qFormat/>
    <w:pPr>
      <w:ind w:firstLine="480"/>
      <w:jc w:val="left"/>
      <w:spacing w:before="120" w:after="120" w:line="360" w:lineRule="auto"/>
    </w:pPr>
    <w:rPr>
      <w:rFonts w:ascii="Arial" w:hAnsi="Arial" w:eastAsia="宋体" w:cs="Times New Roman"/>
      <w:sz w:val="24"/>
      <w:szCs w:val="24"/>
    </w:rPr>
  </w:style>
  <w:style w:type="paragraph" w:styleId="995" w:customStyle="1">
    <w:name w:val="table_lines"/>
    <w:basedOn w:val="747"/>
    <w:uiPriority w:val="0"/>
    <w:qFormat/>
    <w:pPr>
      <w:jc w:val="left"/>
      <w:widowControl/>
    </w:pPr>
    <w:rPr>
      <w:rFonts w:ascii="Times New Roman" w:hAnsi="Times New Roman" w:eastAsia="宋体" w:cs="Times New Roman"/>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目录 31"/>
    <w:basedOn w:val="747"/>
    <w:next w:val="747"/>
    <w:uiPriority w:val="0"/>
    <w:semiHidden/>
    <w:qFormat/>
    <w:pPr>
      <w:ind w:left="420"/>
      <w:jc w:val="left"/>
    </w:pPr>
    <w:rPr>
      <w:rFonts w:ascii="Times New Roman" w:hAnsi="Times New Roman" w:eastAsia="宋体" w:cs="Times New Roman"/>
      <w:i/>
      <w:iCs/>
      <w:szCs w:val="24"/>
    </w:rPr>
  </w:style>
  <w:style w:type="paragraph" w:styleId="998" w:customStyle="1">
    <w:name w:val="正文文本缩进1"/>
    <w:basedOn w:val="747"/>
    <w:link w:val="999"/>
    <w:uiPriority w:val="0"/>
    <w:unhideWhenUsed/>
    <w:qFormat/>
    <w:pPr>
      <w:ind w:left="420"/>
      <w:spacing w:after="120"/>
    </w:pPr>
  </w:style>
  <w:style w:type="character" w:styleId="999" w:customStyle="1">
    <w:name w:val="正文文本缩进 Char"/>
    <w:link w:val="998"/>
    <w:uiPriority w:val="99"/>
    <w:semiHidden/>
    <w:qFormat/>
  </w:style>
  <w:style w:type="paragraph" w:styleId="1000" w:customStyle="1">
    <w:name w:val="正文首行缩进 21"/>
    <w:basedOn w:val="998"/>
    <w:link w:val="1001"/>
    <w:uiPriority w:val="0"/>
    <w:qFormat/>
    <w:pPr>
      <w:ind w:left="0" w:firstLine="420"/>
      <w:spacing w:after="0" w:line="360" w:lineRule="auto"/>
    </w:pPr>
    <w:rPr>
      <w:rFonts w:ascii="宋体" w:hAnsi="宋体" w:eastAsia="宋体" w:cs="Times New Roman"/>
      <w:szCs w:val="20"/>
    </w:rPr>
  </w:style>
  <w:style w:type="character" w:styleId="1001" w:customStyle="1">
    <w:name w:val="正文首行缩进 2 Char"/>
    <w:link w:val="1000"/>
    <w:uiPriority w:val="0"/>
    <w:qFormat/>
    <w:rPr>
      <w:rFonts w:ascii="宋体" w:hAnsi="宋体" w:eastAsia="宋体" w:cs="Times New Roman"/>
      <w:szCs w:val="20"/>
    </w:rPr>
  </w:style>
  <w:style w:type="paragraph" w:styleId="1002" w:customStyle="1">
    <w:name w:val="正文文本缩进 31"/>
    <w:basedOn w:val="747"/>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目录 61"/>
    <w:basedOn w:val="747"/>
    <w:next w:val="747"/>
    <w:uiPriority w:val="0"/>
    <w:semiHidden/>
    <w:qFormat/>
    <w:pPr>
      <w:ind w:left="1050"/>
      <w:jc w:val="left"/>
    </w:pPr>
    <w:rPr>
      <w:rFonts w:ascii="Times New Roman" w:hAnsi="Times New Roman" w:eastAsia="宋体" w:cs="Times New Roman"/>
      <w:szCs w:val="21"/>
    </w:rPr>
  </w:style>
  <w:style w:type="paragraph" w:styleId="1005" w:customStyle="1">
    <w:name w:val="font7"/>
    <w:basedOn w:val="7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6" w:customStyle="1">
    <w:name w:val=" Char Char Char Char"/>
    <w:basedOn w:val="987"/>
    <w:uiPriority w:val="0"/>
    <w:qFormat/>
    <w:pPr>
      <w:spacing w:line="360" w:lineRule="auto"/>
    </w:pPr>
    <w:rPr>
      <w:rFonts w:ascii="Tahoma" w:hAnsi="Tahoma"/>
      <w:sz w:val="24"/>
      <w:szCs w:val="24"/>
    </w:rPr>
  </w:style>
  <w:style w:type="paragraph" w:styleId="1007" w:customStyle="1">
    <w:name w:val="正文文本 31"/>
    <w:basedOn w:val="747"/>
    <w:link w:val="1008"/>
    <w:uiPriority w:val="0"/>
    <w:qFormat/>
    <w:rPr>
      <w:rFonts w:ascii="仿宋_GB2312" w:hAnsi="Arial" w:eastAsia="仿宋_GB2312" w:cs="Times New Roman"/>
      <w:sz w:val="32"/>
      <w:szCs w:val="32"/>
    </w:rPr>
  </w:style>
  <w:style w:type="character" w:styleId="1008" w:customStyle="1">
    <w:name w:val="正文文本 3 Char"/>
    <w:link w:val="1007"/>
    <w:uiPriority w:val="0"/>
    <w:qFormat/>
    <w:rPr>
      <w:rFonts w:ascii="仿宋_GB2312" w:hAnsi="Arial" w:eastAsia="仿宋_GB2312" w:cs="Times New Roman"/>
      <w:sz w:val="32"/>
      <w:szCs w:val="32"/>
    </w:rPr>
  </w:style>
  <w:style w:type="paragraph" w:styleId="1009"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目录 41"/>
    <w:basedOn w:val="747"/>
    <w:next w:val="747"/>
    <w:uiPriority w:val="0"/>
    <w:semiHidden/>
    <w:qFormat/>
    <w:pPr>
      <w:ind w:left="630"/>
      <w:jc w:val="left"/>
    </w:pPr>
    <w:rPr>
      <w:rFonts w:ascii="Times New Roman" w:hAnsi="Times New Roman" w:eastAsia="宋体" w:cs="Times New Roman"/>
      <w:szCs w:val="21"/>
    </w:rPr>
  </w:style>
  <w:style w:type="paragraph" w:styleId="1011" w:customStyle="1">
    <w:name w:val="列出段落"/>
    <w:basedOn w:val="747"/>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4"/>
    <w:basedOn w:val="747"/>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13" w:customStyle="1">
    <w:name w:val="普通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 Char Char Char Char Char Char Char Char Char Char"/>
    <w:basedOn w:val="747"/>
    <w:uiPriority w:val="0"/>
    <w:qFormat/>
    <w:pPr>
      <w:spacing w:line="360" w:lineRule="auto"/>
    </w:pPr>
    <w:rPr>
      <w:rFonts w:ascii="Times New Roman" w:hAnsi="Times New Roman" w:eastAsia="宋体" w:cs="Times New Roman"/>
      <w:sz w:val="24"/>
      <w:szCs w:val="20"/>
    </w:rPr>
  </w:style>
  <w:style w:type="paragraph" w:styleId="1015" w:customStyle="1">
    <w:name w:val="列表 21"/>
    <w:basedOn w:val="747"/>
    <w:uiPriority w:val="0"/>
    <w:qFormat/>
    <w:pPr>
      <w:ind w:left="100" w:hanging="200"/>
    </w:pPr>
    <w:rPr>
      <w:rFonts w:ascii="Times New Roman" w:hAnsi="Times New Roman" w:eastAsia="宋体" w:cs="Times New Roman"/>
      <w:szCs w:val="21"/>
    </w:rPr>
  </w:style>
  <w:style w:type="paragraph" w:styleId="1016" w:customStyle="1">
    <w:name w:val="正文首行缩进1"/>
    <w:basedOn w:val="1017"/>
    <w:link w:val="1019"/>
    <w:uiPriority w:val="0"/>
    <w:qFormat/>
    <w:pPr>
      <w:ind w:firstLine="200"/>
      <w:spacing w:line="360" w:lineRule="auto"/>
    </w:pPr>
    <w:rPr>
      <w:rFonts w:ascii="仿宋_GB2312" w:hAnsi="Times New Roman" w:eastAsia="仿宋_GB2312" w:cs="Times New Roman"/>
      <w:sz w:val="30"/>
      <w:szCs w:val="30"/>
    </w:rPr>
  </w:style>
  <w:style w:type="paragraph" w:styleId="1017" w:customStyle="1">
    <w:name w:val="正文文本11"/>
    <w:basedOn w:val="747"/>
    <w:next w:val="1018"/>
    <w:uiPriority w:val="0"/>
    <w:qFormat/>
    <w:rPr>
      <w:rFonts w:eastAsia="楷体_GB2312"/>
      <w:b/>
      <w:bCs/>
      <w:color w:val="ff0000"/>
      <w:sz w:val="32"/>
      <w:szCs w:val="32"/>
      <w:lang w:val="zh-CN"/>
    </w:rPr>
  </w:style>
  <w:style w:type="paragraph" w:styleId="1018" w:customStyle="1">
    <w:name w:val="列表11"/>
    <w:basedOn w:val="747"/>
    <w:uiPriority w:val="0"/>
    <w:qFormat/>
    <w:pPr>
      <w:ind w:left="420" w:hanging="420"/>
      <w:spacing w:after="20" w:line="288" w:lineRule="auto"/>
      <w:tabs>
        <w:tab w:val="left" w:pos="420" w:leader="none"/>
      </w:tabs>
    </w:pPr>
    <w:rPr>
      <w:szCs w:val="20"/>
      <w:lang w:val="en-GB"/>
    </w:rPr>
  </w:style>
  <w:style w:type="character" w:styleId="1019" w:customStyle="1">
    <w:name w:val="正文首行缩进 Char"/>
    <w:link w:val="1016"/>
    <w:uiPriority w:val="0"/>
    <w:qFormat/>
    <w:rPr>
      <w:rFonts w:ascii="仿宋_GB2312" w:hAnsi="Times New Roman" w:eastAsia="仿宋_GB2312" w:cs="Times New Roman"/>
      <w:sz w:val="30"/>
      <w:szCs w:val="30"/>
    </w:rPr>
  </w:style>
  <w:style w:type="paragraph" w:styleId="1020" w:customStyle="1">
    <w:name w:val="样式1"/>
    <w:basedOn w:val="747"/>
    <w:uiPriority w:val="0"/>
    <w:qFormat/>
    <w:pPr>
      <w:numPr>
        <w:ilvl w:val="0"/>
        <w:numId w:val="3"/>
      </w:numPr>
    </w:pPr>
    <w:rPr>
      <w:rFonts w:ascii="宋体" w:hAnsi="宋体" w:eastAsia="宋体" w:cs="Times New Roman"/>
      <w:szCs w:val="21"/>
    </w:rPr>
  </w:style>
  <w:style w:type="paragraph" w:styleId="1021" w:customStyle="1">
    <w:name w:val="font6"/>
    <w:basedOn w:val="74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2" w:customStyle="1">
    <w:name w:val="目录 51"/>
    <w:basedOn w:val="747"/>
    <w:next w:val="747"/>
    <w:uiPriority w:val="0"/>
    <w:semiHidden/>
    <w:qFormat/>
    <w:pPr>
      <w:ind w:left="840"/>
      <w:jc w:val="left"/>
    </w:pPr>
    <w:rPr>
      <w:rFonts w:ascii="Times New Roman" w:hAnsi="Times New Roman" w:eastAsia="宋体" w:cs="Times New Roman"/>
      <w:szCs w:val="21"/>
    </w:rPr>
  </w:style>
  <w:style w:type="paragraph" w:styleId="1023" w:customStyle="1">
    <w:name w:val="目录 11"/>
    <w:basedOn w:val="747"/>
    <w:next w:val="74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4" w:customStyle="1">
    <w:name w:val="纯文本1"/>
    <w:basedOn w:val="747"/>
    <w:link w:val="1025"/>
    <w:uiPriority w:val="0"/>
    <w:qFormat/>
    <w:rPr>
      <w:rFonts w:ascii="宋体" w:hAnsi="Courier New" w:eastAsia="宋体" w:cs="Courier New"/>
      <w:szCs w:val="21"/>
    </w:rPr>
  </w:style>
  <w:style w:type="character" w:styleId="1025" w:customStyle="1">
    <w:name w:val="纯文本 Char"/>
    <w:link w:val="1024"/>
    <w:uiPriority w:val="0"/>
    <w:qFormat/>
    <w:rPr>
      <w:rFonts w:ascii="宋体" w:hAnsi="Courier New" w:eastAsia="宋体" w:cs="Courier New"/>
      <w:szCs w:val="21"/>
    </w:rPr>
  </w:style>
  <w:style w:type="paragraph" w:styleId="1026" w:customStyle="1">
    <w:name w:val="批注框文本1"/>
    <w:basedOn w:val="747"/>
    <w:link w:val="1027"/>
    <w:uiPriority w:val="0"/>
    <w:semiHidden/>
    <w:qFormat/>
    <w:rPr>
      <w:rFonts w:ascii="Times New Roman" w:hAnsi="Times New Roman" w:eastAsia="宋体" w:cs="Times New Roman"/>
      <w:sz w:val="18"/>
      <w:szCs w:val="18"/>
    </w:rPr>
  </w:style>
  <w:style w:type="character" w:styleId="1027" w:customStyle="1">
    <w:name w:val="批注框文本 Char"/>
    <w:link w:val="1026"/>
    <w:uiPriority w:val="0"/>
    <w:semiHidden/>
    <w:qFormat/>
    <w:rPr>
      <w:rFonts w:ascii="Times New Roman" w:hAnsi="Times New Roman" w:eastAsia="宋体" w:cs="Times New Roman"/>
      <w:sz w:val="18"/>
      <w:szCs w:val="18"/>
    </w:rPr>
  </w:style>
  <w:style w:type="paragraph" w:styleId="1028"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列表1"/>
    <w:basedOn w:val="747"/>
    <w:uiPriority w:val="0"/>
    <w:qFormat/>
    <w:pPr>
      <w:ind w:left="200" w:hanging="200"/>
    </w:pPr>
    <w:rPr>
      <w:rFonts w:ascii="Times New Roman" w:hAnsi="Times New Roman" w:eastAsia="宋体" w:cs="Times New Roman"/>
      <w:szCs w:val="21"/>
    </w:rPr>
  </w:style>
  <w:style w:type="paragraph" w:styleId="103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customStyle="1">
    <w:name w:val="日期1"/>
    <w:basedOn w:val="747"/>
    <w:next w:val="747"/>
    <w:link w:val="1032"/>
    <w:uiPriority w:val="0"/>
    <w:qFormat/>
    <w:rPr>
      <w:rFonts w:ascii="Times New Roman" w:hAnsi="Times New Roman" w:eastAsia="宋体" w:cs="Times New Roman"/>
      <w:sz w:val="24"/>
      <w:szCs w:val="24"/>
    </w:rPr>
  </w:style>
  <w:style w:type="character" w:styleId="1032" w:customStyle="1">
    <w:name w:val="日期 Char"/>
    <w:link w:val="1031"/>
    <w:uiPriority w:val="0"/>
    <w:qFormat/>
    <w:rPr>
      <w:rFonts w:ascii="Times New Roman" w:hAnsi="Times New Roman" w:eastAsia="宋体" w:cs="Times New Roman"/>
      <w:sz w:val="24"/>
      <w:szCs w:val="24"/>
    </w:rPr>
  </w:style>
  <w:style w:type="paragraph" w:styleId="1033" w:customStyle="1">
    <w:name w:val="标题3"/>
    <w:basedOn w:val="747"/>
    <w:next w:val="747"/>
    <w:uiPriority w:val="0"/>
    <w:qFormat/>
    <w:pPr>
      <w:ind w:firstLine="624"/>
      <w:spacing w:line="590" w:lineRule="atLeast"/>
    </w:pPr>
    <w:rPr>
      <w:rFonts w:ascii="方正黑体_GBK" w:hAnsi="Times New Roman" w:eastAsia="方正黑体_GBK" w:cs="Times New Roman"/>
      <w:sz w:val="32"/>
      <w:szCs w:val="32"/>
    </w:rPr>
  </w:style>
  <w:style w:type="paragraph" w:styleId="1034"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customStyle="1">
    <w:name w:val="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37" w:customStyle="1">
    <w:name w:val="正文文本 21"/>
    <w:basedOn w:val="747"/>
    <w:link w:val="1038"/>
    <w:uiPriority w:val="0"/>
    <w:qFormat/>
    <w:pPr>
      <w:jc w:val="center"/>
      <w:widowControl/>
    </w:pPr>
    <w:rPr>
      <w:rFonts w:ascii="楷体_GB2312" w:hAnsi="Times New Roman" w:eastAsia="楷体_GB2312" w:cs="Times New Roman"/>
      <w:sz w:val="28"/>
      <w:szCs w:val="28"/>
    </w:rPr>
  </w:style>
  <w:style w:type="character" w:styleId="1038" w:customStyle="1">
    <w:name w:val="正文文本 2 Char"/>
    <w:link w:val="1037"/>
    <w:uiPriority w:val="0"/>
    <w:qFormat/>
    <w:rPr>
      <w:rFonts w:ascii="楷体_GB2312" w:hAnsi="Times New Roman" w:eastAsia="楷体_GB2312" w:cs="Times New Roman"/>
      <w:sz w:val="28"/>
      <w:szCs w:val="28"/>
    </w:rPr>
  </w:style>
  <w:style w:type="paragraph" w:styleId="1039" w:customStyle="1">
    <w:name w:val="列表 31"/>
    <w:basedOn w:val="747"/>
    <w:uiPriority w:val="0"/>
    <w:qFormat/>
    <w:pPr>
      <w:ind w:left="100" w:hanging="200"/>
    </w:pPr>
    <w:rPr>
      <w:rFonts w:ascii="Times New Roman" w:hAnsi="Times New Roman" w:eastAsia="宋体" w:cs="Times New Roman"/>
      <w:szCs w:val="21"/>
    </w:rPr>
  </w:style>
  <w:style w:type="paragraph" w:styleId="1040" w:customStyle="1">
    <w:name w:val="目录 71"/>
    <w:basedOn w:val="747"/>
    <w:next w:val="747"/>
    <w:uiPriority w:val="0"/>
    <w:semiHidden/>
    <w:qFormat/>
    <w:pPr>
      <w:ind w:left="1260"/>
      <w:jc w:val="left"/>
    </w:pPr>
    <w:rPr>
      <w:rFonts w:ascii="Times New Roman" w:hAnsi="Times New Roman" w:eastAsia="宋体" w:cs="Times New Roman"/>
      <w:szCs w:val="21"/>
    </w:rPr>
  </w:style>
  <w:style w:type="paragraph" w:styleId="1041" w:customStyle="1">
    <w:name w:val="目录 21"/>
    <w:basedOn w:val="747"/>
    <w:next w:val="747"/>
    <w:uiPriority w:val="0"/>
    <w:semiHidden/>
    <w:qFormat/>
    <w:pPr>
      <w:ind w:left="210"/>
      <w:jc w:val="left"/>
    </w:pPr>
    <w:rPr>
      <w:rFonts w:ascii="Times New Roman" w:hAnsi="Times New Roman" w:eastAsia="宋体" w:cs="Times New Roman"/>
      <w:smallCaps/>
      <w:szCs w:val="24"/>
    </w:rPr>
  </w:style>
  <w:style w:type="paragraph" w:styleId="1042"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3" w:customStyle="1">
    <w:name w:val="页眉1"/>
    <w:basedOn w:val="747"/>
    <w:link w:val="104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页脚1"/>
    <w:basedOn w:val="747"/>
    <w:link w:val="104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46" w:customStyle="1">
    <w:name w:val="页脚 Char"/>
    <w:link w:val="1045"/>
    <w:uiPriority w:val="0"/>
    <w:qFormat/>
    <w:rPr>
      <w:rFonts w:ascii="Times New Roman" w:hAnsi="Times New Roman" w:eastAsia="宋体" w:cs="Times New Roman"/>
      <w:sz w:val="18"/>
      <w:szCs w:val="18"/>
    </w:rPr>
  </w:style>
  <w:style w:type="paragraph" w:styleId="1047" w:customStyle="1">
    <w:name w:val=" 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8" w:customStyle="1">
    <w:name w:val="目录 81"/>
    <w:basedOn w:val="747"/>
    <w:next w:val="747"/>
    <w:uiPriority w:val="0"/>
    <w:semiHidden/>
    <w:qFormat/>
    <w:pPr>
      <w:ind w:left="1470"/>
      <w:jc w:val="left"/>
    </w:pPr>
    <w:rPr>
      <w:rFonts w:ascii="Times New Roman" w:hAnsi="Times New Roman" w:eastAsia="宋体" w:cs="Times New Roman"/>
      <w:szCs w:val="21"/>
    </w:rPr>
  </w:style>
  <w:style w:type="paragraph" w:styleId="1049" w:customStyle="1">
    <w:name w:val="xl30"/>
    <w:basedOn w:val="7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0" w:customStyle="1">
    <w:name w:val="Char Char Char Char"/>
    <w:basedOn w:val="987"/>
    <w:uiPriority w:val="0"/>
    <w:qFormat/>
    <w:pPr>
      <w:spacing w:line="360" w:lineRule="auto"/>
    </w:pPr>
    <w:rPr>
      <w:rFonts w:ascii="Tahoma" w:hAnsi="Tahoma"/>
      <w:sz w:val="24"/>
      <w:szCs w:val="24"/>
    </w:rPr>
  </w:style>
  <w:style w:type="paragraph" w:styleId="1051" w:customStyle="1">
    <w:name w:val="table_1stline"/>
    <w:basedOn w:val="74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2" w:customStyle="1">
    <w:name w:val="font5"/>
    <w:basedOn w:val="74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3" w:customStyle="1">
    <w:name w:val="标题1"/>
    <w:basedOn w:val="747"/>
    <w:next w:val="7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customStyle="1">
    <w:name w:val="_Style 299"/>
    <w:uiPriority w:val="99"/>
    <w:semiHidden/>
    <w:qFormat/>
    <w:rPr>
      <w:rFonts w:ascii="Times New Roman" w:hAnsi="Times New Roman" w:eastAsia="宋体" w:cs="Times New Roman"/>
      <w:sz w:val="21"/>
      <w:szCs w:val="21"/>
      <w:lang w:val="en-US" w:eastAsia="zh-CN" w:bidi="ar-SA"/>
    </w:rPr>
  </w:style>
  <w:style w:type="table" w:styleId="1055" w:customStyle="1">
    <w:name w:val="网格型1"/>
    <w:basedOn w:val="967"/>
    <w:uiPriority w:val="0"/>
    <w:qFormat/>
    <w:pPr>
      <w:jc w:val="both"/>
      <w:widowControl w:val="off"/>
    </w:pPr>
    <w:rPr>
      <w:rFonts w:ascii="Times New Roman" w:hAnsi="Times New Roman" w:eastAsia="宋体" w:cs="Times New Roman"/>
      <w:sz w:val="20"/>
      <w:szCs w:val="20"/>
    </w:rPr>
    <w:tblPr/>
  </w:style>
  <w:style w:type="paragraph" w:styleId="105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7" w:customStyle="1">
    <w:name w:val="正文1"/>
    <w:next w:val="74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58" w:customStyle="1">
    <w:name w:val="纯文本11"/>
    <w:basedOn w:val="747"/>
    <w:uiPriority w:val="0"/>
    <w:qFormat/>
    <w:rPr>
      <w:rFonts w:ascii="宋体" w:hAnsi="Courier New"/>
      <w:szCs w:val="20"/>
    </w:rPr>
  </w:style>
  <w:style w:type="paragraph" w:styleId="1059"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0" w:customStyle="1">
    <w:name w:val="15"/>
    <w:uiPriority w:val="0"/>
    <w:qFormat/>
    <w:rPr>
      <w:rFonts w:hint="default" w:ascii="Times New Roman" w:hAnsi="Times New Roman" w:eastAsia="宋体" w:cs="Times New Roman"/>
      <w:sz w:val="21"/>
      <w:szCs w:val="21"/>
      <w:lang w:val="en-US" w:eastAsia="zh-CN" w:bidi="ar-SA"/>
    </w:rPr>
  </w:style>
  <w:style w:type="character" w:styleId="1061" w:customStyle="1">
    <w:name w:val="页眉 字符1"/>
    <w:uiPriority w:val="0"/>
    <w:qFormat/>
    <w:rPr>
      <w:rFonts w:ascii="Tahoma" w:hAnsi="Tahoma" w:eastAsia="微软雅黑" w:cs="Times New Roman"/>
      <w:sz w:val="18"/>
      <w:szCs w:val="18"/>
    </w:rPr>
  </w:style>
  <w:style w:type="paragraph" w:styleId="1062" w:customStyle="1">
    <w:name w:val="样式 加粗 段前: 7.8 磅 段后: 7.8 磅 行距: 固定值 20 磅"/>
    <w:basedOn w:val="747"/>
    <w:uiPriority w:val="0"/>
    <w:qFormat/>
    <w:pPr>
      <w:spacing w:before="60" w:after="60" w:line="360" w:lineRule="exact"/>
    </w:pPr>
    <w:rPr>
      <w:rFonts w:ascii="Times New Roman" w:hAnsi="Times New Roman" w:cs="宋体"/>
      <w:b/>
      <w:bCs/>
      <w:spacing w:val="-2"/>
      <w:sz w:val="24"/>
      <w:szCs w:val="20"/>
    </w:rPr>
  </w:style>
  <w:style w:type="paragraph" w:styleId="1063" w:customStyle="1">
    <w:name w:val="Table Paragraph"/>
    <w:basedOn w:val="747"/>
    <w:uiPriority w:val="1"/>
    <w:qFormat/>
    <w:rPr>
      <w:szCs w:val="24"/>
    </w:rPr>
  </w:style>
  <w:style w:type="paragraph" w:styleId="1064" w:customStyle="1">
    <w:name w:val="首行缩进"/>
    <w:basedOn w:val="747"/>
    <w:uiPriority w:val="0"/>
    <w:qFormat/>
    <w:pPr>
      <w:ind w:firstLine="480"/>
      <w:jc w:val="left"/>
      <w:spacing w:line="360" w:lineRule="auto"/>
    </w:pPr>
    <w:rPr>
      <w:rFonts w:ascii="宋体" w:hAnsi="宋体"/>
      <w:sz w:val="24"/>
      <w:szCs w:val="24"/>
    </w:rPr>
  </w:style>
  <w:style w:type="character" w:styleId="1065" w:customStyle="1">
    <w:name w:val="font11"/>
    <w:basedOn w:val="757"/>
    <w:uiPriority w:val="0"/>
    <w:qFormat/>
    <w:rPr>
      <w:rFonts w:hint="eastAsia" w:ascii="宋体" w:hAnsi="宋体" w:eastAsia="宋体" w:cs="宋体"/>
      <w:color w:val="000000"/>
      <w:sz w:val="18"/>
      <w:szCs w:val="18"/>
      <w:u w:val="none"/>
    </w:rPr>
  </w:style>
  <w:style w:type="character" w:styleId="1066" w:customStyle="1">
    <w:name w:val="font71"/>
    <w:basedOn w:val="757"/>
    <w:uiPriority w:val="0"/>
    <w:qFormat/>
    <w:rPr>
      <w:rFonts w:hint="eastAsia" w:ascii="宋体" w:hAnsi="宋体" w:eastAsia="宋体" w:cs="宋体"/>
      <w:color w:val="000000"/>
      <w:sz w:val="18"/>
      <w:szCs w:val="18"/>
      <w:u w:val="none"/>
    </w:rPr>
  </w:style>
  <w:style w:type="character" w:styleId="1067" w:customStyle="1">
    <w:name w:val="font151"/>
    <w:basedOn w:val="757"/>
    <w:uiPriority w:val="0"/>
    <w:qFormat/>
    <w:rPr>
      <w:rFonts w:hint="eastAsia" w:ascii="宋体" w:hAnsi="宋体" w:eastAsia="宋体" w:cs="宋体"/>
      <w:color w:val="ff0000"/>
      <w:sz w:val="18"/>
      <w:szCs w:val="18"/>
      <w:u w:val="none"/>
    </w:rPr>
  </w:style>
  <w:style w:type="paragraph" w:styleId="1068" w:customStyle="1">
    <w:name w:val="正文首行缩进11"/>
    <w:basedOn w:val="1017"/>
    <w:uiPriority w:val="99"/>
    <w:unhideWhenUsed/>
    <w:qFormat/>
    <w:pPr>
      <w:ind w:firstLine="420"/>
    </w:pPr>
    <w:rPr>
      <w:szCs w:val="24"/>
    </w:rPr>
  </w:style>
  <w:style w:type="paragraph" w:styleId="1069" w:customStyle="1">
    <w:name w:val="正文文本111"/>
    <w:basedOn w:val="747"/>
    <w:next w:val="747"/>
    <w:uiPriority w:val="0"/>
    <w:qFormat/>
    <w:rPr>
      <w:rFonts w:eastAsia="楷体_GB2312"/>
      <w:b/>
      <w:bCs/>
      <w:color w:val="ff0000"/>
      <w:sz w:val="32"/>
      <w:szCs w:val="32"/>
      <w:lang w:val="zh-CN"/>
    </w:rPr>
  </w:style>
  <w:style w:type="character" w:styleId="1070" w:customStyle="1">
    <w:name w:val="font21"/>
    <w:basedOn w:val="757"/>
    <w:uiPriority w:val="0"/>
    <w:qFormat/>
    <w:rPr>
      <w:rFonts w:hint="eastAsia" w:ascii="宋体" w:hAnsi="宋体" w:eastAsia="宋体" w:cs="宋体"/>
      <w:color w:val="ff0000"/>
      <w:sz w:val="20"/>
      <w:szCs w:val="20"/>
      <w:u w:val="none"/>
    </w:rPr>
  </w:style>
  <w:style w:type="character" w:styleId="1071" w:customStyle="1">
    <w:name w:val="font31"/>
    <w:basedOn w:val="757"/>
    <w:uiPriority w:val="0"/>
    <w:qFormat/>
    <w:rPr>
      <w:rFonts w:hint="eastAsia" w:ascii="宋体" w:hAnsi="宋体" w:eastAsia="宋体" w:cs="宋体"/>
      <w:color w:val="000000"/>
      <w:sz w:val="20"/>
      <w:szCs w:val="20"/>
      <w:u w:val="none"/>
    </w:rPr>
  </w:style>
  <w:style w:type="character" w:styleId="1072" w:customStyle="1">
    <w:name w:val="font51"/>
    <w:basedOn w:val="757"/>
    <w:uiPriority w:val="0"/>
    <w:qFormat/>
    <w:rPr>
      <w:rFonts w:hint="eastAsia" w:ascii="宋体" w:hAnsi="宋体" w:eastAsia="宋体" w:cs="宋体"/>
      <w:color w:val="000000"/>
      <w:sz w:val="18"/>
      <w:szCs w:val="18"/>
      <w:u w:val="none"/>
    </w:rPr>
  </w:style>
  <w:style w:type="paragraph" w:styleId="1073" w:customStyle="1">
    <w:name w:val="索引 411"/>
    <w:basedOn w:val="747"/>
    <w:next w:val="747"/>
    <w:uiPriority w:val="99"/>
    <w:qFormat/>
    <w:pPr>
      <w:ind w:left="600"/>
    </w:pPr>
    <w:rPr>
      <w:szCs w:val="24"/>
    </w:rPr>
  </w:style>
  <w:style w:type="paragraph" w:styleId="10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5"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列出段落3"/>
    <w:basedOn w:val="747"/>
    <w:uiPriority w:val="0"/>
    <w:semiHidden/>
    <w:qFormat/>
    <w:pPr>
      <w:ind w:firstLine="420"/>
    </w:pPr>
    <w:rPr>
      <w:rFonts w:ascii="Calibri" w:hAnsi="Calibri" w:eastAsia="宋体" w:cs="Times New Roman"/>
      <w:szCs w:val="24"/>
    </w:rPr>
  </w:style>
  <w:style w:type="paragraph" w:styleId="1077" w:customStyle="1">
    <w:name w:val="！正文"/>
    <w:basedOn w:val="747"/>
    <w:uiPriority w:val="0"/>
    <w:qFormat/>
    <w:pPr>
      <w:ind w:right="130" w:firstLine="420"/>
      <w:spacing w:before="100" w:beforeAutospacing="1" w:after="100" w:afterAutospacing="1"/>
    </w:pPr>
    <w:rPr>
      <w:rFonts w:ascii="宋体" w:hAnsi="宋体" w:cs="Times New Roman"/>
      <w:sz w:val="22"/>
    </w:rPr>
  </w:style>
  <w:style w:type="table" w:styleId="1078" w:customStyle="1">
    <w:name w:val="网格型6"/>
    <w:basedOn w:val="7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9" w:customStyle="1">
    <w:name w:val="网格型5"/>
    <w:basedOn w:val="7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0" w:customStyle="1">
    <w:name w:val="表格正文"/>
    <w:basedOn w:val="747"/>
    <w:uiPriority w:val="0"/>
    <w:qFormat/>
    <w:pPr>
      <w:jc w:val="left"/>
    </w:pPr>
    <w:rPr>
      <w:sz w:val="24"/>
      <w:szCs w:val="21"/>
    </w:rPr>
  </w:style>
  <w:style w:type="paragraph" w:styleId="1081" w:customStyle="1">
    <w:name w:val="正文首行缩进12"/>
    <w:basedOn w:val="1082"/>
    <w:next w:val="747"/>
    <w:uiPriority w:val="99"/>
    <w:unhideWhenUsed/>
    <w:qFormat/>
    <w:pPr>
      <w:ind w:firstLine="420"/>
    </w:pPr>
    <w:rPr>
      <w:szCs w:val="24"/>
    </w:rPr>
  </w:style>
  <w:style w:type="paragraph" w:styleId="1082" w:customStyle="1">
    <w:name w:val="正文文本12"/>
    <w:basedOn w:val="747"/>
    <w:uiPriority w:val="99"/>
    <w:unhideWhenUsed/>
    <w:qFormat/>
    <w:pPr>
      <w:spacing w:after="120"/>
    </w:pPr>
  </w:style>
  <w:style w:type="paragraph" w:styleId="1083" w:customStyle="1">
    <w:name w:val="Table Text"/>
    <w:basedOn w:val="747"/>
    <w:uiPriority w:val="0"/>
    <w:semiHidden/>
    <w:qFormat/>
    <w:rPr>
      <w:rFonts w:ascii="宋体" w:hAnsi="宋体" w:eastAsia="宋体" w:cs="宋体"/>
      <w:sz w:val="24"/>
      <w:szCs w:val="24"/>
      <w:lang w:val="en-US" w:eastAsia="en-US" w:bidi="ar-SA"/>
    </w:rPr>
  </w:style>
  <w:style w:type="table" w:styleId="1084" w:customStyle="1">
    <w:name w:val="Table Normal"/>
    <w:uiPriority w:val="0"/>
    <w:semiHidden/>
    <w:unhideWhenUsed/>
    <w:qFormat/>
    <w:tblPr>
      <w:tblCellMar>
        <w:left w:w="0" w:type="dxa"/>
        <w:top w:w="0" w:type="dxa"/>
        <w:right w:w="0" w:type="dxa"/>
        <w:bottom w:w="0" w:type="dxa"/>
      </w:tblCellMar>
    </w:tbl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启业01</cp:lastModifiedBy>
  <cp:revision>5</cp:revision>
  <dcterms:created xsi:type="dcterms:W3CDTF">2024-01-09T08:03:00Z</dcterms:created>
  <dcterms:modified xsi:type="dcterms:W3CDTF">2026-08-04T09:37:24Z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