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spacing w:before="0" w:after="0" w:line="240" w:lineRule="auto"/>
        <w:rPr>
          <w:rFonts w:ascii="宋体" w:hAnsi="宋体"/>
          <w:b/>
          <w:bCs/>
          <w:color w:val="000000"/>
          <w:highlight w:val="none"/>
        </w:rPr>
      </w:pPr>
      <w:r>
        <w:rPr>
          <w:rFonts w:ascii="宋体" w:hAnsi="宋体"/>
          <w:b/>
          <w:bCs/>
          <w:color w:val="000000"/>
          <w:highlight w:val="none"/>
        </w:rPr>
      </w:r>
      <w:r/>
    </w:p>
    <w:p>
      <w:pPr>
        <w:pStyle w:val="970"/>
        <w:ind w:firstLine="0"/>
        <w:spacing w:before="0" w:after="0" w:line="240" w:lineRule="auto"/>
        <w:rPr>
          <w:rFonts w:ascii="宋体" w:hAnsi="宋体"/>
          <w:b/>
          <w:bCs/>
          <w:color w:val="000000"/>
          <w:highlight w:val="none"/>
        </w:rPr>
      </w:pPr>
      <w:r>
        <w:rPr>
          <w:rFonts w:ascii="宋体" w:hAnsi="宋体"/>
          <w:b/>
          <w:bCs/>
          <w:color w:val="000000"/>
          <w:highlight w:val="none"/>
        </w:rPr>
      </w:r>
      <w:r/>
    </w:p>
    <w:p>
      <w:pPr>
        <w:pStyle w:val="970"/>
        <w:ind w:firstLine="0"/>
        <w:spacing w:before="0" w:after="0" w:line="240" w:lineRule="auto"/>
        <w:rPr>
          <w:rFonts w:ascii="宋体" w:hAnsi="宋体"/>
          <w:b/>
          <w:bCs/>
          <w:color w:val="000000"/>
          <w:highlight w:val="none"/>
        </w:rPr>
      </w:pPr>
      <w:r>
        <w:rPr>
          <w:rFonts w:ascii="宋体" w:hAnsi="宋体"/>
          <w:b/>
          <w:bCs/>
          <w:color w:val="000000"/>
          <w:highlight w:val="none"/>
        </w:rPr>
      </w:r>
      <w:r/>
    </w:p>
    <w:p>
      <w:pPr>
        <w:pStyle w:val="970"/>
        <w:ind w:firstLine="0"/>
        <w:spacing w:before="0" w:after="0" w:line="240" w:lineRule="auto"/>
        <w:rPr>
          <w:rFonts w:ascii="宋体" w:hAnsi="宋体"/>
          <w:b/>
          <w:bCs/>
          <w:color w:val="000000"/>
          <w:highlight w:val="none"/>
        </w:rPr>
      </w:pPr>
      <w:r>
        <w:rPr>
          <w:rFonts w:ascii="宋体" w:hAnsi="宋体"/>
          <w:b/>
          <w:bCs/>
          <w:color w:val="000000"/>
          <w:highlight w:val="none"/>
        </w:rPr>
      </w:r>
      <w:r/>
    </w:p>
    <w:p>
      <w:pPr>
        <w:pStyle w:val="970"/>
        <w:ind w:firstLine="0"/>
        <w:jc w:val="center"/>
        <w:spacing w:before="200"/>
        <w:rPr>
          <w:rFonts w:ascii="微软雅黑" w:hAnsi="微软雅黑" w:eastAsia="微软雅黑"/>
          <w:b/>
          <w:bCs/>
          <w:color w:val="000000"/>
          <w:sz w:val="100"/>
          <w:szCs w:val="100"/>
          <w:highlight w:val="none"/>
        </w:rPr>
      </w:pPr>
      <w:r>
        <w:rPr>
          <w:rFonts w:hint="eastAsia" w:ascii="微软雅黑" w:hAnsi="微软雅黑" w:eastAsia="微软雅黑"/>
          <w:b/>
          <w:bCs/>
          <w:color w:val="000000"/>
          <w:sz w:val="100"/>
          <w:szCs w:val="100"/>
          <w:highlight w:val="none"/>
        </w:rPr>
        <w:t xml:space="preserve">招　标　文　件</w:t>
      </w:r>
      <w:r>
        <w:rPr>
          <w:rFonts w:ascii="微软雅黑" w:hAnsi="微软雅黑" w:eastAsia="微软雅黑"/>
          <w:b/>
          <w:bCs/>
          <w:color w:val="000000"/>
          <w:sz w:val="100"/>
          <w:szCs w:val="100"/>
          <w:highlight w:val="none"/>
        </w:rPr>
      </w:r>
      <w:r/>
    </w:p>
    <w:p>
      <w:pPr>
        <w:pStyle w:val="970"/>
        <w:ind w:firstLine="0"/>
        <w:spacing w:before="0" w:after="0" w:line="240" w:lineRule="auto"/>
        <w:rPr>
          <w:rFonts w:ascii="华文中宋" w:hAnsi="华文中宋" w:eastAsia="华文中宋"/>
          <w:b/>
          <w:bCs/>
          <w:color w:val="000000"/>
          <w:sz w:val="36"/>
          <w:highlight w:val="none"/>
        </w:rPr>
      </w:pPr>
      <w:r>
        <w:rPr>
          <w:rFonts w:ascii="华文中宋" w:hAnsi="华文中宋" w:eastAsia="华文中宋"/>
          <w:b/>
          <w:bCs/>
          <w:color w:val="000000"/>
          <w:sz w:val="36"/>
          <w:highlight w:val="none"/>
        </w:rPr>
      </w:r>
      <w:r/>
    </w:p>
    <w:p>
      <w:pPr>
        <w:pStyle w:val="970"/>
        <w:ind w:firstLine="0"/>
        <w:jc w:val="center"/>
        <w:spacing w:before="0" w:after="0" w:line="240" w:lineRule="auto"/>
        <w:rPr>
          <w:rFonts w:eastAsia="华文中宋"/>
          <w:b/>
          <w:bCs/>
          <w:color w:val="000000"/>
          <w:sz w:val="32"/>
          <w:highlight w:val="none"/>
        </w:rPr>
      </w:pPr>
      <w:r>
        <w:rPr>
          <w:rFonts w:hint="eastAsia" w:ascii="华文中宋" w:hAnsi="华文中宋" w:eastAsia="华文中宋"/>
          <w:b/>
          <w:bCs/>
          <w:color w:val="000000"/>
          <w:sz w:val="36"/>
          <w:highlight w:val="none"/>
        </w:rPr>
        <w:t xml:space="preserve">项目编号：JSZC-320000-JSSZ-G2026-0041  </w:t>
      </w:r>
      <w:r>
        <w:rPr>
          <w:rFonts w:eastAsia="华文中宋"/>
          <w:b/>
          <w:bCs/>
          <w:color w:val="000000"/>
          <w:sz w:val="32"/>
          <w:highlight w:val="none"/>
        </w:rPr>
      </w:r>
      <w:r/>
    </w:p>
    <w:p>
      <w:pPr>
        <w:pStyle w:val="970"/>
        <w:ind w:firstLine="0"/>
        <w:spacing w:before="0" w:after="0" w:line="240" w:lineRule="auto"/>
        <w:rPr>
          <w:b/>
          <w:bCs/>
          <w:color w:val="000000"/>
          <w:sz w:val="32"/>
          <w:highlight w:val="none"/>
        </w:rPr>
      </w:pPr>
      <w:r>
        <w:rPr>
          <w:b/>
          <w:bCs/>
          <w:color w:val="000000"/>
          <w:sz w:val="32"/>
          <w:highlight w:val="none"/>
        </w:rPr>
      </w:r>
      <w:r/>
    </w:p>
    <w:p>
      <w:pPr>
        <w:pStyle w:val="970"/>
        <w:ind w:firstLine="0"/>
        <w:spacing w:before="0" w:after="0" w:line="240" w:lineRule="auto"/>
        <w:rPr>
          <w:b/>
          <w:bCs/>
          <w:color w:val="000000"/>
          <w:sz w:val="32"/>
          <w:highlight w:val="none"/>
        </w:rPr>
      </w:pPr>
      <w:r>
        <w:rPr>
          <w:b/>
          <w:bCs/>
          <w:color w:val="000000"/>
          <w:sz w:val="32"/>
          <w:highlight w:val="none"/>
        </w:rPr>
      </w:r>
      <w:r/>
    </w:p>
    <w:p>
      <w:pPr>
        <w:pStyle w:val="970"/>
        <w:ind w:firstLine="0"/>
        <w:spacing w:before="0" w:after="0" w:line="240" w:lineRule="auto"/>
        <w:rPr>
          <w:b/>
          <w:bCs/>
          <w:color w:val="000000"/>
          <w:sz w:val="32"/>
          <w:highlight w:val="none"/>
        </w:rPr>
      </w:pPr>
      <w:r>
        <w:rPr>
          <w:b/>
          <w:bCs/>
          <w:color w:val="000000"/>
          <w:sz w:val="32"/>
          <w:highlight w:val="none"/>
        </w:rPr>
      </w:r>
      <w:r/>
    </w:p>
    <w:p>
      <w:pPr>
        <w:pStyle w:val="970"/>
        <w:ind w:firstLine="0"/>
        <w:spacing w:before="0" w:after="0" w:line="240" w:lineRule="auto"/>
        <w:rPr>
          <w:b/>
          <w:bCs/>
          <w:color w:val="000000"/>
          <w:sz w:val="32"/>
          <w:highlight w:val="none"/>
        </w:rPr>
      </w:pPr>
      <w:r>
        <w:rPr>
          <w:b/>
          <w:bCs/>
          <w:color w:val="000000"/>
          <w:sz w:val="32"/>
          <w:highlight w:val="none"/>
        </w:rPr>
      </w:r>
      <w:r/>
    </w:p>
    <w:p>
      <w:pPr>
        <w:pStyle w:val="970"/>
        <w:ind w:firstLine="0"/>
        <w:spacing w:before="0" w:after="0" w:line="240" w:lineRule="auto"/>
        <w:rPr>
          <w:b/>
          <w:bCs/>
          <w:color w:val="000000"/>
          <w:sz w:val="32"/>
          <w:highlight w:val="none"/>
        </w:rPr>
      </w:pPr>
      <w:r>
        <w:rPr>
          <w:b/>
          <w:bCs/>
          <w:color w:val="000000"/>
          <w:sz w:val="32"/>
          <w:highlight w:val="none"/>
        </w:rPr>
      </w:r>
      <w:r/>
    </w:p>
    <w:p>
      <w:pPr>
        <w:pStyle w:val="970"/>
        <w:ind w:left="2344" w:hanging="1800"/>
        <w:spacing w:before="0" w:after="0" w:line="240" w:lineRule="auto"/>
        <w:rPr>
          <w:rFonts w:ascii="华文中宋" w:hAnsi="华文中宋" w:eastAsia="华文中宋"/>
          <w:b/>
          <w:bCs/>
          <w:color w:val="000000"/>
          <w:sz w:val="36"/>
          <w:highlight w:val="none"/>
          <w:u w:val="singl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4104005"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121.4pt,25.1pt" to="444.5pt,25.2pt" filled="f" strokecolor="#000000" strokeweight="0.50pt"/>
            </w:pict>
          </mc:Fallback>
        </mc:AlternateContent>
      </w:r>
      <w:r>
        <w:rPr>
          <w:rFonts w:hint="eastAsia" w:ascii="华文中宋" w:hAnsi="华文中宋" w:eastAsia="华文中宋"/>
          <w:b/>
          <w:bCs/>
          <w:color w:val="000000"/>
          <w:sz w:val="36"/>
          <w:highlight w:val="none"/>
        </w:rPr>
        <w:t xml:space="preserve">项目名称：江苏省血液中心堂食及配送餐食等服务项目</w:t>
      </w:r>
      <w:r>
        <w:rPr>
          <w:rFonts w:ascii="华文中宋" w:hAnsi="华文中宋" w:eastAsia="华文中宋"/>
          <w:b/>
          <w:bCs/>
          <w:color w:val="000000"/>
          <w:sz w:val="36"/>
          <w:highlight w:val="none"/>
          <w:u w:val="single"/>
        </w:rPr>
      </w:r>
      <w:r/>
    </w:p>
    <w:p>
      <w:pPr>
        <w:pStyle w:val="970"/>
        <w:ind w:left="3247" w:hanging="2703"/>
        <w:spacing w:before="0" w:after="0" w:line="240" w:lineRule="auto"/>
        <w:rPr>
          <w:rFonts w:ascii="华文中宋" w:hAnsi="华文中宋" w:eastAsia="华文中宋"/>
          <w:b/>
          <w:bCs/>
          <w:color w:val="000000"/>
          <w:sz w:val="36"/>
          <w:highlight w:val="none"/>
          <w:u w:val="single"/>
        </w:rPr>
      </w:pPr>
      <w:r>
        <w:rPr>
          <w:rFonts w:ascii="华文中宋" w:hAnsi="华文中宋" w:eastAsia="华文中宋"/>
          <w:b/>
          <w:bCs/>
          <w:color w:val="000000"/>
          <w:sz w:val="36"/>
          <w:highlight w:val="none"/>
          <w:u w:val="single"/>
        </w:rPr>
      </w:r>
      <w:r/>
    </w:p>
    <w:p>
      <w:pPr>
        <w:pStyle w:val="970"/>
        <w:ind w:left="630" w:firstLine="0"/>
        <w:spacing w:before="0" w:after="0" w:line="480" w:lineRule="auto"/>
        <w:rPr>
          <w:rFonts w:ascii="华文中宋" w:hAnsi="华文中宋" w:eastAsia="华文中宋"/>
          <w:b/>
          <w:bCs/>
          <w:color w:val="000000"/>
          <w:sz w:val="36"/>
          <w:highlight w:val="none"/>
          <w:u w:val="singl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color w:val="000000"/>
          <w:sz w:val="36"/>
          <w:highlight w:val="none"/>
        </w:rPr>
        <w:t xml:space="preserve">采 购 人：江苏省血液中心 </w:t>
      </w:r>
      <w:r>
        <w:rPr>
          <w:rFonts w:ascii="华文中宋" w:hAnsi="华文中宋" w:eastAsia="华文中宋"/>
          <w:b/>
          <w:bCs/>
          <w:color w:val="000000"/>
          <w:sz w:val="36"/>
          <w:highlight w:val="none"/>
        </w:rPr>
        <w:t xml:space="preserve">      </w:t>
      </w:r>
      <w:r>
        <w:rPr>
          <w:rFonts w:ascii="华文中宋" w:hAnsi="华文中宋" w:eastAsia="华文中宋"/>
          <w:b/>
          <w:bCs/>
          <w:color w:val="000000"/>
          <w:sz w:val="36"/>
          <w:highlight w:val="none"/>
          <w:u w:val="single"/>
        </w:rPr>
      </w:r>
      <w:r/>
    </w:p>
    <w:p>
      <w:pPr>
        <w:pStyle w:val="970"/>
        <w:ind w:left="630" w:firstLine="0"/>
        <w:spacing w:before="0" w:after="0" w:line="480" w:lineRule="auto"/>
        <w:rPr>
          <w:rFonts w:ascii="华文中宋" w:hAnsi="华文中宋" w:eastAsia="华文中宋"/>
          <w:b/>
          <w:bCs/>
          <w:color w:val="000000"/>
          <w:sz w:val="36"/>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color w:val="000000"/>
          <w:sz w:val="36"/>
          <w:highlight w:val="none"/>
        </w:rPr>
        <w:t xml:space="preserve">采购代理：江苏苏咨工程咨询有限责任公司</w:t>
      </w:r>
      <w:r>
        <w:rPr>
          <w:rFonts w:ascii="华文中宋" w:hAnsi="华文中宋" w:eastAsia="华文中宋"/>
          <w:b/>
          <w:bCs/>
          <w:color w:val="000000"/>
          <w:sz w:val="36"/>
          <w:highlight w:val="none"/>
        </w:rPr>
      </w:r>
      <w:r/>
    </w:p>
    <w:p>
      <w:pPr>
        <w:pStyle w:val="970"/>
        <w:ind w:firstLine="0"/>
        <w:jc w:val="center"/>
        <w:spacing w:before="0" w:after="0" w:line="300" w:lineRule="exact"/>
        <w:rPr>
          <w:rFonts w:ascii="华文中宋" w:hAnsi="华文中宋" w:eastAsia="华文中宋"/>
          <w:b/>
          <w:bCs/>
          <w:color w:val="000000"/>
          <w:sz w:val="36"/>
          <w:highlight w:val="none"/>
        </w:rPr>
      </w:pPr>
      <w:r>
        <w:rPr>
          <w:rFonts w:ascii="华文中宋" w:hAnsi="华文中宋" w:eastAsia="华文中宋"/>
          <w:b/>
          <w:bCs/>
          <w:color w:val="000000"/>
          <w:sz w:val="36"/>
          <w:highlight w:val="none"/>
        </w:rPr>
      </w:r>
      <w:r/>
    </w:p>
    <w:p>
      <w:pPr>
        <w:pStyle w:val="970"/>
        <w:ind w:firstLine="0"/>
        <w:jc w:val="center"/>
        <w:spacing w:before="0" w:after="0" w:line="300" w:lineRule="exact"/>
        <w:rPr>
          <w:rFonts w:ascii="华文中宋" w:hAnsi="华文中宋" w:eastAsia="华文中宋"/>
          <w:b/>
          <w:bCs/>
          <w:color w:val="000000"/>
          <w:sz w:val="36"/>
          <w:highlight w:val="none"/>
        </w:rPr>
      </w:pPr>
      <w:r>
        <w:rPr>
          <w:rFonts w:ascii="华文中宋" w:hAnsi="华文中宋" w:eastAsia="华文中宋"/>
          <w:b/>
          <w:bCs/>
          <w:color w:val="000000"/>
          <w:sz w:val="36"/>
          <w:highlight w:val="none"/>
        </w:rPr>
      </w:r>
      <w:r/>
    </w:p>
    <w:p>
      <w:pPr>
        <w:pStyle w:val="970"/>
        <w:ind w:firstLine="0"/>
        <w:spacing w:before="0" w:after="0" w:line="300" w:lineRule="exact"/>
        <w:rPr>
          <w:rFonts w:ascii="华文中宋" w:hAnsi="华文中宋" w:eastAsia="华文中宋"/>
          <w:b/>
          <w:bCs/>
          <w:color w:val="000000"/>
          <w:sz w:val="36"/>
          <w:highlight w:val="none"/>
        </w:rPr>
      </w:pPr>
      <w:r>
        <w:rPr>
          <w:rFonts w:ascii="华文中宋" w:hAnsi="华文中宋" w:eastAsia="华文中宋"/>
          <w:b/>
          <w:bCs/>
          <w:color w:val="000000"/>
          <w:sz w:val="36"/>
          <w:highlight w:val="none"/>
        </w:rPr>
      </w:r>
      <w:r/>
    </w:p>
    <w:p>
      <w:pPr>
        <w:pStyle w:val="970"/>
        <w:ind w:firstLine="0"/>
        <w:jc w:val="center"/>
        <w:spacing w:before="0" w:after="0" w:line="240" w:lineRule="auto"/>
        <w:rPr>
          <w:rFonts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t xml:space="preserve">二零二六年八月</w:t>
      </w:r>
      <w:r>
        <w:rPr>
          <w:rFonts w:ascii="华文中宋" w:hAnsi="华文中宋" w:eastAsia="华文中宋"/>
          <w:b/>
          <w:bCs/>
          <w:color w:val="000000"/>
          <w:sz w:val="36"/>
          <w:highlight w:val="none"/>
        </w:rPr>
      </w:r>
      <w:r/>
    </w:p>
    <w:p>
      <w:pPr>
        <w:pStyle w:val="701"/>
        <w:jc w:val="center"/>
        <w:rPr>
          <w:rFonts w:ascii="华文中宋" w:hAnsi="华文中宋" w:eastAsia="华文中宋"/>
          <w:b/>
          <w:bCs/>
          <w:color w:val="000000"/>
          <w:sz w:val="36"/>
          <w:szCs w:val="36"/>
          <w:highlight w:val="none"/>
        </w:rPr>
      </w:pPr>
      <w:r/>
      <w:bookmarkStart w:id="0" w:name="_Toc8484864"/>
      <w:r/>
      <w:bookmarkStart w:id="1" w:name="_Toc8485109"/>
      <w:r/>
      <w:bookmarkStart w:id="2" w:name="_Toc8482900"/>
      <w:r/>
      <w:bookmarkStart w:id="3" w:name="_Toc120614210"/>
      <w:r/>
      <w:bookmarkStart w:id="4" w:name="_Toc20823272"/>
      <w:r/>
      <w:bookmarkStart w:id="5" w:name="_Toc479757206"/>
      <w:r/>
      <w:bookmarkStart w:id="6" w:name="_Toc513029200"/>
      <w:r/>
      <w:bookmarkStart w:id="7" w:name="_Toc16938516"/>
      <w:r/>
      <w:bookmarkStart w:id="8" w:name="_Toc523127445"/>
      <w:r>
        <w:rPr>
          <w:color w:val="000000"/>
          <w:highlight w:val="none"/>
        </w:rPr>
        <w:br w:type="page" w:clear="all"/>
      </w:r>
      <w:bookmarkStart w:id="9" w:name="_Toc8831877"/>
      <w:r>
        <w:rPr>
          <w:rFonts w:hint="eastAsia" w:ascii="华文中宋" w:hAnsi="华文中宋" w:eastAsia="华文中宋"/>
          <w:b/>
          <w:bCs/>
          <w:color w:val="000000"/>
          <w:sz w:val="36"/>
          <w:szCs w:val="36"/>
          <w:highlight w:val="none"/>
        </w:rPr>
        <w:t xml:space="preserve">目  </w:t>
      </w:r>
      <w:r>
        <w:rPr>
          <w:rFonts w:ascii="华文中宋" w:hAnsi="华文中宋" w:eastAsia="华文中宋"/>
          <w:b/>
          <w:bCs/>
          <w:color w:val="000000"/>
          <w:sz w:val="36"/>
          <w:szCs w:val="36"/>
          <w:highlight w:val="none"/>
        </w:rPr>
        <w:t xml:space="preserve"> </w:t>
      </w:r>
      <w:r>
        <w:rPr>
          <w:rFonts w:hint="eastAsia" w:ascii="华文中宋" w:hAnsi="华文中宋" w:eastAsia="华文中宋"/>
          <w:b/>
          <w:bCs/>
          <w:color w:val="000000"/>
          <w:sz w:val="36"/>
          <w:szCs w:val="36"/>
          <w:highlight w:val="none"/>
        </w:rPr>
        <w:t xml:space="preserve">录</w:t>
      </w:r>
      <w:bookmarkEnd w:id="0"/>
      <w:r/>
      <w:bookmarkEnd w:id="1"/>
      <w:r/>
      <w:bookmarkEnd w:id="2"/>
      <w:r/>
      <w:bookmarkEnd w:id="9"/>
      <w:r>
        <w:rPr>
          <w:rFonts w:ascii="华文中宋" w:hAnsi="华文中宋" w:eastAsia="华文中宋"/>
          <w:b/>
          <w:bCs/>
          <w:color w:val="000000"/>
          <w:sz w:val="36"/>
          <w:szCs w:val="36"/>
          <w:highlight w:val="none"/>
        </w:rPr>
      </w:r>
      <w:r/>
    </w:p>
    <w:p>
      <w:pPr>
        <w:pStyle w:val="1041"/>
        <w:ind w:firstLine="721"/>
        <w:tabs>
          <w:tab w:val="right" w:pos="9440" w:leader="dot"/>
        </w:tabs>
        <w:rPr>
          <w:rFonts w:ascii="华文中宋" w:hAnsi="华文中宋" w:eastAsia="华文中宋"/>
          <w:b w:val="0"/>
          <w:color w:val="000000"/>
          <w:sz w:val="36"/>
          <w:szCs w:val="36"/>
          <w:highlight w:val="none"/>
        </w:rPr>
      </w:pPr>
      <w:r/>
      <w:bookmarkStart w:id="10" w:name="_Toc8485110"/>
      <w:r/>
      <w:bookmarkStart w:id="11" w:name="_Toc9363424"/>
      <w:r>
        <w:rPr>
          <w:rFonts w:ascii="华文中宋" w:hAnsi="华文中宋" w:eastAsia="华文中宋"/>
          <w:b w:val="0"/>
          <w:color w:val="000000"/>
          <w:sz w:val="36"/>
          <w:szCs w:val="36"/>
          <w:highlight w:val="none"/>
        </w:rPr>
      </w:r>
      <w:r/>
    </w:p>
    <w:p>
      <w:pPr>
        <w:pStyle w:val="1041"/>
        <w:spacing w:line="360" w:lineRule="auto"/>
        <w:tabs>
          <w:tab w:val="right" w:pos="9440" w:leader="dot"/>
        </w:tabs>
        <w:rPr>
          <w:rStyle w:val="788"/>
          <w:rFonts w:ascii="宋体" w:hAnsi="宋体" w:eastAsia="宋体" w:cs="宋体"/>
          <w:color w:val="000000"/>
          <w:szCs w:val="18"/>
          <w:highlight w:val="none"/>
        </w:rPr>
      </w:pPr>
      <w:r>
        <w:rPr>
          <w:rFonts w:hint="eastAsia" w:ascii="宋体" w:hAnsi="宋体" w:eastAsia="宋体" w:cs="宋体"/>
          <w:bCs w:val="0"/>
          <w:caps/>
          <w:color w:val="000000"/>
          <w:szCs w:val="18"/>
          <w:highlight w:val="none"/>
        </w:rPr>
        <w:fldChar w:fldCharType="begin"/>
      </w:r>
      <w:r>
        <w:rPr>
          <w:rFonts w:hint="eastAsia" w:ascii="宋体" w:hAnsi="宋体" w:eastAsia="宋体" w:cs="宋体"/>
          <w:bCs w:val="0"/>
          <w:caps/>
          <w:color w:val="000000"/>
          <w:szCs w:val="18"/>
          <w:highlight w:val="none"/>
        </w:rPr>
        <w:instrText xml:space="preserve"> TOC \o "1-2" \h \z \u </w:instrText>
      </w:r>
      <w:r>
        <w:rPr>
          <w:rFonts w:hint="eastAsia" w:ascii="宋体" w:hAnsi="宋体" w:eastAsia="宋体" w:cs="宋体"/>
          <w:bCs w:val="0"/>
          <w:caps/>
          <w:color w:val="000000"/>
          <w:szCs w:val="18"/>
          <w:highlight w:val="none"/>
        </w:rPr>
        <w:fldChar w:fldCharType="separate"/>
      </w:r>
      <w:r>
        <w:rPr>
          <w:color w:val="000000"/>
          <w:highlight w:val="none"/>
        </w:rPr>
        <w:fldChar w:fldCharType="begin"/>
      </w:r>
      <w:r>
        <w:rPr>
          <w:color w:val="000000"/>
          <w:highlight w:val="none"/>
        </w:rPr>
        <w:instrText xml:space="preserve"> HYPERLINK \l "_Toc5483" </w:instrText>
      </w:r>
      <w:r>
        <w:rPr>
          <w:color w:val="000000"/>
          <w:highlight w:val="none"/>
        </w:rPr>
        <w:fldChar w:fldCharType="separate"/>
      </w:r>
      <w:r>
        <w:rPr>
          <w:rStyle w:val="788"/>
          <w:rFonts w:hint="eastAsia" w:ascii="宋体" w:hAnsi="宋体" w:eastAsia="宋体" w:cs="宋体"/>
          <w:color w:val="000000"/>
          <w:szCs w:val="18"/>
          <w:highlight w:val="none"/>
        </w:rPr>
        <w:t xml:space="preserve">第一章 投标邀请</w:t>
      </w:r>
      <w:r>
        <w:rPr>
          <w:rStyle w:val="788"/>
          <w:rFonts w:hint="eastAsia" w:ascii="宋体" w:hAnsi="宋体" w:eastAsia="宋体" w:cs="宋体"/>
          <w:color w:val="000000"/>
          <w:szCs w:val="18"/>
          <w:highlight w:val="none"/>
        </w:rPr>
        <w:tab/>
      </w:r>
      <w:r>
        <w:rPr>
          <w:rStyle w:val="788"/>
          <w:rFonts w:hint="eastAsia" w:ascii="宋体" w:hAnsi="宋体" w:eastAsia="宋体" w:cs="宋体"/>
          <w:color w:val="000000"/>
          <w:szCs w:val="18"/>
          <w:highlight w:val="none"/>
        </w:rPr>
        <w:fldChar w:fldCharType="begin"/>
      </w:r>
      <w:r>
        <w:rPr>
          <w:rStyle w:val="788"/>
          <w:rFonts w:hint="eastAsia" w:ascii="宋体" w:hAnsi="宋体" w:eastAsia="宋体" w:cs="宋体"/>
          <w:color w:val="000000"/>
          <w:szCs w:val="18"/>
          <w:highlight w:val="none"/>
        </w:rPr>
        <w:instrText xml:space="preserve"> PAGEREF _Toc5483 \h </w:instrText>
      </w:r>
      <w:r>
        <w:rPr>
          <w:rStyle w:val="788"/>
          <w:rFonts w:hint="eastAsia" w:ascii="宋体" w:hAnsi="宋体" w:eastAsia="宋体" w:cs="宋体"/>
          <w:color w:val="000000"/>
          <w:szCs w:val="18"/>
          <w:highlight w:val="none"/>
        </w:rPr>
        <w:fldChar w:fldCharType="separate"/>
      </w:r>
      <w:r>
        <w:rPr>
          <w:rStyle w:val="788"/>
          <w:rFonts w:hint="eastAsia" w:ascii="宋体" w:hAnsi="宋体" w:eastAsia="宋体" w:cs="宋体"/>
          <w:color w:val="000000"/>
          <w:szCs w:val="18"/>
          <w:highlight w:val="none"/>
        </w:rPr>
        <w:t xml:space="preserve">3</w:t>
      </w:r>
      <w:r>
        <w:rPr>
          <w:rStyle w:val="788"/>
          <w:rFonts w:hint="eastAsia" w:ascii="宋体" w:hAnsi="宋体" w:eastAsia="宋体" w:cs="宋体"/>
          <w:color w:val="000000"/>
          <w:szCs w:val="18"/>
          <w:highlight w:val="none"/>
        </w:rPr>
        <w:fldChar w:fldCharType="end"/>
      </w:r>
      <w:r>
        <w:rPr>
          <w:rStyle w:val="788"/>
          <w:rFonts w:hint="eastAsia" w:ascii="宋体" w:hAnsi="宋体" w:eastAsia="宋体" w:cs="宋体"/>
          <w:color w:val="000000"/>
          <w:szCs w:val="18"/>
          <w:highlight w:val="none"/>
        </w:rPr>
        <w:fldChar w:fldCharType="end"/>
      </w:r>
      <w:r>
        <w:rPr>
          <w:rStyle w:val="788"/>
          <w:rFonts w:ascii="宋体" w:hAnsi="宋体" w:eastAsia="宋体" w:cs="宋体"/>
          <w:color w:val="000000"/>
          <w:szCs w:val="18"/>
          <w:highlight w:val="none"/>
        </w:rPr>
      </w:r>
      <w:r/>
    </w:p>
    <w:p>
      <w:pPr>
        <w:pStyle w:val="1041"/>
        <w:spacing w:line="360" w:lineRule="auto"/>
        <w:tabs>
          <w:tab w:val="right" w:pos="9440" w:leader="dot"/>
        </w:tabs>
        <w:rPr>
          <w:rStyle w:val="78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"_Toc5535" </w:instrText>
      </w:r>
      <w:r>
        <w:rPr>
          <w:color w:val="000000"/>
          <w:highlight w:val="none"/>
        </w:rPr>
        <w:fldChar w:fldCharType="separate"/>
      </w:r>
      <w:r>
        <w:rPr>
          <w:rStyle w:val="788"/>
          <w:rFonts w:hint="eastAsia" w:ascii="宋体" w:hAnsi="宋体" w:eastAsia="宋体" w:cs="宋体"/>
          <w:color w:val="000000"/>
          <w:szCs w:val="18"/>
          <w:highlight w:val="none"/>
        </w:rPr>
        <w:t xml:space="preserve">第二章 投标人须知</w:t>
      </w:r>
      <w:r>
        <w:rPr>
          <w:rStyle w:val="788"/>
          <w:rFonts w:hint="eastAsia" w:ascii="宋体" w:hAnsi="宋体" w:eastAsia="宋体" w:cs="宋体"/>
          <w:color w:val="000000"/>
          <w:szCs w:val="18"/>
          <w:highlight w:val="none"/>
        </w:rPr>
        <w:tab/>
      </w:r>
      <w:r>
        <w:rPr>
          <w:rStyle w:val="788"/>
          <w:rFonts w:hint="eastAsia" w:ascii="宋体" w:hAnsi="宋体" w:eastAsia="宋体" w:cs="宋体"/>
          <w:color w:val="000000"/>
          <w:szCs w:val="18"/>
          <w:highlight w:val="none"/>
        </w:rPr>
        <w:fldChar w:fldCharType="begin"/>
      </w:r>
      <w:r>
        <w:rPr>
          <w:rStyle w:val="788"/>
          <w:rFonts w:hint="eastAsia" w:ascii="宋体" w:hAnsi="宋体" w:eastAsia="宋体" w:cs="宋体"/>
          <w:color w:val="000000"/>
          <w:szCs w:val="18"/>
          <w:highlight w:val="none"/>
        </w:rPr>
        <w:instrText xml:space="preserve"> PAGEREF _Toc5535 \h </w:instrText>
      </w:r>
      <w:r>
        <w:rPr>
          <w:rStyle w:val="788"/>
          <w:rFonts w:hint="eastAsia" w:ascii="宋体" w:hAnsi="宋体" w:eastAsia="宋体" w:cs="宋体"/>
          <w:color w:val="000000"/>
          <w:szCs w:val="18"/>
          <w:highlight w:val="none"/>
        </w:rPr>
        <w:fldChar w:fldCharType="separate"/>
      </w:r>
      <w:r>
        <w:rPr>
          <w:rStyle w:val="788"/>
          <w:rFonts w:hint="eastAsia" w:ascii="宋体" w:hAnsi="宋体" w:eastAsia="宋体" w:cs="宋体"/>
          <w:color w:val="000000"/>
          <w:szCs w:val="18"/>
          <w:highlight w:val="none"/>
        </w:rPr>
        <w:t xml:space="preserve">7</w:t>
      </w:r>
      <w:r>
        <w:rPr>
          <w:rStyle w:val="788"/>
          <w:rFonts w:hint="eastAsia" w:ascii="宋体" w:hAnsi="宋体" w:eastAsia="宋体" w:cs="宋体"/>
          <w:color w:val="000000"/>
          <w:szCs w:val="18"/>
          <w:highlight w:val="none"/>
        </w:rPr>
        <w:fldChar w:fldCharType="end"/>
      </w:r>
      <w:r>
        <w:rPr>
          <w:rStyle w:val="788"/>
          <w:rFonts w:hint="eastAsia" w:ascii="宋体" w:hAnsi="宋体" w:eastAsia="宋体" w:cs="宋体"/>
          <w:color w:val="000000"/>
          <w:szCs w:val="18"/>
          <w:highlight w:val="none"/>
        </w:rPr>
        <w:fldChar w:fldCharType="end"/>
      </w:r>
      <w:r>
        <w:rPr>
          <w:rStyle w:val="788"/>
          <w:rFonts w:ascii="宋体" w:hAnsi="宋体" w:eastAsia="宋体" w:cs="宋体"/>
          <w:color w:val="000000"/>
          <w:szCs w:val="18"/>
          <w:highlight w:val="none"/>
        </w:rPr>
      </w:r>
      <w:r/>
    </w:p>
    <w:p>
      <w:pPr>
        <w:pStyle w:val="1041"/>
        <w:spacing w:line="360" w:lineRule="auto"/>
        <w:tabs>
          <w:tab w:val="right" w:pos="9440" w:leader="dot"/>
        </w:tabs>
        <w:rPr>
          <w:rStyle w:val="78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"_Toc21583" </w:instrText>
      </w:r>
      <w:r>
        <w:rPr>
          <w:color w:val="000000"/>
          <w:highlight w:val="none"/>
        </w:rPr>
        <w:fldChar w:fldCharType="separate"/>
      </w:r>
      <w:r>
        <w:rPr>
          <w:rStyle w:val="788"/>
          <w:rFonts w:hint="eastAsia" w:ascii="宋体" w:hAnsi="宋体" w:eastAsia="宋体" w:cs="宋体"/>
          <w:color w:val="000000"/>
          <w:szCs w:val="18"/>
          <w:highlight w:val="none"/>
        </w:rPr>
        <w:t xml:space="preserve">第三章 合同文本</w:t>
      </w:r>
      <w:r>
        <w:rPr>
          <w:rStyle w:val="788"/>
          <w:rFonts w:hint="eastAsia" w:ascii="宋体" w:hAnsi="宋体" w:eastAsia="宋体" w:cs="宋体"/>
          <w:color w:val="000000"/>
          <w:szCs w:val="18"/>
          <w:highlight w:val="none"/>
        </w:rPr>
        <w:tab/>
      </w:r>
      <w:r>
        <w:rPr>
          <w:rStyle w:val="788"/>
          <w:rFonts w:hint="eastAsia" w:ascii="宋体" w:hAnsi="宋体" w:eastAsia="宋体" w:cs="宋体"/>
          <w:color w:val="000000"/>
          <w:szCs w:val="18"/>
          <w:highlight w:val="none"/>
        </w:rPr>
        <w:fldChar w:fldCharType="begin"/>
      </w:r>
      <w:r>
        <w:rPr>
          <w:rStyle w:val="788"/>
          <w:rFonts w:hint="eastAsia" w:ascii="宋体" w:hAnsi="宋体" w:eastAsia="宋体" w:cs="宋体"/>
          <w:color w:val="000000"/>
          <w:szCs w:val="18"/>
          <w:highlight w:val="none"/>
        </w:rPr>
        <w:instrText xml:space="preserve"> PAGEREF _Toc21583 \h </w:instrText>
      </w:r>
      <w:r>
        <w:rPr>
          <w:rStyle w:val="788"/>
          <w:rFonts w:hint="eastAsia" w:ascii="宋体" w:hAnsi="宋体" w:eastAsia="宋体" w:cs="宋体"/>
          <w:color w:val="000000"/>
          <w:szCs w:val="18"/>
          <w:highlight w:val="none"/>
        </w:rPr>
        <w:fldChar w:fldCharType="separate"/>
      </w:r>
      <w:r>
        <w:rPr>
          <w:rStyle w:val="788"/>
          <w:rFonts w:hint="eastAsia" w:ascii="宋体" w:hAnsi="宋体" w:eastAsia="宋体" w:cs="宋体"/>
          <w:color w:val="000000"/>
          <w:szCs w:val="18"/>
          <w:highlight w:val="none"/>
        </w:rPr>
        <w:t xml:space="preserve">25</w:t>
      </w:r>
      <w:r>
        <w:rPr>
          <w:rStyle w:val="788"/>
          <w:rFonts w:hint="eastAsia" w:ascii="宋体" w:hAnsi="宋体" w:eastAsia="宋体" w:cs="宋体"/>
          <w:color w:val="000000"/>
          <w:szCs w:val="18"/>
          <w:highlight w:val="none"/>
        </w:rPr>
        <w:fldChar w:fldCharType="end"/>
      </w:r>
      <w:r>
        <w:rPr>
          <w:rStyle w:val="788"/>
          <w:rFonts w:hint="eastAsia" w:ascii="宋体" w:hAnsi="宋体" w:eastAsia="宋体" w:cs="宋体"/>
          <w:color w:val="000000"/>
          <w:szCs w:val="18"/>
          <w:highlight w:val="none"/>
        </w:rPr>
        <w:fldChar w:fldCharType="end"/>
      </w:r>
      <w:r>
        <w:rPr>
          <w:rStyle w:val="788"/>
          <w:rFonts w:ascii="宋体" w:hAnsi="宋体" w:eastAsia="宋体" w:cs="宋体"/>
          <w:color w:val="000000"/>
          <w:szCs w:val="18"/>
          <w:highlight w:val="none"/>
        </w:rPr>
      </w:r>
      <w:r/>
    </w:p>
    <w:p>
      <w:pPr>
        <w:pStyle w:val="1041"/>
        <w:spacing w:line="360" w:lineRule="auto"/>
        <w:tabs>
          <w:tab w:val="right" w:pos="9440" w:leader="dot"/>
        </w:tabs>
        <w:rPr>
          <w:rStyle w:val="78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"_Toc6705" </w:instrText>
      </w:r>
      <w:r>
        <w:rPr>
          <w:color w:val="000000"/>
          <w:highlight w:val="none"/>
        </w:rPr>
        <w:fldChar w:fldCharType="separate"/>
      </w:r>
      <w:r>
        <w:rPr>
          <w:rStyle w:val="788"/>
          <w:rFonts w:hint="eastAsia" w:ascii="宋体" w:hAnsi="宋体" w:eastAsia="宋体" w:cs="宋体"/>
          <w:color w:val="000000"/>
          <w:szCs w:val="18"/>
          <w:highlight w:val="none"/>
        </w:rPr>
        <w:t xml:space="preserve">第四章 项目需求</w:t>
      </w:r>
      <w:r>
        <w:rPr>
          <w:rStyle w:val="788"/>
          <w:rFonts w:hint="eastAsia" w:ascii="宋体" w:hAnsi="宋体" w:eastAsia="宋体" w:cs="宋体"/>
          <w:color w:val="000000"/>
          <w:szCs w:val="18"/>
          <w:highlight w:val="none"/>
        </w:rPr>
        <w:tab/>
      </w:r>
      <w:r>
        <w:rPr>
          <w:rStyle w:val="788"/>
          <w:rFonts w:hint="eastAsia" w:ascii="宋体" w:hAnsi="宋体" w:eastAsia="宋体" w:cs="宋体"/>
          <w:color w:val="000000"/>
          <w:szCs w:val="18"/>
          <w:highlight w:val="none"/>
        </w:rPr>
        <w:fldChar w:fldCharType="begin"/>
      </w:r>
      <w:r>
        <w:rPr>
          <w:rStyle w:val="788"/>
          <w:rFonts w:hint="eastAsia" w:ascii="宋体" w:hAnsi="宋体" w:eastAsia="宋体" w:cs="宋体"/>
          <w:color w:val="000000"/>
          <w:szCs w:val="18"/>
          <w:highlight w:val="none"/>
        </w:rPr>
        <w:instrText xml:space="preserve"> PAGEREF _Toc6705 \h </w:instrText>
      </w:r>
      <w:r>
        <w:rPr>
          <w:rStyle w:val="788"/>
          <w:rFonts w:hint="eastAsia" w:ascii="宋体" w:hAnsi="宋体" w:eastAsia="宋体" w:cs="宋体"/>
          <w:color w:val="000000"/>
          <w:szCs w:val="18"/>
          <w:highlight w:val="none"/>
        </w:rPr>
        <w:fldChar w:fldCharType="separate"/>
      </w:r>
      <w:r>
        <w:rPr>
          <w:rStyle w:val="788"/>
          <w:rFonts w:hint="eastAsia" w:ascii="宋体" w:hAnsi="宋体" w:eastAsia="宋体" w:cs="宋体"/>
          <w:color w:val="000000"/>
          <w:szCs w:val="18"/>
          <w:highlight w:val="none"/>
        </w:rPr>
        <w:t xml:space="preserve">25</w:t>
      </w:r>
      <w:r>
        <w:rPr>
          <w:rStyle w:val="788"/>
          <w:rFonts w:hint="eastAsia" w:ascii="宋体" w:hAnsi="宋体" w:eastAsia="宋体" w:cs="宋体"/>
          <w:color w:val="000000"/>
          <w:szCs w:val="18"/>
          <w:highlight w:val="none"/>
        </w:rPr>
        <w:fldChar w:fldCharType="end"/>
      </w:r>
      <w:r>
        <w:rPr>
          <w:rStyle w:val="788"/>
          <w:rFonts w:hint="eastAsia" w:ascii="宋体" w:hAnsi="宋体" w:eastAsia="宋体" w:cs="宋体"/>
          <w:color w:val="000000"/>
          <w:szCs w:val="18"/>
          <w:highlight w:val="none"/>
        </w:rPr>
        <w:fldChar w:fldCharType="end"/>
      </w:r>
      <w:r>
        <w:rPr>
          <w:rStyle w:val="788"/>
          <w:rFonts w:ascii="宋体" w:hAnsi="宋体" w:eastAsia="宋体" w:cs="宋体"/>
          <w:color w:val="000000"/>
          <w:szCs w:val="18"/>
          <w:highlight w:val="none"/>
        </w:rPr>
      </w:r>
      <w:r/>
    </w:p>
    <w:p>
      <w:pPr>
        <w:pStyle w:val="1041"/>
        <w:spacing w:line="360" w:lineRule="auto"/>
        <w:tabs>
          <w:tab w:val="right" w:pos="9440" w:leader="dot"/>
        </w:tabs>
        <w:rPr>
          <w:rStyle w:val="78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"_Toc31478" </w:instrText>
      </w:r>
      <w:r>
        <w:rPr>
          <w:color w:val="000000"/>
          <w:highlight w:val="none"/>
        </w:rPr>
        <w:fldChar w:fldCharType="separate"/>
      </w:r>
      <w:r>
        <w:rPr>
          <w:rStyle w:val="788"/>
          <w:rFonts w:hint="eastAsia" w:ascii="宋体" w:hAnsi="宋体" w:eastAsia="宋体" w:cs="宋体"/>
          <w:color w:val="000000"/>
          <w:szCs w:val="18"/>
          <w:highlight w:val="none"/>
        </w:rPr>
        <w:t xml:space="preserve">第五章 评标方法与评标标准</w:t>
      </w:r>
      <w:r>
        <w:rPr>
          <w:rStyle w:val="788"/>
          <w:rFonts w:hint="eastAsia" w:ascii="宋体" w:hAnsi="宋体" w:eastAsia="宋体" w:cs="宋体"/>
          <w:color w:val="000000"/>
          <w:szCs w:val="18"/>
          <w:highlight w:val="none"/>
        </w:rPr>
        <w:tab/>
      </w:r>
      <w:r>
        <w:rPr>
          <w:rStyle w:val="788"/>
          <w:rFonts w:hint="eastAsia" w:ascii="宋体" w:hAnsi="宋体" w:eastAsia="宋体" w:cs="宋体"/>
          <w:color w:val="000000"/>
          <w:szCs w:val="18"/>
          <w:highlight w:val="none"/>
        </w:rPr>
        <w:fldChar w:fldCharType="begin"/>
      </w:r>
      <w:r>
        <w:rPr>
          <w:rStyle w:val="788"/>
          <w:rFonts w:hint="eastAsia" w:ascii="宋体" w:hAnsi="宋体" w:eastAsia="宋体" w:cs="宋体"/>
          <w:color w:val="000000"/>
          <w:szCs w:val="18"/>
          <w:highlight w:val="none"/>
        </w:rPr>
        <w:instrText xml:space="preserve"> PAGEREF _Toc31478 \h </w:instrText>
      </w:r>
      <w:r>
        <w:rPr>
          <w:rStyle w:val="788"/>
          <w:rFonts w:hint="eastAsia" w:ascii="宋体" w:hAnsi="宋体" w:eastAsia="宋体" w:cs="宋体"/>
          <w:color w:val="000000"/>
          <w:szCs w:val="18"/>
          <w:highlight w:val="none"/>
        </w:rPr>
        <w:fldChar w:fldCharType="separate"/>
      </w:r>
      <w:r>
        <w:rPr>
          <w:rStyle w:val="788"/>
          <w:rFonts w:hint="eastAsia" w:ascii="宋体" w:hAnsi="宋体" w:eastAsia="宋体" w:cs="宋体"/>
          <w:color w:val="000000"/>
          <w:szCs w:val="18"/>
          <w:highlight w:val="none"/>
        </w:rPr>
        <w:t xml:space="preserve">36</w:t>
      </w:r>
      <w:r>
        <w:rPr>
          <w:rStyle w:val="788"/>
          <w:rFonts w:hint="eastAsia" w:ascii="宋体" w:hAnsi="宋体" w:eastAsia="宋体" w:cs="宋体"/>
          <w:color w:val="000000"/>
          <w:szCs w:val="18"/>
          <w:highlight w:val="none"/>
        </w:rPr>
        <w:fldChar w:fldCharType="end"/>
      </w:r>
      <w:r>
        <w:rPr>
          <w:rStyle w:val="788"/>
          <w:rFonts w:hint="eastAsia" w:ascii="宋体" w:hAnsi="宋体" w:eastAsia="宋体" w:cs="宋体"/>
          <w:color w:val="000000"/>
          <w:szCs w:val="18"/>
          <w:highlight w:val="none"/>
        </w:rPr>
        <w:fldChar w:fldCharType="end"/>
      </w:r>
      <w:r>
        <w:rPr>
          <w:rStyle w:val="788"/>
          <w:rFonts w:ascii="宋体" w:hAnsi="宋体" w:eastAsia="宋体" w:cs="宋体"/>
          <w:color w:val="000000"/>
          <w:szCs w:val="18"/>
          <w:highlight w:val="none"/>
        </w:rPr>
      </w:r>
      <w:r/>
    </w:p>
    <w:p>
      <w:pPr>
        <w:pStyle w:val="1041"/>
        <w:spacing w:line="360" w:lineRule="auto"/>
        <w:tabs>
          <w:tab w:val="right" w:pos="9440" w:leader="dot"/>
        </w:tabs>
        <w:rPr>
          <w:rStyle w:val="78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"_Toc27670" </w:instrText>
      </w:r>
      <w:r>
        <w:rPr>
          <w:color w:val="000000"/>
          <w:highlight w:val="none"/>
        </w:rPr>
        <w:fldChar w:fldCharType="separate"/>
      </w:r>
      <w:r>
        <w:rPr>
          <w:rStyle w:val="788"/>
          <w:rFonts w:hint="eastAsia" w:ascii="宋体" w:hAnsi="宋体" w:eastAsia="宋体" w:cs="宋体"/>
          <w:color w:val="000000"/>
          <w:szCs w:val="18"/>
          <w:highlight w:val="none"/>
        </w:rPr>
        <w:t xml:space="preserve">一、评标方法与定标原则</w:t>
      </w:r>
      <w:r>
        <w:rPr>
          <w:rStyle w:val="788"/>
          <w:rFonts w:hint="eastAsia" w:ascii="宋体" w:hAnsi="宋体" w:eastAsia="宋体" w:cs="宋体"/>
          <w:color w:val="000000"/>
          <w:szCs w:val="18"/>
          <w:highlight w:val="none"/>
        </w:rPr>
        <w:tab/>
      </w:r>
      <w:r>
        <w:rPr>
          <w:rStyle w:val="788"/>
          <w:rFonts w:hint="eastAsia" w:ascii="宋体" w:hAnsi="宋体" w:eastAsia="宋体" w:cs="宋体"/>
          <w:color w:val="000000"/>
          <w:szCs w:val="18"/>
          <w:highlight w:val="none"/>
        </w:rPr>
        <w:fldChar w:fldCharType="begin"/>
      </w:r>
      <w:r>
        <w:rPr>
          <w:rStyle w:val="788"/>
          <w:rFonts w:hint="eastAsia" w:ascii="宋体" w:hAnsi="宋体" w:eastAsia="宋体" w:cs="宋体"/>
          <w:color w:val="000000"/>
          <w:szCs w:val="18"/>
          <w:highlight w:val="none"/>
        </w:rPr>
        <w:instrText xml:space="preserve"> PAGEREF _Toc27670 \h </w:instrText>
      </w:r>
      <w:r>
        <w:rPr>
          <w:rStyle w:val="788"/>
          <w:rFonts w:hint="eastAsia" w:ascii="宋体" w:hAnsi="宋体" w:eastAsia="宋体" w:cs="宋体"/>
          <w:color w:val="000000"/>
          <w:szCs w:val="18"/>
          <w:highlight w:val="none"/>
        </w:rPr>
        <w:fldChar w:fldCharType="separate"/>
      </w:r>
      <w:r>
        <w:rPr>
          <w:rStyle w:val="788"/>
          <w:rFonts w:hint="eastAsia" w:ascii="宋体" w:hAnsi="宋体" w:eastAsia="宋体" w:cs="宋体"/>
          <w:color w:val="000000"/>
          <w:szCs w:val="18"/>
          <w:highlight w:val="none"/>
        </w:rPr>
        <w:t xml:space="preserve">36</w:t>
      </w:r>
      <w:r>
        <w:rPr>
          <w:rStyle w:val="788"/>
          <w:rFonts w:hint="eastAsia" w:ascii="宋体" w:hAnsi="宋体" w:eastAsia="宋体" w:cs="宋体"/>
          <w:color w:val="000000"/>
          <w:szCs w:val="18"/>
          <w:highlight w:val="none"/>
        </w:rPr>
        <w:fldChar w:fldCharType="end"/>
      </w:r>
      <w:r>
        <w:rPr>
          <w:rStyle w:val="788"/>
          <w:rFonts w:hint="eastAsia" w:ascii="宋体" w:hAnsi="宋体" w:eastAsia="宋体" w:cs="宋体"/>
          <w:color w:val="000000"/>
          <w:szCs w:val="18"/>
          <w:highlight w:val="none"/>
        </w:rPr>
        <w:fldChar w:fldCharType="end"/>
      </w:r>
      <w:r>
        <w:rPr>
          <w:rStyle w:val="788"/>
          <w:rFonts w:ascii="宋体" w:hAnsi="宋体" w:eastAsia="宋体" w:cs="宋体"/>
          <w:color w:val="000000"/>
          <w:szCs w:val="18"/>
          <w:highlight w:val="none"/>
        </w:rPr>
      </w:r>
      <w:r/>
    </w:p>
    <w:p>
      <w:pPr>
        <w:pStyle w:val="1041"/>
        <w:spacing w:line="360" w:lineRule="auto"/>
        <w:tabs>
          <w:tab w:val="right" w:pos="9440" w:leader="dot"/>
        </w:tabs>
        <w:rPr>
          <w:rStyle w:val="78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"_Toc7770" </w:instrText>
      </w:r>
      <w:r>
        <w:rPr>
          <w:color w:val="000000"/>
          <w:highlight w:val="none"/>
        </w:rPr>
        <w:fldChar w:fldCharType="separate"/>
      </w:r>
      <w:r>
        <w:rPr>
          <w:rStyle w:val="788"/>
          <w:rFonts w:hint="eastAsia" w:ascii="宋体" w:hAnsi="宋体" w:eastAsia="宋体" w:cs="宋体"/>
          <w:color w:val="000000"/>
          <w:szCs w:val="18"/>
          <w:highlight w:val="none"/>
        </w:rPr>
        <w:t xml:space="preserve">二、评标标准</w:t>
      </w:r>
      <w:r>
        <w:rPr>
          <w:rStyle w:val="788"/>
          <w:rFonts w:hint="eastAsia" w:ascii="宋体" w:hAnsi="宋体" w:eastAsia="宋体" w:cs="宋体"/>
          <w:color w:val="000000"/>
          <w:szCs w:val="18"/>
          <w:highlight w:val="none"/>
        </w:rPr>
        <w:tab/>
      </w:r>
      <w:r>
        <w:rPr>
          <w:rStyle w:val="788"/>
          <w:rFonts w:hint="eastAsia" w:ascii="宋体" w:hAnsi="宋体" w:eastAsia="宋体" w:cs="宋体"/>
          <w:color w:val="000000"/>
          <w:szCs w:val="18"/>
          <w:highlight w:val="none"/>
        </w:rPr>
        <w:fldChar w:fldCharType="begin"/>
      </w:r>
      <w:r>
        <w:rPr>
          <w:rStyle w:val="788"/>
          <w:rFonts w:hint="eastAsia" w:ascii="宋体" w:hAnsi="宋体" w:eastAsia="宋体" w:cs="宋体"/>
          <w:color w:val="000000"/>
          <w:szCs w:val="18"/>
          <w:highlight w:val="none"/>
        </w:rPr>
        <w:instrText xml:space="preserve"> PAGEREF _Toc7770 \h </w:instrText>
      </w:r>
      <w:r>
        <w:rPr>
          <w:rStyle w:val="788"/>
          <w:rFonts w:hint="eastAsia" w:ascii="宋体" w:hAnsi="宋体" w:eastAsia="宋体" w:cs="宋体"/>
          <w:color w:val="000000"/>
          <w:szCs w:val="18"/>
          <w:highlight w:val="none"/>
        </w:rPr>
        <w:fldChar w:fldCharType="separate"/>
      </w:r>
      <w:r>
        <w:rPr>
          <w:rStyle w:val="788"/>
          <w:rFonts w:hint="eastAsia" w:ascii="宋体" w:hAnsi="宋体" w:eastAsia="宋体" w:cs="宋体"/>
          <w:color w:val="000000"/>
          <w:szCs w:val="18"/>
          <w:highlight w:val="none"/>
        </w:rPr>
        <w:t xml:space="preserve">36</w:t>
      </w:r>
      <w:r>
        <w:rPr>
          <w:rStyle w:val="788"/>
          <w:rFonts w:hint="eastAsia" w:ascii="宋体" w:hAnsi="宋体" w:eastAsia="宋体" w:cs="宋体"/>
          <w:color w:val="000000"/>
          <w:szCs w:val="18"/>
          <w:highlight w:val="none"/>
        </w:rPr>
        <w:fldChar w:fldCharType="end"/>
      </w:r>
      <w:r>
        <w:rPr>
          <w:rStyle w:val="788"/>
          <w:rFonts w:hint="eastAsia" w:ascii="宋体" w:hAnsi="宋体" w:eastAsia="宋体" w:cs="宋体"/>
          <w:color w:val="000000"/>
          <w:szCs w:val="18"/>
          <w:highlight w:val="none"/>
        </w:rPr>
        <w:fldChar w:fldCharType="end"/>
      </w:r>
      <w:r>
        <w:rPr>
          <w:rStyle w:val="788"/>
          <w:rFonts w:ascii="宋体" w:hAnsi="宋体" w:eastAsia="宋体" w:cs="宋体"/>
          <w:color w:val="000000"/>
          <w:szCs w:val="18"/>
          <w:highlight w:val="none"/>
        </w:rPr>
      </w:r>
      <w:r/>
    </w:p>
    <w:p>
      <w:pPr>
        <w:pStyle w:val="1041"/>
        <w:spacing w:line="360" w:lineRule="auto"/>
        <w:tabs>
          <w:tab w:val="right" w:pos="9440" w:leader="dot"/>
        </w:tabs>
        <w:rPr>
          <w:rStyle w:val="78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"_Toc30424" </w:instrText>
      </w:r>
      <w:r>
        <w:rPr>
          <w:color w:val="000000"/>
          <w:highlight w:val="none"/>
        </w:rPr>
        <w:fldChar w:fldCharType="separate"/>
      </w:r>
      <w:r>
        <w:rPr>
          <w:rStyle w:val="788"/>
          <w:rFonts w:hint="eastAsia" w:ascii="宋体" w:hAnsi="宋体" w:eastAsia="宋体" w:cs="宋体"/>
          <w:color w:val="000000"/>
          <w:szCs w:val="18"/>
          <w:highlight w:val="none"/>
        </w:rPr>
        <w:t xml:space="preserve">三、政府采购政策功能落实</w:t>
      </w:r>
      <w:r>
        <w:rPr>
          <w:rStyle w:val="788"/>
          <w:rFonts w:hint="eastAsia" w:ascii="宋体" w:hAnsi="宋体" w:eastAsia="宋体" w:cs="宋体"/>
          <w:color w:val="000000"/>
          <w:szCs w:val="18"/>
          <w:highlight w:val="none"/>
        </w:rPr>
        <w:tab/>
      </w:r>
      <w:r>
        <w:rPr>
          <w:rStyle w:val="788"/>
          <w:rFonts w:hint="eastAsia" w:ascii="宋体" w:hAnsi="宋体" w:eastAsia="宋体" w:cs="宋体"/>
          <w:color w:val="000000"/>
          <w:szCs w:val="18"/>
          <w:highlight w:val="none"/>
        </w:rPr>
        <w:fldChar w:fldCharType="begin"/>
      </w:r>
      <w:r>
        <w:rPr>
          <w:rStyle w:val="788"/>
          <w:rFonts w:hint="eastAsia" w:ascii="宋体" w:hAnsi="宋体" w:eastAsia="宋体" w:cs="宋体"/>
          <w:color w:val="000000"/>
          <w:szCs w:val="18"/>
          <w:highlight w:val="none"/>
        </w:rPr>
        <w:instrText xml:space="preserve"> PAGEREF _Toc30424 \h </w:instrText>
      </w:r>
      <w:r>
        <w:rPr>
          <w:rStyle w:val="788"/>
          <w:rFonts w:hint="eastAsia" w:ascii="宋体" w:hAnsi="宋体" w:eastAsia="宋体" w:cs="宋体"/>
          <w:color w:val="000000"/>
          <w:szCs w:val="18"/>
          <w:highlight w:val="none"/>
        </w:rPr>
        <w:fldChar w:fldCharType="separate"/>
      </w:r>
      <w:r>
        <w:rPr>
          <w:rStyle w:val="788"/>
          <w:rFonts w:hint="eastAsia" w:ascii="宋体" w:hAnsi="宋体" w:eastAsia="宋体" w:cs="宋体"/>
          <w:color w:val="000000"/>
          <w:szCs w:val="18"/>
          <w:highlight w:val="none"/>
        </w:rPr>
        <w:t xml:space="preserve">39</w:t>
      </w:r>
      <w:r>
        <w:rPr>
          <w:rStyle w:val="788"/>
          <w:rFonts w:hint="eastAsia" w:ascii="宋体" w:hAnsi="宋体" w:eastAsia="宋体" w:cs="宋体"/>
          <w:color w:val="000000"/>
          <w:szCs w:val="18"/>
          <w:highlight w:val="none"/>
        </w:rPr>
        <w:fldChar w:fldCharType="end"/>
      </w:r>
      <w:r>
        <w:rPr>
          <w:rStyle w:val="788"/>
          <w:rFonts w:hint="eastAsia" w:ascii="宋体" w:hAnsi="宋体" w:eastAsia="宋体" w:cs="宋体"/>
          <w:color w:val="000000"/>
          <w:szCs w:val="18"/>
          <w:highlight w:val="none"/>
        </w:rPr>
        <w:fldChar w:fldCharType="end"/>
      </w:r>
      <w:r>
        <w:rPr>
          <w:rStyle w:val="788"/>
          <w:rFonts w:ascii="宋体" w:hAnsi="宋体" w:eastAsia="宋体" w:cs="宋体"/>
          <w:color w:val="000000"/>
          <w:szCs w:val="18"/>
          <w:highlight w:val="none"/>
        </w:rPr>
      </w:r>
      <w:r/>
    </w:p>
    <w:p>
      <w:pPr>
        <w:pStyle w:val="1041"/>
        <w:spacing w:line="360" w:lineRule="auto"/>
        <w:tabs>
          <w:tab w:val="right" w:pos="9440" w:leader="dot"/>
        </w:tabs>
        <w:rPr>
          <w:rStyle w:val="78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"_Toc24306" </w:instrText>
      </w:r>
      <w:r>
        <w:rPr>
          <w:color w:val="000000"/>
          <w:highlight w:val="none"/>
        </w:rPr>
        <w:fldChar w:fldCharType="separate"/>
      </w:r>
      <w:r>
        <w:rPr>
          <w:rStyle w:val="788"/>
          <w:rFonts w:hint="eastAsia" w:ascii="宋体" w:hAnsi="宋体" w:eastAsia="宋体" w:cs="宋体"/>
          <w:color w:val="000000"/>
          <w:szCs w:val="18"/>
          <w:highlight w:val="none"/>
        </w:rPr>
        <w:t xml:space="preserve">第六章 投标文件格式</w:t>
      </w:r>
      <w:r>
        <w:rPr>
          <w:rStyle w:val="788"/>
          <w:rFonts w:hint="eastAsia" w:ascii="宋体" w:hAnsi="宋体" w:eastAsia="宋体" w:cs="宋体"/>
          <w:color w:val="000000"/>
          <w:szCs w:val="18"/>
          <w:highlight w:val="none"/>
        </w:rPr>
        <w:tab/>
      </w:r>
      <w:r>
        <w:rPr>
          <w:rStyle w:val="788"/>
          <w:rFonts w:hint="eastAsia" w:ascii="宋体" w:hAnsi="宋体" w:eastAsia="宋体" w:cs="宋体"/>
          <w:color w:val="000000"/>
          <w:szCs w:val="18"/>
          <w:highlight w:val="none"/>
        </w:rPr>
        <w:fldChar w:fldCharType="begin"/>
      </w:r>
      <w:r>
        <w:rPr>
          <w:rStyle w:val="788"/>
          <w:rFonts w:hint="eastAsia" w:ascii="宋体" w:hAnsi="宋体" w:eastAsia="宋体" w:cs="宋体"/>
          <w:color w:val="000000"/>
          <w:szCs w:val="18"/>
          <w:highlight w:val="none"/>
        </w:rPr>
        <w:instrText xml:space="preserve"> PAGEREF _Toc24306 \h </w:instrText>
      </w:r>
      <w:r>
        <w:rPr>
          <w:rStyle w:val="788"/>
          <w:rFonts w:hint="eastAsia" w:ascii="宋体" w:hAnsi="宋体" w:eastAsia="宋体" w:cs="宋体"/>
          <w:color w:val="000000"/>
          <w:szCs w:val="18"/>
          <w:highlight w:val="none"/>
        </w:rPr>
        <w:fldChar w:fldCharType="separate"/>
      </w:r>
      <w:r>
        <w:rPr>
          <w:rStyle w:val="788"/>
          <w:rFonts w:hint="eastAsia" w:ascii="宋体" w:hAnsi="宋体" w:eastAsia="宋体" w:cs="宋体"/>
          <w:color w:val="000000"/>
          <w:szCs w:val="18"/>
          <w:highlight w:val="none"/>
        </w:rPr>
        <w:t xml:space="preserve">42</w:t>
      </w:r>
      <w:r>
        <w:rPr>
          <w:rStyle w:val="788"/>
          <w:rFonts w:hint="eastAsia" w:ascii="宋体" w:hAnsi="宋体" w:eastAsia="宋体" w:cs="宋体"/>
          <w:color w:val="000000"/>
          <w:szCs w:val="18"/>
          <w:highlight w:val="none"/>
        </w:rPr>
        <w:fldChar w:fldCharType="end"/>
      </w:r>
      <w:r>
        <w:rPr>
          <w:rStyle w:val="788"/>
          <w:rFonts w:hint="eastAsia" w:ascii="宋体" w:hAnsi="宋体" w:eastAsia="宋体" w:cs="宋体"/>
          <w:color w:val="000000"/>
          <w:szCs w:val="18"/>
          <w:highlight w:val="none"/>
        </w:rPr>
        <w:fldChar w:fldCharType="end"/>
      </w:r>
      <w:r>
        <w:rPr>
          <w:rStyle w:val="788"/>
          <w:rFonts w:ascii="宋体" w:hAnsi="宋体" w:eastAsia="宋体" w:cs="宋体"/>
          <w:color w:val="000000"/>
          <w:szCs w:val="18"/>
          <w:highlight w:val="none"/>
        </w:rPr>
      </w:r>
      <w:r/>
    </w:p>
    <w:p>
      <w:pPr>
        <w:pStyle w:val="1041"/>
        <w:spacing w:line="360" w:lineRule="auto"/>
        <w:tabs>
          <w:tab w:val="right" w:pos="9440" w:leader="dot"/>
        </w:tabs>
        <w:rPr>
          <w:rStyle w:val="78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"_Toc21397" </w:instrText>
      </w:r>
      <w:r>
        <w:rPr>
          <w:color w:val="000000"/>
          <w:highlight w:val="none"/>
        </w:rPr>
        <w:fldChar w:fldCharType="separate"/>
      </w:r>
      <w:r>
        <w:rPr>
          <w:rStyle w:val="788"/>
          <w:rFonts w:hint="eastAsia" w:ascii="宋体" w:hAnsi="宋体" w:eastAsia="宋体" w:cs="宋体"/>
          <w:color w:val="000000"/>
          <w:szCs w:val="18"/>
          <w:highlight w:val="none"/>
        </w:rPr>
        <w:t xml:space="preserve">一、评分索引表</w:t>
      </w:r>
      <w:r>
        <w:rPr>
          <w:rStyle w:val="788"/>
          <w:rFonts w:hint="eastAsia" w:ascii="宋体" w:hAnsi="宋体" w:eastAsia="宋体" w:cs="宋体"/>
          <w:color w:val="000000"/>
          <w:szCs w:val="18"/>
          <w:highlight w:val="none"/>
        </w:rPr>
        <w:tab/>
      </w:r>
      <w:r>
        <w:rPr>
          <w:rStyle w:val="788"/>
          <w:rFonts w:hint="eastAsia" w:ascii="宋体" w:hAnsi="宋体" w:eastAsia="宋体" w:cs="宋体"/>
          <w:color w:val="000000"/>
          <w:szCs w:val="18"/>
          <w:highlight w:val="none"/>
        </w:rPr>
        <w:fldChar w:fldCharType="begin"/>
      </w:r>
      <w:r>
        <w:rPr>
          <w:rStyle w:val="788"/>
          <w:rFonts w:hint="eastAsia" w:ascii="宋体" w:hAnsi="宋体" w:eastAsia="宋体" w:cs="宋体"/>
          <w:color w:val="000000"/>
          <w:szCs w:val="18"/>
          <w:highlight w:val="none"/>
        </w:rPr>
        <w:instrText xml:space="preserve"> PAGEREF _Toc21397 \h </w:instrText>
      </w:r>
      <w:r>
        <w:rPr>
          <w:rStyle w:val="788"/>
          <w:rFonts w:hint="eastAsia" w:ascii="宋体" w:hAnsi="宋体" w:eastAsia="宋体" w:cs="宋体"/>
          <w:color w:val="000000"/>
          <w:szCs w:val="18"/>
          <w:highlight w:val="none"/>
        </w:rPr>
        <w:fldChar w:fldCharType="separate"/>
      </w:r>
      <w:r>
        <w:rPr>
          <w:rStyle w:val="788"/>
          <w:rFonts w:hint="eastAsia" w:ascii="宋体" w:hAnsi="宋体" w:eastAsia="宋体" w:cs="宋体"/>
          <w:color w:val="000000"/>
          <w:szCs w:val="18"/>
          <w:highlight w:val="none"/>
        </w:rPr>
        <w:t xml:space="preserve">44</w:t>
      </w:r>
      <w:r>
        <w:rPr>
          <w:rStyle w:val="788"/>
          <w:rFonts w:hint="eastAsia" w:ascii="宋体" w:hAnsi="宋体" w:eastAsia="宋体" w:cs="宋体"/>
          <w:color w:val="000000"/>
          <w:szCs w:val="18"/>
          <w:highlight w:val="none"/>
        </w:rPr>
        <w:fldChar w:fldCharType="end"/>
      </w:r>
      <w:r>
        <w:rPr>
          <w:rStyle w:val="788"/>
          <w:rFonts w:hint="eastAsia" w:ascii="宋体" w:hAnsi="宋体" w:eastAsia="宋体" w:cs="宋体"/>
          <w:color w:val="000000"/>
          <w:szCs w:val="18"/>
          <w:highlight w:val="none"/>
        </w:rPr>
        <w:fldChar w:fldCharType="end"/>
      </w:r>
      <w:r>
        <w:rPr>
          <w:rStyle w:val="788"/>
          <w:rFonts w:ascii="宋体" w:hAnsi="宋体" w:eastAsia="宋体" w:cs="宋体"/>
          <w:color w:val="000000"/>
          <w:szCs w:val="18"/>
          <w:highlight w:val="none"/>
        </w:rPr>
      </w:r>
      <w:r/>
    </w:p>
    <w:p>
      <w:pPr>
        <w:pStyle w:val="1041"/>
        <w:spacing w:line="360" w:lineRule="auto"/>
        <w:tabs>
          <w:tab w:val="right" w:pos="9440" w:leader="dot"/>
        </w:tabs>
        <w:rPr>
          <w:rStyle w:val="78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"_Toc10693" </w:instrText>
      </w:r>
      <w:r>
        <w:rPr>
          <w:color w:val="000000"/>
          <w:highlight w:val="none"/>
        </w:rPr>
        <w:fldChar w:fldCharType="separate"/>
      </w:r>
      <w:r>
        <w:rPr>
          <w:rStyle w:val="788"/>
          <w:rFonts w:hint="eastAsia" w:ascii="宋体" w:hAnsi="宋体" w:eastAsia="宋体" w:cs="宋体"/>
          <w:color w:val="000000"/>
          <w:szCs w:val="18"/>
          <w:highlight w:val="none"/>
        </w:rPr>
        <w:t xml:space="preserve">二、资格审查响应对照表</w:t>
      </w:r>
      <w:r>
        <w:rPr>
          <w:rStyle w:val="788"/>
          <w:rFonts w:hint="eastAsia" w:ascii="宋体" w:hAnsi="宋体" w:eastAsia="宋体" w:cs="宋体"/>
          <w:color w:val="000000"/>
          <w:szCs w:val="18"/>
          <w:highlight w:val="none"/>
        </w:rPr>
        <w:tab/>
      </w:r>
      <w:r>
        <w:rPr>
          <w:rStyle w:val="788"/>
          <w:rFonts w:hint="eastAsia" w:ascii="宋体" w:hAnsi="宋体" w:eastAsia="宋体" w:cs="宋体"/>
          <w:color w:val="000000"/>
          <w:szCs w:val="18"/>
          <w:highlight w:val="none"/>
        </w:rPr>
        <w:fldChar w:fldCharType="begin"/>
      </w:r>
      <w:r>
        <w:rPr>
          <w:rStyle w:val="788"/>
          <w:rFonts w:hint="eastAsia" w:ascii="宋体" w:hAnsi="宋体" w:eastAsia="宋体" w:cs="宋体"/>
          <w:color w:val="000000"/>
          <w:szCs w:val="18"/>
          <w:highlight w:val="none"/>
        </w:rPr>
        <w:instrText xml:space="preserve"> PAGEREF _Toc10693 \h </w:instrText>
      </w:r>
      <w:r>
        <w:rPr>
          <w:rStyle w:val="788"/>
          <w:rFonts w:hint="eastAsia" w:ascii="宋体" w:hAnsi="宋体" w:eastAsia="宋体" w:cs="宋体"/>
          <w:color w:val="000000"/>
          <w:szCs w:val="18"/>
          <w:highlight w:val="none"/>
        </w:rPr>
        <w:fldChar w:fldCharType="separate"/>
      </w:r>
      <w:r>
        <w:rPr>
          <w:rStyle w:val="788"/>
          <w:rFonts w:hint="eastAsia" w:ascii="宋体" w:hAnsi="宋体" w:eastAsia="宋体" w:cs="宋体"/>
          <w:color w:val="000000"/>
          <w:szCs w:val="18"/>
          <w:highlight w:val="none"/>
        </w:rPr>
        <w:t xml:space="preserve">45</w:t>
      </w:r>
      <w:r>
        <w:rPr>
          <w:rStyle w:val="788"/>
          <w:rFonts w:hint="eastAsia" w:ascii="宋体" w:hAnsi="宋体" w:eastAsia="宋体" w:cs="宋体"/>
          <w:color w:val="000000"/>
          <w:szCs w:val="18"/>
          <w:highlight w:val="none"/>
        </w:rPr>
        <w:fldChar w:fldCharType="end"/>
      </w:r>
      <w:r>
        <w:rPr>
          <w:rStyle w:val="788"/>
          <w:rFonts w:hint="eastAsia" w:ascii="宋体" w:hAnsi="宋体" w:eastAsia="宋体" w:cs="宋体"/>
          <w:color w:val="000000"/>
          <w:szCs w:val="18"/>
          <w:highlight w:val="none"/>
        </w:rPr>
        <w:fldChar w:fldCharType="end"/>
      </w:r>
      <w:r>
        <w:rPr>
          <w:rStyle w:val="788"/>
          <w:rFonts w:ascii="宋体" w:hAnsi="宋体" w:eastAsia="宋体" w:cs="宋体"/>
          <w:color w:val="000000"/>
          <w:szCs w:val="18"/>
          <w:highlight w:val="none"/>
        </w:rPr>
      </w:r>
      <w:r/>
    </w:p>
    <w:p>
      <w:pPr>
        <w:pStyle w:val="1041"/>
        <w:spacing w:line="360" w:lineRule="auto"/>
        <w:tabs>
          <w:tab w:val="right" w:pos="9440" w:leader="dot"/>
        </w:tabs>
        <w:rPr>
          <w:rStyle w:val="78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"_Toc6679" </w:instrText>
      </w:r>
      <w:r>
        <w:rPr>
          <w:color w:val="000000"/>
          <w:highlight w:val="none"/>
        </w:rPr>
        <w:fldChar w:fldCharType="separate"/>
      </w:r>
      <w:r>
        <w:rPr>
          <w:rStyle w:val="788"/>
          <w:rFonts w:hint="eastAsia" w:ascii="宋体" w:hAnsi="宋体" w:eastAsia="宋体" w:cs="宋体"/>
          <w:color w:val="000000"/>
          <w:szCs w:val="18"/>
          <w:highlight w:val="none"/>
        </w:rPr>
        <w:t xml:space="preserve">三、符合性审查响应对照表</w:t>
      </w:r>
      <w:r>
        <w:rPr>
          <w:rStyle w:val="788"/>
          <w:rFonts w:hint="eastAsia" w:ascii="宋体" w:hAnsi="宋体" w:eastAsia="宋体" w:cs="宋体"/>
          <w:color w:val="000000"/>
          <w:szCs w:val="18"/>
          <w:highlight w:val="none"/>
        </w:rPr>
        <w:tab/>
      </w:r>
      <w:r>
        <w:rPr>
          <w:rStyle w:val="788"/>
          <w:rFonts w:hint="eastAsia" w:ascii="宋体" w:hAnsi="宋体" w:eastAsia="宋体" w:cs="宋体"/>
          <w:color w:val="000000"/>
          <w:szCs w:val="18"/>
          <w:highlight w:val="none"/>
        </w:rPr>
        <w:fldChar w:fldCharType="begin"/>
      </w:r>
      <w:r>
        <w:rPr>
          <w:rStyle w:val="788"/>
          <w:rFonts w:hint="eastAsia" w:ascii="宋体" w:hAnsi="宋体" w:eastAsia="宋体" w:cs="宋体"/>
          <w:color w:val="000000"/>
          <w:szCs w:val="18"/>
          <w:highlight w:val="none"/>
        </w:rPr>
        <w:instrText xml:space="preserve"> PAGEREF _Toc6679 \h </w:instrText>
      </w:r>
      <w:r>
        <w:rPr>
          <w:rStyle w:val="788"/>
          <w:rFonts w:hint="eastAsia" w:ascii="宋体" w:hAnsi="宋体" w:eastAsia="宋体" w:cs="宋体"/>
          <w:color w:val="000000"/>
          <w:szCs w:val="18"/>
          <w:highlight w:val="none"/>
        </w:rPr>
        <w:fldChar w:fldCharType="separate"/>
      </w:r>
      <w:r>
        <w:rPr>
          <w:rStyle w:val="788"/>
          <w:rFonts w:hint="eastAsia" w:ascii="宋体" w:hAnsi="宋体" w:eastAsia="宋体" w:cs="宋体"/>
          <w:color w:val="000000"/>
          <w:szCs w:val="18"/>
          <w:highlight w:val="none"/>
        </w:rPr>
        <w:t xml:space="preserve">46</w:t>
      </w:r>
      <w:r>
        <w:rPr>
          <w:rStyle w:val="788"/>
          <w:rFonts w:hint="eastAsia" w:ascii="宋体" w:hAnsi="宋体" w:eastAsia="宋体" w:cs="宋体"/>
          <w:color w:val="000000"/>
          <w:szCs w:val="18"/>
          <w:highlight w:val="none"/>
        </w:rPr>
        <w:fldChar w:fldCharType="end"/>
      </w:r>
      <w:r>
        <w:rPr>
          <w:rStyle w:val="788"/>
          <w:rFonts w:hint="eastAsia" w:ascii="宋体" w:hAnsi="宋体" w:eastAsia="宋体" w:cs="宋体"/>
          <w:color w:val="000000"/>
          <w:szCs w:val="18"/>
          <w:highlight w:val="none"/>
        </w:rPr>
        <w:fldChar w:fldCharType="end"/>
      </w:r>
      <w:r>
        <w:rPr>
          <w:rStyle w:val="788"/>
          <w:rFonts w:ascii="宋体" w:hAnsi="宋体" w:eastAsia="宋体" w:cs="宋体"/>
          <w:color w:val="000000"/>
          <w:szCs w:val="18"/>
          <w:highlight w:val="none"/>
        </w:rPr>
      </w:r>
      <w:r/>
    </w:p>
    <w:p>
      <w:pPr>
        <w:pStyle w:val="1041"/>
        <w:spacing w:line="360" w:lineRule="auto"/>
        <w:tabs>
          <w:tab w:val="right" w:pos="9440" w:leader="dot"/>
        </w:tabs>
        <w:rPr>
          <w:rStyle w:val="78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"_Toc749" </w:instrText>
      </w:r>
      <w:r>
        <w:rPr>
          <w:color w:val="000000"/>
          <w:highlight w:val="none"/>
        </w:rPr>
        <w:fldChar w:fldCharType="separate"/>
      </w:r>
      <w:r>
        <w:rPr>
          <w:rStyle w:val="788"/>
          <w:rFonts w:hint="eastAsia" w:ascii="宋体" w:hAnsi="宋体" w:eastAsia="宋体" w:cs="宋体"/>
          <w:color w:val="000000"/>
          <w:szCs w:val="18"/>
          <w:highlight w:val="none"/>
        </w:rPr>
        <w:t xml:space="preserve">四、开标一览表</w:t>
      </w:r>
      <w:r>
        <w:rPr>
          <w:rStyle w:val="788"/>
          <w:rFonts w:hint="eastAsia" w:ascii="宋体" w:hAnsi="宋体" w:eastAsia="宋体" w:cs="宋体"/>
          <w:color w:val="000000"/>
          <w:szCs w:val="18"/>
          <w:highlight w:val="none"/>
        </w:rPr>
        <w:tab/>
      </w:r>
      <w:r>
        <w:rPr>
          <w:rStyle w:val="788"/>
          <w:rFonts w:hint="eastAsia" w:ascii="宋体" w:hAnsi="宋体" w:eastAsia="宋体" w:cs="宋体"/>
          <w:color w:val="000000"/>
          <w:szCs w:val="18"/>
          <w:highlight w:val="none"/>
        </w:rPr>
        <w:fldChar w:fldCharType="begin"/>
      </w:r>
      <w:r>
        <w:rPr>
          <w:rStyle w:val="788"/>
          <w:rFonts w:hint="eastAsia" w:ascii="宋体" w:hAnsi="宋体" w:eastAsia="宋体" w:cs="宋体"/>
          <w:color w:val="000000"/>
          <w:szCs w:val="18"/>
          <w:highlight w:val="none"/>
        </w:rPr>
        <w:instrText xml:space="preserve"> PAGEREF _Toc749 \h </w:instrText>
      </w:r>
      <w:r>
        <w:rPr>
          <w:rStyle w:val="788"/>
          <w:rFonts w:hint="eastAsia" w:ascii="宋体" w:hAnsi="宋体" w:eastAsia="宋体" w:cs="宋体"/>
          <w:color w:val="000000"/>
          <w:szCs w:val="18"/>
          <w:highlight w:val="none"/>
        </w:rPr>
        <w:fldChar w:fldCharType="separate"/>
      </w:r>
      <w:r>
        <w:rPr>
          <w:rStyle w:val="788"/>
          <w:rFonts w:hint="eastAsia" w:ascii="宋体" w:hAnsi="宋体" w:eastAsia="宋体" w:cs="宋体"/>
          <w:color w:val="000000"/>
          <w:szCs w:val="18"/>
          <w:highlight w:val="none"/>
        </w:rPr>
        <w:t xml:space="preserve">51</w:t>
      </w:r>
      <w:r>
        <w:rPr>
          <w:rStyle w:val="788"/>
          <w:rFonts w:hint="eastAsia" w:ascii="宋体" w:hAnsi="宋体" w:eastAsia="宋体" w:cs="宋体"/>
          <w:color w:val="000000"/>
          <w:szCs w:val="18"/>
          <w:highlight w:val="none"/>
        </w:rPr>
        <w:fldChar w:fldCharType="end"/>
      </w:r>
      <w:r>
        <w:rPr>
          <w:rStyle w:val="788"/>
          <w:rFonts w:hint="eastAsia" w:ascii="宋体" w:hAnsi="宋体" w:eastAsia="宋体" w:cs="宋体"/>
          <w:color w:val="000000"/>
          <w:szCs w:val="18"/>
          <w:highlight w:val="none"/>
        </w:rPr>
        <w:fldChar w:fldCharType="end"/>
      </w:r>
      <w:r>
        <w:rPr>
          <w:rStyle w:val="788"/>
          <w:rFonts w:ascii="宋体" w:hAnsi="宋体" w:eastAsia="宋体" w:cs="宋体"/>
          <w:color w:val="000000"/>
          <w:szCs w:val="18"/>
          <w:highlight w:val="none"/>
        </w:rPr>
      </w:r>
      <w:r/>
    </w:p>
    <w:p>
      <w:pPr>
        <w:pStyle w:val="1041"/>
        <w:spacing w:line="360" w:lineRule="auto"/>
        <w:tabs>
          <w:tab w:val="right" w:pos="9440" w:leader="dot"/>
        </w:tabs>
        <w:rPr>
          <w:rStyle w:val="78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"_Toc9146" </w:instrText>
      </w:r>
      <w:r>
        <w:rPr>
          <w:color w:val="000000"/>
          <w:highlight w:val="none"/>
        </w:rPr>
        <w:fldChar w:fldCharType="separate"/>
      </w:r>
      <w:r>
        <w:rPr>
          <w:rStyle w:val="788"/>
          <w:rFonts w:hint="eastAsia" w:ascii="宋体" w:hAnsi="宋体" w:eastAsia="宋体" w:cs="宋体"/>
          <w:color w:val="000000"/>
          <w:szCs w:val="18"/>
          <w:highlight w:val="none"/>
        </w:rPr>
        <w:t xml:space="preserve">五、分项报价表</w:t>
      </w:r>
      <w:r>
        <w:rPr>
          <w:rStyle w:val="788"/>
          <w:rFonts w:hint="eastAsia" w:ascii="宋体" w:hAnsi="宋体" w:eastAsia="宋体" w:cs="宋体"/>
          <w:color w:val="000000"/>
          <w:szCs w:val="18"/>
          <w:highlight w:val="none"/>
        </w:rPr>
        <w:tab/>
      </w:r>
      <w:r>
        <w:rPr>
          <w:rStyle w:val="788"/>
          <w:rFonts w:hint="eastAsia" w:ascii="宋体" w:hAnsi="宋体" w:eastAsia="宋体" w:cs="宋体"/>
          <w:color w:val="000000"/>
          <w:szCs w:val="18"/>
          <w:highlight w:val="none"/>
        </w:rPr>
        <w:fldChar w:fldCharType="begin"/>
      </w:r>
      <w:r>
        <w:rPr>
          <w:rStyle w:val="788"/>
          <w:rFonts w:hint="eastAsia" w:ascii="宋体" w:hAnsi="宋体" w:eastAsia="宋体" w:cs="宋体"/>
          <w:color w:val="000000"/>
          <w:szCs w:val="18"/>
          <w:highlight w:val="none"/>
        </w:rPr>
        <w:instrText xml:space="preserve"> PAGEREF _Toc9146 \h </w:instrText>
      </w:r>
      <w:r>
        <w:rPr>
          <w:rStyle w:val="788"/>
          <w:rFonts w:hint="eastAsia" w:ascii="宋体" w:hAnsi="宋体" w:eastAsia="宋体" w:cs="宋体"/>
          <w:color w:val="000000"/>
          <w:szCs w:val="18"/>
          <w:highlight w:val="none"/>
        </w:rPr>
        <w:fldChar w:fldCharType="separate"/>
      </w:r>
      <w:r>
        <w:rPr>
          <w:rStyle w:val="788"/>
          <w:rFonts w:hint="eastAsia" w:ascii="宋体" w:hAnsi="宋体" w:eastAsia="宋体" w:cs="宋体"/>
          <w:color w:val="000000"/>
          <w:szCs w:val="18"/>
          <w:highlight w:val="none"/>
        </w:rPr>
        <w:t xml:space="preserve">52</w:t>
      </w:r>
      <w:r>
        <w:rPr>
          <w:rStyle w:val="788"/>
          <w:rFonts w:hint="eastAsia" w:ascii="宋体" w:hAnsi="宋体" w:eastAsia="宋体" w:cs="宋体"/>
          <w:color w:val="000000"/>
          <w:szCs w:val="18"/>
          <w:highlight w:val="none"/>
        </w:rPr>
        <w:fldChar w:fldCharType="end"/>
      </w:r>
      <w:r>
        <w:rPr>
          <w:rStyle w:val="788"/>
          <w:rFonts w:hint="eastAsia" w:ascii="宋体" w:hAnsi="宋体" w:eastAsia="宋体" w:cs="宋体"/>
          <w:color w:val="000000"/>
          <w:szCs w:val="18"/>
          <w:highlight w:val="none"/>
        </w:rPr>
        <w:fldChar w:fldCharType="end"/>
      </w:r>
      <w:r>
        <w:rPr>
          <w:rStyle w:val="788"/>
          <w:rFonts w:ascii="宋体" w:hAnsi="宋体" w:eastAsia="宋体" w:cs="宋体"/>
          <w:color w:val="000000"/>
          <w:szCs w:val="18"/>
          <w:highlight w:val="none"/>
        </w:rPr>
      </w:r>
      <w:r/>
    </w:p>
    <w:p>
      <w:pPr>
        <w:pStyle w:val="1041"/>
        <w:spacing w:line="360" w:lineRule="auto"/>
        <w:tabs>
          <w:tab w:val="right" w:pos="9440" w:leader="dot"/>
        </w:tabs>
        <w:rPr>
          <w:rStyle w:val="788"/>
          <w:rFonts w:ascii="宋体" w:hAnsi="宋体" w:eastAsia="宋体" w:cs="宋体"/>
          <w:color w:val="000000"/>
          <w:szCs w:val="18"/>
          <w:highlight w:val="none"/>
        </w:rPr>
      </w:pPr>
      <w:r>
        <w:rPr>
          <w:color w:val="000000"/>
          <w:highlight w:val="none"/>
        </w:rPr>
        <w:fldChar w:fldCharType="begin"/>
      </w:r>
      <w:r>
        <w:rPr>
          <w:color w:val="000000"/>
          <w:highlight w:val="none"/>
        </w:rPr>
        <w:instrText xml:space="preserve"> HYPERLINK \l "_Toc21842" </w:instrText>
      </w:r>
      <w:r>
        <w:rPr>
          <w:color w:val="000000"/>
          <w:highlight w:val="none"/>
        </w:rPr>
        <w:fldChar w:fldCharType="separate"/>
      </w:r>
      <w:r>
        <w:rPr>
          <w:rStyle w:val="788"/>
          <w:rFonts w:hint="eastAsia" w:ascii="宋体" w:hAnsi="宋体" w:eastAsia="宋体" w:cs="宋体"/>
          <w:color w:val="000000"/>
          <w:szCs w:val="18"/>
          <w:highlight w:val="none"/>
        </w:rPr>
        <w:t xml:space="preserve">六、技术响应偏离表</w:t>
      </w:r>
      <w:r>
        <w:rPr>
          <w:rStyle w:val="788"/>
          <w:rFonts w:hint="eastAsia" w:ascii="宋体" w:hAnsi="宋体" w:eastAsia="宋体" w:cs="宋体"/>
          <w:color w:val="000000"/>
          <w:szCs w:val="18"/>
          <w:highlight w:val="none"/>
        </w:rPr>
        <w:tab/>
      </w:r>
      <w:r>
        <w:rPr>
          <w:rStyle w:val="788"/>
          <w:rFonts w:hint="eastAsia" w:ascii="宋体" w:hAnsi="宋体" w:eastAsia="宋体" w:cs="宋体"/>
          <w:color w:val="000000"/>
          <w:szCs w:val="18"/>
          <w:highlight w:val="none"/>
        </w:rPr>
        <w:fldChar w:fldCharType="begin"/>
      </w:r>
      <w:r>
        <w:rPr>
          <w:rStyle w:val="788"/>
          <w:rFonts w:hint="eastAsia" w:ascii="宋体" w:hAnsi="宋体" w:eastAsia="宋体" w:cs="宋体"/>
          <w:color w:val="000000"/>
          <w:szCs w:val="18"/>
          <w:highlight w:val="none"/>
        </w:rPr>
        <w:instrText xml:space="preserve"> PAGEREF _Toc21842 \h </w:instrText>
      </w:r>
      <w:r>
        <w:rPr>
          <w:rStyle w:val="788"/>
          <w:rFonts w:hint="eastAsia" w:ascii="宋体" w:hAnsi="宋体" w:eastAsia="宋体" w:cs="宋体"/>
          <w:color w:val="000000"/>
          <w:szCs w:val="18"/>
          <w:highlight w:val="none"/>
        </w:rPr>
        <w:fldChar w:fldCharType="separate"/>
      </w:r>
      <w:r>
        <w:rPr>
          <w:rStyle w:val="788"/>
          <w:rFonts w:hint="eastAsia" w:ascii="宋体" w:hAnsi="宋体" w:eastAsia="宋体" w:cs="宋体"/>
          <w:color w:val="000000"/>
          <w:szCs w:val="18"/>
          <w:highlight w:val="none"/>
        </w:rPr>
        <w:t xml:space="preserve">53</w:t>
      </w:r>
      <w:r>
        <w:rPr>
          <w:rStyle w:val="788"/>
          <w:rFonts w:hint="eastAsia" w:ascii="宋体" w:hAnsi="宋体" w:eastAsia="宋体" w:cs="宋体"/>
          <w:color w:val="000000"/>
          <w:szCs w:val="18"/>
          <w:highlight w:val="none"/>
        </w:rPr>
        <w:fldChar w:fldCharType="end"/>
      </w:r>
      <w:r>
        <w:rPr>
          <w:rStyle w:val="788"/>
          <w:rFonts w:hint="eastAsia" w:ascii="宋体" w:hAnsi="宋体" w:eastAsia="宋体" w:cs="宋体"/>
          <w:color w:val="000000"/>
          <w:szCs w:val="18"/>
          <w:highlight w:val="none"/>
        </w:rPr>
        <w:fldChar w:fldCharType="end"/>
      </w:r>
      <w:r>
        <w:rPr>
          <w:rStyle w:val="788"/>
          <w:rFonts w:ascii="宋体" w:hAnsi="宋体" w:eastAsia="宋体" w:cs="宋体"/>
          <w:color w:val="000000"/>
          <w:szCs w:val="18"/>
          <w:highlight w:val="none"/>
        </w:rPr>
      </w:r>
      <w:r/>
    </w:p>
    <w:p>
      <w:pPr>
        <w:pStyle w:val="1041"/>
        <w:spacing w:line="360" w:lineRule="auto"/>
        <w:tabs>
          <w:tab w:val="right" w:pos="9440" w:leader="dot"/>
        </w:tabs>
        <w:rPr>
          <w:rFonts w:ascii="宋体" w:hAnsi="宋体" w:eastAsia="宋体" w:cs="宋体"/>
          <w:bCs w:val="0"/>
          <w:color w:val="000000"/>
          <w:szCs w:val="18"/>
          <w:highlight w:val="none"/>
        </w:rPr>
      </w:pPr>
      <w:r>
        <w:rPr>
          <w:color w:val="000000"/>
          <w:highlight w:val="none"/>
        </w:rPr>
        <w:fldChar w:fldCharType="begin"/>
      </w:r>
      <w:r>
        <w:rPr>
          <w:color w:val="000000"/>
          <w:highlight w:val="none"/>
        </w:rPr>
        <w:instrText xml:space="preserve"> HYPERLINK \l "_Toc21183" </w:instrText>
      </w:r>
      <w:r>
        <w:rPr>
          <w:color w:val="000000"/>
          <w:highlight w:val="none"/>
        </w:rPr>
        <w:fldChar w:fldCharType="separate"/>
      </w:r>
      <w:r>
        <w:rPr>
          <w:rStyle w:val="788"/>
          <w:rFonts w:hint="eastAsia" w:ascii="宋体" w:hAnsi="宋体" w:eastAsia="宋体" w:cs="宋体"/>
          <w:color w:val="000000"/>
          <w:szCs w:val="18"/>
          <w:highlight w:val="none"/>
        </w:rPr>
        <w:t xml:space="preserve">附件：</w:t>
      </w:r>
      <w:r>
        <w:rPr>
          <w:rStyle w:val="788"/>
          <w:rFonts w:hint="eastAsia" w:ascii="宋体" w:hAnsi="宋体" w:eastAsia="宋体" w:cs="宋体"/>
          <w:color w:val="000000"/>
          <w:szCs w:val="18"/>
          <w:highlight w:val="none"/>
        </w:rPr>
        <w:tab/>
      </w:r>
      <w:r>
        <w:rPr>
          <w:rStyle w:val="788"/>
          <w:rFonts w:hint="eastAsia" w:ascii="宋体" w:hAnsi="宋体" w:eastAsia="宋体" w:cs="宋体"/>
          <w:color w:val="000000"/>
          <w:szCs w:val="18"/>
          <w:highlight w:val="none"/>
        </w:rPr>
        <w:fldChar w:fldCharType="begin"/>
      </w:r>
      <w:r>
        <w:rPr>
          <w:rStyle w:val="788"/>
          <w:rFonts w:hint="eastAsia" w:ascii="宋体" w:hAnsi="宋体" w:eastAsia="宋体" w:cs="宋体"/>
          <w:color w:val="000000"/>
          <w:szCs w:val="18"/>
          <w:highlight w:val="none"/>
        </w:rPr>
        <w:instrText xml:space="preserve"> PAGEREF _Toc21183 \h </w:instrText>
      </w:r>
      <w:r>
        <w:rPr>
          <w:rStyle w:val="788"/>
          <w:rFonts w:hint="eastAsia" w:ascii="宋体" w:hAnsi="宋体" w:eastAsia="宋体" w:cs="宋体"/>
          <w:color w:val="000000"/>
          <w:szCs w:val="18"/>
          <w:highlight w:val="none"/>
        </w:rPr>
        <w:fldChar w:fldCharType="separate"/>
      </w:r>
      <w:r>
        <w:rPr>
          <w:rStyle w:val="788"/>
          <w:rFonts w:hint="eastAsia" w:ascii="宋体" w:hAnsi="宋体" w:eastAsia="宋体" w:cs="宋体"/>
          <w:color w:val="000000"/>
          <w:szCs w:val="18"/>
          <w:highlight w:val="none"/>
        </w:rPr>
        <w:t xml:space="preserve">54</w:t>
      </w:r>
      <w:r>
        <w:rPr>
          <w:rStyle w:val="788"/>
          <w:rFonts w:hint="eastAsia" w:ascii="宋体" w:hAnsi="宋体" w:eastAsia="宋体" w:cs="宋体"/>
          <w:color w:val="000000"/>
          <w:szCs w:val="18"/>
          <w:highlight w:val="none"/>
        </w:rPr>
        <w:fldChar w:fldCharType="end"/>
      </w:r>
      <w:r>
        <w:rPr>
          <w:rStyle w:val="788"/>
          <w:rFonts w:hint="eastAsia" w:ascii="宋体" w:hAnsi="宋体" w:eastAsia="宋体" w:cs="宋体"/>
          <w:color w:val="000000"/>
          <w:szCs w:val="18"/>
          <w:highlight w:val="none"/>
        </w:rPr>
        <w:fldChar w:fldCharType="end"/>
      </w:r>
      <w:r>
        <w:rPr>
          <w:rFonts w:ascii="宋体" w:hAnsi="宋体" w:eastAsia="宋体" w:cs="宋体"/>
          <w:bCs w:val="0"/>
          <w:color w:val="000000"/>
          <w:szCs w:val="18"/>
          <w:highlight w:val="none"/>
        </w:rPr>
      </w:r>
      <w:r/>
    </w:p>
    <w:p>
      <w:pPr>
        <w:pStyle w:val="701"/>
        <w:spacing w:line="360" w:lineRule="auto"/>
        <w:rPr>
          <w:color w:val="000000"/>
          <w:highlight w:val="none"/>
        </w:rPr>
      </w:pPr>
      <w:r>
        <w:rPr>
          <w:rFonts w:hint="eastAsia" w:ascii="宋体" w:hAnsi="宋体" w:cs="宋体"/>
          <w:b/>
          <w:color w:val="000000"/>
          <w:sz w:val="18"/>
          <w:szCs w:val="18"/>
          <w:highlight w:val="none"/>
        </w:rPr>
        <w:fldChar w:fldCharType="end"/>
      </w:r>
      <w:r>
        <w:rPr>
          <w:color w:val="000000"/>
          <w:highlight w:val="none"/>
        </w:rPr>
      </w:r>
      <w:r/>
    </w:p>
    <w:p>
      <w:pPr>
        <w:pStyle w:val="702"/>
        <w:jc w:val="center"/>
        <w:spacing w:before="291" w:after="291"/>
        <w:rPr>
          <w:rFonts w:ascii="华文中宋" w:hAnsi="华文中宋" w:eastAsia="华文中宋"/>
          <w:b/>
          <w:bCs/>
          <w:color w:val="000000"/>
          <w:sz w:val="36"/>
          <w:szCs w:val="36"/>
          <w:highlight w:val="none"/>
        </w:rPr>
      </w:pPr>
      <w:r>
        <w:rPr>
          <w:color w:val="000000"/>
          <w:highlight w:val="none"/>
        </w:rPr>
        <w:br w:type="page" w:clear="all"/>
      </w:r>
      <w:bookmarkStart w:id="12" w:name="_Toc12708969"/>
      <w:r/>
      <w:bookmarkStart w:id="13" w:name="_Toc12887259"/>
      <w:r/>
      <w:bookmarkStart w:id="14" w:name="_Toc5483"/>
      <w:r>
        <w:rPr>
          <w:rFonts w:hint="eastAsia" w:ascii="华文中宋" w:hAnsi="华文中宋" w:eastAsia="华文中宋"/>
          <w:b/>
          <w:color w:val="000000"/>
          <w:sz w:val="36"/>
          <w:szCs w:val="36"/>
          <w:highlight w:val="none"/>
        </w:rPr>
        <w:t xml:space="preserve">第一章</w:t>
      </w:r>
      <w:bookmarkEnd w:id="3"/>
      <w:r>
        <w:rPr>
          <w:rFonts w:ascii="华文中宋" w:hAnsi="华文中宋" w:eastAsia="华文中宋"/>
          <w:b/>
          <w:color w:val="000000"/>
          <w:sz w:val="36"/>
          <w:szCs w:val="36"/>
          <w:highlight w:val="none"/>
        </w:rPr>
        <w:t xml:space="preserve"> </w:t>
      </w:r>
      <w:r>
        <w:rPr>
          <w:rFonts w:hint="eastAsia" w:ascii="华文中宋" w:hAnsi="华文中宋" w:eastAsia="华文中宋"/>
          <w:b/>
          <w:color w:val="000000"/>
          <w:sz w:val="36"/>
          <w:szCs w:val="36"/>
          <w:highlight w:val="none"/>
        </w:rPr>
        <w:t xml:space="preserve">投标邀请</w:t>
      </w:r>
      <w:bookmarkEnd w:id="10"/>
      <w:r/>
      <w:bookmarkEnd w:id="11"/>
      <w:r/>
      <w:bookmarkEnd w:id="12"/>
      <w:r/>
      <w:bookmarkEnd w:id="13"/>
      <w:r/>
      <w:bookmarkEnd w:id="14"/>
      <w:r>
        <w:rPr>
          <w:rFonts w:ascii="华文中宋" w:hAnsi="华文中宋" w:eastAsia="华文中宋"/>
          <w:b/>
          <w:bCs/>
          <w:color w:val="000000"/>
          <w:sz w:val="36"/>
          <w:szCs w:val="36"/>
          <w:highlight w:val="none"/>
        </w:rPr>
      </w:r>
      <w:r/>
    </w:p>
    <w:p>
      <w:pPr>
        <w:pStyle w:val="701"/>
        <w:ind w:firstLine="480"/>
        <w:spacing w:line="360" w:lineRule="auto"/>
        <w:rPr>
          <w:rFonts w:ascii="宋体" w:hAnsi="宋体"/>
          <w:bCs/>
          <w:color w:val="000000"/>
          <w:sz w:val="24"/>
          <w:highlight w:val="none"/>
        </w:rPr>
      </w:pPr>
      <w:r/>
      <w:bookmarkStart w:id="15" w:name="_Hlk44593331"/>
      <w:r>
        <w:rPr>
          <w:rFonts w:hint="eastAsia" w:ascii="宋体" w:hAnsi="宋体"/>
          <w:bCs/>
          <w:color w:val="000000"/>
          <w:sz w:val="24"/>
          <w:highlight w:val="none"/>
          <w:u w:val="single"/>
        </w:rPr>
        <w:t xml:space="preserve">江苏苏咨工程咨询有限责任公司</w:t>
      </w:r>
      <w:r>
        <w:rPr>
          <w:rFonts w:hint="eastAsia" w:ascii="宋体" w:hAnsi="宋体"/>
          <w:bCs/>
          <w:color w:val="000000"/>
          <w:sz w:val="24"/>
          <w:highlight w:val="none"/>
        </w:rPr>
        <w:t xml:space="preserve"> 受 </w:t>
      </w:r>
      <w:r>
        <w:rPr>
          <w:rFonts w:hint="eastAsia" w:ascii="宋体" w:hAnsi="宋体"/>
          <w:bCs/>
          <w:color w:val="000000"/>
          <w:sz w:val="24"/>
          <w:highlight w:val="none"/>
          <w:u w:val="single"/>
        </w:rPr>
        <w:t xml:space="preserve">江苏省血液中心</w:t>
      </w:r>
      <w:r>
        <w:rPr>
          <w:rFonts w:hint="eastAsia" w:ascii="宋体" w:hAnsi="宋体"/>
          <w:color w:val="000000"/>
          <w:sz w:val="24"/>
          <w:highlight w:val="none"/>
        </w:rPr>
        <w:t xml:space="preserve"> </w:t>
      </w:r>
      <w:r>
        <w:rPr>
          <w:rFonts w:hint="eastAsia" w:ascii="宋体" w:hAnsi="宋体"/>
          <w:bCs/>
          <w:color w:val="000000"/>
          <w:sz w:val="24"/>
          <w:highlight w:val="none"/>
        </w:rPr>
        <w:t xml:space="preserve">委托，就其所需的 </w:t>
      </w:r>
      <w:r>
        <w:rPr>
          <w:rFonts w:hint="eastAsia" w:ascii="宋体" w:hAnsi="宋体"/>
          <w:bCs/>
          <w:color w:val="000000"/>
          <w:sz w:val="24"/>
          <w:highlight w:val="none"/>
          <w:u w:val="single"/>
        </w:rPr>
        <w:t xml:space="preserve">江苏省血液中心堂食及配送餐食等服务项目</w:t>
      </w:r>
      <w:r>
        <w:rPr>
          <w:rFonts w:hint="eastAsia" w:ascii="宋体" w:hAnsi="宋体"/>
          <w:bCs/>
          <w:color w:val="000000"/>
          <w:sz w:val="24"/>
          <w:highlight w:val="none"/>
        </w:rPr>
        <w:t xml:space="preserve"> 进行公开招标采购，欢迎符合条件的供应商参加投标。</w:t>
      </w:r>
      <w:r>
        <w:rPr>
          <w:rFonts w:hint="eastAsia" w:ascii="宋体" w:hAnsi="宋体" w:cs="宋体"/>
          <w:bCs/>
          <w:color w:val="000000"/>
          <w:sz w:val="24"/>
          <w:highlight w:val="none"/>
        </w:rPr>
        <w:t xml:space="preserve">潜在投标人</w:t>
      </w:r>
      <w:r>
        <w:rPr>
          <w:rFonts w:hint="eastAsia" w:ascii="宋体" w:hAnsi="宋体" w:cs="宋体"/>
          <w:color w:val="000000"/>
          <w:sz w:val="24"/>
          <w:highlight w:val="none"/>
        </w:rPr>
        <w:t xml:space="preserve">应在 </w:t>
      </w:r>
      <w:r>
        <w:rPr>
          <w:rFonts w:hint="eastAsia" w:ascii="宋体" w:hAnsi="宋体"/>
          <w:bCs/>
          <w:color w:val="000000"/>
          <w:sz w:val="24"/>
          <w:highlight w:val="none"/>
          <w:u w:val="single"/>
        </w:rPr>
        <w:t xml:space="preserve">江苏政府采购网</w:t>
      </w:r>
      <w:r>
        <w:rPr>
          <w:rFonts w:hint="eastAsia" w:ascii="宋体" w:hAnsi="宋体" w:cs="宋体"/>
          <w:color w:val="000000"/>
          <w:sz w:val="24"/>
          <w:highlight w:val="none"/>
        </w:rPr>
        <w:t xml:space="preserve"> 获取</w:t>
      </w:r>
      <w:r>
        <w:rPr>
          <w:rFonts w:hint="eastAsia" w:ascii="宋体" w:hAnsi="宋体"/>
          <w:bCs/>
          <w:color w:val="000000"/>
          <w:sz w:val="24"/>
          <w:highlight w:val="none"/>
        </w:rPr>
        <w:t xml:space="preserve">招标文件，并于</w:t>
      </w:r>
      <w:r>
        <w:rPr>
          <w:rFonts w:ascii="宋体" w:hAnsi="宋体"/>
          <w:bCs/>
          <w:color w:val="000000"/>
          <w:sz w:val="24"/>
          <w:highlight w:val="none"/>
        </w:rPr>
        <w:t xml:space="preserve">20</w:t>
      </w:r>
      <w:r>
        <w:rPr>
          <w:rFonts w:hint="eastAsia" w:ascii="宋体" w:hAnsi="宋体"/>
          <w:bCs/>
          <w:color w:val="000000"/>
          <w:sz w:val="24"/>
          <w:highlight w:val="none"/>
        </w:rPr>
        <w:t xml:space="preserve">26年9月7日14点30</w:t>
      </w:r>
      <w:r>
        <w:rPr>
          <w:rFonts w:ascii="宋体" w:hAnsi="宋体"/>
          <w:bCs/>
          <w:color w:val="000000"/>
          <w:sz w:val="24"/>
          <w:highlight w:val="none"/>
        </w:rPr>
        <w:t xml:space="preserve">分</w:t>
      </w:r>
      <w:r>
        <w:rPr>
          <w:rFonts w:hint="eastAsia" w:ascii="宋体" w:hAnsi="宋体"/>
          <w:bCs/>
          <w:color w:val="000000"/>
          <w:sz w:val="24"/>
          <w:highlight w:val="none"/>
        </w:rPr>
        <w:t xml:space="preserve">（北京时间）前递交投标文件。</w:t>
      </w:r>
      <w:r>
        <w:rPr>
          <w:rFonts w:ascii="宋体" w:hAnsi="宋体"/>
          <w:bCs/>
          <w:color w:val="000000"/>
          <w:sz w:val="24"/>
          <w:highlight w:val="none"/>
        </w:rPr>
      </w:r>
      <w:r/>
    </w:p>
    <w:p>
      <w:pPr>
        <w:pStyle w:val="701"/>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一、项目基本情况</w:t>
      </w:r>
      <w:r>
        <w:rPr>
          <w:rFonts w:ascii="宋体" w:hAnsi="宋体" w:cs="宋体"/>
          <w:b/>
          <w:bCs/>
          <w:color w:val="000000"/>
          <w:sz w:val="24"/>
          <w:highlight w:val="none"/>
        </w:rPr>
      </w:r>
      <w:r/>
    </w:p>
    <w:p>
      <w:pPr>
        <w:pStyle w:val="701"/>
        <w:ind w:firstLine="480"/>
        <w:spacing w:line="360" w:lineRule="auto"/>
        <w:widowControl/>
        <w:rPr>
          <w:rFonts w:ascii="宋体" w:hAnsi="宋体"/>
          <w:bCs/>
          <w:color w:val="000000"/>
          <w:sz w:val="24"/>
          <w:highlight w:val="none"/>
        </w:rPr>
      </w:pPr>
      <w:r/>
      <w:bookmarkStart w:id="16" w:name="_Hlk28680462"/>
      <w:r>
        <w:rPr>
          <w:rFonts w:hint="eastAsia" w:ascii="宋体" w:hAnsi="宋体"/>
          <w:bCs/>
          <w:color w:val="000000"/>
          <w:sz w:val="24"/>
          <w:highlight w:val="none"/>
        </w:rPr>
        <w:t xml:space="preserve">1.1项目编号：JSZC-320000-JSSZ-G2026-0041   </w:t>
      </w:r>
      <w:r>
        <w:rPr>
          <w:rFonts w:ascii="宋体" w:hAnsi="宋体"/>
          <w:bCs/>
          <w:color w:val="000000"/>
          <w:sz w:val="24"/>
          <w:highlight w:val="none"/>
        </w:rPr>
      </w:r>
      <w:r/>
    </w:p>
    <w:p>
      <w:pPr>
        <w:pStyle w:val="701"/>
        <w:ind w:firstLine="480"/>
        <w:spacing w:line="360" w:lineRule="auto"/>
        <w:widowControl/>
        <w:rPr>
          <w:rFonts w:ascii="宋体" w:hAnsi="宋体" w:cs="宋体"/>
          <w:bCs/>
          <w:color w:val="000000"/>
          <w:sz w:val="24"/>
          <w:highlight w:val="none"/>
        </w:rPr>
      </w:pPr>
      <w:r>
        <w:rPr>
          <w:rFonts w:ascii="宋体" w:hAnsi="宋体" w:cs="宋体"/>
          <w:bCs/>
          <w:color w:val="000000"/>
          <w:sz w:val="24"/>
          <w:highlight w:val="none"/>
        </w:rPr>
        <w:t xml:space="preserve">1.2</w:t>
      </w:r>
      <w:bookmarkStart w:id="17" w:name="_Hlk88135353"/>
      <w:r>
        <w:rPr>
          <w:rFonts w:hint="eastAsia" w:ascii="宋体" w:hAnsi="宋体" w:cs="宋体"/>
          <w:bCs/>
          <w:color w:val="000000"/>
          <w:sz w:val="24"/>
          <w:highlight w:val="none"/>
        </w:rPr>
        <w:t xml:space="preserve">项目名称：</w:t>
      </w:r>
      <w:bookmarkEnd w:id="17"/>
      <w:r>
        <w:rPr>
          <w:rFonts w:hint="eastAsia" w:ascii="宋体" w:hAnsi="宋体"/>
          <w:bCs/>
          <w:color w:val="000000"/>
          <w:sz w:val="24"/>
          <w:highlight w:val="none"/>
        </w:rPr>
        <w:t xml:space="preserve">江苏省血液中心堂食及配送餐食等服务项目</w:t>
      </w:r>
      <w:r>
        <w:rPr>
          <w:rFonts w:ascii="宋体" w:hAnsi="宋体" w:cs="宋体"/>
          <w:bCs/>
          <w:color w:val="000000"/>
          <w:sz w:val="24"/>
          <w:highlight w:val="none"/>
        </w:rPr>
      </w:r>
      <w:r/>
    </w:p>
    <w:p>
      <w:pPr>
        <w:pStyle w:val="70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预算金额：435万元</w:t>
      </w:r>
      <w:r>
        <w:rPr>
          <w:rFonts w:ascii="宋体" w:hAnsi="宋体" w:cs="宋体"/>
          <w:bCs/>
          <w:color w:val="000000"/>
          <w:sz w:val="24"/>
          <w:highlight w:val="none"/>
        </w:rPr>
      </w:r>
      <w:r/>
    </w:p>
    <w:p>
      <w:pPr>
        <w:pStyle w:val="70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.4</w:t>
      </w:r>
      <w:r>
        <w:rPr>
          <w:rFonts w:hint="eastAsia" w:ascii="宋体" w:hAnsi="宋体"/>
          <w:color w:val="000000"/>
          <w:sz w:val="24"/>
          <w:highlight w:val="none"/>
        </w:rPr>
        <w:t xml:space="preserve">最高限价</w:t>
      </w:r>
      <w:r>
        <w:rPr>
          <w:rFonts w:hint="eastAsia" w:ascii="宋体" w:hAnsi="宋体" w:cs="宋体"/>
          <w:bCs/>
          <w:color w:val="000000"/>
          <w:sz w:val="24"/>
          <w:highlight w:val="none"/>
        </w:rPr>
        <w:t xml:space="preserve">：本项目最高限价145万元/年，实际采购金额根据中心实际发生餐费结算。本项目为固定餐标采购项目，投标报价不作为评审因素，投标人根据格式必须填写的投标总价按145万元/年填入。</w:t>
      </w:r>
      <w:r>
        <w:rPr>
          <w:rFonts w:ascii="宋体" w:hAnsi="宋体" w:cs="宋体"/>
          <w:bCs/>
          <w:color w:val="000000"/>
          <w:sz w:val="24"/>
          <w:highlight w:val="none"/>
        </w:rPr>
      </w:r>
      <w:r/>
    </w:p>
    <w:p>
      <w:pPr>
        <w:pStyle w:val="70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w:t>
      </w:r>
      <w:bookmarkStart w:id="18" w:name="_Hlk88135376"/>
      <w:r>
        <w:rPr>
          <w:rFonts w:hint="eastAsia" w:ascii="宋体" w:hAnsi="宋体" w:cs="宋体"/>
          <w:bCs/>
          <w:color w:val="000000"/>
          <w:sz w:val="24"/>
          <w:highlight w:val="none"/>
        </w:rPr>
        <w:t xml:space="preserve">5采购需求：</w:t>
      </w:r>
      <w:bookmarkEnd w:id="18"/>
      <w:r>
        <w:rPr>
          <w:rFonts w:hint="eastAsia" w:ascii="宋体" w:hAnsi="宋体" w:cs="宋体"/>
          <w:bCs/>
          <w:color w:val="000000"/>
          <w:sz w:val="24"/>
          <w:highlight w:val="none"/>
        </w:rPr>
        <w:t xml:space="preserve">为满足中心员工就餐需要，拟开展堂食及配餐就餐等服务项目采购。（详细内容见招标文件）。</w:t>
      </w:r>
      <w:r>
        <w:rPr>
          <w:rFonts w:ascii="宋体" w:hAnsi="宋体" w:cs="宋体"/>
          <w:bCs/>
          <w:color w:val="000000"/>
          <w:sz w:val="24"/>
          <w:highlight w:val="none"/>
        </w:rPr>
      </w:r>
      <w:r/>
    </w:p>
    <w:p>
      <w:pPr>
        <w:pStyle w:val="70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6合同履行期限：3年。</w:t>
      </w:r>
      <w:r>
        <w:rPr>
          <w:rFonts w:ascii="宋体" w:hAnsi="宋体" w:cs="宋体"/>
          <w:bCs/>
          <w:color w:val="000000"/>
          <w:sz w:val="24"/>
          <w:highlight w:val="none"/>
        </w:rPr>
      </w:r>
      <w:r/>
    </w:p>
    <w:p>
      <w:pPr>
        <w:pStyle w:val="70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w:t>
      </w:r>
      <w:bookmarkStart w:id="19" w:name="_Hlk88135443"/>
      <w:r>
        <w:rPr>
          <w:rFonts w:hint="eastAsia" w:ascii="宋体" w:hAnsi="宋体" w:cs="宋体"/>
          <w:bCs/>
          <w:color w:val="000000"/>
          <w:sz w:val="24"/>
          <w:highlight w:val="none"/>
        </w:rPr>
        <w:t xml:space="preserve">7本项目采购标的所属</w:t>
      </w:r>
      <w:r>
        <w:rPr>
          <w:rFonts w:hint="eastAsia" w:ascii="宋体" w:hAnsi="宋体"/>
          <w:color w:val="000000"/>
          <w:sz w:val="24"/>
          <w:highlight w:val="none"/>
        </w:rPr>
        <w:t xml:space="preserve">行业为：</w:t>
      </w:r>
      <w:bookmarkEnd w:id="19"/>
      <w:r>
        <w:rPr>
          <w:rFonts w:hint="eastAsia" w:ascii="宋体" w:hAnsi="宋体" w:cs="宋体"/>
          <w:bCs/>
          <w:color w:val="000000"/>
          <w:sz w:val="24"/>
          <w:highlight w:val="none"/>
        </w:rPr>
        <w:t xml:space="preserve">餐饮业</w:t>
      </w:r>
      <w:r>
        <w:rPr>
          <w:rFonts w:ascii="宋体" w:hAnsi="宋体" w:cs="宋体"/>
          <w:bCs/>
          <w:color w:val="000000"/>
          <w:sz w:val="24"/>
          <w:highlight w:val="none"/>
        </w:rPr>
      </w:r>
      <w:r/>
    </w:p>
    <w:p>
      <w:pPr>
        <w:pStyle w:val="701"/>
        <w:ind w:firstLine="482"/>
        <w:spacing w:line="360" w:lineRule="auto"/>
        <w:widowControl/>
        <w:rPr>
          <w:rFonts w:ascii="宋体" w:hAnsi="宋体" w:cs="宋体"/>
          <w:b/>
          <w:bCs/>
          <w:color w:val="000000"/>
          <w:sz w:val="24"/>
          <w:highlight w:val="none"/>
        </w:rPr>
      </w:pPr>
      <w:r/>
      <w:bookmarkEnd w:id="16"/>
      <w:r>
        <w:rPr>
          <w:rFonts w:hint="eastAsia" w:ascii="宋体" w:hAnsi="宋体" w:cs="宋体"/>
          <w:b/>
          <w:bCs/>
          <w:color w:val="000000"/>
          <w:sz w:val="24"/>
          <w:highlight w:val="none"/>
        </w:rPr>
        <w:t xml:space="preserve">二、申请人的资格要求</w:t>
      </w:r>
      <w:r>
        <w:rPr>
          <w:rFonts w:ascii="宋体" w:hAnsi="宋体" w:cs="宋体"/>
          <w:b/>
          <w:bCs/>
          <w:color w:val="000000"/>
          <w:sz w:val="24"/>
          <w:highlight w:val="none"/>
        </w:rPr>
      </w:r>
      <w:r/>
    </w:p>
    <w:p>
      <w:pPr>
        <w:pStyle w:val="701"/>
        <w:ind w:firstLine="480"/>
        <w:spacing w:line="360" w:lineRule="auto"/>
        <w:widowControl/>
        <w:rPr>
          <w:rFonts w:ascii="宋体" w:hAnsi="宋体" w:cs="宋体"/>
          <w:bCs/>
          <w:color w:val="000000"/>
          <w:sz w:val="24"/>
          <w:highlight w:val="none"/>
        </w:rPr>
      </w:pPr>
      <w:r/>
      <w:bookmarkStart w:id="20" w:name="_Hlk8392111"/>
      <w:r>
        <w:rPr>
          <w:rFonts w:hint="eastAsia" w:ascii="宋体" w:hAnsi="宋体" w:cs="宋体"/>
          <w:bCs/>
          <w:color w:val="000000"/>
          <w:sz w:val="24"/>
          <w:highlight w:val="none"/>
        </w:rPr>
        <w:t xml:space="preserve">2.1满足《中华人民共和国政府采购法》第二十二条规定，并提供下列材料：</w:t>
      </w:r>
      <w:r>
        <w:rPr>
          <w:rFonts w:ascii="宋体" w:hAnsi="宋体" w:cs="宋体"/>
          <w:bCs/>
          <w:color w:val="000000"/>
          <w:sz w:val="24"/>
          <w:highlight w:val="none"/>
        </w:rPr>
      </w:r>
      <w:r/>
    </w:p>
    <w:p>
      <w:pPr>
        <w:pStyle w:val="70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（1）具有独立承担民事责任的能力（提供法人或者其他组织的营业执照等证明文件并加盖公章。如投标人为自然人的，提供其身份证明，并加盖公章。）； </w:t>
      </w:r>
      <w:r>
        <w:rPr>
          <w:rFonts w:ascii="宋体" w:hAnsi="宋体" w:cs="宋体"/>
          <w:bCs/>
          <w:color w:val="000000"/>
          <w:sz w:val="24"/>
          <w:highlight w:val="none"/>
        </w:rPr>
      </w:r>
      <w:r/>
    </w:p>
    <w:p>
      <w:pPr>
        <w:pStyle w:val="7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（2）具有良好的商业信誉和健全的财务会计制度（提供距提交响应文件截止之日前的一年内任意一个月资产负债表、利润表（或收入费用表），并加盖公章。）；</w:t>
      </w:r>
      <w:r>
        <w:rPr>
          <w:rFonts w:ascii="宋体" w:hAnsi="宋体" w:cs="宋体"/>
          <w:color w:val="000000"/>
          <w:sz w:val="24"/>
          <w:highlight w:val="none"/>
        </w:rPr>
      </w:r>
      <w:r/>
    </w:p>
    <w:p>
      <w:pPr>
        <w:pStyle w:val="7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（3）有依法缴纳税收和社会保障资金的良好记录（提供距提交响应文件截止之日前的一年内任意一个月缴纳税收和社保的证明，并加盖公章。）；</w:t>
      </w:r>
      <w:r>
        <w:rPr>
          <w:rFonts w:ascii="宋体" w:hAnsi="宋体" w:cs="宋体"/>
          <w:color w:val="000000"/>
          <w:sz w:val="24"/>
          <w:highlight w:val="none"/>
        </w:rPr>
      </w:r>
      <w:r/>
    </w:p>
    <w:p>
      <w:pPr>
        <w:pStyle w:val="7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具备履行合同所必需的设备和专业技术能力</w:t>
      </w:r>
      <w:r>
        <w:rPr>
          <w:rFonts w:hint="eastAsia" w:ascii="宋体" w:hAnsi="宋体" w:cs="宋体"/>
          <w:color w:val="000000"/>
          <w:sz w:val="24"/>
          <w:highlight w:val="none"/>
        </w:rPr>
        <w:t xml:space="preserve">（提供书面</w:t>
      </w:r>
      <w:r>
        <w:rPr>
          <w:rFonts w:ascii="宋体" w:hAnsi="宋体" w:cs="宋体"/>
          <w:color w:val="000000"/>
          <w:sz w:val="24"/>
          <w:highlight w:val="none"/>
        </w:rPr>
        <w:t xml:space="preserve">声明</w:t>
      </w:r>
      <w:r>
        <w:rPr>
          <w:rFonts w:hint="eastAsia" w:ascii="宋体" w:hAnsi="宋体" w:cs="宋体"/>
          <w:color w:val="000000"/>
          <w:sz w:val="24"/>
          <w:highlight w:val="none"/>
        </w:rPr>
        <w:t xml:space="preserve">并加盖公章，格式自拟）</w:t>
      </w:r>
      <w:r>
        <w:rPr>
          <w:rFonts w:ascii="宋体" w:hAnsi="宋体" w:cs="宋体"/>
          <w:color w:val="000000"/>
          <w:sz w:val="24"/>
          <w:highlight w:val="none"/>
        </w:rPr>
        <w:t xml:space="preserve">；</w:t>
      </w:r>
      <w:r>
        <w:rPr>
          <w:rFonts w:ascii="宋体" w:hAnsi="宋体" w:cs="宋体"/>
          <w:color w:val="000000"/>
          <w:sz w:val="24"/>
          <w:highlight w:val="none"/>
        </w:rPr>
      </w:r>
      <w:r/>
    </w:p>
    <w:p>
      <w:pPr>
        <w:pStyle w:val="7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参加政府采购活动前3年内在经营活动中没有重大违法记录</w:t>
      </w:r>
      <w:r>
        <w:rPr>
          <w:rFonts w:hint="eastAsia" w:ascii="宋体" w:hAnsi="宋体" w:cs="宋体"/>
          <w:color w:val="000000"/>
          <w:sz w:val="24"/>
          <w:highlight w:val="none"/>
        </w:rPr>
        <w:t xml:space="preserve">（提供书面</w:t>
      </w:r>
      <w:r>
        <w:rPr>
          <w:rFonts w:ascii="宋体" w:hAnsi="宋体" w:cs="宋体"/>
          <w:color w:val="000000"/>
          <w:sz w:val="24"/>
          <w:highlight w:val="none"/>
        </w:rPr>
        <w:t xml:space="preserve">声明</w:t>
      </w:r>
      <w:r>
        <w:rPr>
          <w:rFonts w:hint="eastAsia" w:ascii="宋体" w:hAnsi="宋体" w:cs="宋体"/>
          <w:color w:val="000000"/>
          <w:sz w:val="24"/>
          <w:highlight w:val="none"/>
        </w:rPr>
        <w:t xml:space="preserve">并加盖公章，格式自拟）。</w:t>
      </w:r>
      <w:r>
        <w:rPr>
          <w:rFonts w:ascii="宋体" w:hAnsi="宋体" w:cs="宋体"/>
          <w:color w:val="000000"/>
          <w:sz w:val="24"/>
          <w:highlight w:val="none"/>
        </w:rPr>
      </w:r>
      <w:r/>
    </w:p>
    <w:p>
      <w:pPr>
        <w:pStyle w:val="701"/>
        <w:ind w:firstLine="482"/>
        <w:spacing w:line="360" w:lineRule="auto"/>
        <w:rPr>
          <w:rFonts w:ascii="宋体" w:hAnsi="宋体" w:cs="Arial"/>
          <w:b/>
          <w:bCs/>
          <w:color w:val="000000"/>
          <w:sz w:val="24"/>
          <w:highlight w:val="none"/>
        </w:rPr>
      </w:pPr>
      <w:r/>
      <w:bookmarkStart w:id="21" w:name="_Hlk106724798"/>
      <w:r>
        <w:rPr>
          <w:rFonts w:ascii="宋体" w:hAnsi="宋体" w:cs="Arial"/>
          <w:b/>
          <w:bCs/>
          <w:color w:val="000000"/>
          <w:sz w:val="24"/>
          <w:highlight w:val="none"/>
        </w:rPr>
        <w:t xml:space="preserve">2.2</w:t>
      </w:r>
      <w:bookmarkStart w:id="22" w:name="_Hlk106725740"/>
      <w:r/>
      <w:bookmarkStart w:id="23" w:name="_Hlk106726432"/>
      <w:r>
        <w:rPr>
          <w:rFonts w:hint="eastAsia" w:ascii="宋体" w:hAnsi="宋体" w:cs="Arial"/>
          <w:b/>
          <w:bCs/>
          <w:color w:val="000000"/>
          <w:sz w:val="24"/>
          <w:highlight w:val="none"/>
        </w:rPr>
        <w:t xml:space="preserve">落实政府采购政策需满足的资格要求：</w:t>
      </w:r>
      <w:r>
        <w:rPr>
          <w:rFonts w:ascii="宋体" w:hAnsi="宋体" w:cs="Arial"/>
          <w:b/>
          <w:bCs/>
          <w:color w:val="000000"/>
          <w:sz w:val="24"/>
          <w:highlight w:val="none"/>
        </w:rPr>
      </w:r>
      <w:r/>
    </w:p>
    <w:p>
      <w:pPr>
        <w:pStyle w:val="701"/>
        <w:ind w:firstLine="482"/>
        <w:spacing w:line="360" w:lineRule="auto"/>
        <w:rPr>
          <w:rFonts w:ascii="宋体" w:hAnsi="宋体" w:cs="Arial"/>
          <w:b/>
          <w:bCs/>
          <w:color w:val="000000"/>
          <w:sz w:val="24"/>
          <w:highlight w:val="none"/>
        </w:rPr>
      </w:pPr>
      <w:r>
        <w:rPr>
          <w:rFonts w:hint="eastAsia" w:ascii="宋体" w:hAnsi="宋体" w:cs="宋体"/>
          <w:b/>
          <w:bCs/>
          <w:color w:val="000000"/>
          <w:sz w:val="24"/>
          <w:highlight w:val="none"/>
        </w:rPr>
        <w:t xml:space="preserve">本项目按照采用以下第</w:t>
      </w:r>
      <w:r>
        <w:rPr>
          <w:rFonts w:hint="eastAsia" w:ascii="宋体" w:hAnsi="宋体" w:cs="宋体"/>
          <w:b/>
          <w:bCs/>
          <w:color w:val="000000"/>
          <w:sz w:val="24"/>
          <w:highlight w:val="none"/>
          <w:u w:val="single"/>
        </w:rPr>
        <w:t xml:space="preserve">（4）</w:t>
      </w:r>
      <w:r>
        <w:rPr>
          <w:rFonts w:hint="eastAsia" w:ascii="宋体" w:hAnsi="宋体" w:cs="宋体"/>
          <w:b/>
          <w:bCs/>
          <w:color w:val="000000"/>
          <w:sz w:val="24"/>
          <w:highlight w:val="none"/>
        </w:rPr>
        <w:t xml:space="preserve">种方式落实政府采购促进中小企业发展的要求：</w:t>
      </w:r>
      <w:r>
        <w:rPr>
          <w:rFonts w:ascii="宋体" w:hAnsi="宋体" w:cs="Arial"/>
          <w:b/>
          <w:bCs/>
          <w:color w:val="000000"/>
          <w:sz w:val="24"/>
          <w:highlight w:val="none"/>
        </w:rPr>
      </w:r>
      <w:r/>
    </w:p>
    <w:p>
      <w:pPr>
        <w:pStyle w:val="701"/>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（1）本项目整体专门面向中小企业采购；</w:t>
      </w:r>
      <w:r>
        <w:rPr>
          <w:rFonts w:ascii="宋体" w:hAnsi="宋体" w:cs="宋体"/>
          <w:color w:val="000000"/>
          <w:sz w:val="24"/>
          <w:highlight w:val="none"/>
        </w:rPr>
      </w:r>
      <w:r/>
    </w:p>
    <w:p>
      <w:pPr>
        <w:pStyle w:val="7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（2）本项目整体专门面向小微企业采购；</w:t>
      </w:r>
      <w:r>
        <w:rPr>
          <w:rFonts w:ascii="宋体" w:hAnsi="宋体" w:cs="宋体"/>
          <w:color w:val="000000"/>
          <w:sz w:val="24"/>
          <w:highlight w:val="none"/>
        </w:rPr>
      </w:r>
      <w:r/>
    </w:p>
    <w:p>
      <w:pPr>
        <w:pStyle w:val="7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（3）本项目通过以下第</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种方式预留部分采购份额，面向中小企业采购：</w:t>
      </w:r>
      <w:r>
        <w:rPr>
          <w:rFonts w:ascii="宋体" w:hAnsi="宋体" w:cs="宋体"/>
          <w:color w:val="000000"/>
          <w:sz w:val="24"/>
          <w:highlight w:val="none"/>
        </w:rPr>
      </w:r>
      <w:r/>
    </w:p>
    <w:p>
      <w:pPr>
        <w:pStyle w:val="7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①本项目要求供应商以联合体形式参加，中小企业合同金额应当达到的比例为</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②本项目要求供应商进行合同分包，中小企业合同金额应当达到的比例为</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01"/>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（4）本项目为非预留份额专门面向中小企业的采购项目或采购包，执行价格扣除优惠政策，详见“第五章评标办法与评分标准”。</w:t>
      </w:r>
      <w:r>
        <w:rPr>
          <w:rFonts w:ascii="宋体" w:hAnsi="宋体" w:cs="宋体"/>
          <w:b/>
          <w:bCs/>
          <w:color w:val="000000"/>
          <w:sz w:val="24"/>
          <w:highlight w:val="none"/>
        </w:rPr>
      </w:r>
      <w:r/>
    </w:p>
    <w:p>
      <w:pPr>
        <w:pStyle w:val="701"/>
        <w:ind w:firstLine="482"/>
        <w:spacing w:line="360" w:lineRule="auto"/>
        <w:widowControl/>
        <w:rPr>
          <w:rFonts w:ascii="宋体" w:hAnsi="宋体" w:cs="宋体"/>
          <w:b/>
          <w:color w:val="000000"/>
          <w:sz w:val="24"/>
          <w:highlight w:val="none"/>
        </w:rPr>
      </w:pPr>
      <w:r/>
      <w:bookmarkEnd w:id="21"/>
      <w:r/>
      <w:bookmarkEnd w:id="22"/>
      <w:r/>
      <w:bookmarkEnd w:id="23"/>
      <w:r>
        <w:rPr>
          <w:rFonts w:ascii="宋体" w:hAnsi="宋体" w:cs="宋体"/>
          <w:b/>
          <w:color w:val="000000"/>
          <w:sz w:val="24"/>
          <w:highlight w:val="none"/>
        </w:rPr>
        <w:t xml:space="preserve">2.3</w:t>
      </w:r>
      <w:r>
        <w:rPr>
          <w:rFonts w:hint="eastAsia" w:ascii="宋体" w:hAnsi="宋体" w:cs="宋体"/>
          <w:b/>
          <w:color w:val="000000"/>
          <w:sz w:val="24"/>
          <w:highlight w:val="none"/>
        </w:rPr>
        <w:t xml:space="preserve">本项目 </w:t>
      </w:r>
      <w:r>
        <w:rPr>
          <w:rFonts w:hint="eastAsia" w:ascii="宋体" w:hAnsi="宋体" w:cs="宋体"/>
          <w:b/>
          <w:color w:val="000000"/>
          <w:sz w:val="24"/>
          <w:highlight w:val="none"/>
          <w:u w:val="single"/>
        </w:rPr>
        <w:t xml:space="preserve">不接受 </w:t>
      </w:r>
      <w:r>
        <w:rPr>
          <w:rFonts w:hint="eastAsia" w:ascii="宋体" w:hAnsi="宋体" w:cs="宋体"/>
          <w:b/>
          <w:color w:val="000000"/>
          <w:sz w:val="24"/>
          <w:highlight w:val="none"/>
        </w:rPr>
        <w:t xml:space="preserve">进口产品投标；本项目 </w:t>
      </w:r>
      <w:r>
        <w:rPr>
          <w:rFonts w:hint="eastAsia" w:ascii="宋体" w:hAnsi="宋体" w:cs="宋体"/>
          <w:b/>
          <w:color w:val="000000"/>
          <w:sz w:val="24"/>
          <w:highlight w:val="none"/>
          <w:u w:val="single"/>
        </w:rPr>
        <w:t xml:space="preserve">不接受</w:t>
      </w:r>
      <w:r>
        <w:rPr>
          <w:rFonts w:hint="eastAsia" w:ascii="宋体" w:hAnsi="宋体" w:cs="宋体"/>
          <w:b/>
          <w:color w:val="000000"/>
          <w:sz w:val="24"/>
          <w:highlight w:val="none"/>
        </w:rPr>
        <w:t xml:space="preserve"> 联合体参与投标。</w:t>
      </w:r>
      <w:r>
        <w:rPr>
          <w:rFonts w:ascii="宋体" w:hAnsi="宋体" w:cs="宋体"/>
          <w:b/>
          <w:color w:val="000000"/>
          <w:sz w:val="24"/>
          <w:highlight w:val="none"/>
        </w:rPr>
      </w:r>
      <w:r/>
    </w:p>
    <w:p>
      <w:pPr>
        <w:pStyle w:val="701"/>
        <w:ind w:firstLine="482"/>
        <w:spacing w:line="360" w:lineRule="auto"/>
        <w:widowControl/>
        <w:rPr>
          <w:rFonts w:ascii="宋体" w:hAnsi="宋体" w:cs="宋体"/>
          <w:color w:val="000000"/>
          <w:sz w:val="24"/>
          <w:highlight w:val="none"/>
        </w:rPr>
      </w:pPr>
      <w:r>
        <w:rPr>
          <w:rFonts w:ascii="宋体" w:hAnsi="宋体"/>
          <w:b/>
          <w:bCs/>
          <w:color w:val="000000"/>
          <w:sz w:val="24"/>
          <w:highlight w:val="none"/>
        </w:rPr>
        <w:t xml:space="preserve">2.4</w:t>
      </w:r>
      <w:r>
        <w:rPr>
          <w:rFonts w:hint="eastAsia" w:ascii="宋体" w:hAnsi="宋体"/>
          <w:b/>
          <w:bCs/>
          <w:color w:val="000000"/>
          <w:sz w:val="24"/>
          <w:highlight w:val="none"/>
        </w:rPr>
        <w:t xml:space="preserve">本项目的特定资格要求：</w:t>
      </w:r>
      <w:bookmarkStart w:id="24" w:name="_Hlk28680991"/>
      <w:r>
        <w:rPr>
          <w:rFonts w:hint="eastAsia" w:ascii="宋体" w:hAnsi="宋体"/>
          <w:b/>
          <w:bCs/>
          <w:color w:val="000000"/>
          <w:sz w:val="24"/>
          <w:highlight w:val="none"/>
        </w:rPr>
        <w:t xml:space="preserve">投标人</w:t>
      </w:r>
      <w:r>
        <w:rPr>
          <w:rFonts w:hint="eastAsia" w:ascii="宋体" w:hAnsi="宋体" w:cs="宋体"/>
          <w:b/>
          <w:bCs/>
          <w:color w:val="000000"/>
          <w:sz w:val="24"/>
          <w:highlight w:val="none"/>
        </w:rPr>
        <w:t xml:space="preserve">具有有效的《食品经营许可证》，证书主体业态需包含集体用餐配送单位；（提供证书复印件并加盖公章）。</w:t>
      </w:r>
      <w:r>
        <w:rPr>
          <w:rFonts w:ascii="宋体" w:hAnsi="宋体" w:cs="宋体"/>
          <w:color w:val="000000"/>
          <w:sz w:val="24"/>
          <w:highlight w:val="none"/>
        </w:rPr>
      </w:r>
      <w:r/>
    </w:p>
    <w:p>
      <w:pPr>
        <w:pStyle w:val="7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w:t>
      </w:r>
      <w:r>
        <w:rPr>
          <w:rFonts w:hint="eastAsia" w:ascii="宋体" w:hAnsi="宋体" w:cs="宋体"/>
          <w:color w:val="000000"/>
          <w:sz w:val="24"/>
          <w:highlight w:val="none"/>
        </w:rPr>
        <w:t xml:space="preserve">拒绝以下投标人参加本次采购活动：</w:t>
      </w:r>
      <w:r>
        <w:rPr>
          <w:rFonts w:ascii="宋体" w:hAnsi="宋体" w:cs="宋体"/>
          <w:color w:val="000000"/>
          <w:sz w:val="24"/>
          <w:highlight w:val="none"/>
        </w:rPr>
      </w:r>
      <w:r/>
    </w:p>
    <w:p>
      <w:pPr>
        <w:pStyle w:val="7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（1）被“信用中国”网站（</w:t>
      </w:r>
      <w:r>
        <w:rPr>
          <w:rFonts w:ascii="宋体" w:hAnsi="宋体" w:cs="宋体"/>
          <w:color w:val="000000"/>
          <w:sz w:val="24"/>
          <w:highlight w:val="none"/>
        </w:rPr>
        <w:t xml:space="preserve">www.creditchina.gov.cn</w:t>
      </w:r>
      <w:r>
        <w:rPr>
          <w:rFonts w:hint="eastAsia" w:ascii="宋体" w:hAnsi="宋体" w:cs="宋体"/>
          <w:color w:val="000000"/>
          <w:sz w:val="24"/>
          <w:highlight w:val="none"/>
        </w:rPr>
        <w:t xml:space="preserve">）、“中国政府采购网”(www.ccgp.gov.cn)列入失信被执行人、税收违法黑名单、政府采购严重失信行为记录名单，及其他不符合《中华人民共和国政府采购法》第二十二条规定条件的信用记录。</w:t>
      </w:r>
      <w:r>
        <w:rPr>
          <w:rFonts w:ascii="宋体" w:hAnsi="宋体" w:cs="宋体"/>
          <w:color w:val="000000"/>
          <w:sz w:val="24"/>
          <w:highlight w:val="none"/>
        </w:rPr>
      </w:r>
      <w:r/>
    </w:p>
    <w:p>
      <w:pPr>
        <w:pStyle w:val="7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（2）供应商</w:t>
      </w:r>
      <w:r>
        <w:rPr>
          <w:rFonts w:ascii="宋体" w:hAnsi="宋体" w:cs="宋体"/>
          <w:color w:val="000000"/>
          <w:sz w:val="24"/>
          <w:highlight w:val="none"/>
        </w:rPr>
        <w:t xml:space="preserve">单位负责人为同一人或者存在直接控股、管理关系的不同供应商，不得参加同一合同项下的政府采购活动</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为</w:t>
      </w:r>
      <w:r>
        <w:rPr>
          <w:rFonts w:hint="eastAsia" w:ascii="宋体" w:hAnsi="宋体" w:cs="宋体"/>
          <w:color w:val="000000"/>
          <w:sz w:val="24"/>
          <w:highlight w:val="none"/>
        </w:rPr>
        <w:t xml:space="preserve">本</w:t>
      </w:r>
      <w:r>
        <w:rPr>
          <w:rFonts w:ascii="宋体" w:hAnsi="宋体" w:cs="宋体"/>
          <w:color w:val="000000"/>
          <w:sz w:val="24"/>
          <w:highlight w:val="none"/>
        </w:rPr>
        <w:t xml:space="preserve">项目提供整体设计、规范编制或者项目管理、监理、检测等服务的供应商，不得再参加</w:t>
      </w:r>
      <w:r>
        <w:rPr>
          <w:rFonts w:hint="eastAsia" w:ascii="宋体" w:hAnsi="宋体" w:cs="宋体"/>
          <w:color w:val="000000"/>
          <w:sz w:val="24"/>
          <w:highlight w:val="none"/>
        </w:rPr>
        <w:t xml:space="preserve">本项目的其他</w:t>
      </w:r>
      <w:r>
        <w:rPr>
          <w:rFonts w:ascii="宋体" w:hAnsi="宋体" w:cs="宋体"/>
          <w:color w:val="000000"/>
          <w:sz w:val="24"/>
          <w:highlight w:val="none"/>
        </w:rPr>
        <w:t xml:space="preserve">采购活动</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01"/>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（4）依据“财政部令第102号《政府购买服务管理办法》”第二章 第八条“公益一类事业单位、使用事业编制且由财政拨款保障的群团组织，不作为政府购买服务的购买主体和承接主体。”</w:t>
      </w:r>
      <w:r>
        <w:rPr>
          <w:rFonts w:ascii="宋体" w:hAnsi="宋体" w:cs="宋体"/>
          <w:b/>
          <w:bCs/>
          <w:color w:val="000000"/>
          <w:sz w:val="24"/>
          <w:highlight w:val="none"/>
        </w:rPr>
      </w:r>
      <w:r/>
    </w:p>
    <w:p>
      <w:pPr>
        <w:pStyle w:val="701"/>
        <w:ind w:firstLine="482"/>
        <w:spacing w:line="360" w:lineRule="auto"/>
        <w:widowControl/>
        <w:rPr>
          <w:rFonts w:ascii="宋体" w:hAnsi="宋体" w:cs="宋体"/>
          <w:b/>
          <w:bCs/>
          <w:color w:val="000000"/>
          <w:sz w:val="24"/>
          <w:highlight w:val="none"/>
        </w:rPr>
      </w:pPr>
      <w:r/>
      <w:bookmarkEnd w:id="20"/>
      <w:r/>
      <w:bookmarkEnd w:id="24"/>
      <w:r>
        <w:rPr>
          <w:rFonts w:hint="eastAsia" w:ascii="宋体" w:hAnsi="宋体" w:cs="宋体"/>
          <w:b/>
          <w:bCs/>
          <w:color w:val="000000"/>
          <w:sz w:val="24"/>
          <w:highlight w:val="none"/>
        </w:rPr>
        <w:t xml:space="preserve">三、获取招标文件</w:t>
      </w:r>
      <w:r>
        <w:rPr>
          <w:rFonts w:ascii="宋体" w:hAnsi="宋体" w:cs="宋体"/>
          <w:b/>
          <w:bCs/>
          <w:color w:val="000000"/>
          <w:sz w:val="24"/>
          <w:highlight w:val="none"/>
        </w:rPr>
      </w:r>
      <w:r/>
    </w:p>
    <w:p>
      <w:pPr>
        <w:pStyle w:val="70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3.1获取时间：自招标文件公告发布之日起5个工作日 </w:t>
      </w:r>
      <w:r>
        <w:rPr>
          <w:rFonts w:ascii="宋体" w:hAnsi="宋体" w:cs="宋体"/>
          <w:bCs/>
          <w:color w:val="000000"/>
          <w:sz w:val="24"/>
          <w:highlight w:val="none"/>
        </w:rPr>
      </w:r>
      <w:r/>
    </w:p>
    <w:p>
      <w:pPr>
        <w:pStyle w:val="70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3.2地点：江苏政府采购网</w:t>
      </w:r>
      <w:r>
        <w:rPr>
          <w:rFonts w:ascii="宋体" w:hAnsi="宋体" w:cs="宋体"/>
          <w:bCs/>
          <w:color w:val="000000"/>
          <w:sz w:val="24"/>
          <w:highlight w:val="none"/>
        </w:rPr>
      </w:r>
      <w:r/>
    </w:p>
    <w:p>
      <w:pPr>
        <w:pStyle w:val="70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3.3方式：</w:t>
      </w:r>
      <w:r>
        <w:rPr>
          <w:rFonts w:ascii="宋体" w:hAnsi="宋体" w:cs="宋体"/>
          <w:color w:val="000000"/>
          <w:sz w:val="24"/>
          <w:highlight w:val="none"/>
        </w:rPr>
        <w:t xml:space="preserve">供应商登陆“江苏政府采购网”，在网站首页点击“苏采云”一使用CA锁登录系统(新用户需进行“平台用户注册”)“项目参与”进行登记，在“可参与项目”中选择“我要参与”，参与成功后到“已参与项目”界面中找到该项目下载文件并进行操作。</w:t>
      </w:r>
      <w:r>
        <w:rPr>
          <w:rFonts w:ascii="宋体" w:hAnsi="宋体" w:cs="宋体"/>
          <w:bCs/>
          <w:color w:val="000000"/>
          <w:sz w:val="24"/>
          <w:highlight w:val="none"/>
        </w:rPr>
      </w:r>
      <w:r/>
    </w:p>
    <w:p>
      <w:pPr>
        <w:pStyle w:val="701"/>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3.4售价：0元</w:t>
      </w:r>
      <w:r>
        <w:rPr>
          <w:rFonts w:ascii="宋体" w:hAnsi="宋体" w:cs="宋体"/>
          <w:bCs/>
          <w:color w:val="000000"/>
          <w:sz w:val="24"/>
          <w:highlight w:val="none"/>
        </w:rPr>
      </w:r>
      <w:r/>
    </w:p>
    <w:p>
      <w:pPr>
        <w:pStyle w:val="701"/>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四、提交投标文件时间、开标时间和地点</w:t>
      </w:r>
      <w:r>
        <w:rPr>
          <w:rFonts w:ascii="宋体" w:hAnsi="宋体" w:cs="宋体"/>
          <w:b/>
          <w:bCs/>
          <w:color w:val="000000"/>
          <w:sz w:val="24"/>
          <w:highlight w:val="none"/>
        </w:rPr>
      </w:r>
      <w:r/>
    </w:p>
    <w:p>
      <w:pPr>
        <w:pStyle w:val="701"/>
        <w:ind w:firstLine="480"/>
        <w:spacing w:line="360" w:lineRule="auto"/>
        <w:rPr>
          <w:rFonts w:ascii="宋体" w:hAnsi="宋体" w:cs="宋体"/>
          <w:bCs/>
          <w:color w:val="000000"/>
          <w:sz w:val="24"/>
          <w:highlight w:val="none"/>
        </w:rPr>
      </w:pPr>
      <w:r>
        <w:rPr>
          <w:rFonts w:ascii="宋体" w:hAnsi="宋体"/>
          <w:color w:val="000000"/>
          <w:sz w:val="24"/>
          <w:highlight w:val="none"/>
        </w:rPr>
        <w:t xml:space="preserve">4.1</w:t>
      </w:r>
      <w:r>
        <w:rPr>
          <w:rFonts w:hint="eastAsia" w:ascii="宋体" w:hAnsi="宋体"/>
          <w:color w:val="000000"/>
          <w:sz w:val="24"/>
          <w:highlight w:val="none"/>
        </w:rPr>
        <w:t xml:space="preserve">提交投标文件开始时间：</w:t>
      </w:r>
      <w:r>
        <w:rPr>
          <w:rFonts w:ascii="宋体" w:hAnsi="宋体"/>
          <w:color w:val="000000"/>
          <w:sz w:val="24"/>
          <w:highlight w:val="none"/>
        </w:rPr>
        <w:t xml:space="preserve">202</w:t>
      </w:r>
      <w:r>
        <w:rPr>
          <w:rFonts w:hint="eastAsia" w:ascii="宋体" w:hAnsi="宋体"/>
          <w:color w:val="000000"/>
          <w:sz w:val="24"/>
          <w:highlight w:val="none"/>
        </w:rPr>
        <w:t xml:space="preserve">6年9月7日14时</w:t>
      </w:r>
      <w:r>
        <w:rPr>
          <w:rFonts w:ascii="宋体" w:hAnsi="宋体"/>
          <w:color w:val="000000"/>
          <w:sz w:val="24"/>
          <w:highlight w:val="none"/>
        </w:rPr>
        <w:t xml:space="preserve">00</w:t>
      </w:r>
      <w:r>
        <w:rPr>
          <w:rFonts w:hint="eastAsia" w:ascii="宋体" w:hAnsi="宋体"/>
          <w:bCs/>
          <w:color w:val="000000"/>
          <w:sz w:val="24"/>
          <w:highlight w:val="none"/>
        </w:rPr>
        <w:t xml:space="preserve">分</w:t>
      </w:r>
      <w:r>
        <w:rPr>
          <w:rFonts w:hint="eastAsia" w:ascii="宋体" w:hAnsi="宋体" w:cs="宋体"/>
          <w:bCs/>
          <w:color w:val="000000"/>
          <w:sz w:val="24"/>
          <w:highlight w:val="none"/>
        </w:rPr>
        <w:t xml:space="preserve">（北京时间）</w:t>
      </w:r>
      <w:r>
        <w:rPr>
          <w:rFonts w:ascii="宋体" w:hAnsi="宋体" w:cs="宋体"/>
          <w:bCs/>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.2</w:t>
      </w:r>
      <w:r>
        <w:rPr>
          <w:rFonts w:hint="eastAsia" w:ascii="宋体" w:hAnsi="宋体"/>
          <w:color w:val="000000"/>
          <w:sz w:val="24"/>
          <w:highlight w:val="none"/>
        </w:rPr>
        <w:t xml:space="preserve">提交投标文件截止时间和开标时间：</w:t>
      </w:r>
      <w:r>
        <w:rPr>
          <w:rFonts w:ascii="宋体" w:hAnsi="宋体"/>
          <w:color w:val="000000"/>
          <w:sz w:val="24"/>
          <w:highlight w:val="none"/>
        </w:rPr>
        <w:t xml:space="preserve">202</w:t>
      </w:r>
      <w:r>
        <w:rPr>
          <w:rFonts w:hint="eastAsia" w:ascii="宋体" w:hAnsi="宋体"/>
          <w:color w:val="000000"/>
          <w:sz w:val="24"/>
          <w:highlight w:val="none"/>
        </w:rPr>
        <w:t xml:space="preserve">6年9月7日14时</w:t>
      </w:r>
      <w:r>
        <w:rPr>
          <w:rFonts w:ascii="宋体" w:hAnsi="宋体"/>
          <w:color w:val="000000"/>
          <w:sz w:val="24"/>
          <w:highlight w:val="none"/>
        </w:rPr>
        <w:t xml:space="preserve">30</w:t>
      </w:r>
      <w:r>
        <w:rPr>
          <w:rFonts w:hint="eastAsia" w:ascii="宋体" w:hAnsi="宋体"/>
          <w:color w:val="000000"/>
          <w:sz w:val="24"/>
          <w:highlight w:val="none"/>
        </w:rPr>
        <w:t xml:space="preserve">分（北京时间）</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ascii="宋体" w:hAnsi="宋体"/>
          <w:color w:val="000000"/>
          <w:sz w:val="24"/>
          <w:highlight w:val="none"/>
        </w:rPr>
        <w:t xml:space="preserve">4.3</w:t>
      </w:r>
      <w:r>
        <w:rPr>
          <w:rFonts w:hint="eastAsia" w:ascii="宋体" w:hAnsi="宋体"/>
          <w:color w:val="000000"/>
          <w:sz w:val="24"/>
          <w:highlight w:val="none"/>
        </w:rPr>
        <w:t xml:space="preserve">地点：</w:t>
      </w:r>
      <w:r>
        <w:rPr>
          <w:rFonts w:ascii="宋体" w:hAnsi="宋体" w:cs="宋体"/>
          <w:color w:val="000000"/>
          <w:sz w:val="24"/>
          <w:highlight w:val="none"/>
        </w:rPr>
        <w:t xml:space="preserve">江苏省政府采购管理交易系统（以下简称“苏采云”）网上开标大厅</w:t>
      </w:r>
      <w:r>
        <w:rPr>
          <w:rFonts w:ascii="宋体" w:hAnsi="宋体"/>
          <w:color w:val="000000"/>
          <w:sz w:val="24"/>
          <w:highlight w:val="none"/>
        </w:rPr>
      </w:r>
      <w:r/>
    </w:p>
    <w:p>
      <w:pPr>
        <w:pStyle w:val="701"/>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五、公告发布媒体及公告期限：</w:t>
      </w:r>
      <w:r>
        <w:rPr>
          <w:rFonts w:hint="eastAsia" w:ascii="宋体" w:hAnsi="宋体"/>
          <w:color w:val="000000"/>
          <w:sz w:val="24"/>
          <w:highlight w:val="none"/>
        </w:rPr>
        <w:t xml:space="preserve">自本公告在“江苏政府采购网”发布之日起5个工作日。</w:t>
      </w:r>
      <w:r>
        <w:rPr>
          <w:rFonts w:ascii="宋体" w:hAnsi="宋体" w:cs="宋体"/>
          <w:b/>
          <w:bCs/>
          <w:color w:val="000000"/>
          <w:sz w:val="24"/>
          <w:highlight w:val="none"/>
        </w:rPr>
      </w:r>
      <w:r/>
    </w:p>
    <w:p>
      <w:pPr>
        <w:pStyle w:val="701"/>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ascii="宋体" w:hAnsi="宋体" w:cs="宋体"/>
          <w:b/>
          <w:bCs/>
          <w:color w:val="000000"/>
          <w:sz w:val="24"/>
          <w:highlight w:val="none"/>
        </w:rPr>
      </w:r>
      <w:r/>
    </w:p>
    <w:p>
      <w:pPr>
        <w:pStyle w:val="701"/>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1、本次招标 </w:t>
      </w:r>
      <w:r>
        <w:rPr>
          <w:rFonts w:hint="eastAsia" w:ascii="宋体" w:hAnsi="宋体"/>
          <w:b/>
          <w:bCs/>
          <w:color w:val="000000"/>
          <w:sz w:val="24"/>
          <w:highlight w:val="none"/>
          <w:u w:val="single"/>
        </w:rPr>
        <w:t xml:space="preserve">不</w:t>
      </w:r>
      <w:r>
        <w:rPr>
          <w:rFonts w:hint="eastAsia" w:ascii="宋体" w:hAnsi="宋体" w:cs="宋体"/>
          <w:b/>
          <w:bCs/>
          <w:color w:val="000000"/>
          <w:sz w:val="24"/>
          <w:highlight w:val="none"/>
          <w:u w:val="single"/>
        </w:rPr>
        <w:t xml:space="preserve">收取</w:t>
      </w:r>
      <w:r>
        <w:rPr>
          <w:rFonts w:hint="eastAsia" w:ascii="宋体" w:hAnsi="宋体" w:cs="宋体"/>
          <w:b/>
          <w:bCs/>
          <w:color w:val="000000"/>
          <w:sz w:val="24"/>
          <w:highlight w:val="none"/>
        </w:rPr>
        <w:t xml:space="preserve"> </w:t>
      </w:r>
      <w:r>
        <w:rPr>
          <w:rFonts w:hint="eastAsia" w:ascii="宋体" w:hAnsi="宋体"/>
          <w:b/>
          <w:bCs/>
          <w:color w:val="000000"/>
          <w:sz w:val="24"/>
          <w:highlight w:val="none"/>
        </w:rPr>
        <w:t xml:space="preserve">投标保证金</w:t>
      </w:r>
      <w:r>
        <w:rPr>
          <w:rFonts w:ascii="宋体" w:hAnsi="宋体"/>
          <w:b/>
          <w:bCs/>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2.潜在供应商访问政府采购管理交易系统（苏采云）的网络地址和方法：</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（2）“CA数字证书”的获取：供应商需办理CA锁，“苏采云”系统目前仅支持“苏采云”系统下的政务CA，省内各地区办理的“苏采云”系统下的政务CA全省通用。</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（3）“CA数字证书”的办理材料以及供应商操作手册详见：http://jsxcmm.com/help/gys.html。</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（4）潜在供应商访问“苏采云”系统的网络地址和方法：“苏采云”系统的网址：http://jszfcg.jsczt.cn/jszc/login。</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（5）采购文件（后缀名为“.kedt”）、供应商操作手册及政府采购客户端工具也可通过“苏采云”系统--已报名项目--报名详情页面内相应链接进行下载。</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（6）采购代理机构将数据电文形式的采购文件加载至“苏采云”系统，供潜在供应商下载或者查阅。</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（7）苏采云系统使用谷歌浏览器参与不见面开标。</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（8）“苏采云”南京地区客服热线025-83633744、025-83633743。</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宋体" w:hAnsi="宋体"/>
          <w:color w:val="000000"/>
          <w:sz w:val="24"/>
          <w:highlight w:val="none"/>
        </w:rPr>
      </w:r>
      <w:r/>
    </w:p>
    <w:p>
      <w:pPr>
        <w:pStyle w:val="701"/>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701"/>
        <w:ind w:firstLine="480"/>
        <w:spacing w:line="360" w:lineRule="auto"/>
        <w:rPr>
          <w:rFonts w:ascii="宋体" w:hAnsi="宋体"/>
          <w:color w:val="000000"/>
          <w:sz w:val="24"/>
          <w:highlight w:val="none"/>
        </w:rPr>
      </w:pPr>
      <w:r>
        <w:rPr>
          <w:rFonts w:ascii="宋体" w:hAnsi="宋体"/>
          <w:color w:val="000000"/>
          <w:sz w:val="24"/>
          <w:highlight w:val="none"/>
        </w:rPr>
        <w:t xml:space="preserve">7.1</w:t>
      </w:r>
      <w:r>
        <w:rPr>
          <w:rFonts w:hint="eastAsia" w:ascii="宋体" w:hAnsi="宋体"/>
          <w:color w:val="000000"/>
          <w:sz w:val="24"/>
          <w:highlight w:val="none"/>
        </w:rPr>
        <w:t xml:space="preserve">采购人信息</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名  称：</w:t>
      </w:r>
      <w:r>
        <w:rPr>
          <w:rFonts w:hint="eastAsia" w:ascii="宋体" w:hAnsi="宋体" w:cs="宋体"/>
          <w:color w:val="000000"/>
          <w:sz w:val="24"/>
          <w:highlight w:val="none"/>
        </w:rPr>
        <w:t xml:space="preserve">江苏省血液中心</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地  址：</w:t>
      </w:r>
      <w:r>
        <w:rPr>
          <w:rFonts w:hint="eastAsia" w:ascii="宋体" w:hAnsi="宋体" w:cs="宋体"/>
          <w:color w:val="000000"/>
          <w:sz w:val="24"/>
          <w:highlight w:val="none"/>
        </w:rPr>
        <w:t xml:space="preserve">南京市龙蟠路179号</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联系人：严老师</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联系电话：</w:t>
      </w:r>
      <w:r>
        <w:rPr>
          <w:rFonts w:hint="eastAsia" w:ascii="宋体" w:hAnsi="宋体" w:cs="宋体"/>
          <w:color w:val="000000"/>
          <w:sz w:val="24"/>
          <w:highlight w:val="none"/>
        </w:rPr>
        <w:t xml:space="preserve">025-85411563</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ascii="宋体" w:hAnsi="宋体"/>
          <w:color w:val="000000"/>
          <w:sz w:val="24"/>
          <w:highlight w:val="none"/>
        </w:rPr>
        <w:t xml:space="preserve">7.2</w:t>
      </w:r>
      <w:r>
        <w:rPr>
          <w:rFonts w:hint="eastAsia" w:ascii="宋体" w:hAnsi="宋体"/>
          <w:color w:val="000000"/>
          <w:sz w:val="24"/>
          <w:highlight w:val="none"/>
        </w:rPr>
        <w:t xml:space="preserve">采购代理机构信息</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名 </w:t>
      </w:r>
      <w:r>
        <w:rPr>
          <w:rFonts w:ascii="宋体" w:hAnsi="宋体"/>
          <w:color w:val="000000"/>
          <w:sz w:val="24"/>
          <w:highlight w:val="none"/>
        </w:rPr>
        <w:t xml:space="preserve"> </w:t>
      </w:r>
      <w:r>
        <w:rPr>
          <w:rFonts w:hint="eastAsia" w:ascii="宋体" w:hAnsi="宋体"/>
          <w:color w:val="000000"/>
          <w:sz w:val="24"/>
          <w:highlight w:val="none"/>
        </w:rPr>
        <w:t xml:space="preserve">称：江苏苏咨工程咨询有限责任公司</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地 </w:t>
      </w:r>
      <w:r>
        <w:rPr>
          <w:rFonts w:ascii="宋体" w:hAnsi="宋体"/>
          <w:color w:val="000000"/>
          <w:sz w:val="24"/>
          <w:highlight w:val="none"/>
        </w:rPr>
        <w:t xml:space="preserve"> </w:t>
      </w:r>
      <w:r>
        <w:rPr>
          <w:rFonts w:hint="eastAsia" w:ascii="宋体" w:hAnsi="宋体"/>
          <w:color w:val="000000"/>
          <w:sz w:val="24"/>
          <w:highlight w:val="none"/>
        </w:rPr>
        <w:t xml:space="preserve">址：南京市鼓楼区中山北路285号</w:t>
      </w:r>
      <w:r>
        <w:rPr>
          <w:rFonts w:hint="eastAsia" w:ascii="宋体" w:hAnsi="宋体" w:cs="宋体"/>
          <w:bCs/>
          <w:color w:val="000000"/>
          <w:sz w:val="24"/>
          <w:highlight w:val="none"/>
        </w:rPr>
        <w:t xml:space="preserve">附楼（原江虞宾馆）3</w:t>
      </w:r>
      <w:r>
        <w:rPr>
          <w:rFonts w:ascii="宋体" w:hAnsi="宋体" w:cs="宋体"/>
          <w:bCs/>
          <w:color w:val="000000"/>
          <w:sz w:val="24"/>
          <w:highlight w:val="none"/>
        </w:rPr>
        <w:t xml:space="preserve">-4楼</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联系人：何仁杰 </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联系电话：025-83581356</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7.3项目联系方式</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项目联系人：何仁杰</w:t>
      </w:r>
      <w:r>
        <w:rPr>
          <w:rFonts w:ascii="宋体" w:hAnsi="宋体"/>
          <w:color w:val="000000"/>
          <w:sz w:val="24"/>
          <w:highlight w:val="none"/>
        </w:rPr>
      </w:r>
      <w:r/>
    </w:p>
    <w:p>
      <w:pPr>
        <w:pStyle w:val="7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电话：025-83581356</w:t>
      </w:r>
      <w:r>
        <w:rPr>
          <w:rFonts w:ascii="宋体" w:hAnsi="宋体"/>
          <w:color w:val="000000"/>
          <w:sz w:val="24"/>
          <w:highlight w:val="none"/>
        </w:rPr>
      </w:r>
      <w:r/>
    </w:p>
    <w:p>
      <w:pPr>
        <w:pStyle w:val="733"/>
        <w:rPr>
          <w:color w:val="000000"/>
          <w:highlight w:val="none"/>
        </w:rPr>
      </w:pPr>
      <w:r>
        <w:rPr>
          <w:color w:val="000000"/>
          <w:highlight w:val="none"/>
        </w:rPr>
      </w:r>
      <w:r/>
    </w:p>
    <w:p>
      <w:pPr>
        <w:pStyle w:val="702"/>
        <w:jc w:val="center"/>
        <w:spacing w:before="291" w:after="291"/>
        <w:rPr>
          <w:rFonts w:ascii="华文中宋" w:hAnsi="华文中宋" w:eastAsia="华文中宋" w:cs="宋体"/>
          <w:b/>
          <w:bCs/>
          <w:color w:val="000000"/>
          <w:sz w:val="36"/>
          <w:szCs w:val="36"/>
          <w:highlight w:val="none"/>
        </w:rPr>
      </w:pPr>
      <w:r/>
      <w:bookmarkEnd w:id="15"/>
      <w:r/>
      <w:bookmarkStart w:id="25" w:name="_Toc120614211"/>
      <w:r/>
      <w:bookmarkStart w:id="26" w:name="_Toc8485111"/>
      <w:r>
        <w:rPr>
          <w:rFonts w:ascii="华文中宋" w:hAnsi="华文中宋" w:eastAsia="华文中宋"/>
          <w:b/>
          <w:color w:val="000000"/>
          <w:sz w:val="36"/>
          <w:szCs w:val="36"/>
          <w:highlight w:val="none"/>
        </w:rPr>
        <w:br w:type="page" w:clear="all"/>
      </w:r>
      <w:bookmarkStart w:id="27" w:name="_Toc12887260"/>
      <w:r/>
      <w:bookmarkStart w:id="28" w:name="_Toc9363425"/>
      <w:r/>
      <w:bookmarkStart w:id="29" w:name="_Toc12708970"/>
      <w:r/>
      <w:bookmarkStart w:id="30" w:name="_Toc5535"/>
      <w:r>
        <w:rPr>
          <w:rFonts w:hint="eastAsia" w:ascii="华文中宋" w:hAnsi="华文中宋" w:eastAsia="华文中宋"/>
          <w:b/>
          <w:bCs/>
          <w:color w:val="000000"/>
          <w:sz w:val="36"/>
          <w:szCs w:val="36"/>
          <w:highlight w:val="none"/>
        </w:rPr>
        <w:t xml:space="preserve">第二章</w:t>
      </w:r>
      <w:bookmarkEnd w:id="4"/>
      <w:r/>
      <w:bookmarkEnd w:id="5"/>
      <w:r/>
      <w:bookmarkEnd w:id="6"/>
      <w:r/>
      <w:bookmarkEnd w:id="7"/>
      <w:r/>
      <w:bookmarkEnd w:id="8"/>
      <w:r/>
      <w:bookmarkEnd w:id="25"/>
      <w:r/>
      <w:bookmarkStart w:id="31" w:name="_Toc16938518"/>
      <w:r/>
      <w:bookmarkStart w:id="32" w:name="_Toc120614213"/>
      <w:r/>
      <w:bookmarkStart w:id="33" w:name="_Toc513029202"/>
      <w:r/>
      <w:bookmarkStart w:id="34" w:name="_Toc20823274"/>
      <w:r>
        <w:rPr>
          <w:rFonts w:ascii="华文中宋" w:hAnsi="华文中宋" w:eastAsia="华文中宋"/>
          <w:b/>
          <w:bCs/>
          <w:color w:val="000000"/>
          <w:sz w:val="36"/>
          <w:szCs w:val="36"/>
          <w:highlight w:val="none"/>
        </w:rPr>
        <w:t xml:space="preserve"> </w:t>
      </w:r>
      <w:r>
        <w:rPr>
          <w:rFonts w:hint="eastAsia" w:ascii="华文中宋" w:hAnsi="华文中宋" w:eastAsia="华文中宋"/>
          <w:b/>
          <w:bCs/>
          <w:color w:val="000000"/>
          <w:sz w:val="36"/>
          <w:szCs w:val="36"/>
          <w:highlight w:val="none"/>
        </w:rPr>
        <w:t xml:space="preserve">投标人须知</w:t>
      </w:r>
      <w:bookmarkEnd w:id="26"/>
      <w:r/>
      <w:bookmarkEnd w:id="27"/>
      <w:r/>
      <w:bookmarkEnd w:id="28"/>
      <w:r/>
      <w:bookmarkEnd w:id="29"/>
      <w:r/>
      <w:bookmarkEnd w:id="30"/>
      <w:r/>
      <w:bookmarkEnd w:id="31"/>
      <w:r/>
      <w:bookmarkEnd w:id="32"/>
      <w:r/>
      <w:bookmarkEnd w:id="33"/>
      <w:r/>
      <w:bookmarkEnd w:id="34"/>
      <w:r>
        <w:rPr>
          <w:rFonts w:ascii="华文中宋" w:hAnsi="华文中宋" w:eastAsia="华文中宋" w:cs="宋体"/>
          <w:b/>
          <w:bCs/>
          <w:color w:val="000000"/>
          <w:sz w:val="36"/>
          <w:szCs w:val="36"/>
          <w:highlight w:val="none"/>
        </w:rPr>
      </w:r>
      <w:r/>
    </w:p>
    <w:p>
      <w:pPr>
        <w:pStyle w:val="1045"/>
        <w:ind w:left="0" w:right="210"/>
        <w:spacing w:line="360" w:lineRule="auto"/>
        <w:rPr>
          <w:rFonts w:ascii="宋体" w:hAnsi="宋体" w:cs="宋体"/>
          <w:color w:val="000000"/>
          <w:sz w:val="24"/>
          <w:szCs w:val="24"/>
          <w:highlight w:val="none"/>
        </w:rPr>
      </w:pPr>
      <w:r/>
      <w:bookmarkStart w:id="35" w:name="_Toc107246214"/>
      <w:r/>
      <w:bookmarkStart w:id="36" w:name="_Toc32506"/>
      <w:r/>
      <w:bookmarkStart w:id="37" w:name="_Toc29508"/>
      <w:r/>
      <w:bookmarkStart w:id="38" w:name="_Toc29032"/>
      <w:r/>
      <w:bookmarkStart w:id="39" w:name="_Toc27152"/>
      <w:r/>
      <w:bookmarkStart w:id="40" w:name="_Toc120614221"/>
      <w:r/>
      <w:bookmarkStart w:id="41" w:name="_Toc16938558"/>
      <w:r/>
      <w:bookmarkStart w:id="42" w:name="_Toc104560856"/>
      <w:r/>
      <w:bookmarkStart w:id="43" w:name="_Toc91836558"/>
      <w:r/>
      <w:bookmarkStart w:id="44" w:name="_Toc107246233"/>
      <w:r/>
      <w:bookmarkStart w:id="45" w:name="_Toc80264708"/>
      <w:r/>
      <w:bookmarkStart w:id="46" w:name="_Toc8485120"/>
      <w:r/>
      <w:bookmarkStart w:id="47" w:name="_Toc513029242"/>
      <w:r/>
      <w:bookmarkStart w:id="48" w:name="_Toc479757207"/>
      <w:r/>
      <w:bookmarkStart w:id="49" w:name="_Toc20823314"/>
      <w:r>
        <w:rPr>
          <w:rFonts w:hint="eastAsia" w:ascii="宋体" w:hAnsi="宋体" w:cs="宋体"/>
          <w:color w:val="000000"/>
          <w:sz w:val="24"/>
          <w:szCs w:val="24"/>
          <w:highlight w:val="none"/>
        </w:rPr>
        <w:t xml:space="preserve">一、总则</w:t>
      </w:r>
      <w:bookmarkEnd w:id="35"/>
      <w:r/>
      <w:bookmarkEnd w:id="36"/>
      <w:r/>
      <w:bookmarkEnd w:id="37"/>
      <w:r/>
      <w:bookmarkEnd w:id="38"/>
      <w:r/>
      <w:bookmarkEnd w:id="39"/>
      <w:r>
        <w:rPr>
          <w:rFonts w:ascii="宋体" w:hAnsi="宋体" w:cs="宋体"/>
          <w:color w:val="000000"/>
          <w:sz w:val="24"/>
          <w:szCs w:val="24"/>
          <w:highlight w:val="none"/>
        </w:rPr>
      </w:r>
      <w:r/>
    </w:p>
    <w:p>
      <w:pPr>
        <w:pStyle w:val="1045"/>
        <w:ind w:left="0" w:right="210"/>
        <w:spacing w:line="360" w:lineRule="auto"/>
        <w:rPr>
          <w:rFonts w:ascii="宋体" w:hAnsi="宋体" w:cs="宋体"/>
          <w:color w:val="000000"/>
          <w:sz w:val="24"/>
          <w:szCs w:val="24"/>
          <w:highlight w:val="none"/>
        </w:rPr>
      </w:pPr>
      <w:r/>
      <w:bookmarkStart w:id="50" w:name="_Toc107246215"/>
      <w:r/>
      <w:bookmarkStart w:id="51" w:name="_Toc103848528"/>
      <w:r/>
      <w:bookmarkStart w:id="52" w:name="_Toc24546"/>
      <w:r/>
      <w:bookmarkStart w:id="53" w:name="_Toc6438"/>
      <w:r/>
      <w:bookmarkStart w:id="54" w:name="_Toc100905201"/>
      <w:r/>
      <w:bookmarkStart w:id="55" w:name="_Toc4298"/>
      <w:r/>
      <w:bookmarkStart w:id="56" w:name="_Toc96347862"/>
      <w:r/>
      <w:bookmarkStart w:id="57" w:name="_Toc27709"/>
      <w:r/>
      <w:bookmarkStart w:id="58" w:name="_Toc104560839"/>
      <w:r>
        <w:rPr>
          <w:rFonts w:hint="eastAsia" w:ascii="宋体" w:hAnsi="宋体" w:cs="宋体"/>
          <w:color w:val="000000"/>
          <w:sz w:val="24"/>
          <w:szCs w:val="24"/>
          <w:highlight w:val="none"/>
        </w:rPr>
        <w:t xml:space="preserve">1.采购人式</w:t>
      </w:r>
      <w:bookmarkEnd w:id="50"/>
      <w:r/>
      <w:bookmarkEnd w:id="51"/>
      <w:r/>
      <w:bookmarkEnd w:id="52"/>
      <w:r/>
      <w:bookmarkEnd w:id="53"/>
      <w:r/>
      <w:bookmarkEnd w:id="54"/>
      <w:r/>
      <w:bookmarkEnd w:id="55"/>
      <w:r/>
      <w:bookmarkEnd w:id="56"/>
      <w:r/>
      <w:bookmarkEnd w:id="57"/>
      <w:r/>
      <w:bookmarkEnd w:id="58"/>
      <w:r>
        <w:rPr>
          <w:rFonts w:ascii="宋体" w:hAnsi="宋体" w:cs="宋体"/>
          <w:color w:val="000000"/>
          <w:sz w:val="24"/>
          <w:szCs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1.1 本次招标采取公开招标方式，本招标文件仅适用于招标公告中所述项目。</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59" w:name="_Toc96347863"/>
      <w:r/>
      <w:bookmarkStart w:id="60" w:name="_Toc16909"/>
      <w:r/>
      <w:bookmarkStart w:id="61" w:name="_Toc104560840"/>
      <w:r/>
      <w:bookmarkStart w:id="62" w:name="_Toc2183"/>
      <w:r/>
      <w:bookmarkStart w:id="63" w:name="_Toc15695"/>
      <w:r/>
      <w:bookmarkStart w:id="64" w:name="_Toc103848529"/>
      <w:r/>
      <w:bookmarkStart w:id="65" w:name="_Toc107246216"/>
      <w:r/>
      <w:bookmarkStart w:id="66" w:name="_Toc29840"/>
      <w:r/>
      <w:bookmarkStart w:id="67" w:name="_Toc100905202"/>
      <w:r>
        <w:rPr>
          <w:rFonts w:hint="eastAsia" w:ascii="宋体" w:hAnsi="宋体" w:cs="宋体"/>
          <w:color w:val="000000"/>
          <w:sz w:val="24"/>
          <w:szCs w:val="24"/>
          <w:highlight w:val="none"/>
        </w:rPr>
        <w:t xml:space="preserve">2.定义</w:t>
      </w:r>
      <w:bookmarkEnd w:id="59"/>
      <w:r/>
      <w:bookmarkEnd w:id="60"/>
      <w:r/>
      <w:bookmarkEnd w:id="61"/>
      <w:r/>
      <w:bookmarkEnd w:id="62"/>
      <w:r/>
      <w:bookmarkEnd w:id="63"/>
      <w:r/>
      <w:bookmarkEnd w:id="64"/>
      <w:r/>
      <w:bookmarkEnd w:id="65"/>
      <w:r/>
      <w:bookmarkEnd w:id="66"/>
      <w:r/>
      <w:bookmarkEnd w:id="67"/>
      <w:r>
        <w:rPr>
          <w:rFonts w:ascii="宋体" w:hAnsi="宋体" w:cs="宋体"/>
          <w:color w:val="000000"/>
          <w:sz w:val="24"/>
          <w:szCs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sz w:val="24"/>
          <w:highlight w:val="none"/>
        </w:rPr>
        <w:t xml:space="preserve">投标人须知前附表</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采购代理机构</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sz w:val="24"/>
          <w:highlight w:val="none"/>
        </w:rPr>
        <w:t xml:space="preserve">投标人须知前附表</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bCs/>
          <w:color w:val="000000"/>
          <w:sz w:val="24"/>
          <w:highlight w:val="none"/>
        </w:rPr>
        <w:t xml:space="preserve">2.3“采购人”是指采购人和</w:t>
      </w:r>
      <w:r>
        <w:rPr>
          <w:rFonts w:hint="eastAsia" w:ascii="宋体" w:hAnsi="宋体" w:cs="宋体"/>
          <w:color w:val="000000"/>
          <w:sz w:val="24"/>
          <w:highlight w:val="none"/>
        </w:rPr>
        <w:t xml:space="preserve">采购代理机构的合称。</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2.4</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供应商</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是指向采购人提供货物、工程或者服务的法人、其他组织或者自然人。</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2.5</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中标供应商</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是指在投标过程中获得采购项目合同签订资格的供应商。中标供应商是由专家经过评审后推荐并经采购人确认的。本招标文件中中标供应商也称中标人。</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2.6</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评标委员会</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是依据政府采购相关法律法规规定组建，依法履行评审采购活动职责的评审成员。</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是指各种形态和种类的物品，包括原材料、燃料、设备、产品等。</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2.8</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工程</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是指建设工程，包括建筑物和构筑物的新建、改建、扩建、装修、拆除、修缮等。</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2.9</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是指除货物和工程以外的其他政府采购对象。</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2.10</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节能产品</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或者</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环保产品</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是指国务院有关部门发布的最新一期《节能产品政府采购品目清单》或者《环境标志产品政府采购品目清单》内的产品。</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2.11</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进口产品</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是指通过中国海关报关验放进入中国境内且产自关境外的产品。</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68" w:name="_Toc104560841"/>
      <w:r/>
      <w:bookmarkStart w:id="69" w:name="_Toc107246217"/>
      <w:r/>
      <w:bookmarkStart w:id="70" w:name="_Toc15633"/>
      <w:r/>
      <w:bookmarkStart w:id="71" w:name="_Toc18167"/>
      <w:r/>
      <w:bookmarkStart w:id="72" w:name="_Toc103848530"/>
      <w:r/>
      <w:bookmarkStart w:id="73" w:name="_Toc100905203"/>
      <w:r/>
      <w:bookmarkStart w:id="74" w:name="_Toc21715"/>
      <w:r/>
      <w:bookmarkStart w:id="75" w:name="_Toc96347864"/>
      <w:r/>
      <w:bookmarkStart w:id="76" w:name="_Toc14949"/>
      <w:r>
        <w:rPr>
          <w:rFonts w:hint="eastAsia" w:ascii="宋体" w:hAnsi="宋体" w:cs="宋体"/>
          <w:color w:val="000000"/>
          <w:sz w:val="24"/>
          <w:szCs w:val="24"/>
          <w:highlight w:val="none"/>
        </w:rPr>
        <w:t xml:space="preserve">3.适用法律</w:t>
      </w:r>
      <w:bookmarkEnd w:id="68"/>
      <w:r/>
      <w:bookmarkEnd w:id="69"/>
      <w:r/>
      <w:bookmarkEnd w:id="70"/>
      <w:r/>
      <w:bookmarkEnd w:id="71"/>
      <w:r/>
      <w:bookmarkEnd w:id="72"/>
      <w:r/>
      <w:bookmarkEnd w:id="73"/>
      <w:r/>
      <w:bookmarkEnd w:id="74"/>
      <w:r/>
      <w:bookmarkEnd w:id="75"/>
      <w:r/>
      <w:bookmarkEnd w:id="76"/>
      <w:r>
        <w:rPr>
          <w:rFonts w:ascii="宋体" w:hAnsi="宋体" w:cs="宋体"/>
          <w:color w:val="000000"/>
          <w:sz w:val="24"/>
          <w:szCs w:val="24"/>
          <w:highlight w:val="none"/>
        </w:rPr>
      </w:r>
      <w:r/>
    </w:p>
    <w:p>
      <w:pPr>
        <w:pStyle w:val="701"/>
        <w:ind w:firstLine="420"/>
        <w:spacing w:before="156" w:line="360" w:lineRule="auto"/>
        <w:rPr>
          <w:rFonts w:ascii="宋体" w:hAnsi="宋体" w:cs="宋体"/>
          <w:color w:val="000000"/>
          <w:sz w:val="24"/>
          <w:highlight w:val="none"/>
        </w:rPr>
      </w:pPr>
      <w:r/>
      <w:bookmarkStart w:id="77" w:name="_Toc100905204"/>
      <w:r>
        <w:rPr>
          <w:rFonts w:hint="eastAsia" w:ascii="宋体" w:hAnsi="宋体" w:cs="宋体"/>
          <w:color w:val="000000"/>
          <w:sz w:val="24"/>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78" w:name="_Toc103848531"/>
      <w:r/>
      <w:bookmarkStart w:id="79" w:name="_Toc5865"/>
      <w:r/>
      <w:bookmarkStart w:id="80" w:name="_Toc12476"/>
      <w:r/>
      <w:bookmarkStart w:id="81" w:name="_Toc25168"/>
      <w:r/>
      <w:bookmarkStart w:id="82" w:name="_Toc107246218"/>
      <w:r/>
      <w:bookmarkStart w:id="83" w:name="_Toc104560842"/>
      <w:r/>
      <w:bookmarkStart w:id="84" w:name="_Toc11834"/>
      <w:r>
        <w:rPr>
          <w:rFonts w:hint="eastAsia" w:ascii="宋体" w:hAnsi="宋体" w:cs="宋体"/>
          <w:color w:val="000000"/>
          <w:sz w:val="24"/>
          <w:szCs w:val="24"/>
          <w:highlight w:val="none"/>
        </w:rPr>
        <w:t xml:space="preserve">4.</w:t>
      </w:r>
      <w:bookmarkEnd w:id="78"/>
      <w:r>
        <w:rPr>
          <w:rFonts w:hint="eastAsia" w:ascii="宋体" w:hAnsi="宋体" w:cs="宋体"/>
          <w:color w:val="000000"/>
          <w:sz w:val="24"/>
          <w:szCs w:val="24"/>
          <w:highlight w:val="none"/>
        </w:rPr>
        <w:t xml:space="preserve">政府采购政策（包括但不限于下列具体政策要求）</w:t>
      </w:r>
      <w:bookmarkEnd w:id="79"/>
      <w:r/>
      <w:bookmarkEnd w:id="80"/>
      <w:r/>
      <w:bookmarkEnd w:id="81"/>
      <w:r/>
      <w:bookmarkEnd w:id="82"/>
      <w:r/>
      <w:bookmarkEnd w:id="83"/>
      <w:r/>
      <w:bookmarkEnd w:id="84"/>
      <w:r>
        <w:rPr>
          <w:rFonts w:ascii="宋体" w:hAnsi="宋体" w:cs="宋体"/>
          <w:color w:val="000000"/>
          <w:sz w:val="24"/>
          <w:szCs w:val="24"/>
          <w:highlight w:val="none"/>
        </w:rPr>
      </w:r>
      <w:r/>
    </w:p>
    <w:p>
      <w:pPr>
        <w:pStyle w:val="701"/>
        <w:ind w:firstLine="422"/>
        <w:spacing w:before="156" w:line="360" w:lineRule="auto"/>
        <w:rPr>
          <w:rFonts w:ascii="宋体" w:hAnsi="宋体" w:cs="宋体"/>
          <w:b/>
          <w:color w:val="000000"/>
          <w:sz w:val="24"/>
          <w:highlight w:val="none"/>
        </w:rPr>
      </w:pPr>
      <w:r>
        <w:rPr>
          <w:rFonts w:hint="eastAsia" w:ascii="宋体" w:hAnsi="宋体" w:cs="宋体"/>
          <w:b/>
          <w:color w:val="000000"/>
          <w:sz w:val="24"/>
          <w:highlight w:val="none"/>
        </w:rPr>
        <w:t xml:space="preserve">4.1中小企业、监狱企业及残疾人福利性单位</w:t>
      </w:r>
      <w:r>
        <w:rPr>
          <w:rFonts w:ascii="宋体" w:hAnsi="宋体" w:cs="宋体"/>
          <w:b/>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4.1.1中小企业定义：</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4.1.1.1中小企业是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4.1.1.2供应商提供的货物、工程或者服务符合下列情形的，享受中小企业扶持政策：</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4.1.1.3在货物采购项目中，供应商提供的货物既有中小企业制造货物，也有大型企业制造货物的，不享受中小企业扶持政策。</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4.1.1.4以联合体形式参加政府采购活动，联合体各方均为中小企业的，联合体视同中小企业。其中，联合体各方均为小微企业的，联合体视同小微企业。</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4.1.3残疾人福利单位定义：享受政府采购支持政策的残疾人福利性单位应当同时满足以下条件：</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（1）安置的残疾人占本单位在职职工人数的比例不低于25%（含25%），并且安置的残疾人人数不少于10 人（含10 人）；</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（2）依法与安置的每位残疾人签订了一年以上（含一年）的劳动合同或服务协议；</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（3）为安置的每位残疾人按月足额缴纳了基本养老保险、基本医疗保险、失业保险、工伤保险和生育保险等社会保险费；</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（4）通过银行等金融机构向安置的每位残疾人，按月支付了不低于单位所在区县适用的经省级人民政府批准的月最低工资标准的工资；</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（6）前款所称残疾人是指法定劳动年龄内，持有《中华人民共和国残疾人证》或者《中华人民共和国残疾军人证（1至8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highlight w:val="none"/>
        </w:rPr>
      </w:r>
      <w:r/>
    </w:p>
    <w:p>
      <w:pPr>
        <w:pStyle w:val="701"/>
        <w:ind w:firstLine="420"/>
        <w:spacing w:before="156" w:line="360" w:lineRule="auto"/>
        <w:rPr>
          <w:rFonts w:ascii="宋体" w:hAnsi="宋体" w:cs="宋体"/>
          <w:b/>
          <w:color w:val="000000"/>
          <w:sz w:val="24"/>
          <w:highlight w:val="none"/>
        </w:rPr>
      </w:pPr>
      <w:r>
        <w:rPr>
          <w:rFonts w:hint="eastAsia" w:ascii="宋体" w:hAnsi="宋体" w:cs="宋体"/>
          <w:color w:val="000000"/>
          <w:sz w:val="24"/>
          <w:highlight w:val="none"/>
        </w:rPr>
        <w:t xml:space="preserve">4.1.4小微企业价格评审优惠的政策调整：见第五章《评标方法与评标标准》（如涉及）。</w:t>
      </w:r>
      <w:r>
        <w:rPr>
          <w:rFonts w:ascii="宋体" w:hAnsi="宋体" w:cs="宋体"/>
          <w:b/>
          <w:color w:val="000000"/>
          <w:sz w:val="24"/>
          <w:highlight w:val="none"/>
        </w:rPr>
      </w:r>
      <w:r/>
    </w:p>
    <w:p>
      <w:pPr>
        <w:pStyle w:val="701"/>
        <w:ind w:firstLine="422"/>
        <w:spacing w:before="156" w:line="360" w:lineRule="auto"/>
        <w:rPr>
          <w:rFonts w:ascii="宋体" w:hAnsi="宋体" w:cs="宋体"/>
          <w:b/>
          <w:color w:val="000000"/>
          <w:sz w:val="24"/>
          <w:highlight w:val="none"/>
        </w:rPr>
      </w:pPr>
      <w:r>
        <w:rPr>
          <w:rFonts w:hint="eastAsia" w:ascii="宋体" w:hAnsi="宋体" w:cs="宋体"/>
          <w:b/>
          <w:color w:val="000000"/>
          <w:sz w:val="24"/>
          <w:highlight w:val="none"/>
        </w:rPr>
        <w:t xml:space="preserve">4.2政府采购节能产品、环境标志产品</w:t>
      </w:r>
      <w:r>
        <w:rPr>
          <w:rFonts w:ascii="宋体" w:hAnsi="宋体" w:cs="宋体"/>
          <w:b/>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4.2.2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4.2.4非政府强制采购的节能产品或环境标志产品，依据品目清单和认证证书实施政府优先采购。优先采购的具体规定见第五章《评标方法与评标标准》（如涉及）。</w:t>
      </w:r>
      <w:r>
        <w:rPr>
          <w:rFonts w:ascii="宋体" w:hAnsi="宋体" w:cs="宋体"/>
          <w:color w:val="000000"/>
          <w:sz w:val="24"/>
          <w:highlight w:val="none"/>
        </w:rPr>
      </w:r>
      <w:r/>
    </w:p>
    <w:p>
      <w:pPr>
        <w:pStyle w:val="701"/>
        <w:ind w:firstLine="422"/>
        <w:spacing w:before="156" w:line="360" w:lineRule="auto"/>
        <w:rPr>
          <w:rFonts w:ascii="宋体" w:hAnsi="宋体" w:cs="宋体"/>
          <w:b/>
          <w:color w:val="000000"/>
          <w:sz w:val="24"/>
          <w:highlight w:val="none"/>
        </w:rPr>
      </w:pPr>
      <w:r>
        <w:rPr>
          <w:rFonts w:hint="eastAsia" w:ascii="宋体" w:hAnsi="宋体" w:cs="宋体"/>
          <w:b/>
          <w:color w:val="000000"/>
          <w:sz w:val="24"/>
          <w:highlight w:val="none"/>
        </w:rPr>
        <w:t xml:space="preserve">4.3信息安全产品</w:t>
      </w:r>
      <w:r>
        <w:rPr>
          <w:rFonts w:ascii="宋体" w:hAnsi="宋体" w:cs="宋体"/>
          <w:b/>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ascii="宋体" w:hAnsi="宋体" w:cs="宋体"/>
          <w:color w:val="000000"/>
          <w:sz w:val="24"/>
          <w:highlight w:val="none"/>
        </w:rPr>
      </w:r>
      <w:r/>
    </w:p>
    <w:p>
      <w:pPr>
        <w:pStyle w:val="701"/>
        <w:ind w:firstLine="422"/>
        <w:spacing w:before="156" w:line="360" w:lineRule="auto"/>
        <w:rPr>
          <w:rFonts w:ascii="宋体" w:hAnsi="宋体" w:cs="宋体"/>
          <w:b/>
          <w:color w:val="000000"/>
          <w:sz w:val="24"/>
          <w:highlight w:val="none"/>
        </w:rPr>
      </w:pPr>
      <w:r>
        <w:rPr>
          <w:rFonts w:hint="eastAsia" w:ascii="宋体" w:hAnsi="宋体" w:cs="宋体"/>
          <w:b/>
          <w:color w:val="000000"/>
          <w:sz w:val="24"/>
          <w:highlight w:val="none"/>
        </w:rPr>
        <w:t xml:space="preserve">4.4未按要求提供相关材料的，不享受相关政策。</w:t>
      </w:r>
      <w:r>
        <w:rPr>
          <w:rFonts w:ascii="宋体" w:hAnsi="宋体" w:cs="宋体"/>
          <w:b/>
          <w:color w:val="000000"/>
          <w:sz w:val="24"/>
          <w:highlight w:val="none"/>
        </w:rPr>
      </w:r>
      <w:r/>
    </w:p>
    <w:p>
      <w:pPr>
        <w:pStyle w:val="1045"/>
        <w:ind w:left="0" w:right="210"/>
        <w:spacing w:line="360" w:lineRule="auto"/>
        <w:rPr>
          <w:rFonts w:ascii="宋体" w:hAnsi="宋体" w:cs="宋体"/>
          <w:color w:val="000000"/>
          <w:sz w:val="24"/>
          <w:szCs w:val="24"/>
          <w:highlight w:val="none"/>
        </w:rPr>
      </w:pPr>
      <w:r/>
      <w:bookmarkEnd w:id="77"/>
      <w:r/>
      <w:bookmarkStart w:id="85" w:name="_Toc15333"/>
      <w:r/>
      <w:bookmarkStart w:id="86" w:name="_Toc100905205"/>
      <w:r/>
      <w:bookmarkStart w:id="87" w:name="_Toc7322"/>
      <w:r/>
      <w:bookmarkStart w:id="88" w:name="_Toc103848532"/>
      <w:r/>
      <w:bookmarkStart w:id="89" w:name="_Toc104560843"/>
      <w:r/>
      <w:bookmarkStart w:id="90" w:name="_Toc107246219"/>
      <w:r/>
      <w:bookmarkStart w:id="91" w:name="_Toc2402"/>
      <w:r/>
      <w:bookmarkStart w:id="92" w:name="_Toc30143"/>
      <w:r/>
      <w:bookmarkStart w:id="93" w:name="_Toc96347865"/>
      <w:r>
        <w:rPr>
          <w:rFonts w:hint="eastAsia" w:ascii="宋体" w:hAnsi="宋体" w:cs="宋体"/>
          <w:color w:val="000000"/>
          <w:sz w:val="24"/>
          <w:szCs w:val="24"/>
          <w:highlight w:val="none"/>
        </w:rPr>
        <w:t xml:space="preserve">5.相关费用</w:t>
      </w:r>
      <w:bookmarkEnd w:id="85"/>
      <w:r/>
      <w:bookmarkEnd w:id="86"/>
      <w:r/>
      <w:bookmarkEnd w:id="87"/>
      <w:r/>
      <w:bookmarkEnd w:id="88"/>
      <w:r/>
      <w:bookmarkEnd w:id="89"/>
      <w:r/>
      <w:bookmarkEnd w:id="90"/>
      <w:r/>
      <w:bookmarkEnd w:id="91"/>
      <w:r/>
      <w:bookmarkEnd w:id="92"/>
      <w:r/>
      <w:bookmarkEnd w:id="93"/>
      <w:r>
        <w:rPr>
          <w:rFonts w:ascii="宋体" w:hAnsi="宋体" w:cs="宋体"/>
          <w:color w:val="000000"/>
          <w:sz w:val="24"/>
          <w:szCs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5.1</w:t>
      </w:r>
      <w:bookmarkStart w:id="94" w:name="_Toc80264707"/>
      <w:r>
        <w:rPr>
          <w:rFonts w:hint="eastAsia" w:ascii="宋体" w:hAnsi="宋体" w:cs="宋体"/>
          <w:color w:val="000000"/>
          <w:sz w:val="24"/>
          <w:highlight w:val="none"/>
        </w:rPr>
        <w:t xml:space="preserve">参加投标活动的投标人应自行承担所有与参加投标有关的费用，无论投标过程中的做法和结果如何，采购人在任何情况下均无义务和责任承担这些费用。</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95" w:name="_Toc107246220"/>
      <w:r/>
      <w:bookmarkStart w:id="96" w:name="_Toc16078"/>
      <w:r/>
      <w:bookmarkStart w:id="97" w:name="_Toc683"/>
      <w:r/>
      <w:bookmarkStart w:id="98" w:name="_Toc23530"/>
      <w:r/>
      <w:bookmarkStart w:id="99" w:name="_Toc96347866"/>
      <w:r/>
      <w:bookmarkStart w:id="100" w:name="_Toc100905206"/>
      <w:r/>
      <w:bookmarkStart w:id="101" w:name="_Toc104560844"/>
      <w:r/>
      <w:bookmarkStart w:id="102" w:name="_Toc103848533"/>
      <w:r/>
      <w:bookmarkStart w:id="103" w:name="_Toc4718"/>
      <w:r>
        <w:rPr>
          <w:rFonts w:hint="eastAsia" w:ascii="宋体" w:hAnsi="宋体" w:cs="宋体"/>
          <w:color w:val="000000"/>
          <w:sz w:val="24"/>
          <w:szCs w:val="24"/>
          <w:highlight w:val="none"/>
        </w:rPr>
        <w:t xml:space="preserve">6.保密</w:t>
      </w:r>
      <w:bookmarkEnd w:id="95"/>
      <w:r/>
      <w:bookmarkEnd w:id="96"/>
      <w:r/>
      <w:bookmarkEnd w:id="97"/>
      <w:r/>
      <w:bookmarkEnd w:id="98"/>
      <w:r/>
      <w:bookmarkEnd w:id="99"/>
      <w:r/>
      <w:bookmarkEnd w:id="100"/>
      <w:r/>
      <w:bookmarkEnd w:id="101"/>
      <w:r/>
      <w:bookmarkEnd w:id="102"/>
      <w:r/>
      <w:bookmarkEnd w:id="103"/>
      <w:r>
        <w:rPr>
          <w:rFonts w:ascii="宋体" w:hAnsi="宋体" w:cs="宋体"/>
          <w:color w:val="000000"/>
          <w:sz w:val="24"/>
          <w:szCs w:val="24"/>
          <w:highlight w:val="none"/>
        </w:rPr>
      </w:r>
      <w:r/>
    </w:p>
    <w:p>
      <w:pPr>
        <w:pStyle w:val="701"/>
        <w:ind w:firstLine="420"/>
        <w:spacing w:before="156" w:line="360" w:lineRule="auto"/>
        <w:rPr>
          <w:rFonts w:ascii="宋体" w:hAnsi="宋体" w:cs="宋体"/>
          <w:color w:val="000000"/>
          <w:sz w:val="24"/>
          <w:highlight w:val="none"/>
        </w:rPr>
      </w:pPr>
      <w:r/>
      <w:bookmarkStart w:id="104" w:name="_Toc100905207"/>
      <w:r/>
      <w:bookmarkStart w:id="105" w:name="_Toc96347867"/>
      <w:r>
        <w:rPr>
          <w:rFonts w:hint="eastAsia" w:ascii="宋体" w:hAnsi="宋体" w:cs="宋体"/>
          <w:color w:val="000000"/>
          <w:sz w:val="24"/>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106" w:name="_Toc15386"/>
      <w:r/>
      <w:bookmarkStart w:id="107" w:name="_Toc103848534"/>
      <w:r/>
      <w:bookmarkStart w:id="108" w:name="_Toc104560845"/>
      <w:r/>
      <w:bookmarkStart w:id="109" w:name="_Toc7179"/>
      <w:r/>
      <w:bookmarkStart w:id="110" w:name="_Toc29314"/>
      <w:r/>
      <w:bookmarkStart w:id="111" w:name="_Toc5461"/>
      <w:r/>
      <w:bookmarkStart w:id="112" w:name="_Toc107246221"/>
      <w:r>
        <w:rPr>
          <w:rFonts w:hint="eastAsia" w:ascii="宋体" w:hAnsi="宋体" w:cs="宋体"/>
          <w:color w:val="000000"/>
          <w:sz w:val="24"/>
          <w:szCs w:val="24"/>
          <w:highlight w:val="none"/>
        </w:rPr>
        <w:t xml:space="preserve">7.语言文字、计量单位</w:t>
      </w:r>
      <w:bookmarkEnd w:id="104"/>
      <w:r/>
      <w:bookmarkEnd w:id="105"/>
      <w:r/>
      <w:bookmarkEnd w:id="106"/>
      <w:r/>
      <w:bookmarkEnd w:id="107"/>
      <w:r/>
      <w:bookmarkEnd w:id="108"/>
      <w:r/>
      <w:bookmarkEnd w:id="109"/>
      <w:r/>
      <w:bookmarkEnd w:id="110"/>
      <w:r/>
      <w:bookmarkEnd w:id="111"/>
      <w:r/>
      <w:bookmarkEnd w:id="112"/>
      <w:r>
        <w:rPr>
          <w:rFonts w:ascii="宋体" w:hAnsi="宋体" w:cs="宋体"/>
          <w:color w:val="000000"/>
          <w:sz w:val="24"/>
          <w:szCs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7.1所有文件使用的语言文字为中文。专用术语使用外文的，应附有中文注释。</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7.2所有文件中的计量单位，除招标文件有特殊要求外，应采用国家法定计量单位。</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113" w:name="_Toc103848535"/>
      <w:r/>
      <w:bookmarkStart w:id="114" w:name="_Toc2432"/>
      <w:r/>
      <w:bookmarkStart w:id="115" w:name="_Toc104560846"/>
      <w:r/>
      <w:bookmarkStart w:id="116" w:name="_Toc107246222"/>
      <w:r/>
      <w:bookmarkStart w:id="117" w:name="_Toc96347868"/>
      <w:r/>
      <w:bookmarkStart w:id="118" w:name="_Toc100905208"/>
      <w:r/>
      <w:bookmarkStart w:id="119" w:name="_Toc23132"/>
      <w:r/>
      <w:bookmarkStart w:id="120" w:name="_Toc6288"/>
      <w:r/>
      <w:bookmarkStart w:id="121" w:name="_Toc29723"/>
      <w:r>
        <w:rPr>
          <w:rFonts w:hint="eastAsia" w:ascii="宋体" w:hAnsi="宋体" w:cs="宋体"/>
          <w:color w:val="000000"/>
          <w:sz w:val="24"/>
          <w:szCs w:val="24"/>
          <w:highlight w:val="none"/>
        </w:rPr>
        <w:t xml:space="preserve">8.现场考察</w:t>
      </w:r>
      <w:bookmarkEnd w:id="113"/>
      <w:r/>
      <w:bookmarkEnd w:id="114"/>
      <w:r/>
      <w:bookmarkEnd w:id="115"/>
      <w:r/>
      <w:bookmarkEnd w:id="116"/>
      <w:r/>
      <w:bookmarkEnd w:id="117"/>
      <w:r/>
      <w:bookmarkEnd w:id="118"/>
      <w:r/>
      <w:bookmarkEnd w:id="119"/>
      <w:r/>
      <w:bookmarkEnd w:id="120"/>
      <w:r/>
      <w:bookmarkEnd w:id="121"/>
      <w:r>
        <w:rPr>
          <w:rFonts w:hint="eastAsia" w:ascii="宋体" w:hAnsi="宋体" w:cs="宋体"/>
          <w:color w:val="000000"/>
          <w:sz w:val="24"/>
          <w:szCs w:val="24"/>
          <w:highlight w:val="none"/>
        </w:rPr>
        <w:t xml:space="preserve">（如有）</w:t>
      </w:r>
      <w:r>
        <w:rPr>
          <w:rFonts w:ascii="宋体" w:hAnsi="宋体" w:cs="宋体"/>
          <w:color w:val="000000"/>
          <w:sz w:val="24"/>
          <w:szCs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8.1供应商须按照规定的时间、地点参加踏勘，以获得有关编制投标文件和签署合同所涉及现场的资料。供应商承担现场考察所发生的自身费用、责任和风险。</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8.2供应商不按照</w:t>
      </w:r>
      <w:r>
        <w:rPr>
          <w:rFonts w:hint="eastAsia" w:ascii="宋体" w:hAnsi="宋体" w:cs="宋体"/>
          <w:bCs/>
          <w:color w:val="000000"/>
          <w:sz w:val="24"/>
          <w:highlight w:val="none"/>
        </w:rPr>
        <w:t xml:space="preserve">本须知的规定</w:t>
      </w:r>
      <w:r>
        <w:rPr>
          <w:rFonts w:hint="eastAsia" w:ascii="宋体" w:hAnsi="宋体" w:cs="宋体"/>
          <w:color w:val="000000"/>
          <w:sz w:val="24"/>
          <w:highlight w:val="none"/>
        </w:rPr>
        <w:t xml:space="preserve">参加项目现场考察的，视同放弃现场考察，采购人将不再另行组织现场考察。以此为由，影响后期投标文件相关的投标、签约、履约条件的，是供应商自身的风险，采购人对此不承担责任。</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8.3除非有特殊要求，招标文件不提供项目所在地的自然环境、气候条件、公用设施等情况，供应商被视为熟悉上述与履行合同有关的一切情况。</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122" w:name="_Toc23902"/>
      <w:r/>
      <w:bookmarkStart w:id="123" w:name="_Toc4813"/>
      <w:r/>
      <w:bookmarkStart w:id="124" w:name="_Toc102117275"/>
      <w:r/>
      <w:bookmarkStart w:id="125" w:name="_Toc107246223"/>
      <w:r/>
      <w:bookmarkStart w:id="126" w:name="_Toc10913"/>
      <w:r/>
      <w:bookmarkStart w:id="127" w:name="_Toc24357"/>
      <w:r>
        <w:rPr>
          <w:rFonts w:hint="eastAsia" w:ascii="宋体" w:hAnsi="宋体" w:cs="宋体"/>
          <w:color w:val="000000"/>
          <w:sz w:val="24"/>
          <w:szCs w:val="24"/>
          <w:highlight w:val="none"/>
        </w:rPr>
        <w:t xml:space="preserve">9.开标前答疑会</w:t>
      </w:r>
      <w:bookmarkEnd w:id="122"/>
      <w:r/>
      <w:bookmarkEnd w:id="123"/>
      <w:r/>
      <w:bookmarkEnd w:id="124"/>
      <w:r/>
      <w:bookmarkEnd w:id="125"/>
      <w:r/>
      <w:bookmarkEnd w:id="126"/>
      <w:r/>
      <w:bookmarkEnd w:id="127"/>
      <w:r>
        <w:rPr>
          <w:rFonts w:ascii="宋体" w:hAnsi="宋体" w:cs="宋体"/>
          <w:color w:val="000000"/>
          <w:sz w:val="24"/>
          <w:szCs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9.1召开开标前答疑会的，采购人按规定的时间和地点召开开标前答疑会，澄清供应商提出的询问。</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9.2供应商应按规定的时间和形式将提出的询问送达采购人，以便采购人在会议期间澄清，逾期的询问将不被接受。</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128" w:name="_Toc17051"/>
      <w:r/>
      <w:bookmarkStart w:id="129" w:name="_Toc12956"/>
      <w:r/>
      <w:bookmarkStart w:id="130" w:name="_Toc19831"/>
      <w:r/>
      <w:bookmarkStart w:id="131" w:name="_Toc103848536"/>
      <w:r/>
      <w:bookmarkStart w:id="132" w:name="_Toc104560847"/>
      <w:r/>
      <w:bookmarkStart w:id="133" w:name="_Toc3884"/>
      <w:r/>
      <w:bookmarkStart w:id="134" w:name="_Toc107246224"/>
      <w:r/>
      <w:bookmarkStart w:id="135" w:name="_Toc100905210"/>
      <w:r/>
      <w:bookmarkStart w:id="136" w:name="_Toc96347869"/>
      <w:r>
        <w:rPr>
          <w:rFonts w:hint="eastAsia" w:ascii="宋体" w:hAnsi="宋体" w:cs="宋体"/>
          <w:color w:val="000000"/>
          <w:sz w:val="24"/>
          <w:szCs w:val="24"/>
          <w:highlight w:val="none"/>
        </w:rPr>
        <w:t xml:space="preserve">10.联合体投标</w:t>
      </w:r>
      <w:bookmarkEnd w:id="128"/>
      <w:r/>
      <w:bookmarkEnd w:id="129"/>
      <w:r/>
      <w:bookmarkEnd w:id="130"/>
      <w:r/>
      <w:bookmarkEnd w:id="131"/>
      <w:r/>
      <w:bookmarkEnd w:id="132"/>
      <w:r/>
      <w:bookmarkEnd w:id="133"/>
      <w:r/>
      <w:bookmarkEnd w:id="134"/>
      <w:r/>
      <w:bookmarkEnd w:id="135"/>
      <w:r>
        <w:rPr>
          <w:rFonts w:hint="eastAsia" w:ascii="宋体" w:hAnsi="宋体" w:cs="宋体"/>
          <w:color w:val="000000"/>
          <w:sz w:val="24"/>
          <w:szCs w:val="24"/>
          <w:highlight w:val="none"/>
        </w:rPr>
        <w:t xml:space="preserve">（如有）</w:t>
      </w:r>
      <w:r>
        <w:rPr>
          <w:rFonts w:ascii="宋体" w:hAnsi="宋体" w:cs="宋体"/>
          <w:color w:val="000000"/>
          <w:sz w:val="24"/>
          <w:szCs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10.1供应商为联合体形式的，应遵守以下规定：</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（1）联合体各方必须签订联合体协议书，明确联合体牵头人和各方权利、义务及分工、合同工作量比例；</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（2）联合体各方均应当符合《政府采购法》第二十二条第一款规定的条件；</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（3）除另有规定外，联合体各方中至少有一方应当符合采购人规定的特定资格条件；</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（4）联合体中有同类资质的供应商按照联合体分工承担相同工作的，应当按照资质等级较低的供应商确定资质等级；</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（5）以联合体形式参加政府采购活动的，联合体各方不得再单独参加或者与其他供应商另外组成联合体参加同一合同项下的政府采购活动。</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137" w:name="_Toc104560848"/>
      <w:r/>
      <w:bookmarkStart w:id="138" w:name="_Toc11849"/>
      <w:r/>
      <w:bookmarkStart w:id="139" w:name="_Toc100905211"/>
      <w:r/>
      <w:bookmarkStart w:id="140" w:name="_Toc8435"/>
      <w:r/>
      <w:bookmarkStart w:id="141" w:name="_Toc25524"/>
      <w:r/>
      <w:bookmarkStart w:id="142" w:name="_Toc100905213"/>
      <w:r/>
      <w:bookmarkStart w:id="143" w:name="_Toc107246225"/>
      <w:r/>
      <w:bookmarkStart w:id="144" w:name="_Toc103848537"/>
      <w:r/>
      <w:bookmarkStart w:id="145" w:name="_Toc19195"/>
      <w:r>
        <w:rPr>
          <w:rFonts w:hint="eastAsia" w:ascii="宋体" w:hAnsi="宋体" w:cs="宋体"/>
          <w:color w:val="000000"/>
          <w:sz w:val="24"/>
          <w:szCs w:val="24"/>
          <w:highlight w:val="none"/>
        </w:rPr>
        <w:t xml:space="preserve">11.分包</w:t>
      </w:r>
      <w:bookmarkEnd w:id="137"/>
      <w:r/>
      <w:bookmarkEnd w:id="138"/>
      <w:r/>
      <w:bookmarkEnd w:id="140"/>
      <w:r/>
      <w:bookmarkEnd w:id="141"/>
      <w:r/>
      <w:bookmarkEnd w:id="142"/>
      <w:r/>
      <w:bookmarkEnd w:id="143"/>
      <w:r/>
      <w:bookmarkEnd w:id="144"/>
      <w:r/>
      <w:bookmarkEnd w:id="145"/>
      <w:r>
        <w:rPr>
          <w:rFonts w:ascii="宋体" w:hAnsi="宋体" w:cs="宋体"/>
          <w:color w:val="000000"/>
          <w:sz w:val="24"/>
          <w:szCs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11.1采购人允许采用分包方式履行合同的，中标人可以依法在中标后将中标项目的非主体、非关键性工作采取分包方式履行合同。</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146" w:name="_Toc107246226"/>
      <w:r/>
      <w:bookmarkStart w:id="147" w:name="_Toc26696"/>
      <w:r/>
      <w:bookmarkStart w:id="148" w:name="_Toc104560849"/>
      <w:r/>
      <w:bookmarkStart w:id="149" w:name="_Toc12434"/>
      <w:r/>
      <w:bookmarkStart w:id="150" w:name="_Toc28218"/>
      <w:r/>
      <w:bookmarkStart w:id="151" w:name="_Toc9858"/>
      <w:r>
        <w:rPr>
          <w:rFonts w:hint="eastAsia" w:ascii="宋体" w:hAnsi="宋体" w:cs="宋体"/>
          <w:color w:val="000000"/>
          <w:sz w:val="24"/>
          <w:szCs w:val="24"/>
          <w:highlight w:val="none"/>
        </w:rPr>
        <w:t xml:space="preserve">12.样品</w:t>
      </w:r>
      <w:bookmarkEnd w:id="146"/>
      <w:r/>
      <w:bookmarkEnd w:id="147"/>
      <w:r/>
      <w:bookmarkEnd w:id="148"/>
      <w:r/>
      <w:bookmarkEnd w:id="149"/>
      <w:r/>
      <w:bookmarkEnd w:id="150"/>
      <w:r/>
      <w:bookmarkEnd w:id="151"/>
      <w:r>
        <w:rPr>
          <w:rFonts w:hint="eastAsia" w:ascii="宋体" w:hAnsi="宋体" w:cs="宋体"/>
          <w:color w:val="000000"/>
          <w:sz w:val="24"/>
          <w:szCs w:val="24"/>
          <w:highlight w:val="none"/>
        </w:rPr>
        <w:t xml:space="preserve">（如有）</w:t>
      </w:r>
      <w:r>
        <w:rPr>
          <w:rFonts w:ascii="宋体" w:hAnsi="宋体" w:cs="宋体"/>
          <w:color w:val="000000"/>
          <w:sz w:val="24"/>
          <w:szCs w:val="24"/>
          <w:highlight w:val="none"/>
        </w:rPr>
      </w:r>
      <w:r/>
    </w:p>
    <w:p>
      <w:pPr>
        <w:pStyle w:val="701"/>
        <w:spacing w:before="156" w:line="360" w:lineRule="auto"/>
        <w:rPr>
          <w:rFonts w:ascii="宋体" w:hAnsi="宋体" w:cs="宋体"/>
          <w:color w:val="000000"/>
          <w:sz w:val="24"/>
          <w:highlight w:val="none"/>
        </w:rPr>
      </w:pPr>
      <w:r/>
      <w:bookmarkEnd w:id="136"/>
      <w:r/>
      <w:bookmarkEnd w:id="139"/>
      <w:r>
        <w:rPr>
          <w:rFonts w:hint="eastAsia" w:ascii="宋体" w:hAnsi="宋体" w:cs="宋体"/>
          <w:color w:val="000000"/>
          <w:sz w:val="24"/>
          <w:highlight w:val="none"/>
        </w:rPr>
        <w:t xml:space="preserve">13. 本项目采购资金已列入政府采购预算，预算金额见</w:t>
      </w:r>
      <w:r>
        <w:rPr>
          <w:rFonts w:hint="eastAsia" w:ascii="宋体" w:hAnsi="宋体" w:cs="宋体"/>
          <w:b/>
          <w:color w:val="000000"/>
          <w:sz w:val="24"/>
          <w:highlight w:val="none"/>
        </w:rPr>
        <w:t xml:space="preserve">招标公告</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01"/>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14. 本项目最高限价要求见</w:t>
      </w:r>
      <w:r>
        <w:rPr>
          <w:rFonts w:hint="eastAsia" w:ascii="宋体" w:hAnsi="宋体" w:cs="宋体"/>
          <w:b/>
          <w:color w:val="000000"/>
          <w:sz w:val="24"/>
          <w:highlight w:val="none"/>
        </w:rPr>
        <w:t xml:space="preserve">招标公告</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152" w:name="_Toc6933"/>
      <w:r/>
      <w:bookmarkStart w:id="153" w:name="_Toc107246229"/>
      <w:r/>
      <w:bookmarkStart w:id="154" w:name="_Toc1447"/>
      <w:r/>
      <w:bookmarkStart w:id="155" w:name="_Toc1887"/>
      <w:r/>
      <w:bookmarkStart w:id="156" w:name="_Toc1124"/>
      <w:r/>
      <w:bookmarkStart w:id="157" w:name="_Toc104560852"/>
      <w:r>
        <w:rPr>
          <w:rFonts w:hint="eastAsia" w:ascii="宋体" w:hAnsi="宋体" w:cs="宋体"/>
          <w:color w:val="000000"/>
          <w:sz w:val="24"/>
          <w:szCs w:val="24"/>
          <w:highlight w:val="none"/>
        </w:rPr>
        <w:t xml:space="preserve">15.</w:t>
      </w:r>
      <w:r>
        <w:rPr>
          <w:rFonts w:hint="eastAsia" w:ascii="宋体" w:hAnsi="宋体" w:cs="宋体"/>
          <w:bCs w:val="0"/>
          <w:color w:val="000000"/>
          <w:sz w:val="24"/>
          <w:szCs w:val="24"/>
          <w:highlight w:val="none"/>
        </w:rPr>
        <w:t xml:space="preserve"> 供应商</w:t>
      </w:r>
      <w:r>
        <w:rPr>
          <w:rFonts w:hint="eastAsia" w:ascii="宋体" w:hAnsi="宋体" w:cs="宋体"/>
          <w:color w:val="000000"/>
          <w:sz w:val="24"/>
          <w:szCs w:val="24"/>
          <w:highlight w:val="none"/>
        </w:rPr>
        <w:t xml:space="preserve">资格条件</w:t>
      </w:r>
      <w:bookmarkEnd w:id="152"/>
      <w:r/>
      <w:bookmarkEnd w:id="153"/>
      <w:r/>
      <w:bookmarkEnd w:id="154"/>
      <w:r/>
      <w:bookmarkEnd w:id="155"/>
      <w:r/>
      <w:bookmarkEnd w:id="156"/>
      <w:r/>
      <w:bookmarkEnd w:id="157"/>
      <w:r>
        <w:rPr>
          <w:rFonts w:ascii="宋体" w:hAnsi="宋体" w:cs="宋体"/>
          <w:color w:val="000000"/>
          <w:sz w:val="24"/>
          <w:szCs w:val="24"/>
          <w:highlight w:val="none"/>
        </w:rPr>
      </w:r>
      <w:r/>
    </w:p>
    <w:p>
      <w:pPr>
        <w:pStyle w:val="701"/>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15.1</w:t>
      </w:r>
      <w:r>
        <w:rPr>
          <w:rFonts w:hint="eastAsia" w:ascii="宋体" w:hAnsi="宋体" w:cs="宋体"/>
          <w:bCs/>
          <w:color w:val="000000"/>
          <w:sz w:val="24"/>
          <w:highlight w:val="none"/>
        </w:rPr>
        <w:t xml:space="preserve">供应商</w:t>
      </w:r>
      <w:r>
        <w:rPr>
          <w:rFonts w:hint="eastAsia" w:ascii="宋体" w:hAnsi="宋体" w:cs="宋体"/>
          <w:color w:val="000000"/>
          <w:sz w:val="24"/>
          <w:highlight w:val="none"/>
        </w:rPr>
        <w:t xml:space="preserve">资格条件见</w:t>
      </w:r>
      <w:r>
        <w:rPr>
          <w:rFonts w:hint="eastAsia" w:ascii="宋体" w:hAnsi="宋体" w:cs="宋体"/>
          <w:b/>
          <w:color w:val="000000"/>
          <w:sz w:val="24"/>
          <w:highlight w:val="none"/>
        </w:rPr>
        <w:t xml:space="preserve">招标公告</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158" w:name="_Toc31830"/>
      <w:r/>
      <w:bookmarkStart w:id="159" w:name="_Toc4452"/>
      <w:r/>
      <w:bookmarkStart w:id="160" w:name="_Toc4755"/>
      <w:r/>
      <w:bookmarkStart w:id="161" w:name="_Toc2165"/>
      <w:r/>
      <w:bookmarkStart w:id="162" w:name="_Toc107246230"/>
      <w:r>
        <w:rPr>
          <w:rFonts w:hint="eastAsia" w:ascii="宋体" w:hAnsi="宋体" w:cs="宋体"/>
          <w:color w:val="000000"/>
          <w:sz w:val="24"/>
          <w:szCs w:val="24"/>
          <w:highlight w:val="none"/>
        </w:rPr>
        <w:t xml:space="preserve">二．招标文件</w:t>
      </w:r>
      <w:bookmarkEnd w:id="94"/>
      <w:r/>
      <w:bookmarkEnd w:id="158"/>
      <w:r/>
      <w:bookmarkEnd w:id="159"/>
      <w:r/>
      <w:bookmarkEnd w:id="160"/>
      <w:r/>
      <w:bookmarkEnd w:id="161"/>
      <w:r/>
      <w:bookmarkEnd w:id="162"/>
      <w:r>
        <w:rPr>
          <w:rFonts w:ascii="宋体" w:hAnsi="宋体" w:cs="宋体"/>
          <w:color w:val="000000"/>
          <w:sz w:val="24"/>
          <w:szCs w:val="24"/>
          <w:highlight w:val="none"/>
        </w:rPr>
      </w:r>
      <w:r/>
    </w:p>
    <w:p>
      <w:pPr>
        <w:pStyle w:val="1045"/>
        <w:ind w:left="0" w:right="210"/>
        <w:spacing w:line="360" w:lineRule="auto"/>
        <w:rPr>
          <w:rFonts w:ascii="宋体" w:hAnsi="宋体" w:cs="宋体"/>
          <w:color w:val="000000"/>
          <w:sz w:val="24"/>
          <w:szCs w:val="24"/>
          <w:highlight w:val="none"/>
        </w:rPr>
      </w:pPr>
      <w:r/>
      <w:bookmarkStart w:id="163" w:name="_Toc104560854"/>
      <w:r/>
      <w:bookmarkStart w:id="164" w:name="_Toc103848540"/>
      <w:r/>
      <w:bookmarkStart w:id="165" w:name="_Toc29647"/>
      <w:r/>
      <w:bookmarkStart w:id="166" w:name="_Toc8614"/>
      <w:r/>
      <w:bookmarkStart w:id="167" w:name="_Toc15749"/>
      <w:r/>
      <w:bookmarkStart w:id="168" w:name="_Toc96347871"/>
      <w:r/>
      <w:bookmarkStart w:id="169" w:name="_Toc775"/>
      <w:r/>
      <w:bookmarkStart w:id="170" w:name="_Toc107246231"/>
      <w:r/>
      <w:bookmarkStart w:id="171" w:name="_Toc100905217"/>
      <w:r>
        <w:rPr>
          <w:rFonts w:hint="eastAsia" w:ascii="宋体" w:hAnsi="宋体" w:cs="宋体"/>
          <w:color w:val="000000"/>
          <w:sz w:val="24"/>
          <w:szCs w:val="24"/>
          <w:highlight w:val="none"/>
        </w:rPr>
        <w:t xml:space="preserve">16.招标文件的构成</w:t>
      </w:r>
      <w:bookmarkEnd w:id="163"/>
      <w:r/>
      <w:bookmarkEnd w:id="164"/>
      <w:r/>
      <w:bookmarkEnd w:id="165"/>
      <w:r/>
      <w:bookmarkEnd w:id="166"/>
      <w:r/>
      <w:bookmarkEnd w:id="167"/>
      <w:r/>
      <w:bookmarkEnd w:id="168"/>
      <w:r/>
      <w:bookmarkEnd w:id="169"/>
      <w:r/>
      <w:bookmarkEnd w:id="170"/>
      <w:r/>
      <w:bookmarkEnd w:id="171"/>
      <w:r>
        <w:rPr>
          <w:rFonts w:ascii="宋体" w:hAnsi="宋体" w:cs="宋体"/>
          <w:color w:val="000000"/>
          <w:sz w:val="24"/>
          <w:szCs w:val="24"/>
          <w:highlight w:val="none"/>
        </w:rPr>
      </w:r>
      <w:r/>
    </w:p>
    <w:p>
      <w:pPr>
        <w:pStyle w:val="1046"/>
        <w:ind w:firstLine="420"/>
        <w:rPr>
          <w:rFonts w:hAnsi="宋体" w:cs="宋体"/>
          <w:bCs/>
          <w:color w:val="000000"/>
          <w:sz w:val="24"/>
          <w:szCs w:val="24"/>
          <w:highlight w:val="none"/>
        </w:rPr>
      </w:pPr>
      <w:r>
        <w:rPr>
          <w:rFonts w:hint="eastAsia" w:hAnsi="宋体" w:cs="宋体"/>
          <w:bCs/>
          <w:color w:val="000000"/>
          <w:sz w:val="24"/>
          <w:szCs w:val="24"/>
          <w:highlight w:val="none"/>
        </w:rPr>
        <w:t xml:space="preserve">16.1招标文件各章节的内容如下：</w:t>
      </w:r>
      <w:r>
        <w:rPr>
          <w:rFonts w:hAnsi="宋体" w:cs="宋体"/>
          <w:bCs/>
          <w:color w:val="000000"/>
          <w:sz w:val="24"/>
          <w:szCs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第一章：招标公告</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第二章：投标人须知</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第三章：政府采购合同条款及格式</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第四章：采购需求</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第五章：评标方法与评标标准</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第六章：</w:t>
      </w:r>
      <w:bookmarkStart w:id="172" w:name="_Toc96347872"/>
      <w:r>
        <w:rPr>
          <w:rFonts w:hint="eastAsia" w:ascii="宋体" w:hAnsi="宋体" w:cs="宋体"/>
          <w:color w:val="000000"/>
          <w:sz w:val="24"/>
          <w:highlight w:val="none"/>
        </w:rPr>
        <w:t xml:space="preserve">投标文件格式</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对招标文件所作的澄清、修改，构成招标文件的组成部分。</w:t>
      </w:r>
      <w:r>
        <w:rPr>
          <w:rFonts w:ascii="宋体" w:hAnsi="宋体" w:cs="宋体"/>
          <w:color w:val="000000"/>
          <w:sz w:val="24"/>
          <w:highlight w:val="none"/>
        </w:rPr>
      </w:r>
      <w:r/>
    </w:p>
    <w:p>
      <w:pPr>
        <w:pStyle w:val="701"/>
        <w:ind w:firstLine="422"/>
        <w:spacing w:before="156" w:line="360" w:lineRule="auto"/>
        <w:rPr>
          <w:rFonts w:ascii="宋体" w:hAnsi="宋体" w:cs="宋体"/>
          <w:b/>
          <w:color w:val="000000"/>
          <w:sz w:val="24"/>
          <w:highlight w:val="none"/>
        </w:rPr>
      </w:pPr>
      <w:r>
        <w:rPr>
          <w:rFonts w:hint="eastAsia" w:ascii="宋体" w:hAnsi="宋体" w:cs="宋体"/>
          <w:b/>
          <w:color w:val="000000"/>
          <w:sz w:val="24"/>
          <w:highlight w:val="none"/>
        </w:rPr>
        <w:t xml:space="preserve">如标书制作工具中格式和内容与“江苏政府采购网/中国政府采购网”发布的招标文件不一致的，以上述网站发布的招标文件为准。</w:t>
      </w:r>
      <w:r>
        <w:rPr>
          <w:rFonts w:ascii="宋体" w:hAnsi="宋体" w:cs="宋体"/>
          <w:b/>
          <w:color w:val="000000"/>
          <w:sz w:val="24"/>
          <w:highlight w:val="none"/>
        </w:rPr>
      </w:r>
      <w:r/>
    </w:p>
    <w:p>
      <w:pPr>
        <w:pStyle w:val="701"/>
        <w:ind w:firstLine="422"/>
        <w:spacing w:before="156" w:line="360" w:lineRule="auto"/>
        <w:rPr>
          <w:rFonts w:ascii="宋体" w:hAnsi="宋体" w:cs="宋体"/>
          <w:color w:val="000000"/>
          <w:sz w:val="24"/>
          <w:highlight w:val="none"/>
        </w:rPr>
      </w:pPr>
      <w:r>
        <w:rPr>
          <w:rFonts w:hint="eastAsia" w:ascii="宋体" w:hAnsi="宋体" w:cs="宋体"/>
          <w:b/>
          <w:color w:val="000000"/>
          <w:sz w:val="24"/>
          <w:highlight w:val="none"/>
        </w:rPr>
        <w:t xml:space="preserve">★招标文件中标注</w:t>
      </w:r>
      <w:r>
        <w:rPr>
          <w:rFonts w:hint="eastAsia" w:ascii="宋体" w:hAnsi="宋体" w:cs="宋体"/>
          <w:bCs/>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w:t>
      </w:r>
      <w:r>
        <w:rPr>
          <w:rFonts w:hint="eastAsia" w:ascii="宋体" w:hAnsi="宋体" w:cs="宋体"/>
          <w:b/>
          <w:color w:val="000000"/>
          <w:sz w:val="24"/>
          <w:highlight w:val="none"/>
        </w:rPr>
        <w:t xml:space="preserve">符号的条款为实质性要求条款。</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16.2供应商应仔细阅读和检查招标文件的全部内容。如发现招标文件内容不全，应及时向采购人提出，以便补齐。</w:t>
      </w:r>
      <w:r>
        <w:rPr>
          <w:rFonts w:ascii="宋体" w:hAnsi="宋体" w:cs="宋体"/>
          <w:color w:val="000000"/>
          <w:sz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16.3</w:t>
      </w:r>
      <w:r>
        <w:rPr>
          <w:rFonts w:hint="eastAsia" w:ascii="宋体" w:hAnsi="宋体" w:cs="宋体"/>
          <w:color w:val="000000"/>
          <w:sz w:val="24"/>
          <w:highlight w:val="none"/>
        </w:rPr>
        <w:t xml:space="preserve">供应商</w:t>
      </w:r>
      <w:r>
        <w:rPr>
          <w:rFonts w:hint="eastAsia" w:ascii="宋体" w:hAnsi="宋体" w:cs="宋体"/>
          <w:bCs/>
          <w:color w:val="000000"/>
          <w:sz w:val="24"/>
          <w:highlight w:val="none"/>
        </w:rPr>
        <w:t xml:space="preserve">按照招标文件要求编制投标文件。任何对招标文件的忽略或误解，不能作为投标文件存在缺陷或瑕疵的理由，其风险由</w:t>
      </w:r>
      <w:r>
        <w:rPr>
          <w:rFonts w:hint="eastAsia" w:ascii="宋体" w:hAnsi="宋体" w:cs="宋体"/>
          <w:color w:val="000000"/>
          <w:sz w:val="24"/>
          <w:highlight w:val="none"/>
        </w:rPr>
        <w:t xml:space="preserve">供应商</w:t>
      </w:r>
      <w:r>
        <w:rPr>
          <w:rFonts w:hint="eastAsia" w:ascii="宋体" w:hAnsi="宋体" w:cs="宋体"/>
          <w:bCs/>
          <w:color w:val="000000"/>
          <w:sz w:val="24"/>
          <w:highlight w:val="none"/>
        </w:rPr>
        <w:t xml:space="preserve">承担。</w:t>
      </w:r>
      <w:r>
        <w:rPr>
          <w:rFonts w:ascii="宋体" w:hAnsi="宋体" w:cs="宋体"/>
          <w:bCs/>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16.4本项目招标文件如包括多个分包，则除非特别说明，招标文件所列各项要求均为各分包通用要求。</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End w:id="172"/>
      <w:r/>
      <w:bookmarkStart w:id="173" w:name="_Toc96347873"/>
      <w:r/>
      <w:bookmarkStart w:id="174" w:name="_Toc103848541"/>
      <w:r/>
      <w:bookmarkStart w:id="175" w:name="_Toc28666"/>
      <w:r/>
      <w:bookmarkStart w:id="176" w:name="_Toc19430"/>
      <w:r/>
      <w:bookmarkStart w:id="177" w:name="_Toc19978"/>
      <w:r/>
      <w:bookmarkStart w:id="178" w:name="_Toc107246232"/>
      <w:r/>
      <w:bookmarkStart w:id="179" w:name="_Toc2940"/>
      <w:r/>
      <w:bookmarkStart w:id="180" w:name="_Toc104560855"/>
      <w:r/>
      <w:bookmarkStart w:id="181" w:name="_Toc100905218"/>
      <w:r>
        <w:rPr>
          <w:rFonts w:hint="eastAsia" w:ascii="宋体" w:hAnsi="宋体" w:cs="宋体"/>
          <w:color w:val="000000"/>
          <w:sz w:val="24"/>
          <w:szCs w:val="24"/>
          <w:highlight w:val="none"/>
        </w:rPr>
        <w:t xml:space="preserve">17.招标文件的澄清或者修改</w:t>
      </w:r>
      <w:bookmarkEnd w:id="173"/>
      <w:r/>
      <w:bookmarkEnd w:id="174"/>
      <w:r/>
      <w:bookmarkEnd w:id="175"/>
      <w:r/>
      <w:bookmarkEnd w:id="176"/>
      <w:r/>
      <w:bookmarkEnd w:id="177"/>
      <w:r/>
      <w:bookmarkEnd w:id="178"/>
      <w:r/>
      <w:bookmarkEnd w:id="179"/>
      <w:r/>
      <w:bookmarkEnd w:id="180"/>
      <w:r/>
      <w:bookmarkEnd w:id="181"/>
      <w:r>
        <w:rPr>
          <w:rFonts w:ascii="宋体" w:hAnsi="宋体" w:cs="宋体"/>
          <w:color w:val="000000"/>
          <w:sz w:val="24"/>
          <w:szCs w:val="24"/>
          <w:highlight w:val="none"/>
        </w:rPr>
      </w:r>
      <w:r/>
    </w:p>
    <w:p>
      <w:pPr>
        <w:pStyle w:val="701"/>
        <w:ind w:firstLine="420"/>
        <w:spacing w:before="156" w:line="360" w:lineRule="auto"/>
        <w:rPr>
          <w:rFonts w:ascii="宋体" w:hAnsi="宋体" w:cs="宋体"/>
          <w:color w:val="000000"/>
          <w:sz w:val="24"/>
          <w:highlight w:val="none"/>
        </w:rPr>
      </w:pPr>
      <w:r/>
      <w:bookmarkStart w:id="182" w:name="_Toc100905219"/>
      <w:r>
        <w:rPr>
          <w:rFonts w:hint="eastAsia" w:ascii="宋体" w:hAnsi="宋体" w:cs="宋体"/>
          <w:color w:val="000000"/>
          <w:sz w:val="24"/>
          <w:highlight w:val="none"/>
        </w:rPr>
        <w:t xml:space="preserve">17.1采购人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17.2澄清或者修改的内容可能影响投标文件编制的，采购人应当在投标截止时间至少15日前，以书面形式通知所有获取招标文件的潜在供应商；不足15日的，采购人应当顺延提交投标文件的截止时间。</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17.3投标人应在提交投标文件截止时间前，关注原公告媒体有关本项目的更正公告，根据更正公告内容自行决定是否需要重新制作和提交投标文件，并承担由此产生的相应责任。</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End w:id="182"/>
      <w:r/>
      <w:bookmarkStart w:id="183" w:name="_Toc26795"/>
      <w:r/>
      <w:bookmarkStart w:id="184" w:name="_Toc31995"/>
      <w:r/>
      <w:bookmarkStart w:id="185" w:name="_Toc25252"/>
      <w:r/>
      <w:bookmarkStart w:id="186" w:name="_Toc12745"/>
      <w:r>
        <w:rPr>
          <w:rFonts w:hint="eastAsia" w:ascii="宋体" w:hAnsi="宋体" w:cs="宋体"/>
          <w:color w:val="000000"/>
          <w:sz w:val="24"/>
          <w:szCs w:val="24"/>
          <w:highlight w:val="none"/>
        </w:rPr>
        <w:t xml:space="preserve">三．投标文件</w:t>
      </w:r>
      <w:bookmarkEnd w:id="42"/>
      <w:r/>
      <w:bookmarkEnd w:id="43"/>
      <w:r/>
      <w:bookmarkEnd w:id="44"/>
      <w:r/>
      <w:bookmarkEnd w:id="183"/>
      <w:r/>
      <w:bookmarkEnd w:id="184"/>
      <w:r/>
      <w:bookmarkEnd w:id="185"/>
      <w:r/>
      <w:bookmarkEnd w:id="186"/>
      <w:r>
        <w:rPr>
          <w:rFonts w:ascii="宋体" w:hAnsi="宋体" w:cs="宋体"/>
          <w:color w:val="000000"/>
          <w:sz w:val="24"/>
          <w:szCs w:val="24"/>
          <w:highlight w:val="none"/>
        </w:rPr>
      </w:r>
      <w:r/>
    </w:p>
    <w:p>
      <w:pPr>
        <w:pStyle w:val="1045"/>
        <w:ind w:left="0" w:right="210"/>
        <w:spacing w:line="360" w:lineRule="auto"/>
        <w:rPr>
          <w:rFonts w:ascii="宋体" w:hAnsi="宋体" w:cs="宋体"/>
          <w:color w:val="000000"/>
          <w:sz w:val="24"/>
          <w:szCs w:val="24"/>
          <w:highlight w:val="none"/>
        </w:rPr>
      </w:pPr>
      <w:r/>
      <w:bookmarkStart w:id="187" w:name="_Toc31248"/>
      <w:r/>
      <w:bookmarkStart w:id="188" w:name="_Toc6504"/>
      <w:r/>
      <w:bookmarkStart w:id="189" w:name="_Toc104560857"/>
      <w:r/>
      <w:bookmarkStart w:id="190" w:name="_Toc107246234"/>
      <w:r/>
      <w:bookmarkStart w:id="191" w:name="_Toc103848543"/>
      <w:r/>
      <w:bookmarkStart w:id="192" w:name="_Toc100905221"/>
      <w:r/>
      <w:bookmarkStart w:id="193" w:name="_Toc96347875"/>
      <w:r/>
      <w:bookmarkStart w:id="194" w:name="_Toc26708"/>
      <w:r/>
      <w:bookmarkStart w:id="195" w:name="_Toc32487"/>
      <w:r>
        <w:rPr>
          <w:rFonts w:hint="eastAsia" w:ascii="宋体" w:hAnsi="宋体" w:cs="宋体"/>
          <w:color w:val="000000"/>
          <w:sz w:val="24"/>
          <w:szCs w:val="24"/>
          <w:highlight w:val="none"/>
        </w:rPr>
        <w:t xml:space="preserve">18.投标文件的组成</w:t>
      </w:r>
      <w:bookmarkEnd w:id="187"/>
      <w:r/>
      <w:bookmarkEnd w:id="188"/>
      <w:r/>
      <w:bookmarkEnd w:id="189"/>
      <w:r/>
      <w:bookmarkEnd w:id="190"/>
      <w:r/>
      <w:bookmarkEnd w:id="191"/>
      <w:r/>
      <w:bookmarkEnd w:id="194"/>
      <w:r/>
      <w:bookmarkEnd w:id="195"/>
      <w:r>
        <w:rPr>
          <w:rFonts w:ascii="宋体" w:hAnsi="宋体" w:cs="宋体"/>
          <w:color w:val="000000"/>
          <w:sz w:val="24"/>
          <w:szCs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18.1投标文件由价格及商务部分、技术部分以及其他部分组成，格式见招标文件第六章《投标文件格式》。</w:t>
      </w:r>
      <w:r>
        <w:rPr>
          <w:rFonts w:ascii="宋体" w:hAnsi="宋体" w:cs="宋体"/>
          <w:color w:val="000000"/>
          <w:sz w:val="24"/>
          <w:highlight w:val="none"/>
        </w:rPr>
      </w:r>
      <w:r/>
    </w:p>
    <w:p>
      <w:pPr>
        <w:pStyle w:val="701"/>
        <w:ind w:firstLine="422"/>
        <w:spacing w:before="156" w:line="360" w:lineRule="auto"/>
        <w:rPr>
          <w:rFonts w:ascii="宋体" w:hAnsi="宋体" w:cs="宋体"/>
          <w:b/>
          <w:color w:val="000000"/>
          <w:sz w:val="24"/>
          <w:highlight w:val="none"/>
        </w:rPr>
      </w:pPr>
      <w:r/>
      <w:bookmarkStart w:id="196" w:name="_Toc107246235"/>
      <w:r/>
      <w:bookmarkStart w:id="197" w:name="_Toc104560858"/>
      <w:r>
        <w:rPr>
          <w:rFonts w:hint="eastAsia" w:ascii="宋体" w:hAnsi="宋体" w:cs="宋体"/>
          <w:b/>
          <w:color w:val="000000"/>
          <w:sz w:val="24"/>
          <w:highlight w:val="none"/>
        </w:rPr>
        <w:t xml:space="preserve">18.2投标文件的价格及商务部分，包括但不限于下列文件：</w:t>
      </w:r>
      <w:r>
        <w:rPr>
          <w:rFonts w:ascii="宋体" w:hAnsi="宋体" w:cs="宋体"/>
          <w:b/>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（1）投标函，格式见附件。</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（2）法定代表人（单位负责人）身份证明，格式见附件。</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（3）法定代表人（单位负责人）授权委托书（适用于法人/非法人），格式见附件。</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（4）开标一览表，格式见附件。</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（5）分项报价表，格式见附件。</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（6）商务条款偏离表，格式见附件。</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（7）投标人具备投标资格的证明文件：</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（7-1-1）法人或者其他组织的营业执照等证明文件，自然人的身份证明。</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（a）投标人为企业（包括合伙企业）的，应提供有效的“营业执照”。</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（b）投标人为事业单位的，应提供有效的“事业单位法人证书”。</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（c）投标人是非企业机构的，应提供有效的“执业许可证”、“登记证书”等证明文件。</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（d）投标人是个体工商户的，应提供有效的“个体工商户营业执照”。</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（e）投标人是自然人的，应提供有效的自然人身份证明。</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（f）若本项目允许分支机构参加投标，则分支机构参加投标的，此处可提供该分支机构或其所属法人或其他组织的相应证明文件。</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（7-1-2）工商变更登记文件（如需），如发生了单位名称等变更的，需提供工商变更登记文件。</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（7-2）具有良好的商业信誉和健全的财务会计制度。</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（7-3）具有履行合同所必需的设备和专业技术能力，格式见附件。</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（7-4）有依法缴纳税收的良好记录。</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（7-5）有依法缴纳社会保障资金的良好记录。</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（7-6）参加政府采购活动前三年内，在经营活动中没有重大违法记录，提供声明函原件，格式见附件。</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（7-7）无不良信用记录承诺函（投标人自行查询适用），格式见附件。</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（7-8）招标文件要求的其它实质性资格资信证明文件。</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（8）公章授权书（如需），格式见附件。</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（9）业绩。</w:t>
      </w:r>
      <w:r>
        <w:rPr>
          <w:rFonts w:ascii="宋体" w:hAnsi="宋体" w:cs="宋体"/>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（10）人员配备方案。</w:t>
      </w:r>
      <w:r>
        <w:rPr>
          <w:rFonts w:ascii="宋体" w:hAnsi="宋体" w:cs="宋体"/>
          <w:color w:val="000000"/>
          <w:sz w:val="24"/>
          <w:highlight w:val="none"/>
        </w:rPr>
      </w:r>
      <w:r/>
    </w:p>
    <w:p>
      <w:pPr>
        <w:pStyle w:val="701"/>
        <w:ind w:firstLine="422"/>
        <w:spacing w:before="156" w:line="360" w:lineRule="auto"/>
        <w:rPr>
          <w:rFonts w:ascii="宋体" w:hAnsi="宋体" w:cs="宋体"/>
          <w:b/>
          <w:color w:val="000000"/>
          <w:sz w:val="24"/>
          <w:highlight w:val="none"/>
        </w:rPr>
      </w:pPr>
      <w:r>
        <w:rPr>
          <w:rFonts w:hint="eastAsia" w:ascii="宋体" w:hAnsi="宋体" w:cs="宋体"/>
          <w:b/>
          <w:color w:val="000000"/>
          <w:sz w:val="24"/>
          <w:highlight w:val="none"/>
        </w:rPr>
        <w:t xml:space="preserve">18.3</w:t>
      </w:r>
      <w:r>
        <w:rPr>
          <w:rFonts w:hint="eastAsia" w:ascii="宋体" w:hAnsi="宋体" w:cs="宋体"/>
          <w:b/>
          <w:color w:val="000000"/>
          <w:sz w:val="24"/>
          <w:highlight w:val="none"/>
          <w:lang w:val="zh-CN"/>
        </w:rPr>
        <w:t xml:space="preserve">投标文件的技术部分，包括但不限于下列文件：</w:t>
      </w:r>
      <w:r>
        <w:rPr>
          <w:rFonts w:ascii="宋体" w:hAnsi="宋体" w:cs="宋体"/>
          <w:b/>
          <w:color w:val="000000"/>
          <w:sz w:val="24"/>
          <w:highlight w:val="none"/>
        </w:rPr>
      </w:r>
      <w:r/>
    </w:p>
    <w:p>
      <w:pPr>
        <w:pStyle w:val="701"/>
        <w:ind w:firstLine="315"/>
        <w:jc w:val="left"/>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（1）技术条款偏离表，格式见附件。</w:t>
      </w:r>
      <w:r>
        <w:rPr>
          <w:rFonts w:ascii="宋体" w:hAnsi="宋体" w:cs="宋体"/>
          <w:color w:val="000000"/>
          <w:sz w:val="24"/>
          <w:highlight w:val="none"/>
        </w:rPr>
      </w:r>
      <w:r/>
    </w:p>
    <w:p>
      <w:pPr>
        <w:pStyle w:val="701"/>
        <w:ind w:firstLine="315"/>
        <w:jc w:val="left"/>
        <w:spacing w:before="156" w:line="360" w:lineRule="auto"/>
        <w:rPr>
          <w:rFonts w:ascii="宋体" w:hAnsi="宋体" w:cs="宋体"/>
          <w:b/>
          <w:color w:val="000000"/>
          <w:sz w:val="24"/>
          <w:highlight w:val="none"/>
        </w:rPr>
      </w:pPr>
      <w:r>
        <w:rPr>
          <w:rFonts w:hint="eastAsia" w:ascii="宋体" w:hAnsi="宋体" w:cs="宋体"/>
          <w:color w:val="000000"/>
          <w:sz w:val="24"/>
          <w:highlight w:val="none"/>
        </w:rPr>
        <w:t xml:space="preserve">（2）服务方案等</w:t>
      </w:r>
      <w:r>
        <w:rPr>
          <w:rFonts w:ascii="宋体" w:hAnsi="宋体" w:cs="宋体"/>
          <w:b/>
          <w:color w:val="000000"/>
          <w:sz w:val="24"/>
          <w:highlight w:val="none"/>
        </w:rPr>
      </w:r>
      <w:r/>
    </w:p>
    <w:p>
      <w:pPr>
        <w:pStyle w:val="701"/>
        <w:ind w:firstLine="422"/>
        <w:spacing w:before="156" w:line="360" w:lineRule="auto"/>
        <w:rPr>
          <w:rFonts w:ascii="宋体" w:hAnsi="宋体" w:cs="宋体"/>
          <w:b/>
          <w:color w:val="000000"/>
          <w:sz w:val="24"/>
          <w:highlight w:val="none"/>
        </w:rPr>
      </w:pPr>
      <w:r>
        <w:rPr>
          <w:rFonts w:hint="eastAsia" w:ascii="宋体" w:hAnsi="宋体" w:cs="宋体"/>
          <w:b/>
          <w:color w:val="000000"/>
          <w:sz w:val="24"/>
          <w:highlight w:val="none"/>
        </w:rPr>
        <w:t xml:space="preserve">18.4投标文件的其他部分</w:t>
      </w:r>
      <w:r>
        <w:rPr>
          <w:rFonts w:ascii="宋体" w:hAnsi="宋体" w:cs="宋体"/>
          <w:b/>
          <w:color w:val="000000"/>
          <w:sz w:val="24"/>
          <w:highlight w:val="none"/>
        </w:rPr>
      </w:r>
      <w:r/>
    </w:p>
    <w:p>
      <w:pPr>
        <w:pStyle w:val="701"/>
        <w:numPr>
          <w:ilvl w:val="0"/>
          <w:numId w:val="5"/>
        </w:numPr>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提供符合政府采购政策的证明材料。</w:t>
      </w:r>
      <w:r>
        <w:rPr>
          <w:rFonts w:ascii="宋体" w:hAnsi="宋体" w:cs="宋体"/>
          <w:color w:val="000000"/>
          <w:sz w:val="24"/>
          <w:highlight w:val="none"/>
        </w:rPr>
      </w:r>
      <w:r/>
    </w:p>
    <w:p>
      <w:pPr>
        <w:pStyle w:val="701"/>
        <w:numPr>
          <w:ilvl w:val="0"/>
          <w:numId w:val="5"/>
        </w:numPr>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投标人认为需提供的其他文件或证明材料。</w:t>
      </w:r>
      <w:r>
        <w:rPr>
          <w:rFonts w:ascii="宋体" w:hAnsi="宋体" w:cs="宋体"/>
          <w:color w:val="000000"/>
          <w:sz w:val="24"/>
          <w:highlight w:val="none"/>
        </w:rPr>
      </w:r>
      <w:r/>
    </w:p>
    <w:p>
      <w:pPr>
        <w:pStyle w:val="701"/>
        <w:numPr>
          <w:ilvl w:val="0"/>
          <w:numId w:val="5"/>
        </w:numPr>
        <w:ind w:firstLine="420"/>
        <w:spacing w:before="156" w:line="360" w:lineRule="auto"/>
        <w:rPr>
          <w:rFonts w:ascii="宋体" w:hAnsi="宋体" w:cs="宋体"/>
          <w:color w:val="000000"/>
          <w:sz w:val="24"/>
          <w:highlight w:val="none"/>
        </w:rPr>
      </w:pPr>
      <w:r>
        <w:rPr>
          <w:rFonts w:hint="eastAsia" w:ascii="宋体" w:hAnsi="宋体" w:cs="宋体"/>
          <w:color w:val="000000"/>
          <w:sz w:val="24"/>
          <w:highlight w:val="none"/>
        </w:rPr>
        <w:t xml:space="preserve">要求投标人提交的其他文件材料或证明材料</w:t>
      </w:r>
      <w:r>
        <w:rPr>
          <w:rFonts w:ascii="宋体" w:hAnsi="宋体" w:cs="宋体"/>
          <w:color w:val="000000"/>
          <w:sz w:val="24"/>
          <w:highlight w:val="none"/>
        </w:rPr>
      </w:r>
      <w:r/>
    </w:p>
    <w:p>
      <w:pPr>
        <w:pStyle w:val="1045"/>
        <w:ind w:left="210" w:right="210"/>
        <w:rPr>
          <w:rFonts w:ascii="宋体" w:hAnsi="宋体" w:cs="宋体"/>
          <w:color w:val="000000"/>
          <w:sz w:val="24"/>
          <w:szCs w:val="24"/>
          <w:highlight w:val="none"/>
        </w:rPr>
      </w:pPr>
      <w:r/>
      <w:bookmarkEnd w:id="45"/>
      <w:r/>
      <w:bookmarkEnd w:id="192"/>
      <w:r/>
      <w:bookmarkEnd w:id="193"/>
      <w:r/>
      <w:bookmarkEnd w:id="196"/>
      <w:r/>
      <w:bookmarkEnd w:id="197"/>
      <w:r/>
      <w:bookmarkStart w:id="198" w:name="_Toc4211"/>
      <w:r/>
      <w:bookmarkStart w:id="199" w:name="_Toc17577"/>
      <w:r/>
      <w:bookmarkStart w:id="200" w:name="_Toc2967"/>
      <w:r>
        <w:rPr>
          <w:rFonts w:hint="eastAsia" w:ascii="宋体" w:hAnsi="宋体" w:cs="宋体"/>
          <w:color w:val="000000"/>
          <w:sz w:val="24"/>
          <w:szCs w:val="24"/>
          <w:highlight w:val="none"/>
        </w:rPr>
        <w:t xml:space="preserve">19.投标文件编制的原则</w:t>
      </w:r>
      <w:bookmarkEnd w:id="198"/>
      <w:r/>
      <w:bookmarkEnd w:id="199"/>
      <w:r/>
      <w:bookmarkEnd w:id="200"/>
      <w:r>
        <w:rPr>
          <w:rFonts w:ascii="宋体" w:hAnsi="宋体" w:cs="宋体"/>
          <w:color w:val="000000"/>
          <w:sz w:val="24"/>
          <w:szCs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bCs/>
          <w:color w:val="000000"/>
          <w:sz w:val="24"/>
          <w:highlight w:val="none"/>
        </w:rPr>
        <w:t xml:space="preserve">19.1</w:t>
      </w:r>
      <w:r>
        <w:rPr>
          <w:rFonts w:hint="eastAsia" w:ascii="宋体" w:hAnsi="宋体" w:cs="宋体"/>
          <w:color w:val="000000"/>
          <w:sz w:val="24"/>
          <w:highlight w:val="none"/>
        </w:rPr>
        <w:t xml:space="preserve">投标人应在认真阅读招标文件所有内容的基础上，按照招标文件的要求编制完整的投标文件。招标文件中对投标文件格式有要求的，投标人应按格式逐项填写内容。</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bCs/>
          <w:color w:val="000000"/>
          <w:sz w:val="24"/>
          <w:highlight w:val="none"/>
        </w:rPr>
        <w:t xml:space="preserve">19.2</w:t>
      </w:r>
      <w:r>
        <w:rPr>
          <w:rFonts w:hint="eastAsia" w:ascii="宋体" w:hAnsi="宋体" w:cs="宋体"/>
          <w:color w:val="000000"/>
          <w:sz w:val="24"/>
          <w:highlight w:val="none"/>
        </w:rPr>
        <w:t xml:space="preserve">投标人必须保证投标文件所提供的全部资料真实可靠。</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bCs/>
          <w:color w:val="000000"/>
          <w:sz w:val="24"/>
          <w:highlight w:val="none"/>
        </w:rPr>
        <w:t xml:space="preserve">19.3</w:t>
      </w:r>
      <w:r>
        <w:rPr>
          <w:rFonts w:hint="eastAsia" w:ascii="宋体" w:hAnsi="宋体" w:cs="宋体"/>
          <w:color w:val="000000"/>
          <w:sz w:val="24"/>
          <w:highlight w:val="none"/>
        </w:rPr>
        <w:t xml:space="preserve">投标文件须对招标文件中的内容做出实质性和完整的响应。</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201" w:name="_Toc107246236"/>
      <w:r/>
      <w:bookmarkStart w:id="202" w:name="_Toc10373"/>
      <w:r/>
      <w:bookmarkStart w:id="203" w:name="_Toc11550"/>
      <w:r/>
      <w:bookmarkStart w:id="204" w:name="_Toc32399"/>
      <w:r/>
      <w:bookmarkStart w:id="205" w:name="_Toc5166"/>
      <w:r>
        <w:rPr>
          <w:rFonts w:hint="eastAsia" w:ascii="宋体" w:hAnsi="宋体" w:cs="宋体"/>
          <w:color w:val="000000"/>
          <w:sz w:val="24"/>
          <w:szCs w:val="24"/>
          <w:highlight w:val="none"/>
        </w:rPr>
        <w:t xml:space="preserve">20.投标报价</w:t>
      </w:r>
      <w:bookmarkEnd w:id="201"/>
      <w:r/>
      <w:bookmarkEnd w:id="202"/>
      <w:r/>
      <w:bookmarkEnd w:id="203"/>
      <w:r/>
      <w:bookmarkEnd w:id="204"/>
      <w:r/>
      <w:bookmarkEnd w:id="205"/>
      <w:r>
        <w:rPr>
          <w:rFonts w:ascii="宋体" w:hAnsi="宋体" w:cs="宋体"/>
          <w:color w:val="000000"/>
          <w:sz w:val="24"/>
          <w:szCs w:val="24"/>
          <w:highlight w:val="none"/>
        </w:rPr>
      </w:r>
      <w:r/>
    </w:p>
    <w:p>
      <w:pPr>
        <w:pStyle w:val="701"/>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sz w:val="24"/>
          <w:highlight w:val="none"/>
        </w:rPr>
      </w:pPr>
      <w:r>
        <w:rPr>
          <w:rFonts w:hint="eastAsia" w:ascii="宋体" w:hAnsi="宋体" w:cs="宋体"/>
          <w:bCs/>
          <w:color w:val="000000"/>
          <w:sz w:val="24"/>
          <w:highlight w:val="none"/>
        </w:rPr>
        <w:t xml:space="preserve">20.1所有投标均以人民币报价，应包括国家规定的增值税税金。</w:t>
      </w:r>
      <w:r>
        <w:rPr>
          <w:rFonts w:ascii="宋体" w:hAnsi="宋体" w:cs="宋体"/>
          <w:bCs/>
          <w:color w:val="000000"/>
          <w:sz w:val="24"/>
          <w:highlight w:val="none"/>
        </w:rPr>
      </w:r>
      <w:r/>
    </w:p>
    <w:p>
      <w:pPr>
        <w:pStyle w:val="701"/>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000000"/>
          <w:sz w:val="24"/>
          <w:highlight w:val="none"/>
        </w:rPr>
      </w:pPr>
      <w:r>
        <w:rPr>
          <w:rFonts w:hint="eastAsia" w:ascii="宋体" w:hAnsi="宋体" w:cs="宋体"/>
          <w:bCs/>
          <w:color w:val="000000"/>
          <w:sz w:val="24"/>
          <w:highlight w:val="none"/>
        </w:rPr>
        <w:t xml:space="preserve">20.2投标文件的价格部分是对采购标的价格构成的说明，招标文件如无特别说明，每项货物、服务或工程等只允许有一个报价，任何有选择的报价将不予接受，将作为无效投标文件处理。</w:t>
      </w:r>
      <w:r>
        <w:rPr>
          <w:rFonts w:ascii="宋体" w:hAnsi="宋体" w:cs="宋体"/>
          <w:bCs/>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bCs/>
          <w:color w:val="000000"/>
          <w:sz w:val="24"/>
          <w:highlight w:val="none"/>
        </w:rPr>
        <w:t xml:space="preserve">20.3</w:t>
      </w:r>
      <w:r>
        <w:rPr>
          <w:rFonts w:hint="eastAsia" w:ascii="宋体" w:hAnsi="宋体" w:cs="宋体"/>
          <w:color w:val="000000"/>
          <w:sz w:val="24"/>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ascii="宋体" w:hAnsi="宋体" w:cs="宋体"/>
          <w:color w:val="000000"/>
          <w:sz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bCs/>
          <w:color w:val="000000"/>
          <w:sz w:val="24"/>
          <w:highlight w:val="none"/>
        </w:rPr>
        <w:t xml:space="preserve">20.4</w:t>
      </w:r>
      <w:r>
        <w:rPr>
          <w:rFonts w:hint="eastAsia" w:ascii="宋体" w:hAnsi="宋体" w:cs="宋体"/>
          <w:color w:val="000000"/>
          <w:sz w:val="24"/>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206" w:name="_Toc103848545"/>
      <w:r/>
      <w:bookmarkStart w:id="207" w:name="_Toc12798"/>
      <w:r/>
      <w:bookmarkStart w:id="208" w:name="_Toc13556"/>
      <w:r/>
      <w:bookmarkStart w:id="209" w:name="_Toc107246237"/>
      <w:r/>
      <w:bookmarkStart w:id="210" w:name="_Toc6307"/>
      <w:r/>
      <w:bookmarkStart w:id="211" w:name="_Toc24016"/>
      <w:r/>
      <w:bookmarkStart w:id="212" w:name="_Toc100905224"/>
      <w:r/>
      <w:bookmarkStart w:id="213" w:name="_Toc96347878"/>
      <w:r/>
      <w:bookmarkStart w:id="214" w:name="_Toc103848544"/>
      <w:r/>
      <w:bookmarkStart w:id="215" w:name="_Toc100905223"/>
      <w:r/>
      <w:bookmarkStart w:id="216" w:name="_Toc104560859"/>
      <w:r>
        <w:rPr>
          <w:rFonts w:hint="eastAsia" w:ascii="宋体" w:hAnsi="宋体" w:cs="宋体"/>
          <w:color w:val="000000"/>
          <w:sz w:val="24"/>
          <w:szCs w:val="24"/>
          <w:highlight w:val="none"/>
        </w:rPr>
        <w:t xml:space="preserve">21.投标有效期</w:t>
      </w:r>
      <w:bookmarkEnd w:id="206"/>
      <w:r/>
      <w:bookmarkEnd w:id="207"/>
      <w:r/>
      <w:bookmarkEnd w:id="208"/>
      <w:r/>
      <w:bookmarkEnd w:id="209"/>
      <w:r/>
      <w:bookmarkEnd w:id="210"/>
      <w:r/>
      <w:bookmarkEnd w:id="211"/>
      <w:r/>
      <w:bookmarkEnd w:id="212"/>
      <w:r/>
      <w:bookmarkEnd w:id="216"/>
      <w:r>
        <w:rPr>
          <w:rFonts w:ascii="宋体" w:hAnsi="宋体" w:cs="宋体"/>
          <w:color w:val="000000"/>
          <w:sz w:val="24"/>
          <w:szCs w:val="24"/>
          <w:highlight w:val="none"/>
        </w:rPr>
      </w:r>
      <w:r/>
    </w:p>
    <w:p>
      <w:pPr>
        <w:pStyle w:val="701"/>
        <w:ind w:firstLine="420"/>
        <w:spacing w:before="156" w:line="360" w:lineRule="auto"/>
        <w:rPr>
          <w:rFonts w:ascii="宋体" w:hAnsi="宋体" w:cs="宋体"/>
          <w:color w:val="000000"/>
          <w:sz w:val="24"/>
          <w:highlight w:val="none"/>
        </w:rPr>
      </w:pPr>
      <w:r>
        <w:rPr>
          <w:rFonts w:hint="eastAsia" w:ascii="宋体" w:hAnsi="宋体" w:cs="宋体"/>
          <w:bCs/>
          <w:color w:val="000000"/>
          <w:sz w:val="24"/>
          <w:highlight w:val="none"/>
        </w:rPr>
        <w:t xml:space="preserve">21.1投标有效期为</w:t>
      </w:r>
      <w:r>
        <w:rPr>
          <w:rFonts w:hint="eastAsia" w:ascii="宋体" w:hAnsi="宋体" w:cs="宋体"/>
          <w:bCs/>
          <w:color w:val="000000"/>
          <w:sz w:val="24"/>
          <w:highlight w:val="none"/>
          <w:u w:val="single"/>
        </w:rPr>
        <w:t xml:space="preserve">60天</w:t>
      </w:r>
      <w:r>
        <w:rPr>
          <w:rFonts w:hint="eastAsia" w:ascii="宋体" w:hAnsi="宋体" w:cs="宋体"/>
          <w:bCs/>
          <w:color w:val="000000"/>
          <w:sz w:val="24"/>
          <w:highlight w:val="none"/>
        </w:rPr>
        <w:t xml:space="preserve">，在此期间投标文件对投标人具有法</w:t>
      </w:r>
      <w:r>
        <w:rPr>
          <w:rFonts w:hint="eastAsia" w:ascii="宋体" w:hAnsi="宋体" w:cs="宋体"/>
          <w:color w:val="000000"/>
          <w:sz w:val="24"/>
          <w:highlight w:val="none"/>
        </w:rPr>
        <w:t xml:space="preserve">律约束力，以保证采购人有足够的时间完成评标、定标以及签订合同。投标有效期从投标截止之日起计算。</w:t>
      </w:r>
      <w:r>
        <w:rPr>
          <w:rFonts w:ascii="宋体" w:hAnsi="宋体" w:cs="宋体"/>
          <w:color w:val="000000"/>
          <w:sz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color w:val="000000"/>
          <w:sz w:val="24"/>
          <w:highlight w:val="none"/>
        </w:rPr>
        <w:t xml:space="preserve">21.2特殊情况需延长投标有效期的，采购人可于投标有效期届满之前，要求投标人同意延长有效期，采购人的要求与投标人的答复均应为书面形式。</w:t>
      </w:r>
      <w:r>
        <w:rPr>
          <w:rFonts w:hint="eastAsia" w:ascii="宋体" w:hAnsi="宋体" w:cs="宋体"/>
          <w:bCs/>
          <w:color w:val="000000"/>
          <w:sz w:val="24"/>
          <w:highlight w:val="none"/>
        </w:rPr>
        <w:t xml:space="preserve">投标人拒绝延长的，其投标在原投标有效期届满后将不再有效，但有权收回其投标保证金；投标人同意延长的，应相应延长其投标保证金的有效期，但不允许修改或撤回投标文件。</w:t>
      </w:r>
      <w:r>
        <w:rPr>
          <w:rFonts w:ascii="宋体" w:hAnsi="宋体" w:cs="宋体"/>
          <w:bCs/>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217" w:name="_Toc17120"/>
      <w:r/>
      <w:bookmarkStart w:id="218" w:name="_Toc104560860"/>
      <w:r/>
      <w:bookmarkStart w:id="219" w:name="_Toc20130"/>
      <w:r/>
      <w:bookmarkStart w:id="220" w:name="_Toc17827"/>
      <w:r/>
      <w:bookmarkStart w:id="221" w:name="_Toc22490"/>
      <w:r/>
      <w:bookmarkStart w:id="222" w:name="_Toc107246238"/>
      <w:r>
        <w:rPr>
          <w:rFonts w:hint="eastAsia" w:ascii="宋体" w:hAnsi="宋体" w:cs="宋体"/>
          <w:color w:val="000000"/>
          <w:sz w:val="24"/>
          <w:szCs w:val="24"/>
          <w:highlight w:val="none"/>
        </w:rPr>
        <w:t xml:space="preserve">22.投标保证金</w:t>
      </w:r>
      <w:bookmarkEnd w:id="213"/>
      <w:r/>
      <w:bookmarkEnd w:id="214"/>
      <w:r/>
      <w:bookmarkEnd w:id="215"/>
      <w:r/>
      <w:bookmarkEnd w:id="217"/>
      <w:r/>
      <w:bookmarkEnd w:id="218"/>
      <w:r/>
      <w:bookmarkEnd w:id="219"/>
      <w:r/>
      <w:bookmarkEnd w:id="220"/>
      <w:r/>
      <w:bookmarkEnd w:id="221"/>
      <w:r/>
      <w:bookmarkEnd w:id="222"/>
      <w:r>
        <w:rPr>
          <w:rFonts w:hint="eastAsia" w:ascii="宋体" w:hAnsi="宋体" w:cs="宋体"/>
          <w:color w:val="000000"/>
          <w:sz w:val="24"/>
          <w:szCs w:val="24"/>
          <w:highlight w:val="none"/>
        </w:rPr>
        <w:t xml:space="preserve">（如有，本项目不涉及）</w:t>
      </w:r>
      <w:r>
        <w:rPr>
          <w:rFonts w:ascii="宋体" w:hAnsi="宋体" w:cs="宋体"/>
          <w:color w:val="000000"/>
          <w:sz w:val="24"/>
          <w:szCs w:val="24"/>
          <w:highlight w:val="none"/>
        </w:rPr>
      </w:r>
      <w:r/>
    </w:p>
    <w:p>
      <w:pPr>
        <w:pStyle w:val="1045"/>
        <w:ind w:left="0" w:right="210"/>
        <w:spacing w:line="360" w:lineRule="auto"/>
        <w:rPr>
          <w:rFonts w:ascii="宋体" w:hAnsi="宋体" w:cs="宋体"/>
          <w:color w:val="000000"/>
          <w:sz w:val="24"/>
          <w:szCs w:val="24"/>
          <w:highlight w:val="none"/>
        </w:rPr>
      </w:pPr>
      <w:r/>
      <w:bookmarkStart w:id="223" w:name="_Toc19130"/>
      <w:r/>
      <w:bookmarkStart w:id="224" w:name="_Toc23087"/>
      <w:r/>
      <w:bookmarkStart w:id="225" w:name="_Toc9388"/>
      <w:r/>
      <w:bookmarkStart w:id="226" w:name="_Toc100905225"/>
      <w:r/>
      <w:bookmarkStart w:id="227" w:name="_Toc103848546"/>
      <w:r/>
      <w:bookmarkStart w:id="228" w:name="_Toc19689"/>
      <w:r/>
      <w:bookmarkStart w:id="229" w:name="_Toc104560861"/>
      <w:r/>
      <w:bookmarkStart w:id="230" w:name="_Toc107246239"/>
      <w:r/>
      <w:bookmarkStart w:id="231" w:name="_Toc96347880"/>
      <w:r>
        <w:rPr>
          <w:rFonts w:hint="eastAsia" w:ascii="宋体" w:hAnsi="宋体" w:cs="宋体"/>
          <w:color w:val="000000"/>
          <w:sz w:val="24"/>
          <w:szCs w:val="24"/>
          <w:highlight w:val="none"/>
        </w:rPr>
        <w:t xml:space="preserve">23.投标文件的制作和签署</w:t>
      </w:r>
      <w:bookmarkEnd w:id="223"/>
      <w:r/>
      <w:bookmarkEnd w:id="224"/>
      <w:r/>
      <w:bookmarkEnd w:id="225"/>
      <w:r/>
      <w:bookmarkEnd w:id="226"/>
      <w:r/>
      <w:bookmarkEnd w:id="227"/>
      <w:r/>
      <w:bookmarkEnd w:id="228"/>
      <w:r/>
      <w:bookmarkEnd w:id="229"/>
      <w:r/>
      <w:bookmarkEnd w:id="230"/>
      <w:r/>
      <w:bookmarkEnd w:id="231"/>
      <w:r>
        <w:rPr>
          <w:rFonts w:ascii="宋体" w:hAnsi="宋体" w:cs="宋体"/>
          <w:color w:val="000000"/>
          <w:sz w:val="24"/>
          <w:szCs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23.1投标人应当按照苏彩云《操作手册》规定，在招标公告规定的投标截止时间前制作并上传电子投标文件。采购代理机构拒绝接收提交投标文件截止时间后上传的任何电子投标文件</w:t>
      </w:r>
      <w:r>
        <w:rPr>
          <w:rFonts w:hint="eastAsia" w:ascii="宋体" w:hAnsi="宋体" w:cs="宋体"/>
          <w:color w:val="000000"/>
          <w:sz w:val="24"/>
          <w:highlight w:val="none"/>
        </w:rPr>
        <w:t xml:space="preserve">。</w:t>
      </w:r>
      <w:r>
        <w:rPr>
          <w:rFonts w:ascii="宋体" w:hAnsi="宋体" w:cs="宋体"/>
          <w:bCs/>
          <w:color w:val="000000"/>
          <w:sz w:val="24"/>
          <w:highlight w:val="none"/>
        </w:rPr>
      </w:r>
      <w:r/>
    </w:p>
    <w:p>
      <w:pPr>
        <w:pStyle w:val="701"/>
        <w:ind w:firstLine="422"/>
        <w:spacing w:before="156" w:line="360" w:lineRule="auto"/>
        <w:rPr>
          <w:rFonts w:ascii="宋体" w:hAnsi="宋体" w:cs="宋体"/>
          <w:bCs/>
          <w:color w:val="000000"/>
          <w:sz w:val="24"/>
          <w:highlight w:val="none"/>
        </w:rPr>
      </w:pP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23.2</w:t>
      </w:r>
      <w:r>
        <w:rPr>
          <w:rFonts w:hint="eastAsia" w:ascii="宋体" w:hAnsi="宋体" w:cs="宋体"/>
          <w:b/>
          <w:color w:val="000000"/>
          <w:sz w:val="24"/>
          <w:highlight w:val="none"/>
        </w:rPr>
        <w:t xml:space="preserve">投标文件</w:t>
      </w:r>
      <w:r>
        <w:rPr>
          <w:rFonts w:hint="eastAsia" w:ascii="宋体" w:hAnsi="宋体" w:cs="宋体"/>
          <w:b/>
          <w:bCs/>
          <w:color w:val="000000"/>
          <w:sz w:val="24"/>
          <w:highlight w:val="none"/>
        </w:rPr>
        <w:t xml:space="preserve">应加盖公章并由投标人法定代表人（单位负责人）或其授权代表签字。授权代表须提供法定代表人以书面形式出具的</w:t>
      </w:r>
      <w:r>
        <w:rPr>
          <w:rFonts w:hint="eastAsia" w:ascii="宋体" w:hAnsi="宋体" w:cs="宋体"/>
          <w:bCs/>
          <w:color w:val="000000"/>
          <w:sz w:val="24"/>
          <w:highlight w:val="none"/>
        </w:rPr>
        <w:t xml:space="preserve">“</w:t>
      </w:r>
      <w:r>
        <w:rPr>
          <w:rFonts w:hint="eastAsia" w:ascii="宋体" w:hAnsi="宋体" w:cs="宋体"/>
          <w:b/>
          <w:bCs/>
          <w:color w:val="000000"/>
          <w:sz w:val="24"/>
          <w:highlight w:val="none"/>
        </w:rPr>
        <w:t xml:space="preserve">法定代表人授权书”（原件，由法定代表人签章并加盖企业公章。）授权其负责本项目投标。</w:t>
      </w:r>
      <w:r>
        <w:rPr>
          <w:rFonts w:ascii="宋体" w:hAnsi="宋体" w:cs="宋体"/>
          <w:bCs/>
          <w:color w:val="000000"/>
          <w:sz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23.3投标文件规定盖章的地方，应盖单位公章（文件中的单位盖章、印章、公章等处均仅指与投标人名称全称相一致的标准公章，如投标人为自然人可不加盖公章，仅由本人签字）。</w:t>
      </w:r>
      <w:r>
        <w:rPr>
          <w:rFonts w:ascii="宋体" w:hAnsi="宋体" w:cs="宋体"/>
          <w:bCs/>
          <w:color w:val="000000"/>
          <w:sz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23.4如投标过程中投标人使用其他形式的印章（如电子印章、带有“专用章”等字样的印章），须提供“公章授权书”</w:t>
      </w:r>
      <w:r>
        <w:rPr>
          <w:rFonts w:hint="eastAsia" w:ascii="宋体" w:hAnsi="宋体" w:cs="宋体"/>
          <w:color w:val="000000"/>
          <w:sz w:val="24"/>
          <w:highlight w:val="none"/>
        </w:rPr>
        <w:t xml:space="preserve">（见附件）</w:t>
      </w:r>
      <w:r>
        <w:rPr>
          <w:rFonts w:hint="eastAsia" w:ascii="宋体" w:hAnsi="宋体" w:cs="宋体"/>
          <w:bCs/>
          <w:color w:val="000000"/>
          <w:sz w:val="24"/>
          <w:highlight w:val="none"/>
        </w:rPr>
        <w:t xml:space="preserve">，明确“针对本次项目，该投标人电子印章或专用章作为直接参与投标时相关文件的签章，其效力等同于公章”，特别说明函须同时加盖投标人公章及电子印章或专用章。</w:t>
      </w:r>
      <w:r>
        <w:rPr>
          <w:rFonts w:ascii="宋体" w:hAnsi="宋体" w:cs="宋体"/>
          <w:bCs/>
          <w:color w:val="000000"/>
          <w:sz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23.5除投标人对错处做必要修改外，投标文件不得行间插字、涂改或增删。如有修改错漏处，必须由法定代表人或其授权代表签字或盖章方有效。</w:t>
      </w:r>
      <w:r>
        <w:rPr>
          <w:rFonts w:ascii="宋体" w:hAnsi="宋体" w:cs="宋体"/>
          <w:bCs/>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232" w:name="_Toc13139"/>
      <w:r/>
      <w:bookmarkStart w:id="233" w:name="_Toc107246240"/>
      <w:r/>
      <w:bookmarkStart w:id="234" w:name="_Toc5158"/>
      <w:r/>
      <w:bookmarkStart w:id="235" w:name="_Toc5091"/>
      <w:r/>
      <w:bookmarkStart w:id="236" w:name="_Toc9469"/>
      <w:r>
        <w:rPr>
          <w:rFonts w:hint="eastAsia" w:ascii="宋体" w:hAnsi="宋体" w:cs="宋体"/>
          <w:color w:val="000000"/>
          <w:sz w:val="24"/>
          <w:szCs w:val="24"/>
          <w:highlight w:val="none"/>
        </w:rPr>
        <w:t xml:space="preserve">四．投标文件的递交</w:t>
      </w:r>
      <w:bookmarkEnd w:id="232"/>
      <w:r/>
      <w:bookmarkEnd w:id="233"/>
      <w:r/>
      <w:bookmarkEnd w:id="234"/>
      <w:r/>
      <w:bookmarkEnd w:id="235"/>
      <w:r/>
      <w:bookmarkEnd w:id="236"/>
      <w:r>
        <w:rPr>
          <w:rFonts w:ascii="宋体" w:hAnsi="宋体" w:cs="宋体"/>
          <w:color w:val="000000"/>
          <w:sz w:val="24"/>
          <w:szCs w:val="24"/>
          <w:highlight w:val="none"/>
        </w:rPr>
      </w:r>
      <w:r/>
    </w:p>
    <w:p>
      <w:pPr>
        <w:pStyle w:val="1045"/>
        <w:ind w:left="0" w:right="210"/>
        <w:spacing w:line="360" w:lineRule="auto"/>
        <w:rPr>
          <w:rFonts w:ascii="宋体" w:hAnsi="宋体" w:cs="宋体"/>
          <w:color w:val="000000"/>
          <w:sz w:val="24"/>
          <w:szCs w:val="24"/>
          <w:highlight w:val="none"/>
        </w:rPr>
      </w:pPr>
      <w:r/>
      <w:bookmarkStart w:id="237" w:name="_Toc103848548"/>
      <w:r/>
      <w:bookmarkStart w:id="238" w:name="_Toc107246241"/>
      <w:r/>
      <w:bookmarkStart w:id="239" w:name="_Toc104560863"/>
      <w:r/>
      <w:bookmarkStart w:id="240" w:name="_Toc96347881"/>
      <w:r/>
      <w:bookmarkStart w:id="241" w:name="_Toc25296"/>
      <w:r/>
      <w:bookmarkStart w:id="242" w:name="_Toc31791"/>
      <w:r/>
      <w:bookmarkStart w:id="243" w:name="_Toc30261"/>
      <w:r/>
      <w:bookmarkStart w:id="244" w:name="_Toc27842"/>
      <w:r/>
      <w:bookmarkStart w:id="245" w:name="_Toc100905226"/>
      <w:r>
        <w:rPr>
          <w:rFonts w:hint="eastAsia" w:ascii="宋体" w:hAnsi="宋体" w:cs="宋体"/>
          <w:color w:val="000000"/>
          <w:sz w:val="24"/>
          <w:szCs w:val="24"/>
          <w:highlight w:val="none"/>
        </w:rPr>
        <w:t xml:space="preserve">24.投标文件的</w:t>
      </w:r>
      <w:bookmarkEnd w:id="237"/>
      <w:r/>
      <w:bookmarkEnd w:id="238"/>
      <w:r/>
      <w:bookmarkEnd w:id="239"/>
      <w:r/>
      <w:bookmarkEnd w:id="240"/>
      <w:r/>
      <w:bookmarkEnd w:id="245"/>
      <w:r>
        <w:rPr>
          <w:rFonts w:hint="eastAsia" w:ascii="宋体" w:hAnsi="宋体" w:cs="宋体"/>
          <w:color w:val="000000"/>
          <w:sz w:val="24"/>
          <w:szCs w:val="24"/>
          <w:highlight w:val="none"/>
        </w:rPr>
        <w:t xml:space="preserve">递交</w:t>
      </w:r>
      <w:bookmarkEnd w:id="241"/>
      <w:r/>
      <w:bookmarkEnd w:id="242"/>
      <w:r/>
      <w:bookmarkEnd w:id="243"/>
      <w:r/>
      <w:bookmarkEnd w:id="244"/>
      <w:r>
        <w:rPr>
          <w:rFonts w:ascii="宋体" w:hAnsi="宋体" w:cs="宋体"/>
          <w:color w:val="000000"/>
          <w:sz w:val="24"/>
          <w:szCs w:val="24"/>
          <w:highlight w:val="none"/>
        </w:rPr>
      </w:r>
      <w:r/>
    </w:p>
    <w:p>
      <w:pPr>
        <w:pStyle w:val="701"/>
        <w:ind w:firstLine="420"/>
        <w:spacing w:before="156" w:line="360" w:lineRule="auto"/>
        <w:rPr>
          <w:rFonts w:ascii="宋体" w:hAnsi="宋体" w:cs="宋体"/>
          <w:bCs/>
          <w:color w:val="000000"/>
          <w:sz w:val="24"/>
          <w:highlight w:val="none"/>
        </w:rPr>
      </w:pPr>
      <w:r/>
      <w:bookmarkStart w:id="246" w:name="_Toc11952"/>
      <w:r/>
      <w:bookmarkStart w:id="247" w:name="_Toc46219699"/>
      <w:r/>
      <w:bookmarkStart w:id="248" w:name="_Toc91399404"/>
      <w:r/>
      <w:bookmarkStart w:id="249" w:name="_Toc97561941"/>
      <w:r/>
      <w:bookmarkStart w:id="250" w:name="_Toc100905227"/>
      <w:r/>
      <w:bookmarkStart w:id="251" w:name="_Toc11464"/>
      <w:r/>
      <w:bookmarkStart w:id="252" w:name="_Toc4536"/>
      <w:r/>
      <w:bookmarkStart w:id="253" w:name="_Toc40202948"/>
      <w:r/>
      <w:bookmarkStart w:id="254" w:name="_Toc89586904"/>
      <w:r/>
      <w:bookmarkStart w:id="255" w:name="_Toc103848549"/>
      <w:r/>
      <w:bookmarkStart w:id="256" w:name="_Toc469850063"/>
      <w:r/>
      <w:bookmarkStart w:id="257" w:name="_Toc38933357"/>
      <w:r/>
      <w:bookmarkStart w:id="258" w:name="_Toc96347882"/>
      <w:r/>
      <w:bookmarkStart w:id="259" w:name="_Toc19963"/>
      <w:r/>
      <w:bookmarkStart w:id="260" w:name="_Toc46939510"/>
      <w:r/>
      <w:bookmarkStart w:id="261" w:name="_Toc38931614"/>
      <w:r/>
      <w:bookmarkStart w:id="262" w:name="_Toc46960670"/>
      <w:r/>
      <w:bookmarkStart w:id="263" w:name="_Toc50528805"/>
      <w:r/>
      <w:bookmarkStart w:id="264" w:name="_Toc38931800"/>
      <w:r/>
      <w:bookmarkStart w:id="265" w:name="_Toc5042"/>
      <w:r/>
      <w:bookmarkStart w:id="266" w:name="_Toc51928343"/>
      <w:r/>
      <w:bookmarkStart w:id="267" w:name="_Toc48151397"/>
      <w:r>
        <w:rPr>
          <w:rFonts w:hint="eastAsia" w:ascii="宋体" w:hAnsi="宋体" w:cs="宋体"/>
          <w:bCs/>
          <w:color w:val="000000"/>
          <w:sz w:val="24"/>
          <w:highlight w:val="none"/>
        </w:rPr>
        <w:t xml:space="preserve">投标人应当按照《操作手册》规定，在招标公告规定的投标截止时间前制作并上传电子投标文件。采购代理机构拒绝接收提交投标文件截止时间后上传的任何电子投标文件。</w:t>
      </w:r>
      <w:bookmarkStart w:id="268" w:name="_Toc104560864"/>
      <w:r>
        <w:rPr>
          <w:rFonts w:ascii="宋体" w:hAnsi="宋体" w:cs="宋体"/>
          <w:bCs/>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269" w:name="_Toc2870"/>
      <w:r/>
      <w:bookmarkStart w:id="270" w:name="_Toc107246242"/>
      <w:r/>
      <w:bookmarkStart w:id="271" w:name="_Toc20764"/>
      <w:r/>
      <w:bookmarkStart w:id="272" w:name="_Toc19464"/>
      <w:r/>
      <w:bookmarkStart w:id="273" w:name="_Toc13949"/>
      <w:r>
        <w:rPr>
          <w:rFonts w:hint="eastAsia" w:ascii="宋体" w:hAnsi="宋体" w:cs="宋体"/>
          <w:color w:val="000000"/>
          <w:sz w:val="24"/>
          <w:szCs w:val="24"/>
          <w:highlight w:val="none"/>
        </w:rPr>
        <w:t xml:space="preserve">25.</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rFonts w:hint="eastAsia" w:ascii="宋体" w:hAnsi="宋体" w:cs="宋体"/>
          <w:color w:val="000000"/>
          <w:sz w:val="24"/>
          <w:szCs w:val="24"/>
          <w:highlight w:val="none"/>
        </w:rPr>
        <w:t xml:space="preserve">投标文件的解密</w:t>
      </w:r>
      <w:bookmarkEnd w:id="269"/>
      <w:r/>
      <w:bookmarkEnd w:id="270"/>
      <w:r/>
      <w:bookmarkEnd w:id="271"/>
      <w:r/>
      <w:bookmarkEnd w:id="272"/>
      <w:r/>
      <w:bookmarkEnd w:id="273"/>
      <w:r>
        <w:rPr>
          <w:rFonts w:ascii="宋体" w:hAnsi="宋体" w:cs="宋体"/>
          <w:color w:val="000000"/>
          <w:sz w:val="24"/>
          <w:szCs w:val="24"/>
          <w:highlight w:val="none"/>
        </w:rPr>
      </w:r>
      <w:r/>
    </w:p>
    <w:p>
      <w:pPr>
        <w:pStyle w:val="701"/>
        <w:ind w:firstLine="420"/>
        <w:spacing w:before="156" w:line="360" w:lineRule="auto"/>
        <w:rPr>
          <w:rFonts w:ascii="宋体" w:hAnsi="宋体" w:cs="宋体"/>
          <w:bCs/>
          <w:color w:val="000000"/>
          <w:sz w:val="24"/>
          <w:highlight w:val="none"/>
        </w:rPr>
      </w:pPr>
      <w:r/>
      <w:bookmarkStart w:id="274" w:name="_Toc96347883"/>
      <w:r>
        <w:rPr>
          <w:rFonts w:hint="eastAsia" w:ascii="宋体" w:hAnsi="宋体" w:cs="宋体"/>
          <w:bCs/>
          <w:color w:val="000000"/>
          <w:sz w:val="24"/>
          <w:highlight w:val="none"/>
        </w:rPr>
        <w:t xml:space="preserve">25.1投标人应当按照《操作手册》规定，在“苏采云”系统规定的时间内对投标文件进行解密。</w:t>
      </w:r>
      <w:r>
        <w:rPr>
          <w:rFonts w:ascii="宋体" w:hAnsi="宋体" w:cs="宋体"/>
          <w:bCs/>
          <w:color w:val="000000"/>
          <w:sz w:val="24"/>
          <w:highlight w:val="none"/>
        </w:rPr>
      </w:r>
      <w:r/>
    </w:p>
    <w:p>
      <w:pPr>
        <w:pStyle w:val="701"/>
        <w:ind w:firstLine="420"/>
        <w:spacing w:before="156"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25.2投标人应充分考虑网络环境、网络带宽等因素可能对投标产生的影响，如因投标人自身原因造成的电子投标文件解密不成功的，做无效投标处理。</w:t>
      </w:r>
      <w:r>
        <w:rPr>
          <w:rFonts w:ascii="宋体" w:hAnsi="宋体" w:cs="宋体"/>
          <w:b/>
          <w:bCs/>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275" w:name="_Toc8773"/>
      <w:r/>
      <w:bookmarkStart w:id="276" w:name="_Toc18289"/>
      <w:r/>
      <w:bookmarkStart w:id="277" w:name="_Toc6798"/>
      <w:r/>
      <w:bookmarkStart w:id="278" w:name="_Toc100905228"/>
      <w:r/>
      <w:bookmarkStart w:id="279" w:name="_Toc107246243"/>
      <w:r/>
      <w:bookmarkStart w:id="280" w:name="_Toc103848550"/>
      <w:r/>
      <w:bookmarkStart w:id="281" w:name="_Toc16657"/>
      <w:r/>
      <w:bookmarkStart w:id="282" w:name="_Toc104560865"/>
      <w:r>
        <w:rPr>
          <w:rFonts w:hint="eastAsia" w:ascii="宋体" w:hAnsi="宋体" w:cs="宋体"/>
          <w:color w:val="000000"/>
          <w:sz w:val="24"/>
          <w:szCs w:val="24"/>
          <w:highlight w:val="none"/>
        </w:rPr>
        <w:t xml:space="preserve">26.投标文件的修改和撤回</w:t>
      </w:r>
      <w:bookmarkEnd w:id="274"/>
      <w:r/>
      <w:bookmarkEnd w:id="275"/>
      <w:r/>
      <w:bookmarkEnd w:id="276"/>
      <w:r/>
      <w:bookmarkEnd w:id="277"/>
      <w:r/>
      <w:bookmarkEnd w:id="278"/>
      <w:r/>
      <w:bookmarkEnd w:id="279"/>
      <w:r/>
      <w:bookmarkEnd w:id="280"/>
      <w:r/>
      <w:bookmarkEnd w:id="281"/>
      <w:r/>
      <w:bookmarkEnd w:id="282"/>
      <w:r>
        <w:rPr>
          <w:rFonts w:ascii="宋体" w:hAnsi="宋体" w:cs="宋体"/>
          <w:color w:val="000000"/>
          <w:sz w:val="24"/>
          <w:szCs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26.1投标人在递交投标文件后，可以修改或撤回其投标文件，但这种修改和撤回，必须在规定的投标截止时间前，以书面形式通知采购人。</w:t>
      </w:r>
      <w:r>
        <w:rPr>
          <w:rFonts w:ascii="宋体" w:hAnsi="宋体" w:cs="宋体"/>
          <w:bCs/>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26.2</w:t>
      </w:r>
      <w:r>
        <w:rPr>
          <w:rFonts w:hint="eastAsia" w:ascii="宋体" w:hAnsi="宋体" w:cs="宋体"/>
          <w:color w:val="000000"/>
          <w:sz w:val="24"/>
          <w:highlight w:val="none"/>
        </w:rPr>
        <w:t xml:space="preserve">投标人对投标文件的补充、修改的内容应当按照采购文件要求签署、盖章后，作为投标文件的组成部分。</w:t>
      </w:r>
      <w:r>
        <w:rPr>
          <w:rFonts w:ascii="宋体" w:hAnsi="宋体" w:cs="宋体"/>
          <w:color w:val="000000"/>
          <w:sz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26.3 在投标截止时间之后，投标人不得对其投标文件作任何修改。</w:t>
      </w:r>
      <w:r>
        <w:rPr>
          <w:rFonts w:ascii="宋体" w:hAnsi="宋体" w:cs="宋体"/>
          <w:bCs/>
          <w:color w:val="000000"/>
          <w:sz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26.4 在投标截止时间至采购文件中规定的投标有效期满之间的这段时间内，投标人不得撤回其投标。</w:t>
      </w:r>
      <w:r>
        <w:rPr>
          <w:rFonts w:ascii="宋体" w:hAnsi="宋体" w:cs="宋体"/>
          <w:bCs/>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283" w:name="_Toc19138"/>
      <w:r/>
      <w:bookmarkStart w:id="284" w:name="_Toc103848551"/>
      <w:r/>
      <w:bookmarkStart w:id="285" w:name="_Toc32491"/>
      <w:r/>
      <w:bookmarkStart w:id="286" w:name="_Toc107246244"/>
      <w:r/>
      <w:bookmarkStart w:id="287" w:name="_Toc104560866"/>
      <w:r/>
      <w:bookmarkStart w:id="288" w:name="_Toc138"/>
      <w:r/>
      <w:bookmarkStart w:id="289" w:name="_Toc26994"/>
      <w:r>
        <w:rPr>
          <w:rFonts w:hint="eastAsia" w:ascii="宋体" w:hAnsi="宋体" w:cs="宋体"/>
          <w:color w:val="000000"/>
          <w:sz w:val="24"/>
          <w:szCs w:val="24"/>
          <w:highlight w:val="none"/>
        </w:rPr>
        <w:t xml:space="preserve">27.诚实信用</w:t>
      </w:r>
      <w:bookmarkEnd w:id="283"/>
      <w:r/>
      <w:bookmarkEnd w:id="284"/>
      <w:r/>
      <w:bookmarkEnd w:id="285"/>
      <w:r/>
      <w:bookmarkEnd w:id="286"/>
      <w:r/>
      <w:bookmarkEnd w:id="287"/>
      <w:r/>
      <w:bookmarkEnd w:id="288"/>
      <w:r/>
      <w:bookmarkEnd w:id="289"/>
      <w:r>
        <w:rPr>
          <w:rFonts w:ascii="宋体" w:hAnsi="宋体" w:cs="宋体"/>
          <w:color w:val="000000"/>
          <w:sz w:val="24"/>
          <w:szCs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27.1投标人应当遵循公平竞争的原则，不得恶意串通，不得妨碍其他投标人的竞争行为，不得损害采购人或者其他投标人的合法权益。</w:t>
      </w:r>
      <w:r>
        <w:rPr>
          <w:rFonts w:ascii="宋体" w:hAnsi="宋体" w:cs="宋体"/>
          <w:bCs/>
          <w:color w:val="000000"/>
          <w:sz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27.2在评标过程中发现投标人有上述情形的，评标委员会应当认定其投标无效，并书面报告本级财政部门。</w:t>
      </w:r>
      <w:r>
        <w:rPr>
          <w:rFonts w:ascii="宋体" w:hAnsi="宋体" w:cs="宋体"/>
          <w:bCs/>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290" w:name="_Toc107246245"/>
      <w:r/>
      <w:bookmarkStart w:id="291" w:name="_Toc31101"/>
      <w:r/>
      <w:bookmarkStart w:id="292" w:name="_Toc23134"/>
      <w:r/>
      <w:bookmarkStart w:id="293" w:name="_Toc21823"/>
      <w:r/>
      <w:bookmarkStart w:id="294" w:name="_Toc20073"/>
      <w:r>
        <w:rPr>
          <w:rFonts w:hint="eastAsia" w:ascii="宋体" w:hAnsi="宋体" w:cs="宋体"/>
          <w:color w:val="000000"/>
          <w:sz w:val="24"/>
          <w:szCs w:val="24"/>
          <w:highlight w:val="none"/>
        </w:rPr>
        <w:t xml:space="preserve">五．开标和评标</w:t>
      </w:r>
      <w:bookmarkEnd w:id="290"/>
      <w:r/>
      <w:bookmarkEnd w:id="291"/>
      <w:r/>
      <w:bookmarkEnd w:id="292"/>
      <w:r/>
      <w:bookmarkEnd w:id="293"/>
      <w:r/>
      <w:bookmarkEnd w:id="294"/>
      <w:r/>
      <w:bookmarkStart w:id="295" w:name="_Toc96347885"/>
      <w:r>
        <w:rPr>
          <w:rFonts w:ascii="宋体" w:hAnsi="宋体" w:cs="宋体"/>
          <w:color w:val="000000"/>
          <w:sz w:val="24"/>
          <w:szCs w:val="24"/>
          <w:highlight w:val="none"/>
        </w:rPr>
      </w:r>
      <w:r/>
    </w:p>
    <w:p>
      <w:pPr>
        <w:pStyle w:val="1045"/>
        <w:ind w:left="0" w:right="210"/>
        <w:spacing w:line="360" w:lineRule="auto"/>
        <w:rPr>
          <w:rFonts w:ascii="宋体" w:hAnsi="宋体" w:cs="宋体"/>
          <w:color w:val="000000"/>
          <w:sz w:val="24"/>
          <w:szCs w:val="24"/>
          <w:highlight w:val="none"/>
        </w:rPr>
      </w:pPr>
      <w:r/>
      <w:bookmarkStart w:id="296" w:name="_Toc107246246"/>
      <w:r/>
      <w:bookmarkStart w:id="297" w:name="_Toc103848553"/>
      <w:r/>
      <w:bookmarkStart w:id="298" w:name="_Toc104560868"/>
      <w:r/>
      <w:bookmarkStart w:id="299" w:name="_Toc19353"/>
      <w:r/>
      <w:bookmarkStart w:id="300" w:name="_Toc24873"/>
      <w:r/>
      <w:bookmarkStart w:id="301" w:name="_Toc100905230"/>
      <w:r/>
      <w:bookmarkStart w:id="302" w:name="_Toc4351"/>
      <w:r/>
      <w:bookmarkStart w:id="303" w:name="_Toc25855"/>
      <w:r>
        <w:rPr>
          <w:rFonts w:hint="eastAsia" w:ascii="宋体" w:hAnsi="宋体" w:cs="宋体"/>
          <w:color w:val="000000"/>
          <w:sz w:val="24"/>
          <w:szCs w:val="24"/>
          <w:highlight w:val="none"/>
        </w:rPr>
        <w:t xml:space="preserve">28.开标</w:t>
      </w:r>
      <w:bookmarkEnd w:id="295"/>
      <w:r/>
      <w:bookmarkEnd w:id="296"/>
      <w:r/>
      <w:bookmarkEnd w:id="297"/>
      <w:r/>
      <w:bookmarkEnd w:id="298"/>
      <w:r/>
      <w:bookmarkEnd w:id="299"/>
      <w:r/>
      <w:bookmarkEnd w:id="300"/>
      <w:r/>
      <w:bookmarkEnd w:id="301"/>
      <w:r/>
      <w:bookmarkEnd w:id="302"/>
      <w:r/>
      <w:bookmarkEnd w:id="303"/>
      <w:r>
        <w:rPr>
          <w:rFonts w:ascii="宋体" w:hAnsi="宋体" w:cs="宋体"/>
          <w:color w:val="000000"/>
          <w:sz w:val="24"/>
          <w:szCs w:val="24"/>
          <w:highlight w:val="none"/>
        </w:rPr>
      </w:r>
      <w:r/>
    </w:p>
    <w:p>
      <w:pPr>
        <w:pStyle w:val="701"/>
        <w:ind w:firstLine="420"/>
        <w:spacing w:before="156" w:line="360" w:lineRule="auto"/>
        <w:rPr>
          <w:rFonts w:ascii="宋体" w:hAnsi="宋体" w:cs="宋体"/>
          <w:bCs/>
          <w:color w:val="000000"/>
          <w:sz w:val="24"/>
          <w:highlight w:val="none"/>
        </w:rPr>
      </w:pPr>
      <w:r/>
      <w:bookmarkStart w:id="304" w:name="_Toc96347886"/>
      <w:r>
        <w:rPr>
          <w:rFonts w:hint="eastAsia" w:ascii="宋体" w:hAnsi="宋体" w:cs="宋体"/>
          <w:bCs/>
          <w:color w:val="000000"/>
          <w:sz w:val="24"/>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cs="宋体"/>
          <w:bCs/>
          <w:color w:val="000000"/>
          <w:sz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28.2 投标人在开标过程中涉及到的投标文件解密、开标结果确认等工作，应按照《操作手册》规定执行。</w:t>
      </w:r>
      <w:r>
        <w:rPr>
          <w:rFonts w:ascii="宋体" w:hAnsi="宋体" w:cs="宋体"/>
          <w:bCs/>
          <w:color w:val="000000"/>
          <w:sz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28.3投标人不足3家的，不得开标。</w:t>
      </w:r>
      <w:r>
        <w:rPr>
          <w:rFonts w:ascii="宋体" w:hAnsi="宋体" w:cs="宋体"/>
          <w:bCs/>
          <w:color w:val="000000"/>
          <w:sz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28.4投标人如果对开标过程和开标结果有疑义，应当根据《操作手册》规定提出，“苏采云”系统中《开标记录表》公布后5分钟内未提出的，视同认可开标结果。</w:t>
      </w:r>
      <w:r>
        <w:rPr>
          <w:rFonts w:ascii="宋体" w:hAnsi="宋体" w:cs="宋体"/>
          <w:bCs/>
          <w:color w:val="000000"/>
          <w:sz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28.5公开招标数额标准以上的采购项目，投标截止后投标人不足3家或者通过资格审查或符合性审查的投标人不足3家的，除采购任务取消情形外，按照以下方式处理：</w:t>
      </w:r>
      <w:r>
        <w:rPr>
          <w:rFonts w:ascii="宋体" w:hAnsi="宋体" w:cs="宋体"/>
          <w:bCs/>
          <w:color w:val="000000"/>
          <w:sz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（1）招标文件存在不合理条款或者招标程序不符合规定的，采购人、采购代理机构改正后依法重新招标；</w:t>
      </w:r>
      <w:r>
        <w:rPr>
          <w:rFonts w:ascii="宋体" w:hAnsi="宋体" w:cs="宋体"/>
          <w:bCs/>
          <w:color w:val="000000"/>
          <w:sz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（2）招标文件没有不合理条款、招标程序符合规定，需要采用其他采购人式采购的，采购人依法报财政部门批准，经批准后，可变更为其他采购人式采购。</w:t>
      </w:r>
      <w:r>
        <w:rPr>
          <w:rFonts w:ascii="宋体" w:hAnsi="宋体" w:cs="宋体"/>
          <w:bCs/>
          <w:color w:val="000000"/>
          <w:sz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28.6投标人未参加开标的，视同认可开标结果。</w:t>
      </w:r>
      <w:bookmarkEnd w:id="304"/>
      <w:r/>
      <w:bookmarkStart w:id="305" w:name="_Toc100905231"/>
      <w:r>
        <w:rPr>
          <w:rFonts w:ascii="宋体" w:hAnsi="宋体" w:cs="宋体"/>
          <w:bCs/>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306" w:name="_Toc12748"/>
      <w:r/>
      <w:bookmarkStart w:id="307" w:name="_Toc29051"/>
      <w:r/>
      <w:bookmarkStart w:id="308" w:name="_Toc18745"/>
      <w:r/>
      <w:bookmarkStart w:id="309" w:name="_Toc107246247"/>
      <w:r/>
      <w:bookmarkStart w:id="310" w:name="_Toc26201"/>
      <w:r>
        <w:rPr>
          <w:rFonts w:hint="eastAsia" w:ascii="宋体" w:hAnsi="宋体" w:cs="宋体"/>
          <w:color w:val="000000"/>
          <w:sz w:val="24"/>
          <w:szCs w:val="24"/>
          <w:highlight w:val="none"/>
        </w:rPr>
        <w:t xml:space="preserve">29.资格性审查</w:t>
      </w:r>
      <w:bookmarkEnd w:id="306"/>
      <w:r/>
      <w:bookmarkEnd w:id="307"/>
      <w:r/>
      <w:bookmarkEnd w:id="308"/>
      <w:r/>
      <w:bookmarkEnd w:id="309"/>
      <w:r/>
      <w:bookmarkEnd w:id="310"/>
      <w:r>
        <w:rPr>
          <w:rFonts w:ascii="宋体" w:hAnsi="宋体" w:cs="宋体"/>
          <w:color w:val="000000"/>
          <w:sz w:val="24"/>
          <w:szCs w:val="24"/>
          <w:highlight w:val="none"/>
        </w:rPr>
      </w:r>
      <w:r/>
    </w:p>
    <w:p>
      <w:pPr>
        <w:pStyle w:val="701"/>
        <w:ind w:firstLine="420"/>
        <w:spacing w:before="156" w:line="360" w:lineRule="auto"/>
        <w:rPr>
          <w:rFonts w:ascii="宋体" w:hAnsi="宋体" w:cs="宋体"/>
          <w:bCs/>
          <w:color w:val="000000"/>
          <w:sz w:val="24"/>
          <w:highlight w:val="none"/>
        </w:rPr>
      </w:pPr>
      <w:r/>
      <w:bookmarkStart w:id="311" w:name="_Toc104560869"/>
      <w:r/>
      <w:bookmarkStart w:id="312" w:name="_Toc103848554"/>
      <w:r>
        <w:rPr>
          <w:rFonts w:hint="eastAsia" w:ascii="宋体" w:hAnsi="宋体" w:cs="宋体"/>
          <w:bCs/>
          <w:color w:val="000000"/>
          <w:sz w:val="24"/>
          <w:highlight w:val="none"/>
        </w:rPr>
        <w:t xml:space="preserve">29.1投标文件的资格性检查。公开招标采购项目开标结束后，采购人或采购代理机构应依法对投标人的资格进行审查。资格审查合格的投标人不足3家的，不进行评标。</w:t>
      </w:r>
      <w:r>
        <w:rPr>
          <w:rFonts w:ascii="宋体" w:hAnsi="宋体" w:cs="宋体"/>
          <w:bCs/>
          <w:color w:val="000000"/>
          <w:sz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29.2投标人不具备招标文件规定的投标人资格条件的，应在资格审查时按照无效投标处理。</w:t>
      </w:r>
      <w:r>
        <w:rPr>
          <w:rFonts w:ascii="宋体" w:hAnsi="宋体" w:cs="宋体"/>
          <w:bCs/>
          <w:color w:val="000000"/>
          <w:sz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29.3已经进行资格预审的，可以不再对投标人资格进行审查，资格预审合格的投标人在评标阶段资格发生变化的，应当通知采购人。</w:t>
      </w:r>
      <w:r>
        <w:rPr>
          <w:rFonts w:ascii="宋体" w:hAnsi="宋体" w:cs="宋体"/>
          <w:bCs/>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313" w:name="_Toc960"/>
      <w:r/>
      <w:bookmarkStart w:id="314" w:name="_Toc28510"/>
      <w:r/>
      <w:bookmarkStart w:id="315" w:name="_Toc107246248"/>
      <w:r/>
      <w:bookmarkStart w:id="316" w:name="_Toc31304"/>
      <w:r/>
      <w:bookmarkStart w:id="317" w:name="_Toc32002"/>
      <w:r>
        <w:rPr>
          <w:rFonts w:hint="eastAsia" w:ascii="宋体" w:hAnsi="宋体" w:cs="宋体"/>
          <w:color w:val="000000"/>
          <w:sz w:val="24"/>
          <w:szCs w:val="24"/>
          <w:highlight w:val="none"/>
        </w:rPr>
        <w:t xml:space="preserve">30.评标</w:t>
      </w:r>
      <w:bookmarkEnd w:id="311"/>
      <w:r/>
      <w:bookmarkEnd w:id="312"/>
      <w:r/>
      <w:bookmarkEnd w:id="313"/>
      <w:r/>
      <w:bookmarkEnd w:id="314"/>
      <w:r/>
      <w:bookmarkEnd w:id="315"/>
      <w:r/>
      <w:bookmarkEnd w:id="316"/>
      <w:r/>
      <w:bookmarkEnd w:id="317"/>
      <w:r>
        <w:rPr>
          <w:rFonts w:ascii="宋体" w:hAnsi="宋体" w:cs="宋体"/>
          <w:color w:val="000000"/>
          <w:sz w:val="24"/>
          <w:szCs w:val="24"/>
          <w:highlight w:val="none"/>
        </w:rPr>
      </w:r>
      <w:r/>
    </w:p>
    <w:p>
      <w:pPr>
        <w:pStyle w:val="1045"/>
        <w:ind w:left="0" w:right="210"/>
        <w:spacing w:line="360" w:lineRule="auto"/>
        <w:rPr>
          <w:rFonts w:ascii="宋体" w:hAnsi="宋体" w:cs="宋体"/>
          <w:color w:val="000000"/>
          <w:sz w:val="24"/>
          <w:szCs w:val="24"/>
          <w:highlight w:val="none"/>
        </w:rPr>
      </w:pPr>
      <w:r/>
      <w:bookmarkStart w:id="318" w:name="_Toc107246249"/>
      <w:r/>
      <w:bookmarkStart w:id="319" w:name="_Toc19512"/>
      <w:r/>
      <w:bookmarkStart w:id="320" w:name="_Toc17272"/>
      <w:r/>
      <w:bookmarkStart w:id="321" w:name="_Toc8814"/>
      <w:r/>
      <w:bookmarkStart w:id="322" w:name="_Toc103848555"/>
      <w:r/>
      <w:bookmarkStart w:id="323" w:name="_Toc16988"/>
      <w:r/>
      <w:bookmarkStart w:id="324" w:name="_Toc104560870"/>
      <w:r>
        <w:rPr>
          <w:rFonts w:hint="eastAsia" w:ascii="宋体" w:hAnsi="宋体" w:cs="宋体"/>
          <w:color w:val="000000"/>
          <w:sz w:val="24"/>
          <w:szCs w:val="24"/>
          <w:highlight w:val="none"/>
        </w:rPr>
        <w:t xml:space="preserve">30.1评标委员会</w:t>
      </w:r>
      <w:bookmarkEnd w:id="318"/>
      <w:r/>
      <w:bookmarkEnd w:id="319"/>
      <w:r/>
      <w:bookmarkEnd w:id="320"/>
      <w:r/>
      <w:bookmarkEnd w:id="321"/>
      <w:r/>
      <w:bookmarkEnd w:id="322"/>
      <w:r/>
      <w:bookmarkEnd w:id="323"/>
      <w:r/>
      <w:bookmarkEnd w:id="324"/>
      <w:r>
        <w:rPr>
          <w:rFonts w:ascii="宋体" w:hAnsi="宋体" w:cs="宋体"/>
          <w:color w:val="000000"/>
          <w:sz w:val="24"/>
          <w:szCs w:val="24"/>
          <w:highlight w:val="none"/>
        </w:rPr>
      </w:r>
      <w:r/>
    </w:p>
    <w:p>
      <w:pPr>
        <w:pStyle w:val="701"/>
        <w:ind w:firstLine="420"/>
        <w:spacing w:before="156"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30.1.1评标委员会成员负责具体评标事务，并独立履行职责。</w:t>
      </w:r>
      <w:r>
        <w:rPr>
          <w:rFonts w:ascii="宋体" w:hAnsi="宋体" w:cs="宋体"/>
          <w:bCs/>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325" w:name="_Toc103848556"/>
      <w:r/>
      <w:bookmarkStart w:id="326" w:name="_Toc104560871"/>
      <w:r/>
      <w:bookmarkStart w:id="327" w:name="_Toc23065"/>
      <w:r/>
      <w:bookmarkStart w:id="328" w:name="_Toc22047"/>
      <w:r/>
      <w:bookmarkStart w:id="329" w:name="_Toc2386"/>
      <w:r/>
      <w:bookmarkStart w:id="330" w:name="_Toc107246250"/>
      <w:r/>
      <w:bookmarkStart w:id="331" w:name="_Toc20916"/>
      <w:r>
        <w:rPr>
          <w:rFonts w:hint="eastAsia" w:ascii="宋体" w:hAnsi="宋体" w:cs="宋体"/>
          <w:color w:val="000000"/>
          <w:sz w:val="24"/>
          <w:szCs w:val="24"/>
          <w:highlight w:val="none"/>
        </w:rPr>
        <w:t xml:space="preserve">30.2</w:t>
      </w:r>
      <w:bookmarkEnd w:id="325"/>
      <w:r/>
      <w:bookmarkEnd w:id="326"/>
      <w:r>
        <w:rPr>
          <w:rFonts w:hint="eastAsia" w:ascii="宋体" w:hAnsi="宋体" w:cs="宋体"/>
          <w:color w:val="000000"/>
          <w:sz w:val="24"/>
          <w:szCs w:val="24"/>
          <w:highlight w:val="none"/>
        </w:rPr>
        <w:t xml:space="preserve">符合性审查</w:t>
      </w:r>
      <w:bookmarkEnd w:id="327"/>
      <w:r/>
      <w:bookmarkEnd w:id="328"/>
      <w:r/>
      <w:bookmarkEnd w:id="329"/>
      <w:r/>
      <w:bookmarkEnd w:id="330"/>
      <w:r/>
      <w:bookmarkEnd w:id="331"/>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30.2.2如果投标文件没有响应招标文件实质性要求，评标委员会将予以拒绝，投标人不得通过修改或撤销不合要求的偏离或保留而使其投标成为实质性响应的投标。</w:t>
      </w:r>
      <w:r>
        <w:rPr>
          <w:rFonts w:ascii="宋体" w:hAnsi="宋体" w:cs="宋体"/>
          <w:color w:val="000000"/>
          <w:sz w:val="24"/>
          <w:highlight w:val="none"/>
        </w:rPr>
      </w:r>
      <w:r/>
    </w:p>
    <w:p>
      <w:pPr>
        <w:pStyle w:val="701"/>
        <w:ind w:firstLine="315"/>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30.2.3投标文件有下列情况之一的，在符合性检查时按照无效投标处理：</w:t>
      </w:r>
      <w:r>
        <w:rPr>
          <w:rFonts w:ascii="宋体" w:hAnsi="宋体" w:cs="宋体"/>
          <w:b/>
          <w:bCs/>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（1）投标人在“苏采云”系统规定的时间内未成功解密电子投标文件的；</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（2）投标人未按照招标文件要求上传电子投标文件的；</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（3）同一投标人提交两个（含两个）以上不同的投标报价的；</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（4）未按照招标文件规定要求签署、盖章的；</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（5）报价超过招标文件中规定的预算金额或者最高限价的；</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（6）投标文件中承诺的投标有效期不满足招标文件中载明的投标有效期的；</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（7）未按照招标文件规定提交投标保证金的；</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（8）投标文件含有采购人不能接受的附加条件的；</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（9）投标文件不符合招标文件中规定的其它实质性要求的；</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（10）现行法律、法规、规章和招标文件规定的其他无效情形。</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End w:id="305"/>
      <w:r/>
      <w:bookmarkStart w:id="332" w:name="_Toc19533"/>
      <w:r/>
      <w:bookmarkStart w:id="333" w:name="_Toc18531"/>
      <w:r/>
      <w:bookmarkStart w:id="334" w:name="_Toc107246251"/>
      <w:r/>
      <w:bookmarkStart w:id="335" w:name="_Toc7156"/>
      <w:r/>
      <w:bookmarkStart w:id="336" w:name="_Toc103848557"/>
      <w:r/>
      <w:bookmarkStart w:id="337" w:name="_Toc409"/>
      <w:r/>
      <w:bookmarkStart w:id="338" w:name="_Toc104560872"/>
      <w:r>
        <w:rPr>
          <w:rFonts w:hint="eastAsia" w:ascii="宋体" w:hAnsi="宋体" w:cs="宋体"/>
          <w:color w:val="000000"/>
          <w:sz w:val="24"/>
          <w:szCs w:val="24"/>
          <w:highlight w:val="none"/>
        </w:rPr>
        <w:t xml:space="preserve">30.3投标文件澄清</w:t>
      </w:r>
      <w:bookmarkEnd w:id="332"/>
      <w:r/>
      <w:bookmarkEnd w:id="333"/>
      <w:r/>
      <w:bookmarkEnd w:id="334"/>
      <w:r/>
      <w:bookmarkEnd w:id="335"/>
      <w:r/>
      <w:bookmarkEnd w:id="336"/>
      <w:r/>
      <w:bookmarkEnd w:id="337"/>
      <w:r/>
      <w:bookmarkEnd w:id="338"/>
      <w:r>
        <w:rPr>
          <w:rFonts w:ascii="宋体" w:hAnsi="宋体" w:cs="宋体"/>
          <w:color w:val="000000"/>
          <w:sz w:val="24"/>
          <w:szCs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30.3.1对于投标文件中含义不明确、同类问题表述不一致或者有明显文字和计算错误的内容，评标委员会应当以书面形式要求投标人作出必要的澄清、说明或者补正。</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30.3.3评标委员会不接受投标人主动提出的澄清、说明。</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30.3.4有效的书面澄清材料，是投标文件的补充材料，成为投标文件的组成部分。</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339" w:name="_Toc107246252"/>
      <w:r/>
      <w:bookmarkStart w:id="340" w:name="_Toc15005"/>
      <w:r/>
      <w:bookmarkStart w:id="341" w:name="_Toc27935"/>
      <w:r/>
      <w:bookmarkStart w:id="342" w:name="_Toc14281"/>
      <w:r/>
      <w:bookmarkStart w:id="343" w:name="_Toc32039"/>
      <w:r>
        <w:rPr>
          <w:rFonts w:hint="eastAsia" w:ascii="宋体" w:hAnsi="宋体" w:cs="宋体"/>
          <w:color w:val="000000"/>
          <w:sz w:val="24"/>
          <w:szCs w:val="24"/>
          <w:highlight w:val="none"/>
        </w:rPr>
        <w:t xml:space="preserve">30.4</w:t>
      </w:r>
      <w:bookmarkEnd w:id="339"/>
      <w:r>
        <w:rPr>
          <w:rFonts w:hint="eastAsia" w:ascii="宋体" w:hAnsi="宋体" w:cs="宋体"/>
          <w:color w:val="000000"/>
          <w:sz w:val="24"/>
          <w:szCs w:val="24"/>
          <w:highlight w:val="none"/>
        </w:rPr>
        <w:t xml:space="preserve">报价修正</w:t>
      </w:r>
      <w:bookmarkEnd w:id="340"/>
      <w:r/>
      <w:bookmarkEnd w:id="341"/>
      <w:r/>
      <w:bookmarkEnd w:id="342"/>
      <w:r/>
      <w:bookmarkEnd w:id="343"/>
      <w:r>
        <w:rPr>
          <w:rFonts w:ascii="宋体" w:hAnsi="宋体" w:cs="宋体"/>
          <w:color w:val="000000"/>
          <w:sz w:val="24"/>
          <w:szCs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30.4.1投标文件报价出现前后不一致的，除招标文件另有规定外，按照下列规定修正：</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（1）投标文件中开标一览表（报价表）内容与投标文件中相应内容不一致的，以开标一览表（报价表）为准；</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同时出现两种以上不一致的，按照前款规定的顺序修正。修正后的报价按照上述规定经投标人确认后产生约束力，投标人不确认的，其投标无效。</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344" w:name="_Toc16280"/>
      <w:r/>
      <w:bookmarkStart w:id="345" w:name="_Toc911"/>
      <w:r/>
      <w:bookmarkStart w:id="346" w:name="_Toc107246253"/>
      <w:r/>
      <w:bookmarkStart w:id="347" w:name="_Toc28662"/>
      <w:r/>
      <w:bookmarkStart w:id="348" w:name="_Toc104560873"/>
      <w:r/>
      <w:bookmarkStart w:id="349" w:name="_Toc103848558"/>
      <w:r/>
      <w:bookmarkStart w:id="350" w:name="_Toc10306"/>
      <w:r>
        <w:rPr>
          <w:rFonts w:hint="eastAsia" w:ascii="宋体" w:hAnsi="宋体" w:cs="宋体"/>
          <w:color w:val="000000"/>
          <w:sz w:val="24"/>
          <w:szCs w:val="24"/>
          <w:highlight w:val="none"/>
        </w:rPr>
        <w:t xml:space="preserve">30.5同品牌多家投标人处理原则</w:t>
      </w:r>
      <w:bookmarkEnd w:id="344"/>
      <w:r/>
      <w:bookmarkEnd w:id="345"/>
      <w:r/>
      <w:bookmarkEnd w:id="346"/>
      <w:r/>
      <w:bookmarkEnd w:id="347"/>
      <w:r/>
      <w:bookmarkEnd w:id="348"/>
      <w:r/>
      <w:bookmarkEnd w:id="349"/>
      <w:r/>
      <w:bookmarkEnd w:id="350"/>
      <w:r>
        <w:rPr>
          <w:rFonts w:ascii="宋体" w:hAnsi="宋体" w:cs="宋体"/>
          <w:color w:val="000000"/>
          <w:sz w:val="24"/>
          <w:szCs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30.5.3非单一产品采购项目，根据采购项目技术构成、产品价格比重等合理确定核心产品。多家投标人提供的核心产品品牌相同的，按前两款规定处理。</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351" w:name="_Toc104560874"/>
      <w:r/>
      <w:bookmarkStart w:id="352" w:name="_Toc10010"/>
      <w:r/>
      <w:bookmarkStart w:id="353" w:name="_Toc107246254"/>
      <w:r/>
      <w:bookmarkStart w:id="354" w:name="_Toc103848559"/>
      <w:r/>
      <w:bookmarkStart w:id="355" w:name="_Toc7403"/>
      <w:r/>
      <w:bookmarkStart w:id="356" w:name="_Toc5246"/>
      <w:r/>
      <w:bookmarkStart w:id="357" w:name="_Toc30717"/>
      <w:r>
        <w:rPr>
          <w:rFonts w:hint="eastAsia" w:ascii="宋体" w:hAnsi="宋体" w:cs="宋体"/>
          <w:color w:val="000000"/>
          <w:sz w:val="24"/>
          <w:szCs w:val="24"/>
          <w:highlight w:val="none"/>
        </w:rPr>
        <w:t xml:space="preserve">30.6比较与评价</w:t>
      </w:r>
      <w:bookmarkEnd w:id="351"/>
      <w:r/>
      <w:bookmarkEnd w:id="352"/>
      <w:r/>
      <w:bookmarkEnd w:id="353"/>
      <w:r/>
      <w:bookmarkEnd w:id="354"/>
      <w:r/>
      <w:bookmarkEnd w:id="355"/>
      <w:r/>
      <w:bookmarkEnd w:id="356"/>
      <w:r/>
      <w:bookmarkEnd w:id="357"/>
      <w:r>
        <w:rPr>
          <w:rFonts w:ascii="宋体" w:hAnsi="宋体" w:cs="宋体"/>
          <w:color w:val="000000"/>
          <w:sz w:val="24"/>
          <w:szCs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30.6.1评标委员会应当按照招标文件中第五章《评标方法和评标标准》，对符合性审查合格的投标文件进行比较与评价。</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358" w:name="_Toc9344"/>
      <w:r/>
      <w:bookmarkStart w:id="359" w:name="_Toc17871"/>
      <w:r/>
      <w:bookmarkStart w:id="360" w:name="_Toc9528"/>
      <w:r/>
      <w:bookmarkStart w:id="361" w:name="_Toc107246255"/>
      <w:r/>
      <w:bookmarkStart w:id="362" w:name="_Toc19495"/>
      <w:r>
        <w:rPr>
          <w:rFonts w:hint="eastAsia" w:ascii="宋体" w:hAnsi="宋体" w:cs="宋体"/>
          <w:color w:val="000000"/>
          <w:sz w:val="24"/>
          <w:szCs w:val="24"/>
          <w:highlight w:val="none"/>
        </w:rPr>
        <w:t xml:space="preserve">30.7编写评标报告</w:t>
      </w:r>
      <w:bookmarkEnd w:id="358"/>
      <w:r/>
      <w:bookmarkEnd w:id="359"/>
      <w:r/>
      <w:bookmarkEnd w:id="360"/>
      <w:r/>
      <w:bookmarkEnd w:id="361"/>
      <w:r/>
      <w:bookmarkEnd w:id="362"/>
      <w:r>
        <w:rPr>
          <w:rFonts w:ascii="宋体" w:hAnsi="宋体" w:cs="宋体"/>
          <w:color w:val="000000"/>
          <w:sz w:val="24"/>
          <w:szCs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30.7.1评标委员会根据全体评标成员签字的原始评标记录和评标结果编写评标报告。</w:t>
      </w:r>
      <w:r>
        <w:rPr>
          <w:rFonts w:ascii="宋体" w:hAnsi="宋体" w:cs="宋体"/>
          <w:color w:val="000000"/>
          <w:sz w:val="24"/>
          <w:highlight w:val="none"/>
        </w:rPr>
      </w:r>
      <w:r/>
    </w:p>
    <w:p>
      <w:pPr>
        <w:pStyle w:val="1045"/>
        <w:ind w:left="0" w:right="210"/>
        <w:spacing w:line="360" w:lineRule="auto"/>
        <w:tabs>
          <w:tab w:val="left" w:pos="5882" w:leader="none"/>
        </w:tabs>
        <w:rPr>
          <w:rFonts w:ascii="宋体" w:hAnsi="宋体" w:cs="宋体"/>
          <w:color w:val="000000"/>
          <w:sz w:val="24"/>
          <w:szCs w:val="24"/>
          <w:highlight w:val="none"/>
        </w:rPr>
      </w:pPr>
      <w:r/>
      <w:bookmarkStart w:id="363" w:name="_Toc14498"/>
      <w:r/>
      <w:bookmarkStart w:id="364" w:name="_Toc21441"/>
      <w:r/>
      <w:bookmarkStart w:id="365" w:name="_Toc16915"/>
      <w:r/>
      <w:bookmarkStart w:id="366" w:name="_Toc28985"/>
      <w:r/>
      <w:bookmarkStart w:id="367" w:name="_Toc104560876"/>
      <w:r/>
      <w:bookmarkStart w:id="368" w:name="_Toc107246256"/>
      <w:r/>
      <w:bookmarkStart w:id="369" w:name="_Toc103848561"/>
      <w:r>
        <w:rPr>
          <w:rFonts w:hint="eastAsia" w:ascii="宋体" w:hAnsi="宋体" w:cs="宋体"/>
          <w:color w:val="000000"/>
          <w:sz w:val="24"/>
          <w:szCs w:val="24"/>
          <w:highlight w:val="none"/>
        </w:rPr>
        <w:t xml:space="preserve">30.8评标过程的保密</w:t>
      </w:r>
      <w:bookmarkEnd w:id="363"/>
      <w:r/>
      <w:bookmarkEnd w:id="364"/>
      <w:r/>
      <w:bookmarkEnd w:id="365"/>
      <w:r/>
      <w:bookmarkEnd w:id="366"/>
      <w:r/>
      <w:bookmarkEnd w:id="367"/>
      <w:r/>
      <w:bookmarkEnd w:id="368"/>
      <w:r/>
      <w:bookmarkEnd w:id="369"/>
      <w:r>
        <w:rPr>
          <w:rFonts w:hint="eastAsia" w:ascii="宋体" w:hAnsi="宋体" w:cs="宋体"/>
          <w:color w:val="000000"/>
          <w:sz w:val="24"/>
          <w:szCs w:val="24"/>
          <w:highlight w:val="none"/>
        </w:rPr>
        <w:tab/>
      </w:r>
      <w:r>
        <w:rPr>
          <w:rFonts w:ascii="宋体" w:hAnsi="宋体" w:cs="宋体"/>
          <w:color w:val="000000"/>
          <w:sz w:val="24"/>
          <w:szCs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30.8.1评标委员会成员名单在评标结果公示前应当保密。</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30.8.2采购人应当采取必要的措施，保证评标在严格保密的情况下进行。</w:t>
      </w:r>
      <w:r>
        <w:rPr>
          <w:rFonts w:ascii="宋体" w:hAnsi="宋体" w:cs="宋体"/>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30.8.3有关人员对评标情况以及在评标过程中获悉的国家秘密、商业秘密负有保密责任。</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370" w:name="_Toc15231"/>
      <w:r/>
      <w:bookmarkStart w:id="371" w:name="_Toc107246257"/>
      <w:r/>
      <w:bookmarkStart w:id="372" w:name="_Toc27985"/>
      <w:r/>
      <w:bookmarkStart w:id="373" w:name="_Toc28267"/>
      <w:r/>
      <w:bookmarkStart w:id="374" w:name="_Toc7173"/>
      <w:r>
        <w:rPr>
          <w:rFonts w:hint="eastAsia" w:ascii="宋体" w:hAnsi="宋体" w:cs="宋体"/>
          <w:color w:val="000000"/>
          <w:sz w:val="24"/>
          <w:szCs w:val="24"/>
          <w:highlight w:val="none"/>
        </w:rPr>
        <w:t xml:space="preserve">六．确定中标</w:t>
      </w:r>
      <w:bookmarkEnd w:id="370"/>
      <w:r/>
      <w:bookmarkEnd w:id="371"/>
      <w:r/>
      <w:bookmarkEnd w:id="372"/>
      <w:r/>
      <w:bookmarkEnd w:id="373"/>
      <w:r/>
      <w:bookmarkEnd w:id="374"/>
      <w:r>
        <w:rPr>
          <w:rFonts w:ascii="宋体" w:hAnsi="宋体" w:cs="宋体"/>
          <w:color w:val="000000"/>
          <w:sz w:val="24"/>
          <w:szCs w:val="24"/>
          <w:highlight w:val="none"/>
        </w:rPr>
      </w:r>
      <w:r/>
    </w:p>
    <w:p>
      <w:pPr>
        <w:pStyle w:val="1045"/>
        <w:ind w:left="0" w:right="210"/>
        <w:spacing w:line="360" w:lineRule="auto"/>
        <w:rPr>
          <w:rFonts w:ascii="宋体" w:hAnsi="宋体" w:cs="宋体"/>
          <w:color w:val="000000"/>
          <w:sz w:val="24"/>
          <w:szCs w:val="24"/>
          <w:highlight w:val="none"/>
        </w:rPr>
      </w:pPr>
      <w:r/>
      <w:bookmarkStart w:id="375" w:name="_Toc1065"/>
      <w:r/>
      <w:bookmarkStart w:id="376" w:name="_Toc103848563"/>
      <w:r/>
      <w:bookmarkStart w:id="377" w:name="_Toc104560878"/>
      <w:r/>
      <w:bookmarkStart w:id="378" w:name="_Toc107246258"/>
      <w:r/>
      <w:bookmarkStart w:id="379" w:name="_Toc5549"/>
      <w:r/>
      <w:bookmarkStart w:id="380" w:name="_Toc4697"/>
      <w:r/>
      <w:bookmarkStart w:id="381" w:name="_Toc15590"/>
      <w:r>
        <w:rPr>
          <w:rFonts w:hint="eastAsia" w:ascii="宋体" w:hAnsi="宋体" w:cs="宋体"/>
          <w:color w:val="000000"/>
          <w:sz w:val="24"/>
          <w:szCs w:val="24"/>
          <w:highlight w:val="none"/>
        </w:rPr>
        <w:t xml:space="preserve">31.确定中标</w:t>
      </w:r>
      <w:bookmarkEnd w:id="376"/>
      <w:r/>
      <w:bookmarkEnd w:id="377"/>
      <w:r>
        <w:rPr>
          <w:rFonts w:hint="eastAsia" w:ascii="宋体" w:hAnsi="宋体" w:cs="宋体"/>
          <w:color w:val="000000"/>
          <w:sz w:val="24"/>
          <w:szCs w:val="24"/>
          <w:highlight w:val="none"/>
        </w:rPr>
        <w:t xml:space="preserve">人</w:t>
      </w:r>
      <w:bookmarkEnd w:id="375"/>
      <w:r/>
      <w:bookmarkEnd w:id="378"/>
      <w:r/>
      <w:bookmarkEnd w:id="379"/>
      <w:r/>
      <w:bookmarkEnd w:id="380"/>
      <w:r/>
      <w:bookmarkEnd w:id="381"/>
      <w:r>
        <w:rPr>
          <w:rFonts w:ascii="宋体" w:hAnsi="宋体" w:cs="宋体"/>
          <w:color w:val="000000"/>
          <w:sz w:val="24"/>
          <w:szCs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31.3评审结束后，中标人名单将省级以上财政部门指定的媒体上公告中标结果，中标公告期为1个工作日</w:t>
      </w:r>
      <w:r>
        <w:rPr>
          <w:rFonts w:hint="eastAsia" w:ascii="宋体" w:hAnsi="宋体" w:cs="宋体"/>
          <w:b/>
          <w:color w:val="000000"/>
          <w:sz w:val="24"/>
          <w:highlight w:val="none"/>
        </w:rPr>
        <w:t xml:space="preserve">。</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382" w:name="_Toc18046"/>
      <w:r/>
      <w:bookmarkStart w:id="383" w:name="_Toc103848564"/>
      <w:r/>
      <w:bookmarkStart w:id="384" w:name="_Toc680"/>
      <w:r/>
      <w:bookmarkStart w:id="385" w:name="_Toc27602"/>
      <w:r/>
      <w:bookmarkStart w:id="386" w:name="_Toc4935"/>
      <w:r/>
      <w:bookmarkStart w:id="387" w:name="_Toc107246259"/>
      <w:r/>
      <w:bookmarkStart w:id="388" w:name="_Toc104560879"/>
      <w:r>
        <w:rPr>
          <w:rFonts w:hint="eastAsia" w:ascii="宋体" w:hAnsi="宋体" w:cs="宋体"/>
          <w:color w:val="000000"/>
          <w:sz w:val="24"/>
          <w:szCs w:val="24"/>
          <w:highlight w:val="none"/>
        </w:rPr>
        <w:t xml:space="preserve">32.中标通知书</w:t>
      </w:r>
      <w:bookmarkEnd w:id="382"/>
      <w:r/>
      <w:bookmarkEnd w:id="383"/>
      <w:r/>
      <w:bookmarkEnd w:id="384"/>
      <w:r/>
      <w:bookmarkEnd w:id="385"/>
      <w:r/>
      <w:bookmarkEnd w:id="386"/>
      <w:r/>
      <w:bookmarkEnd w:id="387"/>
      <w:r/>
      <w:bookmarkEnd w:id="388"/>
      <w:r>
        <w:rPr>
          <w:rFonts w:ascii="宋体" w:hAnsi="宋体" w:cs="宋体"/>
          <w:color w:val="000000"/>
          <w:sz w:val="24"/>
          <w:szCs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32.1采购代理机构将在中标公告发布的同时向中标人发出中标通知书。</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32.2中标通知书将是合同的组成部分。对采购人和中标人均具有法律效力。</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32.3</w:t>
      </w:r>
      <w:bookmarkStart w:id="389" w:name="_Toc103848560"/>
      <w:r/>
      <w:bookmarkStart w:id="390" w:name="_Toc104560875"/>
      <w:r>
        <w:rPr>
          <w:rFonts w:hint="eastAsia" w:ascii="宋体" w:hAnsi="宋体" w:cs="宋体"/>
          <w:color w:val="000000"/>
          <w:sz w:val="24"/>
          <w:highlight w:val="none"/>
        </w:rPr>
        <w:t xml:space="preserve">中标通知书发出后，中标人无正当理由不得放弃中标，否则将依法承担法律责任。</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391" w:name="_Toc19524"/>
      <w:r/>
      <w:bookmarkStart w:id="392" w:name="_Toc23182"/>
      <w:r/>
      <w:bookmarkStart w:id="393" w:name="_Toc107246260"/>
      <w:r/>
      <w:bookmarkStart w:id="394" w:name="_Toc5939"/>
      <w:r/>
      <w:bookmarkStart w:id="395" w:name="_Toc21503"/>
      <w:r>
        <w:rPr>
          <w:rFonts w:hint="eastAsia" w:ascii="宋体" w:hAnsi="宋体" w:cs="宋体"/>
          <w:color w:val="000000"/>
          <w:sz w:val="24"/>
          <w:szCs w:val="24"/>
          <w:highlight w:val="none"/>
        </w:rPr>
        <w:t xml:space="preserve">33.废标</w:t>
      </w:r>
      <w:bookmarkEnd w:id="389"/>
      <w:r/>
      <w:bookmarkEnd w:id="390"/>
      <w:r/>
      <w:bookmarkEnd w:id="391"/>
      <w:r/>
      <w:bookmarkEnd w:id="392"/>
      <w:r/>
      <w:bookmarkEnd w:id="393"/>
      <w:r/>
      <w:bookmarkEnd w:id="394"/>
      <w:r/>
      <w:bookmarkEnd w:id="395"/>
      <w:r>
        <w:rPr>
          <w:rFonts w:ascii="宋体" w:hAnsi="宋体" w:cs="宋体"/>
          <w:color w:val="000000"/>
          <w:sz w:val="24"/>
          <w:szCs w:val="24"/>
          <w:highlight w:val="none"/>
        </w:rPr>
      </w:r>
      <w:r/>
    </w:p>
    <w:p>
      <w:pPr>
        <w:pStyle w:val="701"/>
        <w:ind w:firstLine="316"/>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33.1出现下列情形之一的，应予废标：</w:t>
      </w:r>
      <w:r>
        <w:rPr>
          <w:rFonts w:ascii="宋体" w:hAnsi="宋体" w:cs="宋体"/>
          <w:b/>
          <w:color w:val="000000"/>
          <w:sz w:val="24"/>
          <w:highlight w:val="none"/>
        </w:rPr>
      </w:r>
      <w:r/>
    </w:p>
    <w:p>
      <w:pPr>
        <w:pStyle w:val="701"/>
        <w:ind w:firstLine="315"/>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（1）符合专业条件的投标人或者对招标文件作实质响应的投标人不足三家的；</w:t>
      </w:r>
      <w:r>
        <w:rPr>
          <w:rFonts w:ascii="宋体" w:hAnsi="宋体" w:cs="宋体"/>
          <w:bCs/>
          <w:color w:val="000000"/>
          <w:sz w:val="24"/>
          <w:highlight w:val="none"/>
        </w:rPr>
      </w:r>
      <w:r/>
    </w:p>
    <w:p>
      <w:pPr>
        <w:pStyle w:val="701"/>
        <w:ind w:firstLine="315"/>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（2）出现影响采购公正的违法、违规行为的；</w:t>
      </w:r>
      <w:r>
        <w:rPr>
          <w:rFonts w:ascii="宋体" w:hAnsi="宋体" w:cs="宋体"/>
          <w:bCs/>
          <w:color w:val="000000"/>
          <w:sz w:val="24"/>
          <w:highlight w:val="none"/>
        </w:rPr>
      </w:r>
      <w:r/>
    </w:p>
    <w:p>
      <w:pPr>
        <w:pStyle w:val="701"/>
        <w:ind w:firstLine="315"/>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（3）投标人的报价均超过了采购预算，采购人不能支付的；</w:t>
      </w:r>
      <w:r>
        <w:rPr>
          <w:rFonts w:ascii="宋体" w:hAnsi="宋体" w:cs="宋体"/>
          <w:bCs/>
          <w:color w:val="000000"/>
          <w:sz w:val="24"/>
          <w:highlight w:val="none"/>
        </w:rPr>
      </w:r>
      <w:r/>
    </w:p>
    <w:p>
      <w:pPr>
        <w:pStyle w:val="701"/>
        <w:ind w:firstLine="315"/>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（4）因重大变故，采购任务取消的。</w:t>
      </w:r>
      <w:r>
        <w:rPr>
          <w:rFonts w:ascii="宋体" w:hAnsi="宋体" w:cs="宋体"/>
          <w:bCs/>
          <w:color w:val="000000"/>
          <w:sz w:val="24"/>
          <w:highlight w:val="none"/>
        </w:rPr>
      </w:r>
      <w:r/>
    </w:p>
    <w:p>
      <w:pPr>
        <w:pStyle w:val="701"/>
        <w:ind w:firstLine="31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33.2废标后，采购人将废标理由通知所有投标人。</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396" w:name="_Toc14037"/>
      <w:r/>
      <w:bookmarkStart w:id="397" w:name="_Toc104560880"/>
      <w:r/>
      <w:bookmarkStart w:id="398" w:name="_Toc107246261"/>
      <w:r/>
      <w:bookmarkStart w:id="399" w:name="_Toc17229"/>
      <w:r/>
      <w:bookmarkStart w:id="400" w:name="_Toc103848565"/>
      <w:r/>
      <w:bookmarkStart w:id="401" w:name="_Toc3963"/>
      <w:r/>
      <w:bookmarkStart w:id="402" w:name="_Toc14732"/>
      <w:r/>
      <w:bookmarkStart w:id="403" w:name="_Toc513029237"/>
      <w:r/>
      <w:bookmarkStart w:id="404" w:name="_Toc20823309"/>
      <w:r/>
      <w:bookmarkStart w:id="405" w:name="_Toc16938553"/>
      <w:r>
        <w:rPr>
          <w:rFonts w:hint="eastAsia" w:ascii="宋体" w:hAnsi="宋体" w:cs="宋体"/>
          <w:color w:val="000000"/>
          <w:sz w:val="24"/>
          <w:szCs w:val="24"/>
          <w:highlight w:val="none"/>
        </w:rPr>
        <w:t xml:space="preserve">34.签订合同</w:t>
      </w:r>
      <w:bookmarkEnd w:id="396"/>
      <w:r/>
      <w:bookmarkEnd w:id="397"/>
      <w:r/>
      <w:bookmarkEnd w:id="398"/>
      <w:r/>
      <w:bookmarkEnd w:id="399"/>
      <w:r/>
      <w:bookmarkEnd w:id="400"/>
      <w:r/>
      <w:bookmarkEnd w:id="401"/>
      <w:r/>
      <w:bookmarkEnd w:id="402"/>
      <w:r>
        <w:rPr>
          <w:rFonts w:ascii="宋体" w:hAnsi="宋体" w:cs="宋体"/>
          <w:color w:val="000000"/>
          <w:sz w:val="24"/>
          <w:szCs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34.2中标人拒绝与采购人签订合同的，采购人可以按照评标报告推荐的中标候选人名单排序，确定下一候选人为中标人，也可以重新开展政府采购活动。</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34.3联合体中标的，联合体各方应当共同与采购人签订合同，就中标项目向采购人承担连带责任。</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34.4政府采购合同不能转包。未经采购人同意，中标人也不得采用分包的形式履行合同，否则采购人有权终止合同。转包或分包造成采购人损失的，中标人应承担相应赔偿责任。</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406" w:name="_Toc107246262"/>
      <w:r/>
      <w:bookmarkStart w:id="407" w:name="_Toc12453"/>
      <w:r/>
      <w:bookmarkStart w:id="408" w:name="_Toc22296"/>
      <w:r/>
      <w:bookmarkStart w:id="409" w:name="_Toc104560881"/>
      <w:r/>
      <w:bookmarkStart w:id="410" w:name="_Toc31735"/>
      <w:r/>
      <w:bookmarkStart w:id="411" w:name="_Toc103848567"/>
      <w:r/>
      <w:bookmarkStart w:id="412" w:name="_Toc13291"/>
      <w:r>
        <w:rPr>
          <w:rFonts w:hint="eastAsia" w:ascii="宋体" w:hAnsi="宋体" w:cs="宋体"/>
          <w:color w:val="000000"/>
          <w:sz w:val="24"/>
          <w:szCs w:val="24"/>
          <w:highlight w:val="none"/>
        </w:rPr>
        <w:t xml:space="preserve">35.履约保证金</w:t>
      </w:r>
      <w:bookmarkEnd w:id="406"/>
      <w:r/>
      <w:bookmarkEnd w:id="407"/>
      <w:r/>
      <w:bookmarkEnd w:id="408"/>
      <w:r/>
      <w:bookmarkEnd w:id="409"/>
      <w:r/>
      <w:bookmarkEnd w:id="410"/>
      <w:r/>
      <w:bookmarkEnd w:id="411"/>
      <w:r/>
      <w:bookmarkEnd w:id="412"/>
      <w:r>
        <w:rPr>
          <w:rFonts w:ascii="宋体" w:hAnsi="宋体" w:cs="宋体"/>
          <w:color w:val="000000"/>
          <w:sz w:val="24"/>
          <w:szCs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35.1</w:t>
      </w:r>
      <w:r>
        <w:rPr>
          <w:rFonts w:hint="eastAsia" w:ascii="宋体" w:hAnsi="宋体" w:cs="宋体"/>
          <w:bCs/>
          <w:color w:val="000000"/>
          <w:sz w:val="24"/>
          <w:highlight w:val="none"/>
        </w:rPr>
        <w:t xml:space="preserve">如</w:t>
      </w:r>
      <w:r>
        <w:rPr>
          <w:rFonts w:hint="eastAsia" w:ascii="宋体" w:hAnsi="宋体" w:cs="宋体"/>
          <w:color w:val="000000"/>
          <w:sz w:val="24"/>
          <w:highlight w:val="none"/>
        </w:rPr>
        <w:t xml:space="preserve">规定交纳履约保证金的，中标人在签订采购合同前，向采购人提交履约保证金。联合体成交的，履约保证金以联合体各方或联合体中牵头人的名义提交。</w:t>
      </w:r>
      <w:r>
        <w:rPr>
          <w:rFonts w:ascii="宋体" w:hAnsi="宋体" w:cs="宋体"/>
          <w:color w:val="000000"/>
          <w:sz w:val="24"/>
          <w:highlight w:val="none"/>
        </w:rPr>
      </w:r>
      <w:r/>
    </w:p>
    <w:p>
      <w:pPr>
        <w:pStyle w:val="701"/>
        <w:ind w:firstLine="422"/>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35.2中标人没有按照规定提交履约保证金的，视为放弃中标，其投标保证金不予退还。</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End w:id="403"/>
      <w:r/>
      <w:bookmarkEnd w:id="404"/>
      <w:r/>
      <w:bookmarkEnd w:id="405"/>
      <w:r/>
      <w:bookmarkStart w:id="413" w:name="_Toc11501"/>
      <w:r/>
      <w:bookmarkStart w:id="414" w:name="_Toc877"/>
      <w:r/>
      <w:bookmarkStart w:id="415" w:name="_Toc23794"/>
      <w:r/>
      <w:bookmarkStart w:id="416" w:name="_Toc7045"/>
      <w:r/>
      <w:bookmarkStart w:id="417" w:name="_Toc107246263"/>
      <w:r>
        <w:rPr>
          <w:rFonts w:hint="eastAsia" w:ascii="宋体" w:hAnsi="宋体" w:cs="宋体"/>
          <w:color w:val="000000"/>
          <w:sz w:val="24"/>
          <w:szCs w:val="24"/>
          <w:highlight w:val="none"/>
        </w:rPr>
        <w:t xml:space="preserve">七．</w:t>
      </w:r>
      <w:bookmarkStart w:id="418" w:name="_Toc103848569"/>
      <w:r>
        <w:rPr>
          <w:rFonts w:hint="eastAsia" w:ascii="宋体" w:hAnsi="宋体" w:cs="宋体"/>
          <w:color w:val="000000"/>
          <w:sz w:val="24"/>
          <w:szCs w:val="24"/>
          <w:highlight w:val="none"/>
        </w:rPr>
        <w:t xml:space="preserve">询问与质疑</w:t>
      </w:r>
      <w:bookmarkEnd w:id="413"/>
      <w:r/>
      <w:bookmarkEnd w:id="414"/>
      <w:r/>
      <w:bookmarkEnd w:id="415"/>
      <w:r/>
      <w:bookmarkEnd w:id="416"/>
      <w:r/>
      <w:bookmarkEnd w:id="417"/>
      <w:r>
        <w:rPr>
          <w:rFonts w:ascii="宋体" w:hAnsi="宋体" w:cs="宋体"/>
          <w:color w:val="000000"/>
          <w:sz w:val="24"/>
          <w:szCs w:val="24"/>
          <w:highlight w:val="none"/>
        </w:rPr>
      </w:r>
      <w:r/>
    </w:p>
    <w:p>
      <w:pPr>
        <w:pStyle w:val="1045"/>
        <w:ind w:left="0" w:right="210"/>
        <w:spacing w:line="360" w:lineRule="auto"/>
        <w:rPr>
          <w:rFonts w:ascii="宋体" w:hAnsi="宋体" w:cs="宋体"/>
          <w:color w:val="000000"/>
          <w:sz w:val="24"/>
          <w:szCs w:val="24"/>
          <w:highlight w:val="none"/>
        </w:rPr>
      </w:pPr>
      <w:r/>
      <w:bookmarkEnd w:id="418"/>
      <w:r/>
      <w:bookmarkStart w:id="419" w:name="_Toc13968"/>
      <w:r/>
      <w:bookmarkStart w:id="420" w:name="_Toc104560883"/>
      <w:r/>
      <w:bookmarkStart w:id="421" w:name="_Toc16131"/>
      <w:r/>
      <w:bookmarkStart w:id="422" w:name="_Toc102117305"/>
      <w:r/>
      <w:bookmarkStart w:id="423" w:name="_Toc107246264"/>
      <w:r/>
      <w:bookmarkStart w:id="424" w:name="_Toc31999"/>
      <w:r/>
      <w:bookmarkStart w:id="425" w:name="_Toc17458"/>
      <w:r>
        <w:rPr>
          <w:rFonts w:hint="eastAsia" w:ascii="宋体" w:hAnsi="宋体" w:cs="宋体"/>
          <w:color w:val="000000"/>
          <w:sz w:val="24"/>
          <w:szCs w:val="24"/>
          <w:highlight w:val="none"/>
        </w:rPr>
        <w:t xml:space="preserve">36.询问</w:t>
      </w:r>
      <w:bookmarkEnd w:id="419"/>
      <w:r/>
      <w:bookmarkEnd w:id="420"/>
      <w:r/>
      <w:bookmarkEnd w:id="421"/>
      <w:r/>
      <w:bookmarkEnd w:id="422"/>
      <w:r/>
      <w:bookmarkEnd w:id="423"/>
      <w:r/>
      <w:bookmarkEnd w:id="424"/>
      <w:r/>
      <w:bookmarkEnd w:id="425"/>
      <w:r>
        <w:rPr>
          <w:rFonts w:ascii="宋体" w:hAnsi="宋体" w:cs="宋体"/>
          <w:color w:val="000000"/>
          <w:sz w:val="24"/>
          <w:szCs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36.1供应商对政府采购活动事项有疑问的，可依法提出询问，并按</w:t>
      </w:r>
      <w:r>
        <w:rPr>
          <w:rFonts w:hint="eastAsia" w:ascii="宋体" w:hAnsi="宋体" w:cs="宋体"/>
          <w:bCs/>
          <w:color w:val="000000"/>
          <w:sz w:val="24"/>
          <w:highlight w:val="none"/>
        </w:rPr>
        <w:t xml:space="preserve">招标文件</w:t>
      </w:r>
      <w:r>
        <w:rPr>
          <w:rFonts w:hint="eastAsia" w:ascii="宋体" w:hAnsi="宋体" w:cs="宋体"/>
          <w:color w:val="000000"/>
          <w:sz w:val="24"/>
          <w:highlight w:val="none"/>
        </w:rPr>
        <w:t xml:space="preserve">载明的形式通知采购人。</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36.2采购人对供应商依法提出的询问，在3个工作日内作出答复，但答复的内容不得涉及商业秘密。</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426" w:name="_Toc107246265"/>
      <w:r/>
      <w:bookmarkStart w:id="427" w:name="_Toc14426"/>
      <w:r/>
      <w:bookmarkStart w:id="428" w:name="_Toc104560884"/>
      <w:r/>
      <w:bookmarkStart w:id="429" w:name="_Toc699"/>
      <w:r/>
      <w:bookmarkStart w:id="430" w:name="_Toc102117306"/>
      <w:r/>
      <w:bookmarkStart w:id="431" w:name="_Toc25773"/>
      <w:r/>
      <w:bookmarkStart w:id="432" w:name="_Toc24782"/>
      <w:r>
        <w:rPr>
          <w:rFonts w:hint="eastAsia" w:ascii="宋体" w:hAnsi="宋体" w:cs="宋体"/>
          <w:color w:val="000000"/>
          <w:sz w:val="24"/>
          <w:szCs w:val="24"/>
          <w:highlight w:val="none"/>
        </w:rPr>
        <w:t xml:space="preserve">37.质疑</w:t>
      </w:r>
      <w:bookmarkEnd w:id="426"/>
      <w:r/>
      <w:bookmarkEnd w:id="427"/>
      <w:r/>
      <w:bookmarkEnd w:id="428"/>
      <w:r/>
      <w:bookmarkEnd w:id="429"/>
      <w:r/>
      <w:bookmarkEnd w:id="430"/>
      <w:r/>
      <w:bookmarkEnd w:id="431"/>
      <w:r/>
      <w:bookmarkEnd w:id="432"/>
      <w:r>
        <w:rPr>
          <w:rFonts w:ascii="宋体" w:hAnsi="宋体" w:cs="宋体"/>
          <w:color w:val="000000"/>
          <w:sz w:val="24"/>
          <w:szCs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Cs/>
          <w:color w:val="000000"/>
          <w:sz w:val="24"/>
          <w:highlight w:val="none"/>
        </w:rPr>
        <w:t xml:space="preserve">招标文件</w:t>
      </w:r>
      <w:r>
        <w:rPr>
          <w:rFonts w:hint="eastAsia" w:ascii="宋体" w:hAnsi="宋体" w:cs="宋体"/>
          <w:color w:val="000000"/>
          <w:sz w:val="24"/>
          <w:highlight w:val="none"/>
        </w:rPr>
        <w:t xml:space="preserve">的要求向采购人提出质疑。采购人将以书面形式答复质疑供应商，但答复的内容不涉及商业秘密。投标人在法定质疑期内针对同一采购程序环节的质疑必须一次性提出。</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37.2以联合体形式参加投标的，应当由组成联合体的所有供应商共同提出。</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37.3质疑函应使用财政部制定的范本文件。</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bookmarkStart w:id="433" w:name="_Toc29703"/>
      <w:r/>
      <w:bookmarkStart w:id="434" w:name="_Toc691"/>
      <w:r/>
      <w:bookmarkStart w:id="435" w:name="_Toc107246266"/>
      <w:r/>
      <w:bookmarkStart w:id="436" w:name="_Toc2235"/>
      <w:r/>
      <w:bookmarkStart w:id="437" w:name="_Toc5"/>
      <w:r>
        <w:rPr>
          <w:rFonts w:hint="eastAsia" w:ascii="宋体" w:hAnsi="宋体" w:cs="宋体"/>
          <w:color w:val="000000"/>
          <w:sz w:val="24"/>
          <w:szCs w:val="24"/>
          <w:highlight w:val="none"/>
        </w:rPr>
        <w:t xml:space="preserve">八．其他</w:t>
      </w:r>
      <w:bookmarkEnd w:id="433"/>
      <w:r/>
      <w:bookmarkEnd w:id="434"/>
      <w:r/>
      <w:bookmarkEnd w:id="435"/>
      <w:r/>
      <w:bookmarkEnd w:id="436"/>
      <w:r/>
      <w:bookmarkEnd w:id="437"/>
      <w:r>
        <w:rPr>
          <w:rFonts w:ascii="宋体" w:hAnsi="宋体" w:cs="宋体"/>
          <w:color w:val="000000"/>
          <w:sz w:val="24"/>
          <w:szCs w:val="24"/>
          <w:highlight w:val="none"/>
        </w:rPr>
      </w:r>
      <w:r/>
    </w:p>
    <w:p>
      <w:pPr>
        <w:pStyle w:val="701"/>
        <w:ind w:firstLine="420"/>
        <w:jc w:val="left"/>
        <w:spacing w:line="360" w:lineRule="auto"/>
        <w:rPr>
          <w:rFonts w:ascii="宋体" w:hAnsi="宋体" w:cs="宋体"/>
          <w:color w:val="000000"/>
          <w:sz w:val="24"/>
          <w:highlight w:val="none"/>
        </w:rPr>
      </w:pPr>
      <w:r/>
      <w:bookmarkStart w:id="438" w:name="_Toc16602"/>
      <w:r/>
      <w:bookmarkStart w:id="439" w:name="_Toc10620"/>
      <w:r/>
      <w:bookmarkStart w:id="440" w:name="_Toc27424"/>
      <w:r/>
      <w:bookmarkStart w:id="441" w:name="_Toc103848572"/>
      <w:r/>
      <w:bookmarkStart w:id="442" w:name="_Toc104560886"/>
      <w:r/>
      <w:bookmarkStart w:id="443" w:name="_Toc29330"/>
      <w:r/>
      <w:bookmarkStart w:id="444" w:name="_Toc107246267"/>
      <w:r>
        <w:rPr>
          <w:rFonts w:hint="eastAsia" w:ascii="宋体" w:hAnsi="宋体" w:cs="宋体"/>
          <w:color w:val="000000"/>
          <w:sz w:val="24"/>
          <w:highlight w:val="none"/>
        </w:rPr>
        <w:t xml:space="preserve">38.招标代理服务费</w:t>
      </w:r>
      <w:bookmarkEnd w:id="438"/>
      <w:r/>
      <w:bookmarkEnd w:id="439"/>
      <w:r/>
      <w:bookmarkEnd w:id="440"/>
      <w:r/>
      <w:bookmarkEnd w:id="441"/>
      <w:r/>
      <w:bookmarkEnd w:id="442"/>
      <w:r/>
      <w:bookmarkEnd w:id="443"/>
      <w:r/>
      <w:bookmarkEnd w:id="444"/>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bookmarkStart w:id="445" w:name="_Toc17112"/>
      <w:r/>
      <w:bookmarkStart w:id="446" w:name="_Toc107246269"/>
      <w:r/>
      <w:bookmarkStart w:id="447" w:name="_Toc30669"/>
      <w:r/>
      <w:bookmarkStart w:id="448" w:name="_Toc104560888"/>
      <w:r/>
      <w:bookmarkStart w:id="449" w:name="_Toc12087"/>
      <w:r/>
      <w:bookmarkStart w:id="450" w:name="_Toc5868"/>
      <w:r/>
      <w:bookmarkStart w:id="451" w:name="_Toc103848574"/>
      <w:r>
        <w:rPr>
          <w:rFonts w:hint="eastAsia" w:ascii="宋体" w:hAnsi="宋体" w:cs="宋体"/>
          <w:color w:val="000000"/>
          <w:sz w:val="24"/>
          <w:highlight w:val="none"/>
        </w:rPr>
        <w:t xml:space="preserve">38.1支付主体和报价要求：本项目采购代理服务费由中标人支付，中标人在报价时应将代理服务费全额包含在投标总价中，采购人不再另行支付。</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38.2原因：为优化采购资金使用效率，依据《政府采购代理机构管理暂行办法》【财库（2018）2号】第十五条规定及《关于进一步规范政府采购活动相关费用管理的通知》（苏财规(2026)1号）的规定，经采购人研究决定，本项目采购代理费由中标供应商支付。</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原因：本项目项目预算编制过程中已包含本项目的采购代理服务费。</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38.3收取方式：中标人在领取中标通知书前，一次性向采购代理机构足额支付；支付方式为银行转账/电汇/现金。</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38.4收费标准：中标人以中标价为基数，参照苏招协</w:t>
      </w:r>
      <w:r>
        <w:rPr>
          <w:rFonts w:ascii="宋体" w:hAnsi="宋体" w:cs="宋体"/>
          <w:color w:val="000000"/>
          <w:sz w:val="24"/>
          <w:highlight w:val="none"/>
        </w:rPr>
        <w:t xml:space="preserve">【</w:t>
      </w:r>
      <w:r>
        <w:rPr>
          <w:rFonts w:hint="eastAsia" w:ascii="宋体" w:hAnsi="宋体" w:cs="宋体"/>
          <w:color w:val="000000"/>
          <w:sz w:val="24"/>
          <w:highlight w:val="none"/>
        </w:rPr>
        <w:t xml:space="preserve">2022】002《江苏省招标代理服务收费指导价》的80%计算，在领取中标通知书前向招标代理机构一次性支付服务费。</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38.5确定标准的依据：《政府采购代理机构管理暂行办法》【财库（2018）2号】、苏招协</w:t>
      </w:r>
      <w:r>
        <w:rPr>
          <w:rFonts w:ascii="宋体" w:hAnsi="宋体" w:cs="宋体"/>
          <w:color w:val="000000"/>
          <w:sz w:val="24"/>
          <w:highlight w:val="none"/>
        </w:rPr>
        <w:t xml:space="preserve">【</w:t>
      </w:r>
      <w:r>
        <w:rPr>
          <w:rFonts w:hint="eastAsia" w:ascii="宋体" w:hAnsi="宋体" w:cs="宋体"/>
          <w:color w:val="000000"/>
          <w:sz w:val="24"/>
          <w:highlight w:val="none"/>
        </w:rPr>
        <w:t xml:space="preserve">2022】002《江苏省招标代理服务收费指导价》。</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38.6江苏苏咨代理费收取账户：</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公司名称：江苏苏咨工程咨询有限责任公司</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统一社会信用代码：91320192728381846K</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开户银行：南京银行长江支行</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账号：088540201021684497</w:t>
      </w:r>
      <w:r>
        <w:rPr>
          <w:rFonts w:ascii="宋体" w:hAnsi="宋体" w:cs="宋体"/>
          <w:color w:val="000000"/>
          <w:sz w:val="24"/>
          <w:highlight w:val="none"/>
        </w:rPr>
      </w:r>
      <w:r/>
    </w:p>
    <w:p>
      <w:pPr>
        <w:pStyle w:val="1045"/>
        <w:ind w:left="0" w:right="21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39.文件解释权</w:t>
      </w:r>
      <w:bookmarkEnd w:id="445"/>
      <w:r/>
      <w:bookmarkEnd w:id="446"/>
      <w:r/>
      <w:bookmarkEnd w:id="447"/>
      <w:r/>
      <w:bookmarkEnd w:id="448"/>
      <w:r/>
      <w:bookmarkEnd w:id="449"/>
      <w:r/>
      <w:bookmarkEnd w:id="450"/>
      <w:r/>
      <w:bookmarkEnd w:id="451"/>
      <w:r>
        <w:rPr>
          <w:rFonts w:ascii="宋体" w:hAnsi="宋体" w:cs="宋体"/>
          <w:color w:val="000000"/>
          <w:sz w:val="24"/>
          <w:szCs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39.1本招标文件的解释权归采购人（或采购代理机构）所有。</w:t>
      </w:r>
      <w:r>
        <w:rPr>
          <w:rFonts w:ascii="宋体" w:hAnsi="宋体" w:cs="宋体"/>
          <w:color w:val="000000"/>
          <w:sz w:val="24"/>
          <w:highlight w:val="none"/>
        </w:rPr>
      </w:r>
      <w:r/>
    </w:p>
    <w:p>
      <w:pPr>
        <w:pStyle w:val="702"/>
        <w:jc w:val="center"/>
        <w:spacing w:before="291" w:after="291"/>
        <w:rPr>
          <w:rFonts w:ascii="华文中宋" w:hAnsi="华文中宋" w:eastAsia="华文中宋"/>
          <w:b/>
          <w:color w:val="000000"/>
          <w:sz w:val="36"/>
          <w:szCs w:val="36"/>
          <w:highlight w:val="none"/>
        </w:rPr>
      </w:pPr>
      <w:r>
        <w:rPr>
          <w:rFonts w:ascii="华文中宋" w:hAnsi="华文中宋" w:eastAsia="华文中宋"/>
          <w:b/>
          <w:color w:val="000000"/>
          <w:sz w:val="36"/>
          <w:szCs w:val="36"/>
          <w:highlight w:val="none"/>
        </w:rPr>
        <w:br w:type="page" w:clear="all"/>
      </w:r>
      <w:bookmarkStart w:id="452" w:name="_Toc12708979"/>
      <w:r/>
      <w:bookmarkStart w:id="453" w:name="_Toc9363434"/>
      <w:r/>
      <w:bookmarkStart w:id="454" w:name="_Toc12887269"/>
      <w:r/>
      <w:bookmarkStart w:id="455" w:name="_Toc21583"/>
      <w:r>
        <w:rPr>
          <w:rFonts w:hint="eastAsia" w:ascii="华文中宋" w:hAnsi="华文中宋" w:eastAsia="华文中宋"/>
          <w:b/>
          <w:color w:val="000000"/>
          <w:sz w:val="36"/>
          <w:szCs w:val="36"/>
          <w:highlight w:val="none"/>
        </w:rPr>
        <w:t xml:space="preserve">第三章</w:t>
      </w:r>
      <w:r>
        <w:rPr>
          <w:rFonts w:ascii="华文中宋" w:hAnsi="华文中宋" w:eastAsia="华文中宋"/>
          <w:b/>
          <w:color w:val="000000"/>
          <w:sz w:val="36"/>
          <w:szCs w:val="36"/>
          <w:highlight w:val="none"/>
        </w:rPr>
        <w:t xml:space="preserve"> </w:t>
      </w:r>
      <w:r>
        <w:rPr>
          <w:rFonts w:hint="eastAsia" w:ascii="华文中宋" w:hAnsi="华文中宋" w:eastAsia="华文中宋"/>
          <w:b/>
          <w:color w:val="000000"/>
          <w:sz w:val="36"/>
          <w:szCs w:val="36"/>
          <w:highlight w:val="none"/>
        </w:rPr>
        <w:t xml:space="preserve">示范合同</w:t>
      </w:r>
      <w:bookmarkEnd w:id="40"/>
      <w:r/>
      <w:bookmarkEnd w:id="41"/>
      <w:r/>
      <w:bookmarkEnd w:id="47"/>
      <w:r/>
      <w:bookmarkEnd w:id="48"/>
      <w:r/>
      <w:bookmarkEnd w:id="49"/>
      <w:r>
        <w:rPr>
          <w:rFonts w:hint="eastAsia" w:ascii="华文中宋" w:hAnsi="华文中宋" w:eastAsia="华文中宋"/>
          <w:b/>
          <w:color w:val="000000"/>
          <w:sz w:val="36"/>
          <w:szCs w:val="36"/>
          <w:highlight w:val="none"/>
        </w:rPr>
        <w:t xml:space="preserve">文本</w:t>
      </w:r>
      <w:bookmarkEnd w:id="46"/>
      <w:r/>
      <w:bookmarkEnd w:id="452"/>
      <w:r/>
      <w:bookmarkEnd w:id="453"/>
      <w:r/>
      <w:bookmarkEnd w:id="454"/>
      <w:r/>
      <w:bookmarkEnd w:id="455"/>
      <w:r>
        <w:rPr>
          <w:rFonts w:ascii="华文中宋" w:hAnsi="华文中宋" w:eastAsia="华文中宋"/>
          <w:b/>
          <w:color w:val="000000"/>
          <w:sz w:val="36"/>
          <w:szCs w:val="36"/>
          <w:highlight w:val="none"/>
        </w:rPr>
      </w:r>
      <w:r/>
    </w:p>
    <w:p>
      <w:pPr>
        <w:pStyle w:val="1047"/>
        <w:ind w:firstLine="1405"/>
        <w:rPr>
          <w:color w:val="000000"/>
          <w:sz w:val="28"/>
          <w:szCs w:val="28"/>
          <w:highlight w:val="none"/>
        </w:rPr>
      </w:pPr>
      <w:r/>
      <w:bookmarkStart w:id="456" w:name="_Toc31165"/>
      <w:r/>
      <w:bookmarkStart w:id="457" w:name="_Toc12887270"/>
      <w:r/>
      <w:bookmarkStart w:id="458" w:name="_Toc12708980"/>
      <w:r/>
      <w:bookmarkStart w:id="459" w:name="_Toc6705"/>
      <w:r/>
      <w:bookmarkStart w:id="460" w:name="_Toc9363435"/>
      <w:r/>
      <w:bookmarkStart w:id="461" w:name="_Toc8485121"/>
      <w:r/>
      <w:bookmarkStart w:id="462" w:name="_Toc479757211"/>
      <w:r/>
      <w:bookmarkStart w:id="463" w:name="_Toc462564139"/>
      <w:r>
        <w:rPr>
          <w:rFonts w:hint="eastAsia"/>
          <w:color w:val="000000"/>
          <w:sz w:val="28"/>
          <w:szCs w:val="28"/>
          <w:highlight w:val="none"/>
        </w:rPr>
        <w:t xml:space="preserve">（本项目最终签订的合同由合同双方协商后确定）</w:t>
      </w:r>
      <w:bookmarkEnd w:id="456"/>
      <w:r>
        <w:rPr>
          <w:color w:val="000000"/>
          <w:sz w:val="28"/>
          <w:szCs w:val="28"/>
          <w:highlight w:val="none"/>
        </w:rPr>
      </w:r>
      <w:r/>
    </w:p>
    <w:p>
      <w:pPr>
        <w:pStyle w:val="701"/>
        <w:spacing w:before="62" w:line="400" w:lineRule="exact"/>
        <w:rPr>
          <w:rFonts w:ascii="宋体" w:hAnsi="宋体"/>
          <w:color w:val="000000"/>
          <w:sz w:val="24"/>
          <w:highlight w:val="none"/>
        </w:rPr>
      </w:pPr>
      <w:r>
        <w:rPr>
          <w:rFonts w:ascii="宋体" w:hAnsi="宋体"/>
          <w:color w:val="000000"/>
          <w:sz w:val="24"/>
          <w:highlight w:val="none"/>
        </w:rPr>
      </w:r>
      <w:r/>
    </w:p>
    <w:p>
      <w:pPr>
        <w:pStyle w:val="701"/>
        <w:ind w:firstLine="480"/>
        <w:spacing w:line="264" w:lineRule="auto"/>
        <w:rPr>
          <w:rFonts w:ascii="宋体" w:hAnsi="宋体" w:cs="宋体"/>
          <w:bCs/>
          <w:color w:val="000000"/>
          <w:sz w:val="24"/>
          <w:szCs w:val="21"/>
          <w:highlight w:val="none"/>
        </w:rPr>
      </w:pPr>
      <w:r/>
      <w:bookmarkStart w:id="464" w:name="supplier_relation_tel"/>
      <w:r/>
      <w:bookmarkEnd w:id="464"/>
      <w:r/>
      <w:bookmarkStart w:id="465" w:name="purchase_relation_tel"/>
      <w:r/>
      <w:bookmarkEnd w:id="465"/>
      <w:r/>
      <w:bookmarkStart w:id="466" w:name="purchase_end"/>
      <w:r/>
      <w:bookmarkEnd w:id="466"/>
      <w:r/>
      <w:bookmarkStart w:id="467" w:name="purchase_relation_name"/>
      <w:r/>
      <w:bookmarkEnd w:id="467"/>
      <w:r/>
      <w:bookmarkStart w:id="468" w:name="supplier_relation_name"/>
      <w:r/>
      <w:bookmarkEnd w:id="468"/>
      <w:r/>
      <w:bookmarkStart w:id="469" w:name="_Toc16938559"/>
      <w:r/>
      <w:bookmarkStart w:id="470" w:name="_Toc513029243"/>
      <w:r/>
      <w:bookmarkStart w:id="471" w:name="_Toc20823315"/>
      <w:r>
        <w:rPr>
          <w:rFonts w:hint="eastAsia" w:ascii="宋体" w:hAnsi="宋体" w:cs="宋体"/>
          <w:bCs/>
          <w:color w:val="000000"/>
          <w:sz w:val="24"/>
          <w:szCs w:val="21"/>
          <w:highlight w:val="none"/>
        </w:rPr>
        <w:t xml:space="preserve">以下为本项目的合同条款，合同双方不得对招标、投标文件内容作实质性修改。</w:t>
      </w:r>
      <w:r>
        <w:rPr>
          <w:rFonts w:ascii="宋体" w:hAnsi="宋体" w:cs="宋体"/>
          <w:bCs/>
          <w:color w:val="000000"/>
          <w:sz w:val="24"/>
          <w:szCs w:val="21"/>
          <w:highlight w:val="none"/>
        </w:rPr>
      </w:r>
      <w:r/>
    </w:p>
    <w:p>
      <w:pPr>
        <w:pStyle w:val="701"/>
        <w:jc w:val="center"/>
        <w:spacing w:before="145" w:after="145" w:line="264" w:lineRule="auto"/>
        <w:rPr>
          <w:rFonts w:ascii="宋体" w:hAnsi="宋体" w:cs="宋体"/>
          <w:b/>
          <w:color w:val="000000"/>
          <w:sz w:val="30"/>
          <w:szCs w:val="21"/>
          <w:highlight w:val="none"/>
        </w:rPr>
      </w:pPr>
      <w:r>
        <w:rPr>
          <w:rFonts w:ascii="宋体" w:hAnsi="宋体" w:cs="宋体"/>
          <w:b/>
          <w:color w:val="000000"/>
          <w:sz w:val="30"/>
          <w:szCs w:val="21"/>
          <w:highlight w:val="none"/>
        </w:rPr>
      </w:r>
      <w:r/>
    </w:p>
    <w:p>
      <w:pPr>
        <w:pStyle w:val="701"/>
        <w:jc w:val="center"/>
        <w:spacing w:before="145" w:after="145" w:line="264" w:lineRule="auto"/>
        <w:rPr>
          <w:rFonts w:ascii="宋体" w:hAnsi="宋体" w:cs="宋体"/>
          <w:bCs/>
          <w:color w:val="000000"/>
          <w:sz w:val="32"/>
          <w:szCs w:val="32"/>
          <w:highlight w:val="none"/>
        </w:rPr>
      </w:pPr>
      <w:r>
        <w:rPr>
          <w:rFonts w:hint="eastAsia" w:ascii="宋体" w:hAnsi="宋体" w:cs="宋体"/>
          <w:bCs/>
          <w:color w:val="000000"/>
          <w:sz w:val="32"/>
          <w:szCs w:val="32"/>
          <w:highlight w:val="none"/>
        </w:rPr>
        <w:t xml:space="preserve">政府采购合同（服务）</w:t>
      </w:r>
      <w:r>
        <w:rPr>
          <w:rFonts w:ascii="宋体" w:hAnsi="宋体" w:cs="宋体"/>
          <w:bCs/>
          <w:color w:val="000000"/>
          <w:sz w:val="32"/>
          <w:szCs w:val="32"/>
          <w:highlight w:val="none"/>
        </w:rPr>
      </w:r>
      <w:r/>
    </w:p>
    <w:p>
      <w:pPr>
        <w:pStyle w:val="701"/>
        <w:jc w:val="left"/>
        <w:spacing w:before="145" w:after="145" w:line="360" w:lineRule="auto"/>
        <w:rPr>
          <w:rFonts w:ascii="宋体" w:hAnsi="宋体" w:cs="宋体"/>
          <w:color w:val="000000"/>
          <w:sz w:val="24"/>
          <w:highlight w:val="none"/>
        </w:rPr>
      </w:pPr>
      <w:r>
        <w:rPr>
          <w:rFonts w:hint="eastAsia" w:ascii="宋体" w:hAnsi="宋体" w:cs="宋体"/>
          <w:color w:val="000000"/>
          <w:sz w:val="24"/>
          <w:highlight w:val="none"/>
        </w:rPr>
        <w:t xml:space="preserve">合同编号：</w:t>
      </w:r>
      <w:r>
        <w:rPr>
          <w:rFonts w:ascii="宋体" w:hAnsi="宋体" w:cs="宋体"/>
          <w:color w:val="000000"/>
          <w:sz w:val="24"/>
          <w:highlight w:val="none"/>
        </w:rPr>
      </w:r>
      <w:r/>
    </w:p>
    <w:p>
      <w:pPr>
        <w:pStyle w:val="701"/>
        <w:spacing w:before="145" w:after="145" w:line="360" w:lineRule="auto"/>
        <w:rPr>
          <w:rFonts w:ascii="宋体" w:hAnsi="宋体" w:cs="宋体"/>
          <w:color w:val="000000"/>
          <w:sz w:val="24"/>
          <w:highlight w:val="none"/>
        </w:rPr>
      </w:pPr>
      <w:r>
        <w:rPr>
          <w:rFonts w:hint="eastAsia" w:ascii="宋体" w:hAnsi="宋体" w:cs="宋体"/>
          <w:color w:val="000000"/>
          <w:sz w:val="24"/>
          <w:highlight w:val="none"/>
        </w:rPr>
        <w:t xml:space="preserve">项目名称：                                       项目编号：</w:t>
      </w:r>
      <w:r>
        <w:rPr>
          <w:rFonts w:ascii="宋体" w:hAnsi="宋体" w:cs="宋体"/>
          <w:color w:val="000000"/>
          <w:sz w:val="24"/>
          <w:highlight w:val="none"/>
        </w:rPr>
      </w:r>
      <w:r/>
    </w:p>
    <w:p>
      <w:pPr>
        <w:pStyle w:val="701"/>
        <w:jc w:val="left"/>
        <w:spacing w:before="145" w:after="145" w:line="360" w:lineRule="auto"/>
        <w:rPr>
          <w:rFonts w:ascii="宋体" w:hAnsi="宋体" w:cs="宋体"/>
          <w:color w:val="000000"/>
          <w:sz w:val="24"/>
          <w:highlight w:val="none"/>
        </w:rPr>
      </w:pPr>
      <w:r>
        <w:rPr>
          <w:rFonts w:hint="eastAsia" w:ascii="宋体" w:hAnsi="宋体" w:cs="宋体"/>
          <w:color w:val="000000"/>
          <w:sz w:val="24"/>
          <w:highlight w:val="none"/>
        </w:rPr>
        <w:t xml:space="preserve">甲方：（买方）</w:t>
      </w:r>
      <w:r>
        <w:rPr>
          <w:rFonts w:ascii="宋体" w:hAnsi="宋体" w:cs="宋体"/>
          <w:color w:val="000000"/>
          <w:sz w:val="24"/>
          <w:highlight w:val="none"/>
        </w:rPr>
      </w:r>
      <w:r/>
    </w:p>
    <w:p>
      <w:pPr>
        <w:pStyle w:val="701"/>
        <w:jc w:val="left"/>
        <w:spacing w:before="145" w:after="145" w:line="360" w:lineRule="auto"/>
        <w:rPr>
          <w:rFonts w:ascii="宋体" w:hAnsi="宋体" w:cs="宋体"/>
          <w:color w:val="000000"/>
          <w:sz w:val="24"/>
          <w:highlight w:val="none"/>
        </w:rPr>
      </w:pPr>
      <w:r>
        <w:rPr>
          <w:rFonts w:hint="eastAsia" w:ascii="宋体" w:hAnsi="宋体" w:cs="宋体"/>
          <w:color w:val="000000"/>
          <w:sz w:val="24"/>
          <w:highlight w:val="none"/>
        </w:rPr>
        <w:t xml:space="preserve">乙方：（卖方）</w:t>
      </w:r>
      <w:r>
        <w:rPr>
          <w:rFonts w:ascii="宋体" w:hAnsi="宋体" w:cs="宋体"/>
          <w:color w:val="000000"/>
          <w:sz w:val="24"/>
          <w:highlight w:val="none"/>
        </w:rPr>
      </w:r>
      <w:r/>
    </w:p>
    <w:p>
      <w:pPr>
        <w:pStyle w:val="701"/>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甲、乙双方根据</w:t>
      </w:r>
      <w:r>
        <w:rPr>
          <w:rFonts w:hint="eastAsia" w:ascii="宋体" w:hAnsi="宋体" w:cs="宋体"/>
          <w:color w:val="000000"/>
          <w:sz w:val="24"/>
          <w:highlight w:val="none"/>
          <w:u w:val="single"/>
        </w:rPr>
        <w:t xml:space="preserve"> 江苏苏咨工程咨询有限责任公司 </w:t>
      </w:r>
      <w:r>
        <w:rPr>
          <w:rFonts w:hint="eastAsia" w:ascii="宋体" w:hAnsi="宋体" w:cs="宋体"/>
          <w:color w:val="000000"/>
          <w:sz w:val="24"/>
          <w:highlight w:val="none"/>
        </w:rPr>
        <w:t xml:space="preserve">组织的____________________项目公开招标结果，签署本合同。</w:t>
      </w:r>
      <w:r>
        <w:rPr>
          <w:rFonts w:ascii="宋体" w:hAnsi="宋体" w:cs="宋体"/>
          <w:b/>
          <w:color w:val="000000"/>
          <w:sz w:val="24"/>
          <w:highlight w:val="none"/>
        </w:rPr>
      </w:r>
      <w:r/>
    </w:p>
    <w:p>
      <w:pPr>
        <w:pStyle w:val="701"/>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一、合同内容</w:t>
      </w:r>
      <w:r>
        <w:rPr>
          <w:rFonts w:ascii="宋体" w:hAnsi="宋体" w:cs="宋体"/>
          <w:bCs/>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 标的名称：</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 标的质量：按招标文件及投标文件执行。</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 标的数量（规模）：</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 履行时间（期限）：</w:t>
      </w:r>
      <w:r>
        <w:rPr>
          <w:rFonts w:hint="eastAsia" w:ascii="宋体" w:hAnsi="宋体" w:cs="宋体"/>
          <w:bCs/>
          <w:color w:val="000000"/>
          <w:sz w:val="24"/>
          <w:highlight w:val="none"/>
        </w:rPr>
        <w:t xml:space="preserve">3年</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 履行地点：采购人指定地点。</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 履行方式：按招标文件及投标文件执行。</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 包装方式：按招标文件及投标文件执行。</w:t>
      </w:r>
      <w:r>
        <w:rPr>
          <w:rFonts w:ascii="宋体" w:hAnsi="宋体" w:cs="宋体"/>
          <w:color w:val="000000"/>
          <w:sz w:val="24"/>
          <w:highlight w:val="none"/>
        </w:rPr>
      </w:r>
      <w:r/>
    </w:p>
    <w:p>
      <w:pPr>
        <w:pStyle w:val="701"/>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二、合同金额</w:t>
      </w:r>
      <w:r>
        <w:rPr>
          <w:rFonts w:ascii="宋体" w:hAnsi="宋体" w:cs="宋体"/>
          <w:bCs/>
          <w:color w:val="000000"/>
          <w:sz w:val="24"/>
          <w:highlight w:val="none"/>
        </w:rPr>
      </w:r>
      <w:r/>
    </w:p>
    <w:p>
      <w:pPr>
        <w:pStyle w:val="1046"/>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2.1 本合同金额为（大写）：__________________圆（__________________元）人民币。</w:t>
      </w:r>
      <w:r>
        <w:rPr>
          <w:rFonts w:hAnsi="宋体" w:cs="宋体"/>
          <w:color w:val="000000"/>
          <w:sz w:val="24"/>
          <w:szCs w:val="24"/>
          <w:highlight w:val="none"/>
        </w:rPr>
      </w:r>
      <w:r/>
    </w:p>
    <w:tbl>
      <w:tblPr>
        <w:tblW w:w="94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556"/>
        <w:gridCol w:w="557"/>
        <w:gridCol w:w="557"/>
        <w:gridCol w:w="557"/>
        <w:gridCol w:w="1107"/>
        <w:gridCol w:w="4420"/>
        <w:gridCol w:w="1107"/>
      </w:tblGrid>
      <w:tr>
        <w:trPr>
          <w:trHeight w:val="523"/>
        </w:trPr>
        <w:tc>
          <w:tcPr>
            <w:tcW w:w="556"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556"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4420"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23"/>
        </w:trPr>
        <w:tc>
          <w:tcPr>
            <w:tcW w:w="556"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6"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4420"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23"/>
        </w:trPr>
        <w:tc>
          <w:tcPr>
            <w:tcW w:w="556"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6"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4420"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23"/>
        </w:trPr>
        <w:tc>
          <w:tcPr>
            <w:tcW w:w="556"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6"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4420"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23"/>
        </w:trPr>
        <w:tc>
          <w:tcPr>
            <w:tcW w:w="556"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6"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4420"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23"/>
        </w:trPr>
        <w:tc>
          <w:tcPr>
            <w:tcW w:w="556"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6"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4420"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23"/>
        </w:trPr>
        <w:tc>
          <w:tcPr>
            <w:tcW w:w="556"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6"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4420"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23"/>
        </w:trPr>
        <w:tc>
          <w:tcPr>
            <w:tcW w:w="556"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6"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4420"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23"/>
        </w:trPr>
        <w:tc>
          <w:tcPr>
            <w:tcW w:w="556"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6"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55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4420"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1045"/>
        </w:trPr>
        <w:tc>
          <w:tcPr>
            <w:tcW w:w="556" w:type="dxa"/>
            <w:vAlign w:val="center"/>
            <w:textDirection w:val="lrTb"/>
            <w:noWrap w:val="false"/>
          </w:tcPr>
          <w:p>
            <w:pPr>
              <w:pStyle w:val="701"/>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总计</w:t>
            </w:r>
            <w:r>
              <w:rPr>
                <w:rFonts w:ascii="宋体" w:hAnsi="宋体" w:cs="宋体"/>
                <w:color w:val="000000"/>
                <w:sz w:val="24"/>
                <w:highlight w:val="none"/>
              </w:rPr>
            </w:r>
            <w:r/>
          </w:p>
        </w:tc>
        <w:tc>
          <w:tcPr>
            <w:gridSpan w:val="6"/>
            <w:tcW w:w="7754" w:type="dxa"/>
            <w:vAlign w:val="center"/>
            <w:textDirection w:val="lrTb"/>
            <w:noWrap w:val="false"/>
          </w:tcPr>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人民币（大写）：</w:t>
            </w:r>
            <w:r>
              <w:rPr>
                <w:rFonts w:ascii="宋体" w:hAnsi="宋体" w:cs="宋体"/>
                <w:color w:val="000000"/>
                <w:sz w:val="24"/>
                <w:highlight w:val="none"/>
              </w:rPr>
            </w:r>
            <w:r/>
          </w:p>
        </w:tc>
        <w:tc>
          <w:tcPr>
            <w:tcW w:w="1107" w:type="dxa"/>
            <w:vAlign w:val="center"/>
            <w:textDirection w:val="lrTb"/>
            <w:noWrap w:val="false"/>
          </w:tcPr>
          <w:p>
            <w:pPr>
              <w:pStyle w:val="701"/>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701"/>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备注：</w:t>
      </w:r>
      <w:r>
        <w:rPr>
          <w:rFonts w:hint="eastAsia" w:ascii="宋体" w:hAnsi="宋体" w:cs="宋体"/>
          <w:bCs/>
          <w:color w:val="000000"/>
          <w:sz w:val="24"/>
          <w:highlight w:val="none"/>
        </w:rPr>
        <w:t xml:space="preserve">以上价格含包装、装卸、运输、保险、安装、税费等所有费用。</w:t>
      </w:r>
      <w:r>
        <w:rPr>
          <w:rFonts w:ascii="宋体" w:hAnsi="宋体" w:cs="宋体"/>
          <w:bCs/>
          <w:color w:val="000000"/>
          <w:sz w:val="24"/>
          <w:highlight w:val="none"/>
        </w:rPr>
      </w:r>
      <w:r/>
    </w:p>
    <w:p>
      <w:pPr>
        <w:pStyle w:val="701"/>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三、技术资料</w:t>
      </w:r>
      <w:r>
        <w:rPr>
          <w:rFonts w:ascii="宋体" w:hAnsi="宋体" w:cs="宋体"/>
          <w:bCs/>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乙方应按招标文件规定的时间向甲方提供使用货物（包含与货物相关的服务）的有关技术资料。</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乙方保证所供产品、服务质量合格，不得弄虚作假、不得提供假冒伪劣产品、不合格服务或任意提供合同（协议）外产品、服务。</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乙方向甲方提供营业执照复印件、信用报告、个人授权书、质量承诺书等相关证件，并加盖公章。</w:t>
      </w:r>
      <w:r>
        <w:rPr>
          <w:rFonts w:ascii="宋体" w:hAnsi="宋体" w:cs="宋体"/>
          <w:color w:val="000000"/>
          <w:sz w:val="24"/>
          <w:highlight w:val="none"/>
        </w:rPr>
      </w:r>
      <w:r/>
    </w:p>
    <w:p>
      <w:pPr>
        <w:pStyle w:val="701"/>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四、知识产权</w:t>
      </w:r>
      <w:r>
        <w:rPr>
          <w:rFonts w:ascii="宋体" w:hAnsi="宋体" w:cs="宋体"/>
          <w:bCs/>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ascii="宋体" w:hAnsi="宋体" w:cs="宋体"/>
          <w:color w:val="000000"/>
          <w:sz w:val="24"/>
          <w:highlight w:val="none"/>
        </w:rPr>
      </w:r>
      <w:r/>
    </w:p>
    <w:p>
      <w:pPr>
        <w:pStyle w:val="701"/>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五、产权担保</w:t>
      </w:r>
      <w:r>
        <w:rPr>
          <w:rFonts w:ascii="宋体" w:hAnsi="宋体" w:cs="宋体"/>
          <w:bCs/>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 乙方保证所交付的货物（包含与货物相关的服务）的所有权完全属于乙方且无任何抵押、查封等产权瑕疵。</w:t>
      </w:r>
      <w:r>
        <w:rPr>
          <w:rFonts w:ascii="宋体" w:hAnsi="宋体" w:cs="宋体"/>
          <w:color w:val="000000"/>
          <w:sz w:val="24"/>
          <w:highlight w:val="none"/>
        </w:rPr>
      </w:r>
      <w:r/>
    </w:p>
    <w:p>
      <w:pPr>
        <w:pStyle w:val="701"/>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六、履约保证金</w:t>
      </w:r>
      <w:r>
        <w:rPr>
          <w:rFonts w:ascii="宋体" w:hAnsi="宋体" w:cs="宋体"/>
          <w:bCs/>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 乙方在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签订合同前</w:t>
      </w:r>
      <w:r>
        <w:rPr>
          <w:rFonts w:hint="eastAsia" w:ascii="宋体" w:hAnsi="宋体" w:cs="宋体"/>
          <w:color w:val="000000"/>
          <w:sz w:val="24"/>
          <w:highlight w:val="none"/>
        </w:rPr>
        <w:t xml:space="preserve">按照</w:t>
      </w:r>
      <w:r>
        <w:rPr>
          <w:rFonts w:hint="eastAsia" w:ascii="宋体" w:hAnsi="宋体" w:cs="宋体"/>
          <w:color w:val="000000"/>
          <w:sz w:val="24"/>
          <w:highlight w:val="none"/>
        </w:rPr>
        <w:t xml:space="preserve">合同总金额（3年期）的</w:t>
      </w:r>
      <w:r>
        <w:rPr>
          <w:rFonts w:hint="eastAsia" w:ascii="宋体" w:hAnsi="宋体" w:cs="宋体"/>
          <w:color w:val="000000"/>
          <w:sz w:val="24"/>
          <w:highlight w:val="none"/>
          <w:u w:val="single"/>
        </w:rPr>
        <w:t xml:space="preserve"> 5 </w:t>
      </w:r>
      <w:r>
        <w:rPr>
          <w:rFonts w:hint="eastAsia" w:ascii="宋体" w:hAnsi="宋体" w:cs="宋体"/>
          <w:color w:val="000000"/>
          <w:sz w:val="24"/>
          <w:highlight w:val="none"/>
        </w:rPr>
        <w:t xml:space="preserve">%缴纳履约保证金。合同履行结束后，甲方按以下约定退还：</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6.1.1 退还时间及条件：验收合格且合同履行期结束后5个工作日内。</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6.1.2 退还方式：扣除违约费用后一次性无息退还。</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6.1.3 不予退还的情形：合同约定的交付期内未履约完成、验收不合格、整改不到位等情形。</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宋体"/>
          <w:color w:val="000000"/>
          <w:sz w:val="24"/>
          <w:highlight w:val="none"/>
        </w:rPr>
      </w:r>
      <w:r/>
    </w:p>
    <w:p>
      <w:pPr>
        <w:pStyle w:val="701"/>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七、合同转包或分包</w:t>
      </w:r>
      <w:r>
        <w:rPr>
          <w:rFonts w:ascii="宋体" w:hAnsi="宋体" w:cs="宋体"/>
          <w:bCs/>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 乙方不得将合同标的转包给他人履行。</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7.2 除招标文件接受分包，并经甲方同意，乙方可按分包意向协议分包情况外，乙方不得将合同标的分包给他人履行。</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7.3 乙方如有转包或未经甲方同意的分包行为，甲方有权终止合同。</w:t>
      </w:r>
      <w:r>
        <w:rPr>
          <w:rFonts w:ascii="宋体" w:hAnsi="宋体" w:cs="宋体"/>
          <w:color w:val="000000"/>
          <w:sz w:val="24"/>
          <w:highlight w:val="none"/>
        </w:rPr>
      </w:r>
      <w:r/>
    </w:p>
    <w:p>
      <w:pPr>
        <w:pStyle w:val="701"/>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八、合同款项支付</w:t>
      </w:r>
      <w:r>
        <w:rPr>
          <w:rFonts w:ascii="宋体" w:hAnsi="宋体" w:cs="宋体"/>
          <w:bCs/>
          <w:color w:val="000000"/>
          <w:sz w:val="24"/>
          <w:highlight w:val="none"/>
        </w:rPr>
      </w:r>
      <w:r/>
    </w:p>
    <w:p>
      <w:pPr>
        <w:pStyle w:val="1046"/>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8.1 合同款项的支付方式及时间</w:t>
      </w:r>
      <w:r>
        <w:rPr>
          <w:rFonts w:hAnsi="宋体" w:cs="宋体"/>
          <w:color w:val="000000"/>
          <w:sz w:val="24"/>
          <w:szCs w:val="24"/>
          <w:highlight w:val="none"/>
        </w:rPr>
      </w:r>
      <w:r/>
    </w:p>
    <w:p>
      <w:pPr>
        <w:pStyle w:val="1046"/>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合同签订后，餐费以实际发生为准，乙方先开具发票，甲方在收到发票后，30个工作日内甲方支付给乙方。</w:t>
      </w:r>
      <w:r>
        <w:rPr>
          <w:rFonts w:hAnsi="宋体" w:cs="宋体"/>
          <w:color w:val="000000"/>
          <w:sz w:val="24"/>
          <w:szCs w:val="24"/>
          <w:highlight w:val="none"/>
        </w:rPr>
      </w:r>
      <w:r/>
    </w:p>
    <w:p>
      <w:pPr>
        <w:pStyle w:val="1046"/>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rPr>
          <w:rFonts w:hAnsi="宋体" w:cs="宋体"/>
          <w:color w:val="000000"/>
          <w:sz w:val="24"/>
          <w:szCs w:val="24"/>
          <w:highlight w:val="none"/>
        </w:rPr>
      </w:r>
      <w:r/>
    </w:p>
    <w:p>
      <w:pPr>
        <w:pStyle w:val="1046"/>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8.3 当采购数量与实际使用数量不一致时，乙方应根据实际使用量供货，合同的最终结算金额按实际使用量乘以成交单价进行计算。</w:t>
      </w:r>
      <w:r>
        <w:rPr>
          <w:rFonts w:hAnsi="宋体" w:cs="宋体"/>
          <w:color w:val="000000"/>
          <w:sz w:val="24"/>
          <w:szCs w:val="24"/>
          <w:highlight w:val="none"/>
        </w:rPr>
      </w:r>
      <w:r/>
    </w:p>
    <w:p>
      <w:pPr>
        <w:pStyle w:val="701"/>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九、税费</w:t>
      </w:r>
      <w:r>
        <w:rPr>
          <w:rFonts w:ascii="宋体" w:hAnsi="宋体" w:cs="宋体"/>
          <w:bCs/>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9.1 本合同执行中的相关税费均由乙方负担。</w:t>
      </w:r>
      <w:r>
        <w:rPr>
          <w:rFonts w:ascii="宋体" w:hAnsi="宋体" w:cs="宋体"/>
          <w:color w:val="000000"/>
          <w:sz w:val="24"/>
          <w:highlight w:val="none"/>
        </w:rPr>
      </w:r>
      <w:r/>
    </w:p>
    <w:p>
      <w:pPr>
        <w:pStyle w:val="701"/>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十、项目验收</w:t>
      </w:r>
      <w:r>
        <w:rPr>
          <w:rFonts w:ascii="宋体" w:hAnsi="宋体" w:cs="宋体"/>
          <w:bCs/>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10.1 甲方依法组织履约验收工作。</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10.3 对于实际使用人和甲方分离的项目，甲方邀请实际使用人参与验收。</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10.4 如有必要，甲方可邀请参加本项目投标的其他供应商或第三方专业机构及专家参与验收，相关意见将作为验收结论的参考。</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s="宋体"/>
          <w:color w:val="000000"/>
          <w:sz w:val="24"/>
          <w:highlight w:val="none"/>
        </w:rPr>
      </w:r>
      <w:r/>
    </w:p>
    <w:p>
      <w:pPr>
        <w:pStyle w:val="701"/>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十一、保密条款</w:t>
      </w:r>
      <w:r>
        <w:rPr>
          <w:rFonts w:ascii="宋体" w:hAnsi="宋体" w:cs="宋体"/>
          <w:bCs/>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 双方对于本协议的签订、本协议的内容、本协议的履行以及因履行本协议而获知的甲方的技术、商务、管理等相关信息应承担保密义务。未经甲方书面同意，乙方不得向任何第三方泄露。法律、行政法规另有规定者除外。</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11.2 双方应确保己方人员遵守本条约定保密义务，否则由此产生的一切后果由违约方承担责任。</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11.3 本条约定在本协议解除、终止或被认为无效后仍然有效。</w:t>
      </w:r>
      <w:r>
        <w:rPr>
          <w:rFonts w:ascii="宋体" w:hAnsi="宋体" w:cs="宋体"/>
          <w:color w:val="000000"/>
          <w:sz w:val="24"/>
          <w:highlight w:val="none"/>
        </w:rPr>
      </w:r>
      <w:r/>
    </w:p>
    <w:p>
      <w:pPr>
        <w:pStyle w:val="701"/>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十二、违约责任</w:t>
      </w:r>
      <w:r>
        <w:rPr>
          <w:rFonts w:ascii="宋体" w:hAnsi="宋体" w:cs="宋体"/>
          <w:bCs/>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12.1 甲方无正当理由拒绝接受乙方提供服务的，应向乙方偿付拒绝接受服务合同总额</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的违约金。</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12.2 甲方无故逾期验收和办理支付手续的，应按逾期付款总额每日</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向乙方支付违约金。</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12.3 乙方逾期提供服务的，应按逾期提供服务合同总额每日向     甲方支付违约金，由甲方从待付合同款中扣除。逾期超过约定日期10个工作日不能提供服务的，甲方可解除本合同。乙方因逾期提供服务或因其他违约行为导致甲方解除合同的，应向甲方支付合同总额    的违约金。</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12.4 乙方所提供服务的标准不符合合同规定及招标文件规定标准的，甲方有权拒绝接受服务，并可单方面解除合同。</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ascii="宋体" w:hAnsi="宋体" w:cs="宋体"/>
          <w:color w:val="000000"/>
          <w:sz w:val="24"/>
          <w:highlight w:val="none"/>
        </w:rPr>
      </w:r>
      <w:r/>
    </w:p>
    <w:p>
      <w:pPr>
        <w:pStyle w:val="701"/>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十三、不可抗力事件处理</w:t>
      </w:r>
      <w:r>
        <w:rPr>
          <w:rFonts w:ascii="宋体" w:hAnsi="宋体" w:cs="宋体"/>
          <w:bCs/>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13.1 在合同有效期内，任何一方因不可抗力事件导致不能履行合同，则合同履行期可延长，其延长期与不可抗力影响期相同。</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13.2 不可抗力事件发生后，应立即通知对方并寄送有关权威机构出具的证明。</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13.3 不可抗力事件延续120天以上，双方应通过友好协商确定是否继续履行合同。</w:t>
      </w:r>
      <w:r>
        <w:rPr>
          <w:rFonts w:ascii="宋体" w:hAnsi="宋体" w:cs="宋体"/>
          <w:color w:val="000000"/>
          <w:sz w:val="24"/>
          <w:highlight w:val="none"/>
        </w:rPr>
      </w:r>
      <w:r/>
    </w:p>
    <w:p>
      <w:pPr>
        <w:pStyle w:val="701"/>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十四、解决争议的方法</w:t>
      </w:r>
      <w:r>
        <w:rPr>
          <w:rFonts w:ascii="宋体" w:hAnsi="宋体" w:cs="宋体"/>
          <w:bCs/>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14.1 双方对其他违约责任按《中华人民共和国民法典》的有关规定处理，解决与本合同有关的一切争议。如一方不愿意协商或协商30日后无法解决的，应提交甲方所在地人民法院。</w:t>
      </w:r>
      <w:r>
        <w:rPr>
          <w:rFonts w:ascii="宋体" w:hAnsi="宋体" w:cs="宋体"/>
          <w:color w:val="000000"/>
          <w:sz w:val="24"/>
          <w:highlight w:val="none"/>
        </w:rPr>
      </w:r>
      <w:r/>
    </w:p>
    <w:p>
      <w:pPr>
        <w:pStyle w:val="701"/>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十五、合同生效及其他</w:t>
      </w:r>
      <w:r>
        <w:rPr>
          <w:rFonts w:ascii="宋体" w:hAnsi="宋体" w:cs="宋体"/>
          <w:bCs/>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15.1 本合同经双方加盖单位公章后生效。</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15.2 本合同未尽事宜，遵照《中华人民共和国民法典》《中华人民共和国政府采购法》等有关条文执行。</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15.3 本项目招标文件、投标文件、协议（合同）及附件、乙方其他承诺，均为本项目不可分割的重要组成部分，具有同等法律效力。</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15.4 本合同正本一式两份，具有同等法律效力，甲方、乙方各执一份。</w:t>
      </w:r>
      <w:r>
        <w:rPr>
          <w:rFonts w:ascii="宋体" w:hAnsi="宋体" w:cs="宋体"/>
          <w:color w:val="000000"/>
          <w:sz w:val="24"/>
          <w:highlight w:val="none"/>
        </w:rPr>
      </w:r>
      <w:r/>
    </w:p>
    <w:p>
      <w:pPr>
        <w:pStyle w:val="1046"/>
        <w:spacing w:before="120" w:after="120" w:line="360" w:lineRule="auto"/>
        <w:rPr>
          <w:rFonts w:hAnsi="宋体" w:cs="宋体"/>
          <w:color w:val="000000"/>
          <w:sz w:val="24"/>
          <w:szCs w:val="24"/>
          <w:highlight w:val="none"/>
        </w:rPr>
      </w:pPr>
      <w:r/>
      <w:bookmarkEnd w:id="469"/>
      <w:r/>
      <w:bookmarkEnd w:id="470"/>
      <w:r/>
      <w:bookmarkEnd w:id="471"/>
      <w:r/>
      <w:bookmarkStart w:id="472" w:name="_Hlt16619369"/>
      <w:r/>
      <w:bookmarkEnd w:id="472"/>
      <w:r>
        <w:rPr>
          <w:rFonts w:hint="eastAsia" w:hAnsi="宋体" w:cs="宋体"/>
          <w:color w:val="000000"/>
          <w:sz w:val="24"/>
          <w:szCs w:val="24"/>
          <w:highlight w:val="none"/>
        </w:rPr>
        <w:t xml:space="preserve">  </w:t>
      </w:r>
      <w:r>
        <w:rPr>
          <w:rFonts w:hAnsi="宋体" w:cs="宋体"/>
          <w:color w:val="000000"/>
          <w:sz w:val="24"/>
          <w:szCs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            乙方：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w:t>
      </w:r>
      <w:r>
        <w:rPr>
          <w:rFonts w:ascii="宋体" w:hAnsi="宋体" w:cs="宋体"/>
          <w:color w:val="000000"/>
          <w:sz w:val="24"/>
          <w:highlight w:val="none"/>
        </w:rPr>
      </w:r>
      <w:r/>
    </w:p>
    <w:p>
      <w:pPr>
        <w:pStyle w:val="70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地址：</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701"/>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邮编：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邮编：</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01"/>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电话：</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01"/>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法定代表人或授权代表：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法定代表人：</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01"/>
        <w:spacing w:before="145" w:after="145" w:line="360" w:lineRule="auto"/>
        <w:rPr>
          <w:rFonts w:ascii="宋体" w:hAnsi="宋体" w:cs="宋体"/>
          <w:bCs/>
          <w:color w:val="000000"/>
          <w:sz w:val="24"/>
          <w:highlight w:val="none"/>
        </w:rPr>
      </w:pPr>
      <w:r>
        <w:rPr>
          <w:rFonts w:ascii="宋体" w:hAnsi="宋体" w:cs="宋体"/>
          <w:bCs/>
          <w:color w:val="000000"/>
          <w:sz w:val="24"/>
          <w:highlight w:val="none"/>
        </w:rPr>
      </w:r>
      <w:r/>
    </w:p>
    <w:p>
      <w:pPr>
        <w:pStyle w:val="701"/>
        <w:jc w:val="center"/>
        <w:spacing w:before="145" w:after="145" w:line="264" w:lineRule="auto"/>
        <w:rPr>
          <w:rFonts w:ascii="宋体" w:hAnsi="宋体" w:cs="宋体"/>
          <w:bCs/>
          <w:color w:val="000000"/>
          <w:sz w:val="32"/>
          <w:szCs w:val="32"/>
          <w:highlight w:val="none"/>
        </w:rPr>
      </w:pPr>
      <w:r>
        <w:rPr>
          <w:rFonts w:hint="eastAsia" w:ascii="宋体" w:hAnsi="宋体" w:cs="宋体"/>
          <w:bCs/>
          <w:color w:val="000000"/>
          <w:sz w:val="32"/>
          <w:szCs w:val="32"/>
          <w:highlight w:val="none"/>
        </w:rPr>
        <w:t xml:space="preserve">《*******合同》补充协议（合同附件）</w:t>
      </w:r>
      <w:r>
        <w:rPr>
          <w:rFonts w:ascii="宋体" w:hAnsi="宋体" w:cs="宋体"/>
          <w:bCs/>
          <w:color w:val="000000"/>
          <w:sz w:val="32"/>
          <w:szCs w:val="32"/>
          <w:highlight w:val="none"/>
        </w:rPr>
      </w:r>
      <w:r/>
    </w:p>
    <w:p>
      <w:pPr>
        <w:pStyle w:val="701"/>
        <w:spacing w:line="360" w:lineRule="auto"/>
        <w:rPr>
          <w:rFonts w:ascii="宋体" w:hAnsi="宋体" w:cs="宋体"/>
          <w:b/>
          <w:bCs/>
          <w:color w:val="000000"/>
          <w:sz w:val="36"/>
          <w:szCs w:val="36"/>
          <w:highlight w:val="none"/>
        </w:rPr>
      </w:pPr>
      <w:r>
        <w:rPr>
          <w:rFonts w:hint="eastAsia" w:ascii="宋体" w:hAnsi="宋体" w:cs="宋体"/>
          <w:color w:val="000000"/>
          <w:sz w:val="24"/>
          <w:highlight w:val="none"/>
        </w:rPr>
        <w:t xml:space="preserve">招标文件及合同未约定事项，双方可友好协商签订补充协议。</w:t>
      </w:r>
      <w:r>
        <w:rPr>
          <w:rFonts w:ascii="宋体" w:hAnsi="宋体" w:cs="宋体"/>
          <w:b/>
          <w:bCs/>
          <w:color w:val="000000"/>
          <w:sz w:val="36"/>
          <w:szCs w:val="36"/>
          <w:highlight w:val="none"/>
        </w:rPr>
      </w:r>
      <w:r/>
    </w:p>
    <w:p>
      <w:pPr>
        <w:pStyle w:val="702"/>
        <w:jc w:val="center"/>
        <w:spacing w:line="264" w:lineRule="auto"/>
        <w:rPr>
          <w:rFonts w:ascii="华文中宋" w:hAnsi="华文中宋" w:eastAsia="华文中宋"/>
          <w:b/>
          <w:color w:val="000000"/>
          <w:sz w:val="36"/>
          <w:szCs w:val="36"/>
          <w:highlight w:val="none"/>
        </w:rPr>
      </w:pPr>
      <w:r>
        <w:rPr>
          <w:rFonts w:hint="eastAsia" w:ascii="宋体" w:hAnsi="宋体" w:cs="宋体"/>
          <w:b/>
          <w:bCs/>
          <w:color w:val="000000"/>
          <w:sz w:val="36"/>
          <w:szCs w:val="36"/>
          <w:highlight w:val="none"/>
        </w:rPr>
        <w:br w:type="page" w:clear="all"/>
      </w:r>
      <w:r>
        <w:rPr>
          <w:rFonts w:hint="eastAsia" w:ascii="华文中宋" w:hAnsi="华文中宋" w:eastAsia="华文中宋"/>
          <w:b/>
          <w:color w:val="000000"/>
          <w:sz w:val="36"/>
          <w:szCs w:val="36"/>
          <w:highlight w:val="none"/>
        </w:rPr>
        <w:t xml:space="preserve">第四章</w:t>
      </w:r>
      <w:r>
        <w:rPr>
          <w:rFonts w:ascii="华文中宋" w:hAnsi="华文中宋" w:eastAsia="华文中宋"/>
          <w:b/>
          <w:color w:val="000000"/>
          <w:sz w:val="36"/>
          <w:szCs w:val="36"/>
          <w:highlight w:val="none"/>
        </w:rPr>
        <w:t xml:space="preserve"> </w:t>
      </w:r>
      <w:r>
        <w:rPr>
          <w:rFonts w:hint="eastAsia" w:ascii="华文中宋" w:hAnsi="华文中宋" w:eastAsia="华文中宋"/>
          <w:b/>
          <w:color w:val="000000"/>
          <w:sz w:val="36"/>
          <w:szCs w:val="36"/>
          <w:highlight w:val="none"/>
        </w:rPr>
        <w:t xml:space="preserve">项目需求</w:t>
      </w:r>
      <w:bookmarkEnd w:id="457"/>
      <w:r/>
      <w:bookmarkEnd w:id="458"/>
      <w:r/>
      <w:bookmarkEnd w:id="459"/>
      <w:r/>
      <w:bookmarkEnd w:id="460"/>
      <w:r/>
      <w:bookmarkEnd w:id="461"/>
      <w:r>
        <w:rPr>
          <w:rFonts w:ascii="华文中宋" w:hAnsi="华文中宋" w:eastAsia="华文中宋"/>
          <w:b/>
          <w:color w:val="000000"/>
          <w:sz w:val="36"/>
          <w:szCs w:val="36"/>
          <w:highlight w:val="none"/>
        </w:rPr>
      </w:r>
      <w:r/>
    </w:p>
    <w:p>
      <w:pPr>
        <w:pStyle w:val="701"/>
        <w:ind w:firstLine="525"/>
        <w:jc w:val="left"/>
        <w:spacing w:line="360" w:lineRule="auto"/>
        <w:rPr>
          <w:rFonts w:ascii="宋体" w:hAnsi="宋体"/>
          <w:b/>
          <w:color w:val="000000"/>
          <w:sz w:val="28"/>
          <w:szCs w:val="28"/>
          <w:highlight w:val="none"/>
        </w:rPr>
      </w:pPr>
      <w:r/>
      <w:bookmarkStart w:id="473" w:name="_Toc12708982"/>
      <w:r/>
      <w:bookmarkStart w:id="474" w:name="_Toc9363436"/>
      <w:r/>
      <w:bookmarkStart w:id="475" w:name="_Toc12887273"/>
      <w:r/>
      <w:bookmarkStart w:id="476" w:name="_Toc8485122"/>
      <w:r/>
      <w:bookmarkStart w:id="477" w:name="_Toc120614281"/>
      <w:r/>
      <w:bookmarkStart w:id="478" w:name="_Toc26554093"/>
      <w:r/>
      <w:bookmarkStart w:id="479" w:name="_Toc49090575"/>
      <w:r>
        <w:rPr>
          <w:rFonts w:hint="eastAsia" w:ascii="宋体" w:hAnsi="宋体" w:cs="宋体"/>
          <w:b/>
          <w:color w:val="000000"/>
          <w:sz w:val="24"/>
          <w:highlight w:val="none"/>
        </w:rPr>
        <w:t xml:space="preserve">★</w:t>
      </w:r>
      <w:r>
        <w:rPr>
          <w:rFonts w:ascii="宋体" w:hAnsi="宋体"/>
          <w:b/>
          <w:color w:val="000000"/>
          <w:sz w:val="28"/>
          <w:szCs w:val="28"/>
          <w:highlight w:val="none"/>
        </w:rPr>
        <w:t xml:space="preserve">一、项目概</w:t>
      </w:r>
      <w:r>
        <w:rPr>
          <w:rFonts w:hint="eastAsia" w:ascii="宋体" w:hAnsi="宋体"/>
          <w:b/>
          <w:color w:val="000000"/>
          <w:sz w:val="28"/>
          <w:szCs w:val="28"/>
          <w:highlight w:val="none"/>
        </w:rPr>
        <w:t xml:space="preserve">况</w:t>
      </w:r>
      <w:r>
        <w:rPr>
          <w:rFonts w:ascii="宋体" w:hAnsi="宋体"/>
          <w:b/>
          <w:color w:val="000000"/>
          <w:sz w:val="28"/>
          <w:szCs w:val="28"/>
          <w:highlight w:val="none"/>
        </w:rPr>
      </w:r>
      <w:r/>
    </w:p>
    <w:p>
      <w:pPr>
        <w:pStyle w:val="701"/>
        <w:ind w:firstLine="42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（一）项目背景</w:t>
      </w:r>
      <w:r>
        <w:rPr>
          <w:rFonts w:ascii="宋体" w:hAnsi="宋体" w:cs="宋体"/>
          <w:color w:val="000000"/>
          <w:sz w:val="24"/>
          <w:highlight w:val="none"/>
        </w:rPr>
      </w:r>
      <w:r/>
    </w:p>
    <w:p>
      <w:pPr>
        <w:pStyle w:val="701"/>
        <w:ind w:firstLine="42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本次采购是为江苏省血液中心工作人员提供堂食就餐服务项目，供餐单位应按照采购人规定时间将餐食送至采购人食堂，同时可以为江苏省血液中心提供部分副食品订购服务等。</w:t>
      </w:r>
      <w:r>
        <w:rPr>
          <w:rFonts w:ascii="宋体" w:hAnsi="宋体" w:cs="宋体"/>
          <w:color w:val="000000"/>
          <w:sz w:val="24"/>
          <w:highlight w:val="none"/>
        </w:rPr>
      </w:r>
      <w:r/>
    </w:p>
    <w:p>
      <w:pPr>
        <w:pStyle w:val="701"/>
        <w:ind w:firstLine="42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投标供应商须具备餐食配送服务的能力，并能供应丰富多样的其他副食品供员工选购。本单位将为员工发放每月就餐补贴，中标供应商需在协议签署后为员工提供价格折扣。</w:t>
      </w:r>
      <w:r>
        <w:rPr>
          <w:rFonts w:ascii="宋体" w:hAnsi="宋体" w:cs="宋体"/>
          <w:color w:val="000000"/>
          <w:sz w:val="24"/>
          <w:highlight w:val="none"/>
        </w:rPr>
      </w:r>
      <w:r/>
    </w:p>
    <w:p>
      <w:pPr>
        <w:pStyle w:val="701"/>
        <w:ind w:firstLine="42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项目建设遵循标准</w:t>
      </w:r>
      <w:r>
        <w:rPr>
          <w:rFonts w:ascii="宋体" w:hAnsi="宋体" w:cs="宋体"/>
          <w:color w:val="000000"/>
          <w:sz w:val="24"/>
          <w:highlight w:val="none"/>
        </w:rPr>
      </w:r>
      <w:r/>
    </w:p>
    <w:p>
      <w:pPr>
        <w:pStyle w:val="701"/>
        <w:ind w:firstLine="42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1.《中华人民共和国食品安全法》；</w:t>
      </w:r>
      <w:r>
        <w:rPr>
          <w:rFonts w:ascii="宋体" w:hAnsi="宋体" w:cs="宋体"/>
          <w:color w:val="000000"/>
          <w:sz w:val="24"/>
          <w:highlight w:val="none"/>
        </w:rPr>
      </w:r>
      <w:r/>
    </w:p>
    <w:p>
      <w:pPr>
        <w:pStyle w:val="701"/>
        <w:ind w:firstLine="42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2.《中华人民共和国农产品质量安全法》；</w:t>
      </w:r>
      <w:r>
        <w:rPr>
          <w:rFonts w:ascii="宋体" w:hAnsi="宋体" w:cs="宋体"/>
          <w:color w:val="000000"/>
          <w:sz w:val="24"/>
          <w:highlight w:val="none"/>
        </w:rPr>
      </w:r>
      <w:r/>
    </w:p>
    <w:p>
      <w:pPr>
        <w:pStyle w:val="701"/>
        <w:ind w:firstLine="42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3.《中华人民共和国动物防疫法》；</w:t>
      </w:r>
      <w:r>
        <w:rPr>
          <w:rFonts w:ascii="宋体" w:hAnsi="宋体" w:cs="宋体"/>
          <w:color w:val="000000"/>
          <w:sz w:val="24"/>
          <w:highlight w:val="none"/>
        </w:rPr>
      </w:r>
      <w:r/>
    </w:p>
    <w:p>
      <w:pPr>
        <w:pStyle w:val="701"/>
        <w:ind w:firstLine="42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4.《中华人民共和国食品安全法实施条例》以及遵守《中华人民共和国食品安全法》、《中华人民共和国食品安全法实施条例》等国家和江苏省的法律法规规定。</w:t>
      </w:r>
      <w:r>
        <w:rPr>
          <w:rFonts w:ascii="宋体" w:hAnsi="宋体" w:cs="宋体"/>
          <w:color w:val="000000"/>
          <w:sz w:val="24"/>
          <w:highlight w:val="none"/>
        </w:rPr>
      </w:r>
      <w:r/>
    </w:p>
    <w:p>
      <w:pPr>
        <w:pStyle w:val="701"/>
        <w:ind w:firstLine="525"/>
        <w:jc w:val="left"/>
        <w:spacing w:line="360" w:lineRule="auto"/>
        <w:rPr>
          <w:rFonts w:ascii="宋体" w:hAnsi="宋体"/>
          <w:b/>
          <w:color w:val="000000"/>
          <w:sz w:val="28"/>
          <w:szCs w:val="28"/>
          <w:highlight w:val="none"/>
        </w:rPr>
      </w:pPr>
      <w:r>
        <w:rPr>
          <w:rFonts w:hint="eastAsia" w:ascii="宋体" w:hAnsi="宋体" w:cs="宋体"/>
          <w:b/>
          <w:color w:val="000000"/>
          <w:sz w:val="24"/>
          <w:highlight w:val="none"/>
        </w:rPr>
        <w:t xml:space="preserve">★</w:t>
      </w:r>
      <w:r>
        <w:rPr>
          <w:rFonts w:ascii="宋体" w:hAnsi="宋体"/>
          <w:b/>
          <w:color w:val="000000"/>
          <w:sz w:val="28"/>
          <w:szCs w:val="28"/>
          <w:highlight w:val="none"/>
        </w:rPr>
        <w:t xml:space="preserve">二、</w:t>
      </w:r>
      <w:r>
        <w:rPr>
          <w:rFonts w:hint="eastAsia" w:ascii="宋体" w:hAnsi="宋体"/>
          <w:b/>
          <w:color w:val="000000"/>
          <w:sz w:val="28"/>
          <w:szCs w:val="28"/>
          <w:highlight w:val="none"/>
        </w:rPr>
        <w:t xml:space="preserve">服务内容及要求</w:t>
      </w:r>
      <w:r>
        <w:rPr>
          <w:rFonts w:ascii="宋体" w:hAnsi="宋体"/>
          <w:b/>
          <w:color w:val="000000"/>
          <w:sz w:val="28"/>
          <w:szCs w:val="28"/>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1.工作日提供早餐、午餐堂食服务：</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1.1早餐供餐时间：①7:00-8:00，职工堂食，早餐标准：需包含鸡蛋、稀饭、菜包（根据实际可换同类品种）、咸菜等，预估人数15人左右，</w:t>
      </w:r>
      <w:r>
        <w:rPr>
          <w:rFonts w:hint="eastAsia" w:ascii="宋体" w:hAnsi="宋体" w:cs="宋体"/>
          <w:color w:val="000000"/>
          <w:sz w:val="24"/>
          <w:highlight w:val="none"/>
        </w:rPr>
        <w:t xml:space="preserve">现点；</w:t>
      </w:r>
      <w:r>
        <w:rPr>
          <w:rFonts w:hint="eastAsia" w:ascii="宋体" w:hAnsi="宋体" w:cs="宋体"/>
          <w:color w:val="000000"/>
          <w:sz w:val="24"/>
          <w:highlight w:val="none"/>
        </w:rPr>
        <w:t xml:space="preserve">②机采献血者</w:t>
      </w:r>
      <w:r>
        <w:rPr>
          <w:rFonts w:hint="eastAsia" w:ascii="宋体" w:hAnsi="宋体" w:cs="宋体"/>
          <w:color w:val="000000"/>
          <w:sz w:val="24"/>
          <w:highlight w:val="none"/>
        </w:rPr>
        <w:t xml:space="preserve">早餐4元标准：需包含鸡蛋、稀饭、菜包（根据实际可换同类品种）、咸菜等</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清淡</w:t>
      </w:r>
      <w:r>
        <w:rPr>
          <w:rFonts w:hint="eastAsia" w:ascii="宋体" w:hAnsi="宋体" w:cs="宋体"/>
          <w:color w:val="000000"/>
          <w:sz w:val="24"/>
          <w:highlight w:val="none"/>
        </w:rPr>
        <w:t xml:space="preserve">，需要在8:10前送至机采科二楼，预估就餐人数40-50人；送餐时间提前一天预定，以实际发生为准（提供部分餐单及价格）；</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1.2午餐供餐时间：11:00-12:00，职工堂食，午餐标准：大荤3种（6至12元）、小荤3种（4元）、素菜4种（2元），白米饭免费，送一个酸奶或水果，一菜一价（提供部分餐单及价格）；</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1.3套餐15元标准：1大荤、1小荤、2蔬菜、1米饭、1酸奶或水果；15元餐标的是团体采血工作人员+志愿者、工程师，进修人员，维修人员等外部人员，以实际发生为准，可外带、可堂食；</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1.4套餐12元标准：1大荤、1小荤、2蔬菜、1米饭；12元餐标的是机采献血者午餐，需要在10:30前送至机采科二楼，预估就餐人数40-50人；</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1.5采购人单位在职人数230人，预估早餐时间用餐人数约15人，周一午餐就餐人数约100人，其他时间午餐用餐人数约70-80人；夏季期间午餐用餐人数约60人。（人数以实际发生为准）</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2.具有灵活的订餐系统，支持工作人员对餐食的自由选择，按实结算费用，支持提前预订和临时加餐。</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供餐企业应采购社会认可度较高的品牌食材，食材品牌应在南京本地商超有售，至少提前一周提供菜谱，供采购人审阅，确保每周菜品不重样，以满足员工的不同口味需求，菜品应注重营养搭配。食品的温度、配送条件和时间应符合食品安全要求，从烧熟至食用的间隔时间（食用时限）应符合烧熟后2小时，食品的中心温度保持在60℃以上（热藏）的，其食用时限为烧熟后4小时。</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按采购人要求对原有食堂进行小范围改造，如安装抽油烟机，需按规定要求定期清洗；对就餐区域进行修缮，桌椅摆放整齐，间距合理，方便员工就餐，同时，应保持就餐区域的清洁卫生，定期进行消毒、清扫，确保地面无污渍、桌面无油渍，为员工营造干净、舒适的就餐环境，做好消杀记录。</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配备专业的服务人员，服务人员应具备良好的服务意识和职业素养，统一着装，保持仪容整洁。服务过程中及时为员工提供就餐引导、点餐服务、上菜服务等。需至少1人负责早餐，至少3人负责中餐，如遇团购需再加1人服务。</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6.就餐时，采购人食堂的堂食环境温度控制在26度以内，根据环境温度情况及时开启空调等设备。</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7.满足员工的安全管理，含食品安全、人身安全、卫生安全、进出安全等。</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8.供餐单位需负责餐具的清洁和消毒及厨余垃圾的处理。</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9.餐食需按规定进行留样，留样冰箱上锁，专人管理。</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（二）增值服务要求</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1.外卖配送服务：</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1.1配备专业配送团队，配送范围确保能覆盖本单位办公区域确保0.5小时内送达。免收配送费用和包装费用。</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1.2采用环保、卫生的食品包装材料，PP5以上材料，确保食品在配送过程中的安全与卫生，防止食品泄漏、污染。包装应具有良好的保温性能，以保证热食的温度。</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1.3有灵活的多渠道网上点餐系统（包含但不限于微信群、小程序、app等），方便工作人员进行点餐。</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2.副食品订购服务：</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2.1支持食品、饮料等副食品订购（包含但不限于小程序、app），如：大米、食用油、牛奶、酸奶、</w:t>
      </w:r>
      <w:r>
        <w:rPr>
          <w:rFonts w:hint="eastAsia" w:ascii="宋体" w:hAnsi="宋体" w:cs="宋体"/>
          <w:color w:val="000000"/>
          <w:sz w:val="24"/>
          <w:highlight w:val="none"/>
        </w:rPr>
        <w:t xml:space="preserve">水果</w:t>
      </w:r>
      <w:r>
        <w:rPr>
          <w:rFonts w:hint="eastAsia" w:ascii="宋体" w:hAnsi="宋体" w:cs="宋体"/>
          <w:color w:val="000000"/>
          <w:sz w:val="24"/>
          <w:highlight w:val="none"/>
        </w:rPr>
        <w:t xml:space="preserve">、熟食、面点等。乙方提供的价格不得超过南京大型超市（苏果超市等同等超市）价格（特价除外）的5%。</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 结算服务</w:t>
      </w:r>
      <w:r>
        <w:rPr>
          <w:rFonts w:ascii="宋体" w:hAnsi="宋体" w:cs="宋体"/>
          <w:color w:val="000000"/>
          <w:sz w:val="24"/>
          <w:highlight w:val="none"/>
        </w:rPr>
      </w:r>
      <w:r/>
    </w:p>
    <w:p>
      <w:pPr>
        <w:pStyle w:val="701"/>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3.1 用餐地点</w:t>
      </w:r>
      <w:r>
        <w:rPr>
          <w:rFonts w:hint="eastAsia" w:ascii="宋体" w:hAnsi="宋体" w:cs="宋体"/>
          <w:color w:val="000000"/>
          <w:sz w:val="24"/>
          <w:highlight w:val="none"/>
        </w:rPr>
        <w:t xml:space="preserve">乙方</w:t>
      </w:r>
      <w:r>
        <w:rPr>
          <w:rFonts w:hint="eastAsia" w:ascii="宋体" w:hAnsi="宋体" w:cs="宋体"/>
          <w:color w:val="000000"/>
          <w:sz w:val="24"/>
          <w:highlight w:val="none"/>
        </w:rPr>
        <w:t xml:space="preserve">需配备刷卡设备，用于结算当次费用。</w:t>
      </w:r>
      <w:r>
        <w:rPr>
          <w:rFonts w:ascii="宋体" w:hAnsi="宋体" w:cs="宋体"/>
          <w:color w:val="000000"/>
          <w:sz w:val="24"/>
          <w:highlight w:val="none"/>
        </w:rPr>
      </w:r>
      <w:r/>
    </w:p>
    <w:p>
      <w:pPr>
        <w:pStyle w:val="701"/>
        <w:ind w:firstLine="420"/>
        <w:jc w:val="left"/>
        <w:spacing w:line="360" w:lineRule="auto"/>
        <w:widowControl/>
        <w:rPr>
          <w:rFonts w:ascii="宋体" w:hAnsi="宋体" w:cs="宋体"/>
          <w:b/>
          <w:color w:val="000000"/>
          <w:sz w:val="28"/>
          <w:szCs w:val="28"/>
          <w:highlight w:val="none"/>
        </w:rPr>
      </w:pPr>
      <w:r>
        <w:rPr>
          <w:rFonts w:hint="eastAsia" w:ascii="宋体" w:hAnsi="宋体" w:cs="宋体"/>
          <w:b/>
          <w:color w:val="000000"/>
          <w:sz w:val="24"/>
          <w:highlight w:val="none"/>
        </w:rPr>
        <w:t xml:space="preserve">★</w:t>
      </w:r>
      <w:r>
        <w:rPr>
          <w:rFonts w:hint="eastAsia" w:ascii="宋体" w:hAnsi="宋体" w:cs="宋体"/>
          <w:b/>
          <w:color w:val="000000"/>
          <w:sz w:val="28"/>
          <w:szCs w:val="28"/>
          <w:highlight w:val="none"/>
        </w:rPr>
        <w:t xml:space="preserve">三、拟采购标的需要满足的技术、商务要求</w:t>
      </w:r>
      <w:r>
        <w:rPr>
          <w:rFonts w:ascii="宋体" w:hAnsi="宋体" w:cs="宋体"/>
          <w:b/>
          <w:color w:val="000000"/>
          <w:sz w:val="28"/>
          <w:szCs w:val="28"/>
          <w:highlight w:val="none"/>
        </w:rPr>
      </w:r>
      <w:r/>
    </w:p>
    <w:p>
      <w:pPr>
        <w:pStyle w:val="701"/>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1.质量要求：</w:t>
      </w:r>
      <w:r>
        <w:rPr>
          <w:rFonts w:ascii="宋体" w:hAnsi="宋体" w:cs="宋体"/>
          <w:bCs/>
          <w:color w:val="000000"/>
          <w:sz w:val="24"/>
          <w:highlight w:val="none"/>
        </w:rPr>
      </w:r>
      <w:r/>
    </w:p>
    <w:p>
      <w:pPr>
        <w:pStyle w:val="701"/>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1.1 成交供应商应严格遵守《中华人民共和国食品安全法》和《动物检疫法》等相关规定，严格保证食品质量符合国家相关产品质量标准，符合国家各级强制性规范要求。在成交供应商出现因食品质量导致食物中毒的事故发生，成交供应商承担一切法律责任，并取消其供货资格； </w:t>
      </w:r>
      <w:r>
        <w:rPr>
          <w:rFonts w:ascii="宋体" w:hAnsi="宋体" w:cs="宋体"/>
          <w:bCs/>
          <w:color w:val="000000"/>
          <w:sz w:val="24"/>
          <w:highlight w:val="none"/>
        </w:rPr>
      </w:r>
      <w:r/>
    </w:p>
    <w:p>
      <w:pPr>
        <w:pStyle w:val="701"/>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1.2 严格禁止供应如下食品，一经发现，取消其供货资格：</w:t>
      </w:r>
      <w:r>
        <w:rPr>
          <w:rFonts w:ascii="宋体" w:hAnsi="宋体" w:cs="宋体"/>
          <w:bCs/>
          <w:color w:val="000000"/>
          <w:sz w:val="24"/>
          <w:highlight w:val="none"/>
        </w:rPr>
      </w:r>
      <w:r/>
    </w:p>
    <w:p>
      <w:pPr>
        <w:pStyle w:val="701"/>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1.2.1 腐败变质、油脂酸败、霉变、生虫、污秽不洁、混有异物或其他感官性状异常，对人体有害的；</w:t>
      </w:r>
      <w:r>
        <w:rPr>
          <w:rFonts w:ascii="宋体" w:hAnsi="宋体" w:cs="宋体"/>
          <w:bCs/>
          <w:color w:val="000000"/>
          <w:sz w:val="24"/>
          <w:highlight w:val="none"/>
        </w:rPr>
      </w:r>
      <w:r/>
    </w:p>
    <w:p>
      <w:pPr>
        <w:pStyle w:val="701"/>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1.2.2 含有毒、有害物质或被有害物质污染，对人体身体健康有害的；含有严重超出标准限量的农药残留、兽药残留、重金属、污染物质以及其他危害人体健康的；</w:t>
      </w:r>
      <w:r>
        <w:rPr>
          <w:rFonts w:ascii="宋体" w:hAnsi="宋体" w:cs="宋体"/>
          <w:bCs/>
          <w:color w:val="000000"/>
          <w:sz w:val="24"/>
          <w:highlight w:val="none"/>
        </w:rPr>
      </w:r>
      <w:r/>
    </w:p>
    <w:p>
      <w:pPr>
        <w:pStyle w:val="701"/>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1.2.3 未经动物部门检疫、检验或者检疫、检验不合格的肉类及其制品；</w:t>
      </w:r>
      <w:r>
        <w:rPr>
          <w:rFonts w:ascii="宋体" w:hAnsi="宋体" w:cs="宋体"/>
          <w:bCs/>
          <w:color w:val="000000"/>
          <w:sz w:val="24"/>
          <w:highlight w:val="none"/>
        </w:rPr>
      </w:r>
      <w:r/>
    </w:p>
    <w:p>
      <w:pPr>
        <w:pStyle w:val="701"/>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1.2.4 病死、毒死或不明死因的禽、畜、兽、水产动物等及其制品；</w:t>
      </w:r>
      <w:r>
        <w:rPr>
          <w:rFonts w:ascii="宋体" w:hAnsi="宋体" w:cs="宋体"/>
          <w:bCs/>
          <w:color w:val="000000"/>
          <w:sz w:val="24"/>
          <w:highlight w:val="none"/>
        </w:rPr>
      </w:r>
      <w:r/>
    </w:p>
    <w:p>
      <w:pPr>
        <w:pStyle w:val="701"/>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1.2.5 用非食品原料加工的，加入非食品用化学物质或将非食品当作食品的。</w:t>
      </w:r>
      <w:r>
        <w:rPr>
          <w:rFonts w:ascii="宋体" w:hAnsi="宋体" w:cs="宋体"/>
          <w:bCs/>
          <w:color w:val="000000"/>
          <w:sz w:val="24"/>
          <w:highlight w:val="none"/>
        </w:rPr>
      </w:r>
      <w:r/>
    </w:p>
    <w:p>
      <w:pPr>
        <w:pStyle w:val="7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 食品加工制作过程应严格遵守国家相关食品安全操作规范，做到生熟分开、烧熟煮透。加工区域应保持清洁卫生，定期进行消毒，加工设备、工具应定期清洗、维护，确保正常运行。严禁使用过期、变质的食材进行加工制作，严禁添加非食用物质和滥用食品添加剂。</w:t>
      </w:r>
      <w:r>
        <w:rPr>
          <w:rFonts w:ascii="宋体" w:hAnsi="宋体" w:cs="宋体"/>
          <w:color w:val="000000"/>
          <w:sz w:val="24"/>
          <w:highlight w:val="none"/>
        </w:rPr>
      </w:r>
      <w:r/>
    </w:p>
    <w:p>
      <w:pPr>
        <w:pStyle w:val="7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 制定完善的卫生管理制度，对堂食场地、外卖配送工具、餐具等进行定期消毒。堂食场地应保持环境整洁，及时清理垃圾，防止蚊虫滋生。外卖配送工具应定期进行清洁、消毒，确保配送过程中的食品卫生安全。餐具应采用高温消毒或其他符合卫生标准的消毒方式，消毒后的餐具应存放在专用的保洁设施内，防止二次污染。</w:t>
      </w:r>
      <w:r>
        <w:rPr>
          <w:rFonts w:ascii="宋体" w:hAnsi="宋体" w:cs="宋体"/>
          <w:color w:val="000000"/>
          <w:sz w:val="24"/>
          <w:highlight w:val="none"/>
        </w:rPr>
      </w:r>
      <w:r/>
    </w:p>
    <w:p>
      <w:pPr>
        <w:pStyle w:val="7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2.报价要求</w:t>
      </w:r>
      <w:r>
        <w:rPr>
          <w:rFonts w:ascii="宋体" w:hAnsi="宋体" w:cs="宋体"/>
          <w:color w:val="000000"/>
          <w:sz w:val="24"/>
          <w:highlight w:val="none"/>
        </w:rPr>
      </w:r>
      <w:r/>
    </w:p>
    <w:p>
      <w:pPr>
        <w:pStyle w:val="70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报价应包含商品价、配送费、人工费、保险费、税费等所有费用。</w:t>
      </w:r>
      <w:r>
        <w:rPr>
          <w:rFonts w:ascii="宋体" w:hAnsi="宋体" w:cs="宋体"/>
          <w:color w:val="000000"/>
          <w:sz w:val="24"/>
          <w:highlight w:val="none"/>
        </w:rPr>
      </w:r>
      <w:r/>
    </w:p>
    <w:p>
      <w:pPr>
        <w:pStyle w:val="701"/>
        <w:ind w:firstLine="420"/>
        <w:jc w:val="left"/>
        <w:spacing w:line="360" w:lineRule="auto"/>
        <w:rPr>
          <w:rFonts w:ascii="宋体" w:hAnsi="宋体" w:cs="宋体"/>
          <w:b/>
          <w:color w:val="000000"/>
          <w:sz w:val="28"/>
          <w:szCs w:val="28"/>
          <w:highlight w:val="none"/>
        </w:rPr>
      </w:pPr>
      <w:r>
        <w:rPr>
          <w:rFonts w:hint="eastAsia" w:ascii="宋体" w:hAnsi="宋体" w:cs="宋体"/>
          <w:b/>
          <w:color w:val="000000"/>
          <w:sz w:val="24"/>
          <w:highlight w:val="none"/>
        </w:rPr>
        <w:t xml:space="preserve">★</w:t>
      </w:r>
      <w:r>
        <w:rPr>
          <w:rFonts w:hint="eastAsia" w:ascii="宋体" w:hAnsi="宋体" w:cs="宋体"/>
          <w:b/>
          <w:color w:val="000000"/>
          <w:sz w:val="28"/>
          <w:szCs w:val="28"/>
          <w:highlight w:val="none"/>
        </w:rPr>
        <w:t xml:space="preserve">四、服务期限</w:t>
      </w:r>
      <w:r>
        <w:rPr>
          <w:rFonts w:ascii="宋体" w:hAnsi="宋体" w:cs="宋体"/>
          <w:b/>
          <w:color w:val="000000"/>
          <w:sz w:val="28"/>
          <w:szCs w:val="28"/>
          <w:highlight w:val="none"/>
        </w:rPr>
      </w:r>
      <w:r/>
    </w:p>
    <w:p>
      <w:pPr>
        <w:pStyle w:val="701"/>
        <w:jc w:val="left"/>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本项目服务期为三年，具体起止日期在合同中明确。</w:t>
      </w:r>
      <w:r>
        <w:rPr>
          <w:rFonts w:ascii="宋体" w:hAnsi="宋体" w:cs="宋体"/>
          <w:color w:val="000000"/>
          <w:sz w:val="24"/>
          <w:highlight w:val="none"/>
        </w:rPr>
      </w:r>
      <w:r/>
    </w:p>
    <w:p>
      <w:pPr>
        <w:pStyle w:val="701"/>
        <w:ind w:firstLine="420"/>
        <w:jc w:val="left"/>
        <w:spacing w:line="360" w:lineRule="auto"/>
        <w:widowControl/>
        <w:rPr>
          <w:rFonts w:ascii="宋体" w:hAnsi="宋体" w:cs="宋体"/>
          <w:b/>
          <w:color w:val="000000"/>
          <w:sz w:val="28"/>
          <w:szCs w:val="28"/>
          <w:highlight w:val="none"/>
        </w:rPr>
      </w:pPr>
      <w:r>
        <w:rPr>
          <w:rFonts w:hint="eastAsia" w:ascii="宋体" w:hAnsi="宋体" w:cs="宋体"/>
          <w:b/>
          <w:color w:val="000000"/>
          <w:sz w:val="24"/>
          <w:highlight w:val="none"/>
        </w:rPr>
        <w:t xml:space="preserve">★</w:t>
      </w:r>
      <w:r>
        <w:rPr>
          <w:rFonts w:hint="eastAsia" w:ascii="宋体" w:hAnsi="宋体" w:cs="宋体"/>
          <w:b/>
          <w:color w:val="000000"/>
          <w:sz w:val="28"/>
          <w:szCs w:val="28"/>
          <w:highlight w:val="none"/>
        </w:rPr>
        <w:t xml:space="preserve">五、履约及考核要求</w:t>
      </w:r>
      <w:r>
        <w:rPr>
          <w:rFonts w:ascii="宋体" w:hAnsi="宋体" w:cs="宋体"/>
          <w:b/>
          <w:color w:val="000000"/>
          <w:sz w:val="28"/>
          <w:szCs w:val="28"/>
          <w:highlight w:val="none"/>
        </w:rPr>
      </w:r>
      <w:r/>
    </w:p>
    <w:p>
      <w:pPr>
        <w:pStyle w:val="701"/>
        <w:jc w:val="left"/>
        <w:spacing w:line="360" w:lineRule="auto"/>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1.因中标供应商配送不及时导致伙食供应出现断供现象的，造成不良影响的，合同立即终止。 </w:t>
      </w:r>
      <w:r>
        <w:rPr>
          <w:rFonts w:ascii="宋体" w:hAnsi="宋体" w:cs="宋体"/>
          <w:color w:val="000000"/>
          <w:sz w:val="24"/>
          <w:highlight w:val="none"/>
        </w:rPr>
      </w:r>
      <w:r/>
    </w:p>
    <w:p>
      <w:pPr>
        <w:pStyle w:val="701"/>
        <w:jc w:val="left"/>
        <w:spacing w:line="360" w:lineRule="auto"/>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2.因中标供应商配送不及时导致伙食供应延时且经供应商采取补救措施未造成采购人不良影响的，第一次扣除履约保证金的50%，第二次扣除履约保证金的90%且取消合同。 </w:t>
      </w:r>
      <w:r>
        <w:rPr>
          <w:rFonts w:ascii="宋体" w:hAnsi="宋体" w:cs="宋体"/>
          <w:color w:val="000000"/>
          <w:sz w:val="24"/>
          <w:highlight w:val="none"/>
        </w:rPr>
      </w:r>
      <w:r/>
    </w:p>
    <w:p>
      <w:pPr>
        <w:pStyle w:val="701"/>
        <w:jc w:val="left"/>
        <w:spacing w:line="360" w:lineRule="auto"/>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3.采购人临时增加用餐人员，需临时补充餐食的，中标供应商应在约定时间内无条件把所需餐食按照要求进行准备，否则，按第2条处理。 </w:t>
      </w:r>
      <w:r>
        <w:rPr>
          <w:rFonts w:ascii="宋体" w:hAnsi="宋体" w:cs="宋体"/>
          <w:color w:val="000000"/>
          <w:sz w:val="24"/>
          <w:highlight w:val="none"/>
        </w:rPr>
      </w:r>
      <w:r/>
    </w:p>
    <w:p>
      <w:pPr>
        <w:pStyle w:val="701"/>
        <w:jc w:val="left"/>
        <w:spacing w:line="360" w:lineRule="auto"/>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4.凡经相关部门认定，如因中标供应商所提供的餐食原因造成采购人就餐人员出现食物中毒等卫生事故的，中标供应商除必须承担全部的法律责任外，还要全额承担因食物中毒发生造成后果的一切费用，并终止合同，暂扣当月所有费用作为中标供应商的赔偿预付款。 </w:t>
      </w:r>
      <w:r>
        <w:rPr>
          <w:rFonts w:ascii="宋体" w:hAnsi="宋体" w:cs="宋体"/>
          <w:color w:val="000000"/>
          <w:sz w:val="24"/>
          <w:highlight w:val="none"/>
        </w:rPr>
      </w:r>
      <w:r/>
    </w:p>
    <w:p>
      <w:pPr>
        <w:pStyle w:val="701"/>
        <w:jc w:val="left"/>
        <w:spacing w:line="360" w:lineRule="auto"/>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5.凡中标供应商向采购人提供产品发生质量问题，影响食用，经采购人、中标供应商、使用人确认，第一次扣除履约保证金的50%，第二次扣除履约保证金的90%且取消合同。 </w:t>
      </w:r>
      <w:r>
        <w:rPr>
          <w:rFonts w:ascii="宋体" w:hAnsi="宋体" w:cs="宋体"/>
          <w:color w:val="000000"/>
          <w:sz w:val="24"/>
          <w:highlight w:val="none"/>
        </w:rPr>
      </w:r>
      <w:r/>
    </w:p>
    <w:p>
      <w:pPr>
        <w:pStyle w:val="701"/>
        <w:jc w:val="left"/>
        <w:spacing w:line="360" w:lineRule="auto"/>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6.采购人将定期或不定期地组织专人对中标供应商所供餐食原材料的质量送质检部门抽检，若发现原材料质量检测结果与投标文件质量标准不符，检测费用由成交供应商支付，另采购人有权酌情予以罚款、没收保证金、解除合同等处罚。</w:t>
      </w:r>
      <w:r>
        <w:rPr>
          <w:rFonts w:ascii="宋体" w:hAnsi="宋体" w:cs="宋体"/>
          <w:color w:val="000000"/>
          <w:sz w:val="24"/>
          <w:highlight w:val="none"/>
        </w:rPr>
      </w:r>
      <w:r/>
    </w:p>
    <w:p>
      <w:pPr>
        <w:pStyle w:val="701"/>
        <w:jc w:val="left"/>
        <w:spacing w:line="360" w:lineRule="auto"/>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7.凡供应货物故意串规、定量包装批量误差超过相关规定误差之短缺，一经查实，均需按当月总采购量的3倍误差值作为中标供应商向采购人支付的违约金。 </w:t>
      </w:r>
      <w:r>
        <w:rPr>
          <w:rFonts w:ascii="宋体" w:hAnsi="宋体" w:cs="宋体"/>
          <w:color w:val="000000"/>
          <w:sz w:val="24"/>
          <w:highlight w:val="none"/>
        </w:rPr>
      </w:r>
      <w:r/>
    </w:p>
    <w:p>
      <w:pPr>
        <w:pStyle w:val="701"/>
        <w:jc w:val="left"/>
        <w:spacing w:line="360" w:lineRule="auto"/>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8.凡中标供应商违反国家、省及江苏省血液中心有关廉政建设的规定，一经查实，扣除全部履约保证金并取消合同。</w:t>
      </w:r>
      <w:r>
        <w:rPr>
          <w:rFonts w:ascii="宋体" w:hAnsi="宋体" w:cs="宋体"/>
          <w:color w:val="000000"/>
          <w:sz w:val="24"/>
          <w:highlight w:val="none"/>
        </w:rPr>
      </w:r>
      <w:r/>
    </w:p>
    <w:p>
      <w:pPr>
        <w:pStyle w:val="701"/>
        <w:jc w:val="left"/>
        <w:spacing w:line="360" w:lineRule="auto"/>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9.采购人每月将定期不定期对中标供应商提供的餐食服务、副食品订购服务进行满意度调查，满意度不合格即请整改；整改仍不合格的，采购人有权取消合同。</w:t>
      </w:r>
      <w:r>
        <w:rPr>
          <w:rFonts w:ascii="宋体" w:hAnsi="宋体" w:cs="宋体"/>
          <w:color w:val="000000"/>
          <w:sz w:val="24"/>
          <w:highlight w:val="none"/>
        </w:rPr>
      </w:r>
      <w:r/>
    </w:p>
    <w:p>
      <w:pPr>
        <w:pStyle w:val="701"/>
        <w:jc w:val="left"/>
        <w:spacing w:line="360" w:lineRule="auto"/>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10.因中标供应商未能按要求履行合同约定进行服务取消合同的，采购人有权根据排名情况对前三名的供应商依次进行考察，择优选取；如供应商无法达到采购人要求，采购人有权重新组织招标。</w:t>
      </w:r>
      <w:r>
        <w:rPr>
          <w:rFonts w:ascii="宋体" w:hAnsi="宋体" w:cs="宋体"/>
          <w:color w:val="000000"/>
          <w:sz w:val="24"/>
          <w:highlight w:val="none"/>
        </w:rPr>
      </w:r>
      <w:r/>
    </w:p>
    <w:p>
      <w:pPr>
        <w:pStyle w:val="701"/>
        <w:jc w:val="left"/>
        <w:spacing w:line="360" w:lineRule="auto"/>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11.因以上各种原因或不可抗力因素导致终止合同，中标供应商须将饭卡余额按94折退还每位职工银行账户。</w:t>
      </w:r>
      <w:r>
        <w:rPr>
          <w:rFonts w:ascii="宋体" w:hAnsi="宋体" w:cs="宋体"/>
          <w:color w:val="000000"/>
          <w:sz w:val="24"/>
          <w:highlight w:val="none"/>
        </w:rPr>
      </w:r>
      <w:r/>
    </w:p>
    <w:p>
      <w:pPr>
        <w:pStyle w:val="701"/>
        <w:jc w:val="left"/>
        <w:spacing w:line="360" w:lineRule="auto"/>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12.</w:t>
      </w:r>
      <w:r>
        <w:rPr>
          <w:rFonts w:hint="eastAsia" w:ascii="宋体" w:hAnsi="宋体" w:cs="宋体"/>
          <w:color w:val="000000"/>
          <w:sz w:val="24"/>
          <w:highlight w:val="none"/>
        </w:rPr>
        <w:t xml:space="preserve">正常履约内，采购人应在合同有效期满前一个月，督促职工尽快使用饭卡内余额，如合同期满，饭卡内余额清零（只可享到期前退当月320元以内餐费）。</w:t>
      </w:r>
      <w:r>
        <w:rPr>
          <w:rFonts w:ascii="宋体" w:hAnsi="宋体" w:cs="宋体"/>
          <w:color w:val="000000"/>
          <w:sz w:val="24"/>
          <w:highlight w:val="none"/>
        </w:rPr>
      </w:r>
      <w:r/>
    </w:p>
    <w:p>
      <w:pPr>
        <w:pStyle w:val="701"/>
        <w:jc w:val="left"/>
        <w:spacing w:line="360" w:lineRule="auto"/>
        <w:widowControl/>
        <w:rPr>
          <w:rFonts w:ascii="宋体" w:hAnsi="宋体" w:cs="宋体"/>
          <w:b/>
          <w:color w:val="000000"/>
          <w:sz w:val="28"/>
          <w:szCs w:val="28"/>
          <w:highlight w:val="none"/>
        </w:rPr>
        <w:outlineLvl w:val="0"/>
      </w:pPr>
      <w:r>
        <w:rPr>
          <w:rFonts w:hint="eastAsia" w:ascii="宋体" w:hAnsi="宋体" w:cs="宋体"/>
          <w:b/>
          <w:color w:val="000000"/>
          <w:sz w:val="24"/>
          <w:highlight w:val="none"/>
        </w:rPr>
        <w:t xml:space="preserve">★</w:t>
      </w:r>
      <w:r>
        <w:rPr>
          <w:rFonts w:hint="eastAsia" w:ascii="宋体" w:hAnsi="宋体" w:cs="宋体"/>
          <w:b/>
          <w:color w:val="000000"/>
          <w:sz w:val="28"/>
          <w:szCs w:val="28"/>
          <w:highlight w:val="none"/>
        </w:rPr>
        <w:t xml:space="preserve">六、履约保证金及服务费结算</w:t>
      </w:r>
      <w:r>
        <w:rPr>
          <w:rFonts w:ascii="宋体" w:hAnsi="宋体" w:cs="宋体"/>
          <w:b/>
          <w:color w:val="000000"/>
          <w:sz w:val="28"/>
          <w:szCs w:val="28"/>
          <w:highlight w:val="none"/>
        </w:rPr>
      </w:r>
      <w:r/>
    </w:p>
    <w:p>
      <w:pPr>
        <w:pStyle w:val="701"/>
        <w:jc w:val="left"/>
        <w:spacing w:line="360" w:lineRule="auto"/>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1.履约保证金：中标供应商在签订合同前需向采购人缴纳</w:t>
      </w:r>
      <w:r>
        <w:rPr>
          <w:rFonts w:hint="eastAsia" w:ascii="宋体" w:hAnsi="宋体" w:cs="宋体"/>
          <w:color w:val="000000"/>
          <w:sz w:val="24"/>
          <w:highlight w:val="none"/>
        </w:rPr>
        <w:t xml:space="preserve">合同总金额（3年期）的</w:t>
      </w:r>
      <w:r>
        <w:rPr>
          <w:rFonts w:hint="eastAsia" w:ascii="宋体" w:hAnsi="宋体" w:cs="宋体"/>
          <w:color w:val="000000"/>
          <w:sz w:val="24"/>
          <w:highlight w:val="none"/>
        </w:rPr>
        <w:t xml:space="preserve">5%（即人民币</w:t>
      </w:r>
      <w:r>
        <w:rPr>
          <w:rFonts w:ascii="宋体" w:hAnsi="宋体" w:cs="宋体"/>
          <w:color w:val="000000"/>
          <w:sz w:val="24"/>
          <w:highlight w:val="none"/>
        </w:rPr>
        <w:t xml:space="preserve">贰拾壹万柒仟伍佰元</w:t>
      </w:r>
      <w:r>
        <w:rPr>
          <w:rFonts w:hint="eastAsia" w:ascii="宋体" w:hAnsi="宋体" w:cs="宋体"/>
          <w:color w:val="000000"/>
          <w:sz w:val="24"/>
          <w:highlight w:val="none"/>
        </w:rPr>
        <w:t xml:space="preserve">整</w:t>
      </w:r>
      <w:r>
        <w:rPr>
          <w:rFonts w:hint="eastAsia" w:ascii="宋体" w:hAnsi="宋体" w:cs="宋体"/>
          <w:color w:val="000000"/>
          <w:sz w:val="24"/>
          <w:highlight w:val="none"/>
        </w:rPr>
        <w:t xml:space="preserve">）作为履约保证金。</w:t>
      </w:r>
      <w:r>
        <w:rPr>
          <w:rFonts w:ascii="宋体" w:hAnsi="宋体" w:cs="宋体"/>
          <w:color w:val="000000"/>
          <w:sz w:val="24"/>
          <w:highlight w:val="none"/>
        </w:rPr>
      </w:r>
      <w:r/>
    </w:p>
    <w:p>
      <w:pPr>
        <w:pStyle w:val="701"/>
        <w:jc w:val="left"/>
        <w:spacing w:line="360" w:lineRule="auto"/>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2.服务结束并验收合格后，甲方退还乙方合同金额5%的保证金。</w:t>
      </w:r>
      <w:r>
        <w:rPr>
          <w:rFonts w:ascii="宋体" w:hAnsi="宋体" w:cs="宋体"/>
          <w:color w:val="000000"/>
          <w:sz w:val="24"/>
          <w:highlight w:val="none"/>
        </w:rPr>
      </w:r>
      <w:r/>
    </w:p>
    <w:p>
      <w:pPr>
        <w:pStyle w:val="701"/>
        <w:jc w:val="left"/>
        <w:spacing w:line="360" w:lineRule="auto"/>
        <w:widowControl/>
        <w:rPr>
          <w:rFonts w:ascii="宋体" w:hAnsi="宋体" w:cs="宋体"/>
          <w:b/>
          <w:bCs/>
          <w:color w:val="000000"/>
          <w:sz w:val="24"/>
          <w:highlight w:val="none"/>
        </w:rPr>
        <w:outlineLvl w:val="0"/>
      </w:pPr>
      <w:r>
        <w:rPr>
          <w:rFonts w:hint="eastAsia" w:ascii="宋体" w:hAnsi="宋体" w:cs="宋体"/>
          <w:b/>
          <w:bCs/>
          <w:color w:val="000000"/>
          <w:sz w:val="24"/>
          <w:highlight w:val="none"/>
        </w:rPr>
        <w:t xml:space="preserve">备注：本章所有内容均为实质性要求，不允许负偏离，否则作无效标处理。如有疑问请与采购人联系。</w:t>
      </w:r>
      <w:r>
        <w:rPr>
          <w:rFonts w:ascii="宋体" w:hAnsi="宋体" w:cs="宋体"/>
          <w:b/>
          <w:bCs/>
          <w:color w:val="000000"/>
          <w:sz w:val="24"/>
          <w:highlight w:val="none"/>
        </w:rPr>
      </w:r>
      <w:r/>
    </w:p>
    <w:p>
      <w:pPr>
        <w:pStyle w:val="701"/>
        <w:ind w:firstLine="480"/>
        <w:jc w:val="left"/>
        <w:spacing w:line="360" w:lineRule="auto"/>
        <w:rPr>
          <w:rFonts w:ascii="宋体" w:hAnsi="宋体" w:cs="仿宋"/>
          <w:color w:val="000000"/>
          <w:highlight w:val="none"/>
        </w:rPr>
      </w:pPr>
      <w:r>
        <w:rPr>
          <w:rFonts w:ascii="宋体" w:hAnsi="宋体" w:cs="仿宋"/>
          <w:color w:val="000000"/>
          <w:highlight w:val="none"/>
        </w:rPr>
      </w:r>
      <w:r/>
    </w:p>
    <w:p>
      <w:pPr>
        <w:pStyle w:val="701"/>
        <w:jc w:val="center"/>
        <w:spacing w:line="360" w:lineRule="auto"/>
        <w:rPr>
          <w:rFonts w:ascii="华文中宋" w:hAnsi="华文中宋" w:eastAsia="华文中宋"/>
          <w:b/>
          <w:color w:val="000000"/>
          <w:sz w:val="36"/>
          <w:szCs w:val="36"/>
          <w:highlight w:val="none"/>
        </w:rPr>
        <w:outlineLvl w:val="0"/>
      </w:pPr>
      <w:r>
        <w:rPr>
          <w:rFonts w:hint="eastAsia" w:ascii="华文中宋" w:hAnsi="华文中宋" w:eastAsia="华文中宋"/>
          <w:b/>
          <w:color w:val="000000"/>
          <w:sz w:val="36"/>
          <w:szCs w:val="36"/>
          <w:highlight w:val="none"/>
        </w:rPr>
        <w:br w:type="page" w:clear="all"/>
      </w:r>
      <w:bookmarkStart w:id="480" w:name="_Toc31478"/>
      <w:r>
        <w:rPr>
          <w:rFonts w:hint="eastAsia" w:ascii="华文中宋" w:hAnsi="华文中宋" w:eastAsia="华文中宋"/>
          <w:b/>
          <w:color w:val="000000"/>
          <w:sz w:val="36"/>
          <w:szCs w:val="36"/>
          <w:highlight w:val="none"/>
        </w:rPr>
        <w:t xml:space="preserve">第五章 评标方法与评标标准</w:t>
      </w:r>
      <w:bookmarkEnd w:id="473"/>
      <w:r/>
      <w:bookmarkEnd w:id="474"/>
      <w:r/>
      <w:bookmarkEnd w:id="475"/>
      <w:r/>
      <w:bookmarkEnd w:id="476"/>
      <w:r/>
      <w:bookmarkEnd w:id="480"/>
      <w:r>
        <w:rPr>
          <w:rFonts w:ascii="华文中宋" w:hAnsi="华文中宋" w:eastAsia="华文中宋"/>
          <w:b/>
          <w:color w:val="000000"/>
          <w:sz w:val="36"/>
          <w:szCs w:val="36"/>
          <w:highlight w:val="none"/>
        </w:rPr>
      </w:r>
      <w:r/>
    </w:p>
    <w:p>
      <w:pPr>
        <w:pStyle w:val="703"/>
        <w:ind w:firstLine="482"/>
        <w:jc w:val="both"/>
        <w:spacing w:before="0" w:after="0" w:line="360" w:lineRule="auto"/>
        <w:rPr>
          <w:rFonts w:ascii="宋体" w:hAnsi="宋体" w:eastAsia="宋体"/>
          <w:color w:val="000000"/>
          <w:sz w:val="24"/>
          <w:szCs w:val="24"/>
          <w:highlight w:val="none"/>
        </w:rPr>
      </w:pPr>
      <w:r/>
      <w:bookmarkStart w:id="481" w:name="_Toc12708983"/>
      <w:r/>
      <w:bookmarkStart w:id="482" w:name="_Toc27670"/>
      <w:r/>
      <w:bookmarkStart w:id="483" w:name="_Toc12887274"/>
      <w:r/>
      <w:bookmarkStart w:id="484" w:name="_Toc47453314"/>
      <w:r/>
      <w:bookmarkStart w:id="485" w:name="_Toc9363437"/>
      <w:r>
        <w:rPr>
          <w:rFonts w:hint="eastAsia" w:ascii="宋体" w:hAnsi="宋体" w:eastAsia="宋体"/>
          <w:color w:val="000000"/>
          <w:sz w:val="24"/>
          <w:szCs w:val="24"/>
          <w:highlight w:val="none"/>
        </w:rPr>
        <w:t xml:space="preserve">一、评标方法与定标原则</w:t>
      </w:r>
      <w:bookmarkEnd w:id="481"/>
      <w:r/>
      <w:bookmarkEnd w:id="482"/>
      <w:r/>
      <w:bookmarkEnd w:id="483"/>
      <w:r/>
      <w:bookmarkEnd w:id="484"/>
      <w:r/>
      <w:bookmarkEnd w:id="485"/>
      <w:r>
        <w:rPr>
          <w:rFonts w:ascii="宋体" w:hAnsi="宋体" w:eastAsia="宋体"/>
          <w:color w:val="000000"/>
          <w:sz w:val="24"/>
          <w:szCs w:val="24"/>
          <w:highlight w:val="none"/>
        </w:rPr>
      </w:r>
      <w:r/>
    </w:p>
    <w:p>
      <w:pPr>
        <w:pStyle w:val="970"/>
        <w:jc w:val="both"/>
        <w:spacing w:before="0" w:after="0"/>
        <w:rPr>
          <w:rFonts w:ascii="宋体" w:hAnsi="宋体"/>
          <w:bCs/>
          <w:color w:val="000000"/>
          <w:highlight w:val="none"/>
        </w:rPr>
      </w:pPr>
      <w:r>
        <w:rPr>
          <w:rFonts w:hint="eastAsia" w:ascii="宋体" w:hAnsi="宋体"/>
          <w:bCs/>
          <w:color w:val="000000"/>
          <w:highlight w:val="none"/>
        </w:rPr>
        <w:t xml:space="preserve">评委会将对确定为实质性响应招标文件要求的投标文件进行评价和比较，评标采用综合评分法。</w:t>
      </w:r>
      <w:r>
        <w:rPr>
          <w:rFonts w:ascii="宋体" w:hAnsi="宋体"/>
          <w:bCs/>
          <w:color w:val="000000"/>
          <w:highlight w:val="none"/>
        </w:rPr>
        <w:t xml:space="preserve">采用综合评分法的，评标结果按评审后得分由高到低顺序排列。得分相同的，按</w:t>
      </w:r>
      <w:r>
        <w:rPr>
          <w:rFonts w:hint="eastAsia" w:ascii="宋体" w:hAnsi="宋体"/>
          <w:bCs/>
          <w:color w:val="000000"/>
          <w:highlight w:val="none"/>
        </w:rPr>
        <w:t xml:space="preserve">方案部分</w:t>
      </w:r>
      <w:r>
        <w:rPr>
          <w:rFonts w:hint="eastAsia" w:ascii="宋体" w:hAnsi="宋体"/>
          <w:color w:val="000000"/>
          <w:szCs w:val="21"/>
          <w:highlight w:val="none"/>
        </w:rPr>
        <w:t xml:space="preserve">优劣顺序排列。</w:t>
      </w:r>
      <w:r>
        <w:rPr>
          <w:rFonts w:ascii="宋体" w:hAnsi="宋体"/>
          <w:bCs/>
          <w:color w:val="000000"/>
          <w:highlight w:val="none"/>
        </w:rPr>
      </w:r>
      <w:r/>
    </w:p>
    <w:p>
      <w:pPr>
        <w:pStyle w:val="703"/>
        <w:ind w:firstLine="482"/>
        <w:jc w:val="both"/>
        <w:spacing w:before="0" w:after="0" w:line="360" w:lineRule="auto"/>
        <w:rPr>
          <w:rFonts w:ascii="宋体" w:hAnsi="宋体" w:eastAsia="宋体"/>
          <w:color w:val="000000"/>
          <w:sz w:val="24"/>
          <w:szCs w:val="24"/>
          <w:highlight w:val="none"/>
        </w:rPr>
      </w:pPr>
      <w:r/>
      <w:bookmarkStart w:id="486" w:name="_Toc12708984"/>
      <w:r/>
      <w:bookmarkStart w:id="487" w:name="_Toc47453315"/>
      <w:r/>
      <w:bookmarkStart w:id="488" w:name="_Toc9363438"/>
      <w:r/>
      <w:bookmarkStart w:id="489" w:name="_Toc7770"/>
      <w:r/>
      <w:bookmarkStart w:id="490" w:name="_Toc12887275"/>
      <w:r>
        <w:rPr>
          <w:rFonts w:hint="eastAsia" w:ascii="宋体" w:hAnsi="宋体" w:eastAsia="宋体"/>
          <w:color w:val="000000"/>
          <w:sz w:val="24"/>
          <w:szCs w:val="24"/>
          <w:highlight w:val="none"/>
        </w:rPr>
        <w:t xml:space="preserve">二、评标标准</w:t>
      </w:r>
      <w:bookmarkEnd w:id="486"/>
      <w:r/>
      <w:bookmarkEnd w:id="487"/>
      <w:r/>
      <w:bookmarkEnd w:id="488"/>
      <w:r/>
      <w:bookmarkEnd w:id="489"/>
      <w:r/>
      <w:bookmarkEnd w:id="490"/>
      <w:r/>
      <w:bookmarkStart w:id="491" w:name="_Hlk106726583"/>
      <w:r/>
      <w:bookmarkStart w:id="492" w:name="_Hlk106727412"/>
      <w:r/>
      <w:bookmarkStart w:id="493" w:name="_Hlk106725945"/>
      <w:r/>
      <w:bookmarkStart w:id="494" w:name="_Toc12708985"/>
      <w:r/>
      <w:bookmarkStart w:id="495" w:name="_Toc8485125"/>
      <w:r/>
      <w:bookmarkStart w:id="496" w:name="_Toc12887276"/>
      <w:r/>
      <w:bookmarkStart w:id="497" w:name="_Toc9363439"/>
      <w:r/>
      <w:bookmarkStart w:id="498" w:name="_Toc47453316"/>
      <w:r>
        <w:rPr>
          <w:rFonts w:ascii="宋体" w:hAnsi="宋体" w:eastAsia="宋体"/>
          <w:color w:val="000000"/>
          <w:sz w:val="24"/>
          <w:szCs w:val="24"/>
          <w:highlight w:val="none"/>
        </w:rPr>
      </w:r>
      <w:r/>
    </w:p>
    <w:tbl>
      <w:tblPr>
        <w:tblW w:w="93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254"/>
        <w:gridCol w:w="1296"/>
        <w:gridCol w:w="5207"/>
        <w:gridCol w:w="1010"/>
      </w:tblGrid>
      <w:tr>
        <w:trPr>
          <w:trHeight w:val="664"/>
          <w:tblHeader/>
        </w:trPr>
        <w:tc>
          <w:tcPr>
            <w:tcW w:w="609" w:type="dxa"/>
            <w:vAlign w:val="center"/>
            <w:textDirection w:val="lrTb"/>
            <w:noWrap w:val="false"/>
          </w:tcPr>
          <w:p>
            <w:pPr>
              <w:pStyle w:val="701"/>
              <w:jc w:val="center"/>
              <w:spacing w:line="360" w:lineRule="exact"/>
              <w:shd w:val="clear" w:color="auto" w:fill="ffffff"/>
              <w:widowControl/>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254" w:type="dxa"/>
            <w:vAlign w:val="center"/>
            <w:textDirection w:val="lrTb"/>
            <w:noWrap w:val="false"/>
          </w:tcPr>
          <w:p>
            <w:pPr>
              <w:pStyle w:val="701"/>
              <w:jc w:val="center"/>
              <w:spacing w:line="360" w:lineRule="exact"/>
              <w:shd w:val="clear" w:color="auto" w:fill="ffffff"/>
              <w:widowControl/>
              <w:rPr>
                <w:rFonts w:ascii="宋体" w:hAnsi="宋体" w:cs="宋体"/>
                <w:b/>
                <w:color w:val="000000"/>
                <w:sz w:val="24"/>
                <w:highlight w:val="none"/>
              </w:rPr>
            </w:pPr>
            <w:r>
              <w:rPr>
                <w:rFonts w:hint="eastAsia" w:ascii="宋体" w:hAnsi="宋体" w:cs="宋体"/>
                <w:b/>
                <w:color w:val="000000"/>
                <w:sz w:val="24"/>
                <w:highlight w:val="none"/>
              </w:rPr>
              <w:t xml:space="preserve">类别评价项目</w:t>
            </w:r>
            <w:r>
              <w:rPr>
                <w:rFonts w:ascii="宋体" w:hAnsi="宋体" w:cs="宋体"/>
                <w:b/>
                <w:color w:val="000000"/>
                <w:sz w:val="24"/>
                <w:highlight w:val="none"/>
              </w:rPr>
            </w:r>
            <w:r/>
          </w:p>
        </w:tc>
        <w:tc>
          <w:tcPr>
            <w:tcW w:w="1296" w:type="dxa"/>
            <w:vAlign w:val="center"/>
            <w:textDirection w:val="lrTb"/>
            <w:noWrap w:val="false"/>
          </w:tcPr>
          <w:p>
            <w:pPr>
              <w:pStyle w:val="701"/>
              <w:jc w:val="center"/>
              <w:spacing w:line="360" w:lineRule="exact"/>
              <w:shd w:val="clear" w:color="auto" w:fill="ffffff"/>
              <w:widowControl/>
              <w:rPr>
                <w:rFonts w:ascii="宋体" w:hAnsi="宋体" w:cs="宋体"/>
                <w:b/>
                <w:color w:val="000000"/>
                <w:sz w:val="24"/>
                <w:highlight w:val="none"/>
              </w:rPr>
            </w:pPr>
            <w:r>
              <w:rPr>
                <w:rFonts w:hint="eastAsia" w:ascii="宋体" w:hAnsi="宋体" w:cs="宋体"/>
                <w:b/>
                <w:color w:val="000000"/>
                <w:sz w:val="24"/>
                <w:highlight w:val="none"/>
              </w:rPr>
              <w:t xml:space="preserve">评分内容</w:t>
            </w:r>
            <w:r>
              <w:rPr>
                <w:rFonts w:ascii="宋体" w:hAnsi="宋体" w:cs="宋体"/>
                <w:b/>
                <w:color w:val="000000"/>
                <w:sz w:val="24"/>
                <w:highlight w:val="none"/>
              </w:rPr>
            </w:r>
            <w:r/>
          </w:p>
        </w:tc>
        <w:tc>
          <w:tcPr>
            <w:tcW w:w="5207" w:type="dxa"/>
            <w:vAlign w:val="center"/>
            <w:textDirection w:val="lrTb"/>
            <w:noWrap w:val="false"/>
          </w:tcPr>
          <w:p>
            <w:pPr>
              <w:pStyle w:val="701"/>
              <w:jc w:val="center"/>
              <w:spacing w:line="360" w:lineRule="exact"/>
              <w:shd w:val="clear" w:color="auto" w:fill="ffffff"/>
              <w:widowControl/>
              <w:rPr>
                <w:rFonts w:ascii="宋体" w:hAnsi="宋体" w:cs="宋体"/>
                <w:b/>
                <w:color w:val="000000"/>
                <w:sz w:val="24"/>
                <w:highlight w:val="none"/>
              </w:rPr>
            </w:pPr>
            <w:r>
              <w:rPr>
                <w:rFonts w:hint="eastAsia" w:ascii="宋体" w:hAnsi="宋体" w:cs="宋体"/>
                <w:b/>
                <w:color w:val="000000"/>
                <w:sz w:val="24"/>
                <w:highlight w:val="none"/>
              </w:rPr>
              <w:t xml:space="preserve">评分标准</w:t>
            </w:r>
            <w:r>
              <w:rPr>
                <w:rFonts w:ascii="宋体" w:hAnsi="宋体" w:cs="宋体"/>
                <w:b/>
                <w:color w:val="000000"/>
                <w:sz w:val="24"/>
                <w:highlight w:val="none"/>
              </w:rPr>
            </w:r>
            <w:r/>
          </w:p>
        </w:tc>
        <w:tc>
          <w:tcPr>
            <w:tcW w:w="1010" w:type="dxa"/>
            <w:vAlign w:val="center"/>
            <w:textDirection w:val="lrTb"/>
            <w:noWrap w:val="false"/>
          </w:tcPr>
          <w:p>
            <w:pPr>
              <w:pStyle w:val="701"/>
              <w:jc w:val="center"/>
              <w:spacing w:line="360" w:lineRule="exact"/>
              <w:shd w:val="clear" w:color="auto" w:fill="ffffff"/>
              <w:widowControl/>
              <w:rPr>
                <w:rFonts w:ascii="宋体" w:hAnsi="宋体" w:cs="宋体"/>
                <w:b/>
                <w:color w:val="000000"/>
                <w:sz w:val="24"/>
                <w:highlight w:val="none"/>
              </w:rPr>
            </w:pPr>
            <w:r>
              <w:rPr>
                <w:rFonts w:hint="eastAsia" w:ascii="宋体" w:hAnsi="宋体" w:cs="宋体"/>
                <w:b/>
                <w:color w:val="000000"/>
                <w:sz w:val="24"/>
                <w:highlight w:val="none"/>
              </w:rPr>
              <w:t xml:space="preserve">分值</w:t>
            </w:r>
            <w:r>
              <w:rPr>
                <w:rFonts w:ascii="宋体" w:hAnsi="宋体" w:cs="宋体"/>
                <w:b/>
                <w:color w:val="000000"/>
                <w:sz w:val="24"/>
                <w:highlight w:val="none"/>
              </w:rPr>
            </w:r>
            <w:r/>
          </w:p>
        </w:tc>
      </w:tr>
      <w:tr>
        <w:trPr>
          <w:cantSplit/>
          <w:trHeight w:val="1611"/>
        </w:trPr>
        <w:tc>
          <w:tcPr>
            <w:tcW w:w="609" w:type="dxa"/>
            <w:vAlign w:val="center"/>
            <w:vMerge w:val="restart"/>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1254" w:type="dxa"/>
            <w:vAlign w:val="center"/>
            <w:vMerge w:val="restart"/>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服务</w:t>
            </w:r>
            <w:r>
              <w:rPr>
                <w:rFonts w:ascii="宋体" w:hAnsi="宋体" w:cs="宋体"/>
                <w:bCs/>
                <w:color w:val="000000"/>
                <w:sz w:val="24"/>
                <w:highlight w:val="none"/>
              </w:rPr>
            </w:r>
            <w:r/>
          </w:p>
        </w:tc>
        <w:tc>
          <w:tcPr>
            <w:tcW w:w="1296" w:type="dxa"/>
            <w:vAlign w:val="center"/>
            <w:textDirection w:val="lrTb"/>
            <w:noWrap w:val="false"/>
          </w:tcPr>
          <w:p>
            <w:pPr>
              <w:pStyle w:val="701"/>
              <w:jc w:val="center"/>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供餐服务总体方案</w:t>
            </w:r>
            <w:r>
              <w:rPr>
                <w:rFonts w:ascii="宋体" w:hAnsi="宋体" w:cs="宋体"/>
                <w:bCs/>
                <w:color w:val="000000"/>
                <w:sz w:val="24"/>
                <w:highlight w:val="none"/>
              </w:rPr>
            </w:r>
            <w:r/>
          </w:p>
        </w:tc>
        <w:tc>
          <w:tcPr>
            <w:tcW w:w="5207" w:type="dxa"/>
            <w:vAlign w:val="center"/>
            <w:textDirection w:val="lrTb"/>
            <w:noWrap w:val="false"/>
          </w:tcPr>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评委根据供应商所提供的供餐服务总体方案进行综合评分，至少包括经营思路、对本项目餐饮服务与管理的整体设想以及营养菜谱分析等。</w:t>
            </w:r>
            <w:r>
              <w:rPr>
                <w:rFonts w:ascii="宋体" w:hAnsi="宋体" w:cs="宋体"/>
                <w:bCs/>
                <w:color w:val="000000"/>
                <w:sz w:val="24"/>
                <w:highlight w:val="none"/>
              </w:rPr>
            </w:r>
            <w:r/>
          </w:p>
          <w:p>
            <w:pPr>
              <w:pStyle w:val="701"/>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1.内容完整，保障到位且价格合理，具有规范的服务标准，且能够额外提供其他增值服务的，得10分；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2.内容较完整，保障基本到位且价格较合理，具有较为规范的服务标准的，得7分；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3.内容完整度一般，保障有所欠缺且价格不太合理，服务标准规范程度一般的，得4分；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4.未提供方案或方案无实质性内容的不得分。</w:t>
            </w:r>
            <w:r>
              <w:rPr>
                <w:rFonts w:ascii="宋体" w:hAnsi="宋体" w:cs="宋体"/>
                <w:bCs/>
                <w:color w:val="000000"/>
                <w:sz w:val="24"/>
                <w:highlight w:val="none"/>
              </w:rPr>
            </w:r>
            <w:r/>
          </w:p>
        </w:tc>
        <w:tc>
          <w:tcPr>
            <w:tcW w:w="1010" w:type="dxa"/>
            <w:vAlign w:val="center"/>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10分</w:t>
            </w:r>
            <w:r>
              <w:rPr>
                <w:rFonts w:ascii="宋体" w:hAnsi="宋体" w:cs="宋体"/>
                <w:bCs/>
                <w:color w:val="000000"/>
                <w:sz w:val="24"/>
                <w:highlight w:val="none"/>
              </w:rPr>
            </w:r>
            <w:r/>
          </w:p>
        </w:tc>
      </w:tr>
      <w:tr>
        <w:trPr>
          <w:cantSplit/>
          <w:trHeight w:val="3318"/>
        </w:trPr>
        <w:tc>
          <w:tcPr>
            <w:tcW w:w="609" w:type="dxa"/>
            <w:vAlign w:val="center"/>
            <w:vMerge w:val="continue"/>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tc>
        <w:tc>
          <w:tcPr>
            <w:tcW w:w="1254" w:type="dxa"/>
            <w:vAlign w:val="center"/>
            <w:vMerge w:val="continue"/>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tc>
        <w:tc>
          <w:tcPr>
            <w:tcW w:w="1296" w:type="dxa"/>
            <w:vAlign w:val="center"/>
            <w:textDirection w:val="lrTb"/>
            <w:noWrap w:val="false"/>
          </w:tcPr>
          <w:p>
            <w:pPr>
              <w:pStyle w:val="701"/>
              <w:shd w:val="clear" w:color="auto" w:fill="ffffff"/>
              <w:rPr>
                <w:rFonts w:ascii="宋体" w:hAnsi="宋体" w:cs="宋体"/>
                <w:bCs/>
                <w:color w:val="000000"/>
                <w:sz w:val="24"/>
                <w:highlight w:val="none"/>
              </w:rPr>
            </w:pPr>
            <w:r>
              <w:rPr>
                <w:rFonts w:hint="eastAsia" w:ascii="宋体" w:hAnsi="宋体" w:cs="宋体"/>
                <w:bCs/>
                <w:color w:val="000000"/>
                <w:sz w:val="24"/>
                <w:highlight w:val="none"/>
              </w:rPr>
              <w:t xml:space="preserve">食品安全自查管理制度</w:t>
            </w:r>
            <w:r>
              <w:rPr>
                <w:rFonts w:ascii="宋体" w:hAnsi="宋体" w:cs="宋体"/>
                <w:bCs/>
                <w:color w:val="000000"/>
                <w:sz w:val="24"/>
                <w:highlight w:val="none"/>
              </w:rPr>
            </w:r>
            <w:r/>
          </w:p>
        </w:tc>
        <w:tc>
          <w:tcPr>
            <w:tcW w:w="5207" w:type="dxa"/>
            <w:vAlign w:val="center"/>
            <w:textDirection w:val="lrTb"/>
            <w:noWrap w:val="false"/>
          </w:tcPr>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评委根据投标供应商所提供的食品安全自查管理制度进行综合评分。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1.自查管理制度科学、完善、能够有效预防食品安全问题的，得10分；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2.自查管理制度较为科学、完善、能够较为有效地预防食品安全问题的，得7分； </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3.自查管理制度一般，基本可以预防食品安全问题的，得4分；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4.未提供方案或自查管理制度较差、内容空泛、无实质性内容的不得分。</w:t>
            </w:r>
            <w:r>
              <w:rPr>
                <w:rFonts w:ascii="宋体" w:hAnsi="宋体" w:cs="宋体"/>
                <w:bCs/>
                <w:color w:val="000000"/>
                <w:sz w:val="24"/>
                <w:highlight w:val="none"/>
              </w:rPr>
            </w:r>
            <w:r/>
          </w:p>
        </w:tc>
        <w:tc>
          <w:tcPr>
            <w:tcW w:w="1010" w:type="dxa"/>
            <w:vAlign w:val="center"/>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10分</w:t>
            </w:r>
            <w:r>
              <w:rPr>
                <w:rFonts w:ascii="宋体" w:hAnsi="宋体" w:cs="宋体"/>
                <w:bCs/>
                <w:color w:val="000000"/>
                <w:sz w:val="24"/>
                <w:highlight w:val="none"/>
              </w:rPr>
            </w:r>
            <w:r/>
          </w:p>
        </w:tc>
      </w:tr>
      <w:tr>
        <w:trPr>
          <w:cantSplit/>
          <w:trHeight w:val="2607"/>
        </w:trPr>
        <w:tc>
          <w:tcPr>
            <w:tcW w:w="609" w:type="dxa"/>
            <w:vAlign w:val="center"/>
            <w:vMerge w:val="continue"/>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tc>
        <w:tc>
          <w:tcPr>
            <w:tcW w:w="1254" w:type="dxa"/>
            <w:vAlign w:val="center"/>
            <w:vMerge w:val="continue"/>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tc>
        <w:tc>
          <w:tcPr>
            <w:tcW w:w="1296" w:type="dxa"/>
            <w:vAlign w:val="center"/>
            <w:textDirection w:val="lrTb"/>
            <w:noWrap w:val="false"/>
          </w:tcPr>
          <w:p>
            <w:pPr>
              <w:pStyle w:val="701"/>
              <w:shd w:val="clear" w:color="auto" w:fill="ffffff"/>
              <w:rPr>
                <w:rFonts w:ascii="宋体" w:hAnsi="宋体" w:cs="宋体"/>
                <w:bCs/>
                <w:color w:val="000000"/>
                <w:sz w:val="24"/>
                <w:highlight w:val="none"/>
              </w:rPr>
            </w:pPr>
            <w:r>
              <w:rPr>
                <w:rFonts w:hint="eastAsia" w:ascii="宋体" w:hAnsi="宋体" w:cs="宋体"/>
                <w:bCs/>
                <w:color w:val="000000"/>
                <w:sz w:val="24"/>
                <w:highlight w:val="none"/>
              </w:rPr>
              <w:t xml:space="preserve">质量管理制度</w:t>
            </w:r>
            <w:r>
              <w:rPr>
                <w:rFonts w:ascii="宋体" w:hAnsi="宋体" w:cs="宋体"/>
                <w:bCs/>
                <w:color w:val="000000"/>
                <w:sz w:val="24"/>
                <w:highlight w:val="none"/>
              </w:rPr>
            </w:r>
            <w:r/>
          </w:p>
        </w:tc>
        <w:tc>
          <w:tcPr>
            <w:tcW w:w="5207" w:type="dxa"/>
            <w:vAlign w:val="center"/>
            <w:textDirection w:val="lrTb"/>
            <w:noWrap w:val="false"/>
          </w:tcPr>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评委根据供应商所提供的针对本项目的质量管理制度、投标供应商单位的内部员工奖惩激励机制，与各方的交接、协调沟通方案进行评分。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1.制度明确，针对性强，具有不同于其他投标人新颖思路，完全满足采购需求的，得10分；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2.制度明确，操作性强，能满足采购需求的，得7分；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3.制度较明确，有一定操作性，基本满足采购需求的，得4分；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4.制度不全面或不能满足采购需求的不得分。</w:t>
            </w:r>
            <w:r>
              <w:rPr>
                <w:rFonts w:ascii="宋体" w:hAnsi="宋体" w:cs="宋体"/>
                <w:bCs/>
                <w:color w:val="000000"/>
                <w:sz w:val="24"/>
                <w:highlight w:val="none"/>
              </w:rPr>
            </w:r>
            <w:r/>
          </w:p>
        </w:tc>
        <w:tc>
          <w:tcPr>
            <w:tcW w:w="1010" w:type="dxa"/>
            <w:vAlign w:val="center"/>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10分</w:t>
            </w:r>
            <w:r>
              <w:rPr>
                <w:rFonts w:ascii="宋体" w:hAnsi="宋体" w:cs="宋体"/>
                <w:bCs/>
                <w:color w:val="000000"/>
                <w:sz w:val="24"/>
                <w:highlight w:val="none"/>
              </w:rPr>
            </w:r>
            <w:r/>
          </w:p>
        </w:tc>
      </w:tr>
      <w:tr>
        <w:trPr>
          <w:cantSplit/>
          <w:trHeight w:val="2025"/>
        </w:trPr>
        <w:tc>
          <w:tcPr>
            <w:tcW w:w="609" w:type="dxa"/>
            <w:vAlign w:val="center"/>
            <w:vMerge w:val="continue"/>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tc>
        <w:tc>
          <w:tcPr>
            <w:tcW w:w="1254" w:type="dxa"/>
            <w:vAlign w:val="center"/>
            <w:vMerge w:val="continue"/>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tc>
        <w:tc>
          <w:tcPr>
            <w:tcW w:w="1296" w:type="dxa"/>
            <w:vAlign w:val="center"/>
            <w:textDirection w:val="lrTb"/>
            <w:noWrap w:val="false"/>
          </w:tcPr>
          <w:p>
            <w:pPr>
              <w:pStyle w:val="701"/>
              <w:shd w:val="clear" w:color="auto" w:fill="ffffff"/>
              <w:rPr>
                <w:rFonts w:ascii="宋体" w:hAnsi="宋体" w:cs="宋体"/>
                <w:bCs/>
                <w:color w:val="000000"/>
                <w:sz w:val="24"/>
                <w:highlight w:val="none"/>
              </w:rPr>
            </w:pPr>
            <w:r>
              <w:rPr>
                <w:rFonts w:hint="eastAsia" w:ascii="宋体" w:hAnsi="宋体" w:cs="宋体"/>
                <w:bCs/>
                <w:color w:val="000000"/>
                <w:sz w:val="24"/>
                <w:highlight w:val="none"/>
              </w:rPr>
              <w:t xml:space="preserve">供餐菜品搭配方案</w:t>
            </w:r>
            <w:r>
              <w:rPr>
                <w:rFonts w:ascii="宋体" w:hAnsi="宋体" w:cs="宋体"/>
                <w:bCs/>
                <w:color w:val="000000"/>
                <w:sz w:val="24"/>
                <w:highlight w:val="none"/>
              </w:rPr>
            </w:r>
            <w:r/>
          </w:p>
        </w:tc>
        <w:tc>
          <w:tcPr>
            <w:tcW w:w="5207" w:type="dxa"/>
            <w:vAlign w:val="center"/>
            <w:textDirection w:val="lrTb"/>
            <w:noWrap w:val="false"/>
          </w:tcPr>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评委根据供应商所提供的针对本项目餐标一周供餐菜品搭配方案进行综合评分。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1.菜品种类多样，荤素搭配合理，营养搭配均衡科学的，得10分；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2.菜品种类较为多样，荤素搭配较为合理，营养搭配较为均衡科学的，得7分；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3.菜品种类搭配单一，营养搭配均衡性和科学性一般的，得4分。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4.未提供方案不得分。</w:t>
            </w:r>
            <w:r>
              <w:rPr>
                <w:rFonts w:ascii="宋体" w:hAnsi="宋体" w:cs="宋体"/>
                <w:bCs/>
                <w:color w:val="000000"/>
                <w:sz w:val="24"/>
                <w:highlight w:val="none"/>
              </w:rPr>
            </w:r>
            <w:r/>
          </w:p>
        </w:tc>
        <w:tc>
          <w:tcPr>
            <w:tcW w:w="1010" w:type="dxa"/>
            <w:vAlign w:val="center"/>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10分</w:t>
            </w:r>
            <w:r>
              <w:rPr>
                <w:rFonts w:ascii="宋体" w:hAnsi="宋体" w:cs="宋体"/>
                <w:bCs/>
                <w:color w:val="000000"/>
                <w:sz w:val="24"/>
                <w:highlight w:val="none"/>
              </w:rPr>
            </w:r>
            <w:r/>
          </w:p>
        </w:tc>
      </w:tr>
      <w:tr>
        <w:trPr>
          <w:cantSplit/>
          <w:trHeight w:val="2025"/>
        </w:trPr>
        <w:tc>
          <w:tcPr>
            <w:tcW w:w="609" w:type="dxa"/>
            <w:vAlign w:val="center"/>
            <w:vMerge w:val="continue"/>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tc>
        <w:tc>
          <w:tcPr>
            <w:tcW w:w="1254" w:type="dxa"/>
            <w:vAlign w:val="center"/>
            <w:vMerge w:val="continue"/>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tc>
        <w:tc>
          <w:tcPr>
            <w:tcW w:w="1296" w:type="dxa"/>
            <w:vAlign w:val="center"/>
            <w:textDirection w:val="lrTb"/>
            <w:noWrap w:val="false"/>
          </w:tcPr>
          <w:p>
            <w:pPr>
              <w:pStyle w:val="701"/>
              <w:shd w:val="clear" w:color="auto" w:fill="ffffff"/>
              <w:rPr>
                <w:rFonts w:ascii="宋体" w:hAnsi="宋体" w:cs="宋体"/>
                <w:bCs/>
                <w:color w:val="000000"/>
                <w:sz w:val="24"/>
                <w:highlight w:val="none"/>
              </w:rPr>
            </w:pPr>
            <w:r>
              <w:rPr>
                <w:rFonts w:hint="eastAsia" w:ascii="宋体" w:hAnsi="宋体" w:cs="宋体"/>
                <w:bCs/>
                <w:color w:val="000000"/>
                <w:sz w:val="24"/>
                <w:highlight w:val="none"/>
              </w:rPr>
              <w:t xml:space="preserve">应急预案</w:t>
            </w:r>
            <w:r>
              <w:rPr>
                <w:rFonts w:ascii="宋体" w:hAnsi="宋体" w:cs="宋体"/>
                <w:bCs/>
                <w:color w:val="000000"/>
                <w:sz w:val="24"/>
                <w:highlight w:val="none"/>
              </w:rPr>
            </w:r>
            <w:r/>
          </w:p>
        </w:tc>
        <w:tc>
          <w:tcPr>
            <w:tcW w:w="5207" w:type="dxa"/>
            <w:vAlign w:val="center"/>
            <w:textDirection w:val="lrTb"/>
            <w:noWrap w:val="false"/>
          </w:tcPr>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评委根据供应商针对本项目所提供的（1）食品安全（如食物中出现异物、异味等）；（2）消防安全；（3）停电、停水、停气、恶劣天气及不可抗拒灾害等突发情况的应急预案进行综合评分。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1.应急预案完整无缺漏，预案科学、合理、可操作强的，得10分；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2.应急预案完整无缺漏，预案较科学、合理、可操作一般的，得7分；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3.应急预案不完整，可操作性较差的，得4分；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4.未提供方案不得分。</w:t>
            </w:r>
            <w:r>
              <w:rPr>
                <w:rFonts w:ascii="宋体" w:hAnsi="宋体" w:cs="宋体"/>
                <w:bCs/>
                <w:color w:val="000000"/>
                <w:sz w:val="24"/>
                <w:highlight w:val="none"/>
              </w:rPr>
            </w:r>
            <w:r/>
          </w:p>
        </w:tc>
        <w:tc>
          <w:tcPr>
            <w:tcW w:w="1010" w:type="dxa"/>
            <w:vAlign w:val="center"/>
            <w:textDirection w:val="lrTb"/>
            <w:noWrap w:val="false"/>
          </w:tcPr>
          <w:p>
            <w:pPr>
              <w:pStyle w:val="701"/>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10分</w:t>
            </w:r>
            <w:r>
              <w:rPr>
                <w:rFonts w:ascii="宋体" w:hAnsi="宋体" w:cs="宋体"/>
                <w:bCs/>
                <w:color w:val="000000"/>
                <w:sz w:val="24"/>
                <w:highlight w:val="none"/>
              </w:rPr>
            </w:r>
            <w:r/>
          </w:p>
        </w:tc>
      </w:tr>
      <w:tr>
        <w:trPr>
          <w:cantSplit/>
          <w:trHeight w:val="1891"/>
        </w:trPr>
        <w:tc>
          <w:tcPr>
            <w:tcW w:w="609" w:type="dxa"/>
            <w:vAlign w:val="center"/>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r>
            <w:r/>
          </w:p>
        </w:tc>
        <w:tc>
          <w:tcPr>
            <w:tcW w:w="1254" w:type="dxa"/>
            <w:vAlign w:val="center"/>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业绩</w:t>
            </w:r>
            <w:r>
              <w:rPr>
                <w:rFonts w:ascii="宋体" w:hAnsi="宋体" w:cs="宋体"/>
                <w:bCs/>
                <w:color w:val="000000"/>
                <w:sz w:val="24"/>
                <w:highlight w:val="none"/>
              </w:rPr>
            </w:r>
            <w:r/>
          </w:p>
        </w:tc>
        <w:tc>
          <w:tcPr>
            <w:tcW w:w="1296" w:type="dxa"/>
            <w:vAlign w:val="center"/>
            <w:textDirection w:val="lrTb"/>
            <w:noWrap w:val="false"/>
          </w:tcPr>
          <w:p>
            <w:pPr>
              <w:pStyle w:val="701"/>
              <w:jc w:val="left"/>
              <w:shd w:val="clear" w:color="auto" w:fill="ffffff"/>
              <w:rPr>
                <w:rFonts w:ascii="宋体" w:hAnsi="宋体" w:cs="宋体"/>
                <w:bCs/>
                <w:color w:val="000000"/>
                <w:sz w:val="24"/>
                <w:highlight w:val="none"/>
              </w:rPr>
            </w:pPr>
            <w:r>
              <w:rPr>
                <w:rFonts w:hint="eastAsia" w:ascii="宋体" w:hAnsi="宋体" w:cs="宋体"/>
                <w:bCs/>
                <w:color w:val="000000"/>
                <w:sz w:val="24"/>
                <w:highlight w:val="none"/>
              </w:rPr>
              <w:t xml:space="preserve">企业业绩</w:t>
            </w:r>
            <w:r>
              <w:rPr>
                <w:rFonts w:ascii="宋体" w:hAnsi="宋体" w:cs="宋体"/>
                <w:bCs/>
                <w:color w:val="000000"/>
                <w:sz w:val="24"/>
                <w:highlight w:val="none"/>
              </w:rPr>
            </w:r>
            <w:r/>
          </w:p>
        </w:tc>
        <w:tc>
          <w:tcPr>
            <w:tcW w:w="5207" w:type="dxa"/>
            <w:vAlign w:val="center"/>
            <w:textDirection w:val="lrTb"/>
            <w:noWrap w:val="false"/>
          </w:tcPr>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供应商自2023年1月1日以来，有类似服务项目管理经验（至少包含集体送餐或副食品订购服务）的情况进行打分，有一个业绩得3分，最高15分。提供合同复印件及业主满意证明加盖公章（合同需能反映签订时间和相关内容，可另附业主单位证明）。</w:t>
            </w:r>
            <w:r>
              <w:rPr>
                <w:rFonts w:ascii="宋体" w:hAnsi="宋体" w:cs="宋体"/>
                <w:bCs/>
                <w:color w:val="000000"/>
                <w:sz w:val="24"/>
                <w:highlight w:val="none"/>
              </w:rPr>
            </w:r>
            <w:r/>
          </w:p>
        </w:tc>
        <w:tc>
          <w:tcPr>
            <w:tcW w:w="1010" w:type="dxa"/>
            <w:vAlign w:val="center"/>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15分</w:t>
            </w:r>
            <w:r>
              <w:rPr>
                <w:rFonts w:ascii="宋体" w:hAnsi="宋体" w:cs="宋体"/>
                <w:bCs/>
                <w:color w:val="000000"/>
                <w:sz w:val="24"/>
                <w:highlight w:val="none"/>
              </w:rPr>
            </w:r>
            <w:r/>
          </w:p>
        </w:tc>
      </w:tr>
      <w:tr>
        <w:trPr>
          <w:cantSplit/>
          <w:trHeight w:val="1178"/>
        </w:trPr>
        <w:tc>
          <w:tcPr>
            <w:tcW w:w="609" w:type="dxa"/>
            <w:vAlign w:val="center"/>
            <w:vMerge w:val="restart"/>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r>
            <w:r/>
          </w:p>
        </w:tc>
        <w:tc>
          <w:tcPr>
            <w:tcW w:w="1254" w:type="dxa"/>
            <w:vAlign w:val="center"/>
            <w:vMerge w:val="restart"/>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履约能力</w:t>
            </w:r>
            <w:r>
              <w:rPr>
                <w:rFonts w:ascii="宋体" w:hAnsi="宋体" w:cs="宋体"/>
                <w:bCs/>
                <w:color w:val="000000"/>
                <w:sz w:val="24"/>
                <w:highlight w:val="none"/>
              </w:rPr>
            </w:r>
            <w:r/>
          </w:p>
        </w:tc>
        <w:tc>
          <w:tcPr>
            <w:tcW w:w="1296" w:type="dxa"/>
            <w:vAlign w:val="center"/>
            <w:textDirection w:val="lrTb"/>
            <w:noWrap w:val="false"/>
          </w:tcPr>
          <w:p>
            <w:pPr>
              <w:pStyle w:val="701"/>
              <w:jc w:val="center"/>
              <w:rPr>
                <w:rFonts w:ascii="宋体" w:hAnsi="宋体" w:cs="宋体"/>
                <w:bCs/>
                <w:color w:val="000000"/>
                <w:sz w:val="24"/>
                <w:highlight w:val="none"/>
              </w:rPr>
            </w:pPr>
            <w:r>
              <w:rPr>
                <w:rFonts w:hint="eastAsia" w:ascii="宋体" w:hAnsi="宋体" w:cs="宋体"/>
                <w:color w:val="000000"/>
                <w:sz w:val="24"/>
                <w:highlight w:val="none"/>
              </w:rPr>
              <w:t xml:space="preserve">食品安全责任险</w:t>
            </w:r>
            <w:r>
              <w:rPr>
                <w:rFonts w:ascii="宋体" w:hAnsi="宋体" w:cs="宋体"/>
                <w:bCs/>
                <w:color w:val="000000"/>
                <w:sz w:val="24"/>
                <w:highlight w:val="none"/>
              </w:rPr>
            </w:r>
            <w:r/>
          </w:p>
        </w:tc>
        <w:tc>
          <w:tcPr>
            <w:tcW w:w="5207" w:type="dxa"/>
            <w:vAlign w:val="center"/>
            <w:textDirection w:val="lrTb"/>
            <w:noWrap w:val="false"/>
          </w:tcPr>
          <w:p>
            <w:pPr>
              <w:pStyle w:val="701"/>
              <w:rPr>
                <w:rFonts w:ascii="宋体" w:hAnsi="宋体" w:cs="宋体"/>
                <w:bCs/>
                <w:color w:val="000000"/>
                <w:sz w:val="24"/>
                <w:highlight w:val="none"/>
              </w:rPr>
            </w:pPr>
            <w:r>
              <w:rPr>
                <w:rFonts w:hint="eastAsia" w:ascii="宋体" w:hAnsi="宋体" w:cs="宋体"/>
                <w:color w:val="000000"/>
                <w:sz w:val="24"/>
                <w:highlight w:val="none"/>
              </w:rPr>
              <w:t xml:space="preserve">供应商承诺中标后为本项目投保《食品安全责任险》的，得2分。注：提供承诺书（自拟）复印件加盖响应单位公章，否则不得分。</w:t>
            </w:r>
            <w:r>
              <w:rPr>
                <w:rFonts w:ascii="宋体" w:hAnsi="宋体" w:cs="宋体"/>
                <w:bCs/>
                <w:color w:val="000000"/>
                <w:sz w:val="24"/>
                <w:highlight w:val="none"/>
              </w:rPr>
            </w:r>
            <w:r/>
          </w:p>
        </w:tc>
        <w:tc>
          <w:tcPr>
            <w:tcW w:w="1010" w:type="dxa"/>
            <w:vAlign w:val="center"/>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2分</w:t>
            </w:r>
            <w:r>
              <w:rPr>
                <w:rFonts w:ascii="宋体" w:hAnsi="宋体" w:cs="宋体"/>
                <w:bCs/>
                <w:color w:val="000000"/>
                <w:sz w:val="24"/>
                <w:highlight w:val="none"/>
              </w:rPr>
            </w:r>
            <w:r/>
          </w:p>
        </w:tc>
      </w:tr>
      <w:tr>
        <w:trPr>
          <w:cantSplit/>
          <w:trHeight w:val="1915"/>
        </w:trPr>
        <w:tc>
          <w:tcPr>
            <w:tcW w:w="609" w:type="dxa"/>
            <w:vAlign w:val="center"/>
            <w:vMerge w:val="continue"/>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tc>
        <w:tc>
          <w:tcPr>
            <w:tcW w:w="1254" w:type="dxa"/>
            <w:vAlign w:val="center"/>
            <w:vMerge w:val="continue"/>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tc>
        <w:tc>
          <w:tcPr>
            <w:tcW w:w="1296" w:type="dxa"/>
            <w:vAlign w:val="center"/>
            <w:textDirection w:val="lrTb"/>
            <w:noWrap w:val="false"/>
          </w:tcPr>
          <w:p>
            <w:pPr>
              <w:pStyle w:val="701"/>
              <w:jc w:val="center"/>
              <w:rPr>
                <w:rFonts w:ascii="宋体" w:hAnsi="宋体" w:cs="宋体"/>
                <w:color w:val="000000"/>
                <w:sz w:val="24"/>
                <w:highlight w:val="none"/>
              </w:rPr>
            </w:pPr>
            <w:r>
              <w:rPr>
                <w:rFonts w:hint="eastAsia" w:ascii="宋体" w:hAnsi="宋体" w:cs="宋体"/>
                <w:color w:val="000000"/>
                <w:sz w:val="24"/>
                <w:highlight w:val="none"/>
              </w:rPr>
              <w:t xml:space="preserve">业务时效承诺</w:t>
            </w:r>
            <w:r>
              <w:rPr>
                <w:rFonts w:ascii="宋体" w:hAnsi="宋体" w:cs="宋体"/>
                <w:color w:val="000000"/>
                <w:sz w:val="24"/>
                <w:highlight w:val="none"/>
              </w:rPr>
            </w:r>
            <w:r/>
          </w:p>
        </w:tc>
        <w:tc>
          <w:tcPr>
            <w:tcW w:w="5207" w:type="dxa"/>
            <w:vAlign w:val="center"/>
            <w:textDirection w:val="lrTb"/>
            <w:noWrap w:val="false"/>
          </w:tcPr>
          <w:p>
            <w:pPr>
              <w:pStyle w:val="701"/>
              <w:rPr>
                <w:rFonts w:ascii="宋体" w:hAnsi="宋体" w:cs="宋体"/>
                <w:color w:val="000000"/>
                <w:sz w:val="24"/>
                <w:highlight w:val="none"/>
              </w:rPr>
            </w:pPr>
            <w:r>
              <w:rPr>
                <w:rFonts w:hint="eastAsia" w:ascii="宋体" w:hAnsi="宋体" w:cs="宋体"/>
                <w:color w:val="000000"/>
                <w:sz w:val="24"/>
                <w:highlight w:val="none"/>
              </w:rPr>
              <w:t xml:space="preserve">供应商承诺可以在接到采购人用餐需求后，5分钟内进行回复确认，15分钟内安排服务人员至现场与采购人对接的，得6分。</w:t>
            </w:r>
            <w:r>
              <w:rPr>
                <w:rFonts w:ascii="宋体" w:hAnsi="宋体" w:cs="宋体"/>
                <w:color w:val="000000"/>
                <w:sz w:val="24"/>
                <w:highlight w:val="none"/>
              </w:rPr>
            </w:r>
            <w:r/>
          </w:p>
          <w:p>
            <w:pPr>
              <w:pStyle w:val="701"/>
              <w:rPr>
                <w:rFonts w:ascii="宋体" w:hAnsi="宋体" w:cs="宋体"/>
                <w:color w:val="000000"/>
                <w:sz w:val="24"/>
                <w:highlight w:val="none"/>
              </w:rPr>
            </w:pPr>
            <w:r>
              <w:rPr>
                <w:rFonts w:hint="eastAsia" w:ascii="宋体" w:hAnsi="宋体" w:cs="宋体"/>
                <w:color w:val="000000"/>
                <w:sz w:val="24"/>
                <w:highlight w:val="none"/>
              </w:rPr>
              <w:t xml:space="preserve">供应商承诺可以在接到采购人用餐需求后，10分钟内进行回复确认，30分钟内安排服务人员至现场与采购人对接的，得3分。</w:t>
            </w:r>
            <w:r>
              <w:rPr>
                <w:rFonts w:ascii="宋体" w:hAnsi="宋体" w:cs="宋体"/>
                <w:color w:val="000000"/>
                <w:sz w:val="24"/>
                <w:highlight w:val="none"/>
              </w:rPr>
            </w:r>
            <w:r/>
          </w:p>
          <w:p>
            <w:pPr>
              <w:pStyle w:val="701"/>
              <w:rPr>
                <w:rFonts w:ascii="宋体" w:hAnsi="宋体" w:cs="宋体"/>
                <w:color w:val="000000"/>
                <w:sz w:val="24"/>
                <w:highlight w:val="none"/>
              </w:rPr>
            </w:pPr>
            <w:r>
              <w:rPr>
                <w:rFonts w:hint="eastAsia" w:ascii="宋体" w:hAnsi="宋体" w:cs="宋体"/>
                <w:color w:val="000000"/>
                <w:sz w:val="24"/>
                <w:highlight w:val="none"/>
              </w:rPr>
              <w:t xml:space="preserve">未提供的不得分。</w:t>
            </w:r>
            <w:r>
              <w:rPr>
                <w:rFonts w:ascii="宋体" w:hAnsi="宋体" w:cs="宋体"/>
                <w:color w:val="000000"/>
                <w:sz w:val="24"/>
                <w:highlight w:val="none"/>
              </w:rPr>
            </w:r>
            <w:r/>
          </w:p>
          <w:p>
            <w:pPr>
              <w:pStyle w:val="701"/>
              <w:rPr>
                <w:rFonts w:ascii="宋体" w:hAnsi="宋体" w:cs="宋体"/>
                <w:bCs/>
                <w:color w:val="000000"/>
                <w:sz w:val="24"/>
                <w:highlight w:val="none"/>
              </w:rPr>
            </w:pPr>
            <w:r>
              <w:rPr>
                <w:rFonts w:hint="eastAsia" w:ascii="宋体" w:hAnsi="宋体" w:cs="宋体"/>
                <w:color w:val="000000"/>
                <w:sz w:val="24"/>
                <w:highlight w:val="none"/>
              </w:rPr>
              <w:t xml:space="preserve">注：提供承诺书并加盖公章。</w:t>
            </w:r>
            <w:r>
              <w:rPr>
                <w:rFonts w:ascii="宋体" w:hAnsi="宋体" w:cs="宋体"/>
                <w:bCs/>
                <w:color w:val="000000"/>
                <w:sz w:val="24"/>
                <w:highlight w:val="none"/>
              </w:rPr>
            </w:r>
            <w:r/>
          </w:p>
        </w:tc>
        <w:tc>
          <w:tcPr>
            <w:tcW w:w="1010" w:type="dxa"/>
            <w:vAlign w:val="center"/>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color w:val="000000"/>
                <w:sz w:val="24"/>
                <w:highlight w:val="none"/>
              </w:rPr>
              <w:t xml:space="preserve">6分</w:t>
            </w:r>
            <w:r>
              <w:rPr>
                <w:rFonts w:ascii="宋体" w:hAnsi="宋体" w:cs="宋体"/>
                <w:bCs/>
                <w:color w:val="000000"/>
                <w:sz w:val="24"/>
                <w:highlight w:val="none"/>
              </w:rPr>
            </w:r>
            <w:r/>
          </w:p>
        </w:tc>
      </w:tr>
      <w:tr>
        <w:trPr>
          <w:cantSplit/>
          <w:trHeight w:val="436"/>
        </w:trPr>
        <w:tc>
          <w:tcPr>
            <w:tcW w:w="609" w:type="dxa"/>
            <w:vAlign w:val="center"/>
            <w:vMerge w:val="restart"/>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r>
            <w:r/>
          </w:p>
        </w:tc>
        <w:tc>
          <w:tcPr>
            <w:tcW w:w="1254" w:type="dxa"/>
            <w:vAlign w:val="center"/>
            <w:vMerge w:val="restart"/>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综合实力</w:t>
            </w:r>
            <w:r>
              <w:rPr>
                <w:rFonts w:ascii="宋体" w:hAnsi="宋体" w:cs="宋体"/>
                <w:bCs/>
                <w:color w:val="000000"/>
                <w:sz w:val="24"/>
                <w:highlight w:val="none"/>
              </w:rPr>
            </w:r>
            <w:r/>
          </w:p>
        </w:tc>
        <w:tc>
          <w:tcPr>
            <w:tcW w:w="1296" w:type="dxa"/>
            <w:vAlign w:val="center"/>
            <w:textDirection w:val="lrTb"/>
            <w:noWrap w:val="false"/>
          </w:tcPr>
          <w:p>
            <w:pPr>
              <w:pStyle w:val="701"/>
              <w:jc w:val="center"/>
              <w:rPr>
                <w:rFonts w:ascii="宋体" w:hAnsi="宋体" w:cs="宋体"/>
                <w:color w:val="000000"/>
                <w:sz w:val="24"/>
                <w:highlight w:val="none"/>
              </w:rPr>
            </w:pPr>
            <w:r>
              <w:rPr>
                <w:rFonts w:hint="eastAsia" w:ascii="宋体" w:hAnsi="宋体" w:cs="宋体"/>
                <w:color w:val="000000"/>
                <w:sz w:val="24"/>
                <w:highlight w:val="none"/>
              </w:rPr>
              <w:t xml:space="preserve">供应商运输车辆情况</w:t>
            </w:r>
            <w:r>
              <w:rPr>
                <w:rFonts w:ascii="宋体" w:hAnsi="宋体" w:cs="宋体"/>
                <w:color w:val="000000"/>
                <w:sz w:val="24"/>
                <w:highlight w:val="none"/>
              </w:rPr>
            </w:r>
            <w:r/>
          </w:p>
        </w:tc>
        <w:tc>
          <w:tcPr>
            <w:tcW w:w="5207" w:type="dxa"/>
            <w:vAlign w:val="center"/>
            <w:textDirection w:val="lrTb"/>
            <w:noWrap w:val="false"/>
          </w:tcPr>
          <w:p>
            <w:pPr>
              <w:pStyle w:val="701"/>
              <w:rPr>
                <w:rFonts w:ascii="宋体" w:hAnsi="宋体" w:cs="宋体"/>
                <w:color w:val="000000"/>
                <w:sz w:val="24"/>
                <w:highlight w:val="none"/>
              </w:rPr>
            </w:pPr>
            <w:r>
              <w:rPr>
                <w:rFonts w:hint="eastAsia" w:ascii="宋体" w:hAnsi="宋体" w:cs="宋体"/>
                <w:color w:val="000000"/>
                <w:sz w:val="24"/>
                <w:highlight w:val="none"/>
              </w:rPr>
              <w:t xml:space="preserve">供应商拟投入本项目的配送车辆，有一辆得2分，最高2分。</w:t>
            </w:r>
            <w:r>
              <w:rPr>
                <w:rFonts w:ascii="宋体" w:hAnsi="宋体" w:cs="宋体"/>
                <w:color w:val="000000"/>
                <w:sz w:val="24"/>
                <w:highlight w:val="none"/>
              </w:rPr>
            </w:r>
            <w:r/>
          </w:p>
          <w:p>
            <w:pPr>
              <w:pStyle w:val="701"/>
              <w:jc w:val="left"/>
              <w:spacing w:line="360" w:lineRule="exac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注：如提供配餐车辆为自有的，响应文件中需提供行驶证以及购买发票；如提供配餐车辆为租赁的，响应文件中需提供租赁合同、行驶证和租赁发票且租赁期限需覆盖本项目的服务期限；承诺中标后购买或租赁的需提供承诺书加盖响应单位公章。</w:t>
            </w:r>
            <w:r>
              <w:rPr>
                <w:rFonts w:ascii="宋体" w:hAnsi="宋体" w:cs="宋体"/>
                <w:color w:val="000000"/>
                <w:sz w:val="24"/>
                <w:highlight w:val="none"/>
              </w:rPr>
            </w:r>
            <w:r/>
          </w:p>
        </w:tc>
        <w:tc>
          <w:tcPr>
            <w:tcW w:w="1010" w:type="dxa"/>
            <w:vAlign w:val="center"/>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color w:val="000000"/>
                <w:sz w:val="24"/>
                <w:highlight w:val="none"/>
              </w:rPr>
              <w:t xml:space="preserve">2分</w:t>
            </w:r>
            <w:r>
              <w:rPr>
                <w:rFonts w:ascii="宋体" w:hAnsi="宋体" w:cs="宋体"/>
                <w:bCs/>
                <w:color w:val="000000"/>
                <w:sz w:val="24"/>
                <w:highlight w:val="none"/>
              </w:rPr>
            </w:r>
            <w:r/>
          </w:p>
        </w:tc>
      </w:tr>
      <w:tr>
        <w:trPr>
          <w:cantSplit/>
          <w:trHeight w:val="1477"/>
        </w:trPr>
        <w:tc>
          <w:tcPr>
            <w:tcW w:w="609" w:type="dxa"/>
            <w:vAlign w:val="center"/>
            <w:vMerge w:val="continue"/>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tc>
        <w:tc>
          <w:tcPr>
            <w:tcW w:w="1254" w:type="dxa"/>
            <w:vAlign w:val="center"/>
            <w:vMerge w:val="continue"/>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tc>
        <w:tc>
          <w:tcPr>
            <w:tcW w:w="1296" w:type="dxa"/>
            <w:vAlign w:val="center"/>
            <w:vMerge w:val="restart"/>
            <w:textDirection w:val="lrTb"/>
            <w:noWrap w:val="false"/>
          </w:tcPr>
          <w:p>
            <w:pPr>
              <w:pStyle w:val="701"/>
              <w:jc w:val="left"/>
              <w:shd w:val="clear" w:color="auto" w:fill="ffffff"/>
              <w:rPr>
                <w:rFonts w:ascii="宋体" w:hAnsi="宋体" w:cs="宋体"/>
                <w:bCs/>
                <w:color w:val="000000"/>
                <w:sz w:val="24"/>
                <w:highlight w:val="none"/>
              </w:rPr>
            </w:pPr>
            <w:r>
              <w:rPr>
                <w:rFonts w:hint="eastAsia" w:ascii="宋体" w:hAnsi="宋体" w:cs="宋体"/>
                <w:bCs/>
                <w:color w:val="000000"/>
                <w:sz w:val="24"/>
                <w:highlight w:val="none"/>
              </w:rPr>
              <w:t xml:space="preserve">企业综合实力</w:t>
            </w:r>
            <w:r>
              <w:rPr>
                <w:rFonts w:ascii="宋体" w:hAnsi="宋体" w:cs="宋体"/>
                <w:bCs/>
                <w:color w:val="000000"/>
                <w:sz w:val="24"/>
                <w:highlight w:val="none"/>
              </w:rPr>
            </w:r>
            <w:r/>
          </w:p>
        </w:tc>
        <w:tc>
          <w:tcPr>
            <w:tcW w:w="5207" w:type="dxa"/>
            <w:vAlign w:val="center"/>
            <w:textDirection w:val="lrTb"/>
            <w:noWrap w:val="false"/>
          </w:tcPr>
          <w:p>
            <w:pPr>
              <w:pStyle w:val="701"/>
              <w:jc w:val="left"/>
              <w:spacing w:line="360" w:lineRule="exact"/>
              <w:shd w:val="clear" w:color="auto" w:fill="ffffff"/>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投标人具有有效期内的质量管理体系认证证书、环境管理体系认证证书、职业健康安全管理体系认证证书、食品安全管理体系认证证书、HACCP体系认证证书。每提供一种类别的证书得3分，最高得15分。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提供证书复印件加盖公章</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tc>
        <w:tc>
          <w:tcPr>
            <w:tcW w:w="1010" w:type="dxa"/>
            <w:vAlign w:val="center"/>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15分</w:t>
            </w:r>
            <w:r>
              <w:rPr>
                <w:rFonts w:ascii="宋体" w:hAnsi="宋体" w:cs="宋体"/>
                <w:bCs/>
                <w:color w:val="000000"/>
                <w:sz w:val="24"/>
                <w:highlight w:val="none"/>
              </w:rPr>
            </w:r>
            <w:r/>
          </w:p>
        </w:tc>
      </w:tr>
      <w:tr>
        <w:trPr>
          <w:cantSplit/>
          <w:trHeight w:val="2493"/>
        </w:trPr>
        <w:tc>
          <w:tcPr>
            <w:tcW w:w="609" w:type="dxa"/>
            <w:vAlign w:val="center"/>
            <w:vMerge w:val="continue"/>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tc>
        <w:tc>
          <w:tcPr>
            <w:tcW w:w="1254" w:type="dxa"/>
            <w:vAlign w:val="center"/>
            <w:vMerge w:val="continue"/>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tc>
        <w:tc>
          <w:tcPr>
            <w:tcW w:w="1296" w:type="dxa"/>
            <w:vAlign w:val="center"/>
            <w:vMerge w:val="continue"/>
            <w:textDirection w:val="lrTb"/>
            <w:noWrap w:val="false"/>
          </w:tcPr>
          <w:p>
            <w:pPr>
              <w:pStyle w:val="701"/>
              <w:jc w:val="left"/>
              <w:shd w:val="clear" w:color="auto" w:fill="ffffff"/>
              <w:rPr>
                <w:rFonts w:ascii="宋体" w:hAnsi="宋体" w:cs="宋体"/>
                <w:bCs/>
                <w:color w:val="000000"/>
                <w:sz w:val="24"/>
                <w:highlight w:val="none"/>
              </w:rPr>
            </w:pPr>
            <w:r>
              <w:rPr>
                <w:rFonts w:ascii="宋体" w:hAnsi="宋体" w:cs="宋体"/>
                <w:bCs/>
                <w:color w:val="000000"/>
                <w:sz w:val="24"/>
                <w:highlight w:val="none"/>
              </w:rPr>
            </w:r>
            <w:r/>
          </w:p>
        </w:tc>
        <w:tc>
          <w:tcPr>
            <w:tcW w:w="5207" w:type="dxa"/>
            <w:vAlign w:val="center"/>
            <w:textDirection w:val="lrTb"/>
            <w:noWrap w:val="false"/>
          </w:tcPr>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投标人应具有与所投食材品种、数量相适应的冷库，冷库面积满100平方米及以上的得4分，面积100平方米（不含）-50平方米（含）的得3分，面积50平方米（不含）-20平方米（含）的得2分，20平方米以下不得分。须提供房屋产权或租赁等相关材料证明复印件加盖公章。</w:t>
            </w:r>
            <w:r>
              <w:rPr>
                <w:rFonts w:ascii="宋体" w:hAnsi="宋体" w:cs="宋体"/>
                <w:bCs/>
                <w:color w:val="000000"/>
                <w:sz w:val="24"/>
                <w:highlight w:val="none"/>
              </w:rPr>
            </w:r>
            <w:r/>
          </w:p>
        </w:tc>
        <w:tc>
          <w:tcPr>
            <w:tcW w:w="1010" w:type="dxa"/>
            <w:vAlign w:val="center"/>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4分</w:t>
            </w:r>
            <w:r>
              <w:rPr>
                <w:rFonts w:ascii="宋体" w:hAnsi="宋体" w:cs="宋体"/>
                <w:bCs/>
                <w:color w:val="000000"/>
                <w:sz w:val="24"/>
                <w:highlight w:val="none"/>
              </w:rPr>
            </w:r>
            <w:r/>
          </w:p>
        </w:tc>
      </w:tr>
      <w:tr>
        <w:trPr>
          <w:trHeight w:val="1658"/>
        </w:trPr>
        <w:tc>
          <w:tcPr>
            <w:tcW w:w="609" w:type="dxa"/>
            <w:vAlign w:val="center"/>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tc>
        <w:tc>
          <w:tcPr>
            <w:tcW w:w="1254" w:type="dxa"/>
            <w:vAlign w:val="center"/>
            <w:vMerge w:val="continue"/>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ascii="宋体" w:hAnsi="宋体" w:cs="宋体"/>
                <w:bCs/>
                <w:color w:val="000000"/>
                <w:sz w:val="24"/>
                <w:highlight w:val="none"/>
              </w:rPr>
            </w:r>
            <w:r/>
          </w:p>
        </w:tc>
        <w:tc>
          <w:tcPr>
            <w:tcW w:w="1296" w:type="dxa"/>
            <w:vAlign w:val="center"/>
            <w:textDirection w:val="lrTb"/>
            <w:noWrap w:val="false"/>
          </w:tcPr>
          <w:p>
            <w:pPr>
              <w:pStyle w:val="701"/>
              <w:jc w:val="left"/>
              <w:shd w:val="clear" w:color="auto" w:fill="ffffff"/>
              <w:rPr>
                <w:rFonts w:ascii="宋体" w:hAnsi="宋体" w:cs="宋体"/>
                <w:bCs/>
                <w:color w:val="000000"/>
                <w:sz w:val="24"/>
                <w:highlight w:val="none"/>
              </w:rPr>
            </w:pPr>
            <w:r>
              <w:rPr>
                <w:rFonts w:hint="eastAsia" w:ascii="宋体" w:hAnsi="宋体" w:cs="宋体"/>
                <w:bCs/>
                <w:color w:val="000000"/>
                <w:sz w:val="24"/>
                <w:highlight w:val="none"/>
              </w:rPr>
              <w:t xml:space="preserve">团队人员</w:t>
            </w:r>
            <w:r>
              <w:rPr>
                <w:rFonts w:ascii="宋体" w:hAnsi="宋体" w:cs="宋体"/>
                <w:bCs/>
                <w:color w:val="000000"/>
                <w:sz w:val="24"/>
                <w:highlight w:val="none"/>
              </w:rPr>
            </w:r>
            <w:r/>
          </w:p>
        </w:tc>
        <w:tc>
          <w:tcPr>
            <w:tcW w:w="5207" w:type="dxa"/>
            <w:vAlign w:val="center"/>
            <w:textDirection w:val="lrTb"/>
            <w:noWrap w:val="false"/>
          </w:tcPr>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1.供应商拟派团队成员中具有营养配餐师的，得2分；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2.供应商拟派团队成员中具有省行业协会颁发的食品安全管理员证书的，得2分；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3.供应商拟派团队成员中具有中式烹调师三级（（高级技能）高级厨师）的，得2分。</w:t>
            </w:r>
            <w:r>
              <w:rPr>
                <w:rFonts w:ascii="宋体" w:hAnsi="宋体" w:cs="宋体"/>
                <w:bCs/>
                <w:color w:val="000000"/>
                <w:sz w:val="24"/>
                <w:highlight w:val="none"/>
              </w:rPr>
            </w:r>
            <w:r/>
          </w:p>
          <w:p>
            <w:pPr>
              <w:pStyle w:val="701"/>
              <w:jc w:val="left"/>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注：一人多证情况仅计取一次。以上内容所涉及的所有人员均需提供相关证书及近半年内任意一个月社保缴纳证明材料复印件并加盖公章。</w:t>
            </w:r>
            <w:r>
              <w:rPr>
                <w:rFonts w:ascii="宋体" w:hAnsi="宋体" w:cs="宋体"/>
                <w:bCs/>
                <w:color w:val="000000"/>
                <w:sz w:val="24"/>
                <w:highlight w:val="none"/>
              </w:rPr>
            </w:r>
            <w:r/>
          </w:p>
        </w:tc>
        <w:tc>
          <w:tcPr>
            <w:tcW w:w="1010" w:type="dxa"/>
            <w:vAlign w:val="center"/>
            <w:textDirection w:val="lrTb"/>
            <w:noWrap w:val="false"/>
          </w:tcPr>
          <w:p>
            <w:pPr>
              <w:pStyle w:val="701"/>
              <w:jc w:val="center"/>
              <w:spacing w:line="360" w:lineRule="exact"/>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6分</w:t>
            </w:r>
            <w:r>
              <w:rPr>
                <w:rFonts w:ascii="宋体" w:hAnsi="宋体" w:cs="宋体"/>
                <w:bCs/>
                <w:color w:val="000000"/>
                <w:sz w:val="24"/>
                <w:highlight w:val="none"/>
              </w:rPr>
            </w:r>
            <w:r/>
          </w:p>
        </w:tc>
      </w:tr>
    </w:tbl>
    <w:p>
      <w:pPr>
        <w:pStyle w:val="701"/>
        <w:ind w:firstLine="482"/>
        <w:spacing w:before="29" w:line="360" w:lineRule="auto"/>
        <w:rPr>
          <w:rFonts w:ascii="宋体" w:hAnsi="宋体"/>
          <w:b/>
          <w:bCs/>
          <w:color w:val="000000"/>
          <w:sz w:val="24"/>
          <w:highlight w:val="none"/>
        </w:rPr>
      </w:pPr>
      <w:r>
        <w:rPr>
          <w:rFonts w:ascii="宋体" w:hAnsi="宋体"/>
          <w:b/>
          <w:bCs/>
          <w:color w:val="000000"/>
          <w:sz w:val="24"/>
          <w:highlight w:val="none"/>
        </w:rPr>
      </w:r>
      <w:r/>
    </w:p>
    <w:p>
      <w:pPr>
        <w:pStyle w:val="701"/>
        <w:ind w:firstLine="482"/>
        <w:spacing w:before="29" w:line="360" w:lineRule="auto"/>
        <w:rPr>
          <w:rFonts w:ascii="宋体" w:hAnsi="宋体"/>
          <w:b/>
          <w:bCs/>
          <w:color w:val="000000"/>
          <w:sz w:val="24"/>
          <w:highlight w:val="none"/>
        </w:rPr>
      </w:pPr>
      <w:r>
        <w:rPr>
          <w:rFonts w:hint="eastAsia" w:ascii="宋体" w:hAnsi="宋体"/>
          <w:b/>
          <w:bCs/>
          <w:color w:val="000000"/>
          <w:sz w:val="24"/>
          <w:highlight w:val="none"/>
        </w:rPr>
        <w:t xml:space="preserve">注：</w:t>
      </w:r>
      <w:bookmarkEnd w:id="491"/>
      <w:r>
        <w:rPr>
          <w:rFonts w:ascii="宋体" w:hAnsi="宋体"/>
          <w:b/>
          <w:bCs/>
          <w:color w:val="000000"/>
          <w:sz w:val="24"/>
          <w:highlight w:val="none"/>
        </w:rPr>
      </w:r>
      <w:r/>
    </w:p>
    <w:p>
      <w:pPr>
        <w:pStyle w:val="701"/>
        <w:ind w:firstLine="482"/>
        <w:spacing w:before="29" w:line="360" w:lineRule="auto"/>
        <w:rPr>
          <w:rFonts w:ascii="宋体" w:hAnsi="宋体"/>
          <w:b/>
          <w:bCs/>
          <w:color w:val="000000"/>
          <w:sz w:val="24"/>
          <w:highlight w:val="none"/>
        </w:rPr>
      </w:pPr>
      <w:r>
        <w:rPr>
          <w:rFonts w:hint="eastAsia" w:ascii="宋体" w:hAnsi="宋体"/>
          <w:b/>
          <w:bCs/>
          <w:color w:val="000000"/>
          <w:sz w:val="24"/>
          <w:highlight w:val="none"/>
        </w:rPr>
        <w:t xml:space="preserve">1、采购人与中标人在签订合同时,有权要求中标人提供其投标文件中的承诺响应的证明材料原件进行真实性核实，如中标人无法提供,或无法核实真实性的,则视为虚假响应,报财政部门按照政府采购相关规定处理。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
          <w:bCs/>
          <w:color w:val="000000"/>
          <w:sz w:val="24"/>
          <w:highlight w:val="none"/>
        </w:rPr>
      </w:r>
      <w:r/>
    </w:p>
    <w:p>
      <w:pPr>
        <w:pStyle w:val="701"/>
        <w:ind w:firstLine="482"/>
        <w:spacing w:before="29" w:line="360" w:lineRule="auto"/>
        <w:rPr>
          <w:rFonts w:ascii="宋体" w:hAnsi="宋体"/>
          <w:b/>
          <w:bCs/>
          <w:color w:val="000000"/>
          <w:sz w:val="24"/>
          <w:highlight w:val="none"/>
        </w:rPr>
      </w:pPr>
      <w:r>
        <w:rPr>
          <w:rFonts w:hint="eastAsia" w:ascii="宋体" w:hAnsi="宋体"/>
          <w:b/>
          <w:bCs/>
          <w:color w:val="000000"/>
          <w:sz w:val="24"/>
          <w:highlight w:val="none"/>
        </w:rPr>
        <w:t xml:space="preserve">2、所有认证、证明和业绩均以有效的证明文件的复印件为依据。</w:t>
      </w:r>
      <w:r>
        <w:rPr>
          <w:rFonts w:ascii="宋体" w:hAnsi="宋体"/>
          <w:b/>
          <w:bCs/>
          <w:color w:val="000000"/>
          <w:sz w:val="24"/>
          <w:highlight w:val="none"/>
        </w:rPr>
      </w:r>
      <w:r/>
    </w:p>
    <w:p>
      <w:pPr>
        <w:pStyle w:val="703"/>
        <w:ind w:firstLine="482"/>
        <w:jc w:val="both"/>
        <w:spacing w:before="0" w:after="0" w:line="360" w:lineRule="auto"/>
        <w:rPr>
          <w:rFonts w:ascii="宋体" w:hAnsi="宋体" w:eastAsia="宋体"/>
          <w:color w:val="000000"/>
          <w:sz w:val="24"/>
          <w:szCs w:val="24"/>
          <w:highlight w:val="none"/>
        </w:rPr>
      </w:pPr>
      <w:r/>
      <w:bookmarkEnd w:id="492"/>
      <w:r/>
      <w:bookmarkEnd w:id="493"/>
      <w:r/>
      <w:bookmarkStart w:id="499" w:name="_Toc30424"/>
      <w:r>
        <w:rPr>
          <w:rFonts w:hint="eastAsia" w:ascii="宋体" w:hAnsi="宋体" w:eastAsia="宋体"/>
          <w:color w:val="000000"/>
          <w:sz w:val="24"/>
          <w:szCs w:val="24"/>
          <w:highlight w:val="none"/>
        </w:rPr>
        <w:t xml:space="preserve">三、政府采购政策功能落实</w:t>
      </w:r>
      <w:bookmarkEnd w:id="494"/>
      <w:r/>
      <w:bookmarkEnd w:id="495"/>
      <w:r/>
      <w:bookmarkEnd w:id="496"/>
      <w:r/>
      <w:bookmarkEnd w:id="497"/>
      <w:r/>
      <w:bookmarkEnd w:id="498"/>
      <w:r/>
      <w:bookmarkEnd w:id="499"/>
      <w:r>
        <w:rPr>
          <w:rFonts w:ascii="宋体" w:hAnsi="宋体" w:eastAsia="宋体"/>
          <w:color w:val="000000"/>
          <w:sz w:val="24"/>
          <w:szCs w:val="24"/>
          <w:highlight w:val="none"/>
        </w:rPr>
      </w:r>
      <w:r/>
    </w:p>
    <w:p>
      <w:pPr>
        <w:pStyle w:val="701"/>
        <w:ind w:firstLine="482"/>
        <w:spacing w:before="24" w:line="360" w:lineRule="auto"/>
        <w:rPr>
          <w:rFonts w:ascii="宋体" w:hAnsi="宋体"/>
          <w:b/>
          <w:color w:val="000000"/>
          <w:sz w:val="24"/>
          <w:highlight w:val="none"/>
        </w:rPr>
      </w:pPr>
      <w:r/>
      <w:bookmarkStart w:id="500" w:name="_Hlk106721217"/>
      <w:r>
        <w:rPr>
          <w:rFonts w:hint="eastAsia" w:ascii="宋体" w:hAnsi="宋体"/>
          <w:b/>
          <w:color w:val="000000"/>
          <w:sz w:val="24"/>
          <w:highlight w:val="none"/>
        </w:rPr>
        <w:t xml:space="preserve">（一）小微型企业价格扣除</w:t>
      </w:r>
      <w:r>
        <w:rPr>
          <w:rFonts w:ascii="宋体" w:hAnsi="宋体"/>
          <w:b/>
          <w:color w:val="000000"/>
          <w:sz w:val="24"/>
          <w:highlight w:val="none"/>
        </w:rPr>
      </w:r>
      <w:r/>
    </w:p>
    <w:p>
      <w:pPr>
        <w:pStyle w:val="70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对于经主管预算单位统筹后未预留份额专门面向中小企业采购的采购项目，以及预留份额项目中的非预留部分采购包，</w:t>
      </w:r>
      <w:r>
        <w:rPr>
          <w:rFonts w:hint="eastAsia" w:ascii="宋体" w:hAnsi="宋体"/>
          <w:b/>
          <w:color w:val="000000"/>
          <w:sz w:val="24"/>
          <w:highlight w:val="none"/>
        </w:rPr>
        <w:t xml:space="preserve">如供应商拟提供的货物全部由符合政策要求的小型和微型企业制造，提供的服务全部由符合政策要求的小型和微型企业承接的，则给予</w:t>
      </w:r>
      <w:r>
        <w:rPr>
          <w:rFonts w:ascii="宋体" w:hAnsi="宋体"/>
          <w:b/>
          <w:color w:val="000000"/>
          <w:sz w:val="24"/>
          <w:highlight w:val="none"/>
        </w:rPr>
        <w:t xml:space="preserve">10</w:t>
      </w:r>
      <w:r>
        <w:rPr>
          <w:rFonts w:hint="eastAsia" w:ascii="宋体" w:hAnsi="宋体"/>
          <w:b/>
          <w:color w:val="000000"/>
          <w:sz w:val="24"/>
          <w:highlight w:val="none"/>
        </w:rPr>
        <w:t xml:space="preserve">%的扣除价格，用扣除后的价格参与评审</w:t>
      </w:r>
      <w:r>
        <w:rPr>
          <w:rFonts w:hint="eastAsia" w:ascii="宋体" w:hAnsi="宋体"/>
          <w:bCs/>
          <w:color w:val="000000"/>
          <w:sz w:val="24"/>
          <w:highlight w:val="none"/>
        </w:rPr>
        <w:t xml:space="preserve">。</w:t>
      </w:r>
      <w:r>
        <w:rPr>
          <w:rFonts w:ascii="宋体" w:hAnsi="宋体"/>
          <w:bCs/>
          <w:color w:val="000000"/>
          <w:sz w:val="24"/>
          <w:highlight w:val="none"/>
        </w:rPr>
      </w:r>
      <w:r/>
    </w:p>
    <w:p>
      <w:pPr>
        <w:pStyle w:val="70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（2）供应商需按照采购文件的要求提供相应的《企业声明函》。</w:t>
      </w:r>
      <w:r>
        <w:rPr>
          <w:rFonts w:ascii="宋体" w:hAnsi="宋体"/>
          <w:bCs/>
          <w:color w:val="000000"/>
          <w:sz w:val="24"/>
          <w:highlight w:val="none"/>
        </w:rPr>
      </w:r>
      <w:r/>
    </w:p>
    <w:p>
      <w:pPr>
        <w:pStyle w:val="70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（3）企业标准请参照《关于印发中小企业划型标准规定的通知》（工信部联企业[2011]300号）文件规定自行填写。</w:t>
      </w:r>
      <w:r>
        <w:rPr>
          <w:rFonts w:ascii="宋体" w:hAnsi="宋体"/>
          <w:bCs/>
          <w:color w:val="000000"/>
          <w:sz w:val="24"/>
          <w:highlight w:val="none"/>
        </w:rPr>
      </w:r>
      <w:r/>
    </w:p>
    <w:p>
      <w:pPr>
        <w:pStyle w:val="701"/>
        <w:ind w:firstLine="482"/>
        <w:spacing w:before="24" w:line="360" w:lineRule="auto"/>
        <w:rPr>
          <w:rFonts w:ascii="宋体" w:hAnsi="宋体"/>
          <w:b/>
          <w:color w:val="000000"/>
          <w:sz w:val="24"/>
          <w:highlight w:val="none"/>
        </w:rPr>
      </w:pPr>
      <w:r>
        <w:rPr>
          <w:rFonts w:hint="eastAsia" w:ascii="宋体" w:hAnsi="宋体"/>
          <w:b/>
          <w:color w:val="000000"/>
          <w:sz w:val="24"/>
          <w:highlight w:val="none"/>
        </w:rPr>
        <w:t xml:space="preserve">（二）残疾人福利单位价格扣除</w:t>
      </w:r>
      <w:r>
        <w:rPr>
          <w:rFonts w:ascii="宋体" w:hAnsi="宋体"/>
          <w:b/>
          <w:color w:val="000000"/>
          <w:sz w:val="24"/>
          <w:highlight w:val="none"/>
        </w:rPr>
      </w:r>
      <w:r/>
    </w:p>
    <w:p>
      <w:pPr>
        <w:pStyle w:val="70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（1）本项目对残疾人福利性单位视同小型、微型企业，给予</w:t>
      </w:r>
      <w:r>
        <w:rPr>
          <w:rFonts w:ascii="宋体" w:hAnsi="宋体"/>
          <w:bCs/>
          <w:color w:val="000000"/>
          <w:sz w:val="24"/>
          <w:highlight w:val="none"/>
        </w:rPr>
        <w:t xml:space="preserve">10</w:t>
      </w:r>
      <w:r>
        <w:rPr>
          <w:rFonts w:hint="eastAsia" w:ascii="宋体" w:hAnsi="宋体"/>
          <w:bCs/>
          <w:color w:val="000000"/>
          <w:sz w:val="24"/>
          <w:highlight w:val="none"/>
        </w:rPr>
        <w:t xml:space="preserve">%的价格扣除，用扣除后的价格参与评审。</w:t>
      </w:r>
      <w:r>
        <w:rPr>
          <w:rFonts w:ascii="宋体" w:hAnsi="宋体"/>
          <w:bCs/>
          <w:color w:val="000000"/>
          <w:sz w:val="24"/>
          <w:highlight w:val="none"/>
        </w:rPr>
      </w:r>
      <w:r/>
    </w:p>
    <w:p>
      <w:pPr>
        <w:pStyle w:val="70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（2）残疾人福利单位需按照采购文件的要求提供《残疾人福利性单位声明函》。</w:t>
      </w:r>
      <w:r>
        <w:rPr>
          <w:rFonts w:ascii="宋体" w:hAnsi="宋体"/>
          <w:bCs/>
          <w:color w:val="000000"/>
          <w:sz w:val="24"/>
          <w:highlight w:val="none"/>
        </w:rPr>
      </w:r>
      <w:r/>
    </w:p>
    <w:p>
      <w:pPr>
        <w:pStyle w:val="70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（3）残疾人福利单位标准请参照《关于促进残疾人就业政府采购政策的通知》（财库〔2017〕141号）。</w:t>
      </w:r>
      <w:r>
        <w:rPr>
          <w:rFonts w:ascii="宋体" w:hAnsi="宋体"/>
          <w:bCs/>
          <w:color w:val="000000"/>
          <w:sz w:val="24"/>
          <w:highlight w:val="none"/>
        </w:rPr>
      </w:r>
      <w:r/>
    </w:p>
    <w:p>
      <w:pPr>
        <w:pStyle w:val="701"/>
        <w:ind w:firstLine="482"/>
        <w:spacing w:before="24" w:line="360" w:lineRule="auto"/>
        <w:rPr>
          <w:rFonts w:ascii="宋体" w:hAnsi="宋体"/>
          <w:b/>
          <w:color w:val="000000"/>
          <w:sz w:val="24"/>
          <w:highlight w:val="none"/>
        </w:rPr>
      </w:pPr>
      <w:r>
        <w:rPr>
          <w:rFonts w:hint="eastAsia" w:ascii="宋体" w:hAnsi="宋体"/>
          <w:b/>
          <w:color w:val="000000"/>
          <w:sz w:val="24"/>
          <w:highlight w:val="none"/>
        </w:rPr>
        <w:t xml:space="preserve">（三）监狱和戒毒企业价格扣除</w:t>
      </w:r>
      <w:r>
        <w:rPr>
          <w:rFonts w:ascii="宋体" w:hAnsi="宋体"/>
          <w:b/>
          <w:color w:val="000000"/>
          <w:sz w:val="24"/>
          <w:highlight w:val="none"/>
        </w:rPr>
      </w:r>
      <w:r/>
    </w:p>
    <w:p>
      <w:pPr>
        <w:pStyle w:val="70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（1）本项目对监狱和戒毒企业（简称监狱企业）视同小型、微型企业，给予</w:t>
      </w:r>
      <w:r>
        <w:rPr>
          <w:rFonts w:ascii="宋体" w:hAnsi="宋体"/>
          <w:bCs/>
          <w:color w:val="000000"/>
          <w:sz w:val="24"/>
          <w:highlight w:val="none"/>
        </w:rPr>
        <w:t xml:space="preserve">10</w:t>
      </w:r>
      <w:r>
        <w:rPr>
          <w:rFonts w:hint="eastAsia" w:ascii="宋体" w:hAnsi="宋体"/>
          <w:bCs/>
          <w:color w:val="000000"/>
          <w:sz w:val="24"/>
          <w:highlight w:val="none"/>
        </w:rPr>
        <w:t xml:space="preserve">%的价格扣除，用扣除后的价格参与评审。</w:t>
      </w:r>
      <w:r>
        <w:rPr>
          <w:rFonts w:ascii="宋体" w:hAnsi="宋体"/>
          <w:bCs/>
          <w:color w:val="000000"/>
          <w:sz w:val="24"/>
          <w:highlight w:val="none"/>
        </w:rPr>
      </w:r>
      <w:r/>
    </w:p>
    <w:p>
      <w:pPr>
        <w:pStyle w:val="70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color w:val="000000"/>
          <w:sz w:val="24"/>
          <w:highlight w:val="none"/>
        </w:rPr>
      </w:r>
      <w:r/>
    </w:p>
    <w:p>
      <w:pPr>
        <w:pStyle w:val="701"/>
        <w:ind w:firstLine="480"/>
        <w:spacing w:before="24" w:line="360" w:lineRule="auto"/>
        <w:rPr>
          <w:rFonts w:ascii="宋体" w:hAnsi="宋体"/>
          <w:bCs/>
          <w:color w:val="000000"/>
          <w:sz w:val="24"/>
          <w:highlight w:val="none"/>
        </w:rPr>
      </w:pPr>
      <w:r>
        <w:rPr>
          <w:rFonts w:hint="eastAsia" w:ascii="宋体" w:hAnsi="宋体"/>
          <w:bCs/>
          <w:color w:val="000000"/>
          <w:sz w:val="24"/>
          <w:highlight w:val="none"/>
        </w:rPr>
        <w:t xml:space="preserve">（3）监狱企业标准请参照《关于政府采购支持监狱企业发展有关问题的通知》（</w:t>
      </w:r>
      <w:r>
        <w:rPr>
          <w:rFonts w:ascii="宋体" w:hAnsi="宋体"/>
          <w:bCs/>
          <w:color w:val="000000"/>
          <w:sz w:val="24"/>
          <w:highlight w:val="none"/>
        </w:rPr>
        <w:t xml:space="preserve">财库[2014]68号</w:t>
      </w:r>
      <w:r>
        <w:rPr>
          <w:rFonts w:hint="eastAsia" w:ascii="宋体" w:hAnsi="宋体"/>
          <w:bCs/>
          <w:color w:val="000000"/>
          <w:sz w:val="24"/>
          <w:highlight w:val="none"/>
        </w:rPr>
        <w:t xml:space="preserve">）。</w:t>
      </w:r>
      <w:r>
        <w:rPr>
          <w:rFonts w:ascii="宋体" w:hAnsi="宋体"/>
          <w:bCs/>
          <w:color w:val="000000"/>
          <w:sz w:val="24"/>
          <w:highlight w:val="none"/>
        </w:rPr>
      </w:r>
      <w:r/>
    </w:p>
    <w:p>
      <w:pPr>
        <w:pStyle w:val="701"/>
        <w:ind w:firstLine="482"/>
        <w:spacing w:before="24" w:line="360" w:lineRule="auto"/>
        <w:rPr>
          <w:rFonts w:ascii="宋体" w:hAnsi="宋体"/>
          <w:bCs/>
          <w:color w:val="000000"/>
          <w:sz w:val="24"/>
          <w:highlight w:val="none"/>
        </w:rPr>
      </w:pPr>
      <w:r>
        <w:rPr>
          <w:rFonts w:hint="eastAsia" w:ascii="宋体" w:hAnsi="宋体"/>
          <w:b/>
          <w:color w:val="000000"/>
          <w:sz w:val="24"/>
          <w:highlight w:val="none"/>
        </w:rPr>
        <w:t xml:space="preserve">（四）</w:t>
      </w:r>
      <w:r>
        <w:rPr>
          <w:rFonts w:hint="eastAsia" w:ascii="宋体" w:hAnsi="宋体"/>
          <w:bCs/>
          <w:color w:val="000000"/>
          <w:sz w:val="24"/>
          <w:highlight w:val="none"/>
        </w:rPr>
        <w:t xml:space="preserve">残疾人福利单位、监狱企业属于小型、微型企业的，不重复享受政策。</w:t>
      </w:r>
      <w:r>
        <w:rPr>
          <w:rFonts w:ascii="宋体" w:hAnsi="宋体"/>
          <w:bCs/>
          <w:color w:val="000000"/>
          <w:sz w:val="24"/>
          <w:highlight w:val="none"/>
        </w:rPr>
      </w:r>
      <w:r/>
    </w:p>
    <w:p>
      <w:pPr>
        <w:pStyle w:val="701"/>
        <w:ind w:firstLine="482"/>
        <w:spacing w:before="24" w:line="360" w:lineRule="auto"/>
        <w:rPr>
          <w:rFonts w:ascii="宋体" w:hAnsi="宋体"/>
          <w:bCs/>
          <w:color w:val="000000"/>
          <w:sz w:val="24"/>
          <w:highlight w:val="none"/>
        </w:rPr>
      </w:pPr>
      <w:r>
        <w:rPr>
          <w:rFonts w:hint="eastAsia" w:ascii="宋体" w:hAnsi="宋体"/>
          <w:b/>
          <w:color w:val="000000"/>
          <w:sz w:val="24"/>
          <w:highlight w:val="none"/>
        </w:rPr>
        <w:t xml:space="preserve">（五）</w:t>
      </w:r>
      <w:r>
        <w:rPr>
          <w:rFonts w:ascii="宋体" w:hAnsi="宋体"/>
          <w:bCs/>
          <w:color w:val="000000"/>
          <w:sz w:val="24"/>
          <w:highlight w:val="none"/>
        </w:rPr>
        <w:t xml:space="preserve">接受大中型企业与小微企业</w:t>
      </w:r>
      <w:r>
        <w:rPr>
          <w:rFonts w:hint="eastAsia" w:ascii="宋体" w:hAnsi="宋体"/>
          <w:bCs/>
          <w:color w:val="000000"/>
          <w:sz w:val="24"/>
          <w:highlight w:val="none"/>
        </w:rPr>
        <w:t xml:space="preserve">（残疾人福利单位、监狱企业）</w:t>
      </w:r>
      <w:r>
        <w:rPr>
          <w:rFonts w:ascii="宋体" w:hAnsi="宋体"/>
          <w:bCs/>
          <w:color w:val="000000"/>
          <w:sz w:val="24"/>
          <w:highlight w:val="none"/>
        </w:rPr>
        <w:t xml:space="preserve">组成联合体或者允许大中型企业向一家或者多家小微企业分包的采购项目，对于联合协议或者分包意向协议约定小微企业</w:t>
      </w:r>
      <w:r>
        <w:rPr>
          <w:rFonts w:hint="eastAsia" w:ascii="宋体" w:hAnsi="宋体"/>
          <w:bCs/>
          <w:color w:val="000000"/>
          <w:sz w:val="24"/>
          <w:highlight w:val="none"/>
        </w:rPr>
        <w:t xml:space="preserve">（残疾人福利单位、监狱企业）</w:t>
      </w:r>
      <w:r>
        <w:rPr>
          <w:rFonts w:ascii="宋体" w:hAnsi="宋体"/>
          <w:bCs/>
          <w:color w:val="000000"/>
          <w:sz w:val="24"/>
          <w:highlight w:val="none"/>
        </w:rPr>
        <w:t xml:space="preserve">的合同份额占到合同总金额 30%以上的，对联合体或者大中型企业的报价给予2%的扣除，用扣除后的价格参加评审。</w:t>
      </w:r>
      <w:r>
        <w:rPr>
          <w:rFonts w:ascii="宋体" w:hAnsi="宋体"/>
          <w:bCs/>
          <w:color w:val="000000"/>
          <w:sz w:val="24"/>
          <w:highlight w:val="none"/>
        </w:rPr>
      </w:r>
      <w:r/>
    </w:p>
    <w:p>
      <w:pPr>
        <w:pStyle w:val="701"/>
        <w:ind w:firstLine="482"/>
        <w:rPr>
          <w:rFonts w:ascii="宋体" w:hAnsi="宋体" w:cs="宋体"/>
          <w:b/>
          <w:color w:val="000000"/>
          <w:sz w:val="24"/>
          <w:highlight w:val="none"/>
        </w:rPr>
      </w:pPr>
      <w:r/>
      <w:bookmarkEnd w:id="500"/>
      <w:r/>
      <w:bookmarkStart w:id="501" w:name="_Toc8485126"/>
      <w:r>
        <w:rPr>
          <w:rFonts w:hint="eastAsia" w:ascii="宋体" w:hAnsi="宋体" w:cs="宋体"/>
          <w:b/>
          <w:color w:val="000000"/>
          <w:sz w:val="24"/>
          <w:highlight w:val="none"/>
        </w:rPr>
        <w:t xml:space="preserve">四、关于“强化政府采购异常低价审查的要求”</w:t>
      </w:r>
      <w:r>
        <w:rPr>
          <w:rFonts w:ascii="宋体" w:hAnsi="宋体" w:cs="宋体"/>
          <w:b/>
          <w:color w:val="000000"/>
          <w:sz w:val="24"/>
          <w:highlight w:val="none"/>
        </w:rPr>
      </w:r>
      <w:r/>
    </w:p>
    <w:p>
      <w:pPr>
        <w:pStyle w:val="701"/>
        <w:ind w:firstLine="63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参照财库【2026】2号文《财政部关于推动解决政府采购异常低价问题的通知》执行，具体说明如下： </w:t>
      </w:r>
      <w:r>
        <w:rPr>
          <w:rFonts w:ascii="宋体" w:hAnsi="宋体" w:cs="宋体"/>
          <w:b/>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（一）采购人应当在采购文件中明确，政府采购评审中出现下列情形之一的，评审委员会应当启动异常低价投标（响应）审查程序：</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3.投标（响应）报价低于采购项目最高限价45%的，即投标（响应）报价&lt;采购项目最高限价×45%；</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4.评审委员会基于专业判断，认为供应商报价过低，有可能影响产品质量或者不能诚信履约的其他情形。</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相关法律法规对供应商报价有规定的，从其规定。</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color w:val="000000"/>
          <w:sz w:val="24"/>
          <w:highlight w:val="none"/>
        </w:rPr>
      </w:r>
      <w:r/>
    </w:p>
    <w:p>
      <w:pPr>
        <w:pStyle w:val="701"/>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sz w:val="24"/>
          <w:highlight w:val="none"/>
        </w:rPr>
      </w:r>
      <w:r/>
    </w:p>
    <w:p>
      <w:pPr>
        <w:pStyle w:val="702"/>
        <w:jc w:val="center"/>
        <w:spacing w:before="291" w:after="291"/>
        <w:rPr>
          <w:rFonts w:ascii="华文中宋" w:hAnsi="华文中宋" w:eastAsia="华文中宋"/>
          <w:b/>
          <w:color w:val="000000"/>
          <w:sz w:val="36"/>
          <w:szCs w:val="36"/>
          <w:highlight w:val="none"/>
        </w:rPr>
      </w:pPr>
      <w:r>
        <w:rPr>
          <w:rFonts w:ascii="华文中宋" w:hAnsi="华文中宋" w:eastAsia="华文中宋"/>
          <w:b/>
          <w:color w:val="000000"/>
          <w:sz w:val="36"/>
          <w:szCs w:val="36"/>
          <w:highlight w:val="none"/>
        </w:rPr>
        <w:br w:type="page" w:clear="all"/>
      </w:r>
      <w:bookmarkStart w:id="502" w:name="_Toc12708986"/>
      <w:r/>
      <w:bookmarkStart w:id="503" w:name="_Toc9363440"/>
      <w:r/>
      <w:bookmarkStart w:id="504" w:name="_Toc24306"/>
      <w:r/>
      <w:bookmarkStart w:id="505" w:name="_Toc12887277"/>
      <w:r>
        <w:rPr>
          <w:rFonts w:hint="eastAsia" w:ascii="华文中宋" w:hAnsi="华文中宋" w:eastAsia="华文中宋"/>
          <w:b/>
          <w:color w:val="000000"/>
          <w:sz w:val="36"/>
          <w:szCs w:val="36"/>
          <w:highlight w:val="none"/>
        </w:rPr>
        <w:t xml:space="preserve">第六章</w:t>
      </w:r>
      <w:r>
        <w:rPr>
          <w:rFonts w:ascii="华文中宋" w:hAnsi="华文中宋" w:eastAsia="华文中宋"/>
          <w:b/>
          <w:color w:val="000000"/>
          <w:sz w:val="36"/>
          <w:szCs w:val="36"/>
          <w:highlight w:val="none"/>
        </w:rPr>
        <w:t xml:space="preserve"> </w:t>
      </w:r>
      <w:r>
        <w:rPr>
          <w:rFonts w:hint="eastAsia" w:ascii="华文中宋" w:hAnsi="华文中宋" w:eastAsia="华文中宋"/>
          <w:b/>
          <w:color w:val="000000"/>
          <w:sz w:val="36"/>
          <w:szCs w:val="36"/>
          <w:highlight w:val="none"/>
        </w:rPr>
        <w:t xml:space="preserve">投标</w:t>
      </w:r>
      <w:bookmarkEnd w:id="477"/>
      <w:r/>
      <w:bookmarkEnd w:id="478"/>
      <w:r/>
      <w:bookmarkEnd w:id="479"/>
      <w:r>
        <w:rPr>
          <w:rFonts w:hint="eastAsia" w:ascii="华文中宋" w:hAnsi="华文中宋" w:eastAsia="华文中宋"/>
          <w:b/>
          <w:color w:val="000000"/>
          <w:sz w:val="36"/>
          <w:szCs w:val="36"/>
          <w:highlight w:val="none"/>
        </w:rPr>
        <w:t xml:space="preserve">文件格式</w:t>
      </w:r>
      <w:bookmarkEnd w:id="501"/>
      <w:r/>
      <w:bookmarkEnd w:id="502"/>
      <w:r/>
      <w:bookmarkEnd w:id="503"/>
      <w:r/>
      <w:bookmarkEnd w:id="504"/>
      <w:r/>
      <w:bookmarkEnd w:id="505"/>
      <w:r>
        <w:rPr>
          <w:rFonts w:ascii="华文中宋" w:hAnsi="华文中宋" w:eastAsia="华文中宋"/>
          <w:b/>
          <w:color w:val="000000"/>
          <w:sz w:val="36"/>
          <w:szCs w:val="36"/>
          <w:highlight w:val="none"/>
        </w:rPr>
      </w:r>
      <w:r/>
    </w:p>
    <w:p>
      <w:pPr>
        <w:pStyle w:val="701"/>
        <w:jc w:val="left"/>
        <w:rPr>
          <w:color w:val="000000"/>
          <w:sz w:val="24"/>
          <w:highlight w:val="none"/>
        </w:rPr>
      </w:pPr>
      <w:r/>
      <w:bookmarkStart w:id="506" w:name="_Hlk18338237"/>
      <w:r>
        <w:rPr>
          <w:rFonts w:hint="eastAsia"/>
          <w:color w:val="000000"/>
          <w:sz w:val="28"/>
          <w:szCs w:val="28"/>
          <w:highlight w:val="none"/>
        </w:rPr>
        <w:t xml:space="preserve">（注：投标文件格式内，格式要求盖章、签署的，应当正确盖章、签署）</w:t>
      </w:r>
      <w:r>
        <w:rPr>
          <w:color w:val="000000"/>
          <w:sz w:val="24"/>
          <w:highlight w:val="none"/>
        </w:rPr>
      </w:r>
      <w:r/>
    </w:p>
    <w:p>
      <w:pPr>
        <w:pStyle w:val="701"/>
        <w:jc w:val="center"/>
        <w:rPr>
          <w:rFonts w:ascii="宋体" w:hAnsi="宋体"/>
          <w:b/>
          <w:color w:val="000000"/>
          <w:sz w:val="72"/>
          <w:highlight w:val="none"/>
        </w:rPr>
      </w:pPr>
      <w:r/>
      <w:bookmarkEnd w:id="506"/>
      <w:r/>
      <w:bookmarkStart w:id="507" w:name="_Hlt26671244"/>
      <w:r/>
      <w:bookmarkEnd w:id="507"/>
      <w:r/>
      <w:bookmarkStart w:id="508" w:name="_Toc49090576"/>
      <w:r/>
      <w:bookmarkStart w:id="509" w:name="_Toc120614282"/>
      <w:r/>
      <w:bookmarkStart w:id="510" w:name="_Toc26554094"/>
      <w:r/>
      <w:bookmarkStart w:id="511" w:name="_Hlt26955039"/>
      <w:r/>
      <w:bookmarkEnd w:id="511"/>
      <w:r>
        <w:rPr>
          <w:rFonts w:ascii="宋体" w:hAnsi="宋体"/>
          <w:b/>
          <w:color w:val="000000"/>
          <w:sz w:val="72"/>
          <w:highlight w:val="none"/>
        </w:rPr>
      </w:r>
      <w:r/>
    </w:p>
    <w:p>
      <w:pPr>
        <w:pStyle w:val="970"/>
        <w:ind w:firstLine="0"/>
        <w:jc w:val="center"/>
        <w:rPr>
          <w:rFonts w:ascii="微软雅黑" w:hAnsi="微软雅黑" w:eastAsia="微软雅黑"/>
          <w:b/>
          <w:color w:val="000000"/>
          <w:sz w:val="96"/>
          <w:szCs w:val="28"/>
          <w:highlight w:val="none"/>
        </w:rPr>
      </w:pPr>
      <w:r>
        <w:rPr>
          <w:rFonts w:hint="eastAsia" w:ascii="微软雅黑" w:hAnsi="微软雅黑" w:eastAsia="微软雅黑"/>
          <w:b/>
          <w:bCs/>
          <w:color w:val="000000"/>
          <w:sz w:val="96"/>
          <w:szCs w:val="28"/>
          <w:highlight w:val="none"/>
        </w:rPr>
        <w:t xml:space="preserve">投  标  文  件</w:t>
      </w:r>
      <w:r>
        <w:rPr>
          <w:rFonts w:ascii="微软雅黑" w:hAnsi="微软雅黑" w:eastAsia="微软雅黑"/>
          <w:b/>
          <w:color w:val="000000"/>
          <w:sz w:val="96"/>
          <w:szCs w:val="28"/>
          <w:highlight w:val="none"/>
        </w:rPr>
      </w:r>
      <w:r/>
    </w:p>
    <w:p>
      <w:pPr>
        <w:pStyle w:val="701"/>
        <w:jc w:val="center"/>
        <w:spacing w:before="582"/>
        <w:rPr>
          <w:rFonts w:ascii="华文中宋" w:hAnsi="华文中宋" w:eastAsia="华文中宋"/>
          <w:b/>
          <w:color w:val="000000"/>
          <w:sz w:val="36"/>
          <w:highlight w:val="none"/>
        </w:rPr>
      </w:pPr>
      <w:r>
        <w:rPr>
          <w:rFonts w:hint="eastAsia" w:ascii="华文中宋" w:hAnsi="华文中宋" w:eastAsia="华文中宋"/>
          <w:b/>
          <w:color w:val="000000"/>
          <w:sz w:val="36"/>
          <w:highlight w:val="none"/>
        </w:rPr>
        <w:t xml:space="preserve">（正或副本）</w:t>
      </w:r>
      <w:r>
        <w:rPr>
          <w:rFonts w:ascii="华文中宋" w:hAnsi="华文中宋" w:eastAsia="华文中宋"/>
          <w:b/>
          <w:color w:val="000000"/>
          <w:sz w:val="36"/>
          <w:highlight w:val="none"/>
        </w:rPr>
      </w:r>
      <w:r/>
    </w:p>
    <w:p>
      <w:pPr>
        <w:pStyle w:val="701"/>
        <w:rPr>
          <w:rFonts w:ascii="华文中宋" w:hAnsi="华文中宋" w:eastAsia="华文中宋"/>
          <w:b/>
          <w:color w:val="000000"/>
          <w:sz w:val="72"/>
          <w:highlight w:val="none"/>
        </w:rPr>
      </w:pPr>
      <w:r>
        <w:rPr>
          <w:rFonts w:ascii="华文中宋" w:hAnsi="华文中宋" w:eastAsia="华文中宋"/>
          <w:b/>
          <w:color w:val="000000"/>
          <w:sz w:val="72"/>
          <w:highlight w:val="none"/>
        </w:rPr>
      </w:r>
      <w:r/>
    </w:p>
    <w:p>
      <w:pPr>
        <w:pStyle w:val="701"/>
        <w:rPr>
          <w:rFonts w:ascii="华文中宋" w:hAnsi="华文中宋" w:eastAsia="华文中宋"/>
          <w:b/>
          <w:color w:val="000000"/>
          <w:sz w:val="36"/>
          <w:highlight w:val="none"/>
        </w:rPr>
      </w:pPr>
      <w:r>
        <w:rPr>
          <w:rFonts w:ascii="华文中宋" w:hAnsi="华文中宋" w:eastAsia="华文中宋"/>
          <w:b/>
          <w:color w:val="000000"/>
          <w:sz w:val="36"/>
          <w:highlight w:val="none"/>
        </w:rPr>
      </w:r>
      <w:r/>
    </w:p>
    <w:p>
      <w:pPr>
        <w:pStyle w:val="701"/>
        <w:jc w:val="center"/>
        <w:rPr>
          <w:rFonts w:ascii="华文中宋" w:hAnsi="华文中宋" w:eastAsia="华文中宋"/>
          <w:b/>
          <w:color w:val="000000"/>
          <w:sz w:val="36"/>
          <w:highlight w:val="none"/>
        </w:rPr>
      </w:pPr>
      <w:r>
        <w:rPr>
          <w:rFonts w:ascii="华文中宋" w:hAnsi="华文中宋" w:eastAsia="华文中宋"/>
          <w:b/>
          <w:color w:val="000000"/>
          <w:sz w:val="36"/>
          <w:highlight w:val="none"/>
        </w:rPr>
      </w:r>
      <w:r/>
    </w:p>
    <w:p>
      <w:pPr>
        <w:pStyle w:val="970"/>
        <w:ind w:left="1050" w:firstLine="0"/>
        <w:spacing w:before="0" w:after="0" w:line="480" w:lineRule="auto"/>
        <w:rPr>
          <w:rFonts w:ascii="华文中宋" w:hAnsi="华文中宋" w:eastAsia="华文中宋"/>
          <w:color w:val="000000"/>
          <w:sz w:val="36"/>
          <w:highlight w:val="none"/>
        </w:rPr>
      </w:pPr>
      <w:r>
        <w:rPr>
          <w:rFonts w:hint="eastAsia" w:ascii="华文中宋" w:hAnsi="华文中宋" w:eastAsia="华文中宋"/>
          <w:b/>
          <w:bCs/>
          <w:color w:val="000000"/>
          <w:sz w:val="36"/>
          <w:highlight w:val="none"/>
        </w:rPr>
        <w:t xml:space="preserve">项目名称：</w:t>
      </w:r>
      <w:bookmarkStart w:id="512" w:name="_Hlk18338261"/>
      <w:r>
        <w:rPr>
          <w:rFonts w:hint="eastAsia" w:ascii="华文中宋" w:hAnsi="华文中宋" w:eastAsia="华文中宋"/>
          <w:color w:val="000000"/>
          <w:sz w:val="32"/>
          <w:szCs w:val="22"/>
          <w:highlight w:val="none"/>
        </w:rPr>
        <w:t xml:space="preserve">（如有分包，需注明分包号）</w:t>
      </w:r>
      <w:bookmarkEnd w:id="512"/>
      <w:r>
        <w:rPr>
          <w:rFonts w:ascii="华文中宋" w:hAnsi="华文中宋" w:eastAsia="华文中宋"/>
          <w:color w:val="000000"/>
          <w:sz w:val="36"/>
          <w:highlight w:val="none"/>
        </w:rPr>
      </w:r>
      <w:r/>
    </w:p>
    <w:p>
      <w:pPr>
        <w:pStyle w:val="970"/>
        <w:ind w:left="1050" w:firstLine="0"/>
        <w:spacing w:before="0" w:after="0" w:line="480" w:lineRule="auto"/>
        <w:rPr>
          <w:rFonts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t xml:space="preserve">项目编号：</w:t>
      </w:r>
      <w:r>
        <w:rPr>
          <w:rFonts w:ascii="华文中宋" w:hAnsi="华文中宋" w:eastAsia="华文中宋"/>
          <w:b/>
          <w:bCs/>
          <w:color w:val="000000"/>
          <w:sz w:val="36"/>
          <w:highlight w:val="none"/>
        </w:rPr>
      </w:r>
      <w:r/>
    </w:p>
    <w:p>
      <w:pPr>
        <w:pStyle w:val="970"/>
        <w:ind w:left="1050" w:firstLine="0"/>
        <w:spacing w:before="0" w:after="0" w:line="480" w:lineRule="auto"/>
        <w:rPr>
          <w:rFonts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t xml:space="preserve">投标人全称（盖章） ：</w:t>
      </w:r>
      <w:r>
        <w:rPr>
          <w:rFonts w:ascii="华文中宋" w:hAnsi="华文中宋" w:eastAsia="华文中宋"/>
          <w:b/>
          <w:bCs/>
          <w:color w:val="000000"/>
          <w:sz w:val="36"/>
          <w:highlight w:val="none"/>
        </w:rPr>
      </w:r>
      <w:r/>
    </w:p>
    <w:p>
      <w:pPr>
        <w:pStyle w:val="970"/>
        <w:ind w:left="1050" w:firstLine="0"/>
        <w:spacing w:before="0" w:after="0" w:line="480" w:lineRule="auto"/>
        <w:rPr>
          <w:rFonts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t xml:space="preserve">日  </w:t>
      </w:r>
      <w:r>
        <w:rPr>
          <w:rFonts w:ascii="华文中宋" w:hAnsi="华文中宋" w:eastAsia="华文中宋"/>
          <w:b/>
          <w:bCs/>
          <w:color w:val="000000"/>
          <w:sz w:val="36"/>
          <w:highlight w:val="none"/>
        </w:rPr>
        <w:t xml:space="preserve"> </w:t>
      </w:r>
      <w:r>
        <w:rPr>
          <w:rFonts w:hint="eastAsia" w:ascii="华文中宋" w:hAnsi="华文中宋" w:eastAsia="华文中宋"/>
          <w:b/>
          <w:bCs/>
          <w:color w:val="000000"/>
          <w:sz w:val="36"/>
          <w:highlight w:val="none"/>
        </w:rPr>
        <w:t xml:space="preserve">期 ：</w:t>
      </w:r>
      <w:r>
        <w:rPr>
          <w:rFonts w:ascii="宋体" w:hAnsi="宋体"/>
          <w:color w:val="000000"/>
          <w:highlight w:val="none"/>
        </w:rPr>
        <w:t xml:space="preserve"> </w:t>
      </w:r>
      <w:r>
        <w:rPr>
          <w:rFonts w:ascii="华文中宋" w:hAnsi="华文中宋" w:eastAsia="华文中宋"/>
          <w:b/>
          <w:bCs/>
          <w:color w:val="000000"/>
          <w:sz w:val="36"/>
          <w:highlight w:val="none"/>
        </w:rPr>
      </w:r>
      <w:r/>
    </w:p>
    <w:p>
      <w:pPr>
        <w:pStyle w:val="701"/>
        <w:jc w:val="left"/>
        <w:widowControl/>
        <w:rPr>
          <w:rFonts w:ascii="宋体" w:hAnsi="宋体"/>
          <w:b/>
          <w:color w:val="000000"/>
          <w:sz w:val="32"/>
          <w:szCs w:val="32"/>
          <w:highlight w:val="none"/>
        </w:rPr>
      </w:pPr>
      <w:r>
        <w:rPr>
          <w:rFonts w:ascii="宋体" w:hAnsi="宋体"/>
          <w:b/>
          <w:color w:val="000000"/>
          <w:sz w:val="32"/>
          <w:szCs w:val="32"/>
          <w:highlight w:val="none"/>
        </w:rPr>
      </w:r>
      <w:r/>
    </w:p>
    <w:p>
      <w:pPr>
        <w:pStyle w:val="704"/>
        <w:jc w:val="center"/>
        <w:rPr>
          <w:color w:val="000000"/>
          <w:highlight w:val="none"/>
        </w:rPr>
      </w:pPr>
      <w:r>
        <w:rPr>
          <w:color w:val="000000"/>
          <w:highlight w:val="none"/>
        </w:rPr>
        <w:br w:type="page" w:clear="all"/>
      </w:r>
      <w:r>
        <w:rPr>
          <w:rFonts w:hint="eastAsia"/>
          <w:color w:val="000000"/>
          <w:highlight w:val="none"/>
        </w:rPr>
        <w:t xml:space="preserve">投标主要文件目录</w:t>
      </w:r>
      <w:r>
        <w:rPr>
          <w:color w:val="000000"/>
          <w:highlight w:val="none"/>
        </w:rPr>
      </w:r>
      <w:r/>
    </w:p>
    <w:p>
      <w:pPr>
        <w:pStyle w:val="701"/>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01"/>
        <w:spacing w:line="720" w:lineRule="auto"/>
        <w:rPr>
          <w:rFonts w:ascii="宋体" w:hAnsi="宋体"/>
          <w:b/>
          <w:color w:val="000000"/>
          <w:sz w:val="24"/>
          <w:highlight w:val="none"/>
        </w:rPr>
      </w:pPr>
      <w:r>
        <w:rPr>
          <w:rFonts w:hint="eastAsia" w:ascii="宋体" w:hAnsi="宋体"/>
          <w:b/>
          <w:color w:val="000000"/>
          <w:sz w:val="24"/>
          <w:highlight w:val="none"/>
        </w:rPr>
        <w:t xml:space="preserve">一、评分索引表</w:t>
      </w:r>
      <w:r>
        <w:rPr>
          <w:rFonts w:ascii="宋体" w:hAnsi="宋体"/>
          <w:b/>
          <w:color w:val="000000"/>
          <w:sz w:val="24"/>
          <w:highlight w:val="none"/>
        </w:rPr>
        <w:t xml:space="preserve">………………………………………………………………………………</w:t>
      </w:r>
      <w:r>
        <w:rPr>
          <w:rFonts w:ascii="宋体" w:hAnsi="宋体"/>
          <w:b/>
          <w:color w:val="000000"/>
          <w:sz w:val="24"/>
          <w:highlight w:val="none"/>
        </w:rPr>
      </w:r>
      <w:r/>
    </w:p>
    <w:p>
      <w:pPr>
        <w:pStyle w:val="701"/>
        <w:spacing w:line="720" w:lineRule="auto"/>
        <w:rPr>
          <w:rFonts w:ascii="宋体" w:hAnsi="宋体"/>
          <w:b/>
          <w:color w:val="000000"/>
          <w:sz w:val="24"/>
          <w:highlight w:val="none"/>
        </w:rPr>
      </w:pPr>
      <w:r>
        <w:rPr>
          <w:rFonts w:hint="eastAsia" w:ascii="宋体" w:hAnsi="宋体"/>
          <w:b/>
          <w:color w:val="000000"/>
          <w:sz w:val="24"/>
          <w:highlight w:val="none"/>
        </w:rPr>
        <w:t xml:space="preserve">二、资格性审查响应对照表</w:t>
      </w:r>
      <w:r>
        <w:rPr>
          <w:rFonts w:ascii="宋体" w:hAnsi="宋体"/>
          <w:b/>
          <w:color w:val="000000"/>
          <w:sz w:val="24"/>
          <w:highlight w:val="none"/>
        </w:rPr>
        <w:t xml:space="preserve">…………………………………………………………………</w:t>
      </w:r>
      <w:r>
        <w:rPr>
          <w:rFonts w:ascii="宋体" w:hAnsi="宋体"/>
          <w:b/>
          <w:color w:val="000000"/>
          <w:sz w:val="24"/>
          <w:highlight w:val="none"/>
        </w:rPr>
      </w:r>
      <w:r/>
    </w:p>
    <w:p>
      <w:pPr>
        <w:pStyle w:val="701"/>
        <w:spacing w:line="720" w:lineRule="auto"/>
        <w:rPr>
          <w:rFonts w:ascii="宋体" w:hAnsi="宋体"/>
          <w:b/>
          <w:color w:val="000000"/>
          <w:sz w:val="24"/>
          <w:highlight w:val="none"/>
        </w:rPr>
      </w:pPr>
      <w:r>
        <w:rPr>
          <w:rFonts w:hint="eastAsia" w:ascii="宋体" w:hAnsi="宋体"/>
          <w:b/>
          <w:color w:val="000000"/>
          <w:sz w:val="24"/>
          <w:highlight w:val="none"/>
        </w:rPr>
        <w:t xml:space="preserve">三、符合性审查响应对照表</w:t>
      </w:r>
      <w:r>
        <w:rPr>
          <w:rFonts w:ascii="宋体" w:hAnsi="宋体"/>
          <w:b/>
          <w:color w:val="000000"/>
          <w:sz w:val="24"/>
          <w:highlight w:val="none"/>
        </w:rPr>
        <w:t xml:space="preserve">…………………………………………………………………</w:t>
      </w:r>
      <w:r>
        <w:rPr>
          <w:rFonts w:ascii="宋体" w:hAnsi="宋体"/>
          <w:b/>
          <w:color w:val="000000"/>
          <w:sz w:val="24"/>
          <w:highlight w:val="none"/>
        </w:rPr>
      </w:r>
      <w:r/>
    </w:p>
    <w:p>
      <w:pPr>
        <w:pStyle w:val="701"/>
        <w:spacing w:line="720" w:lineRule="auto"/>
        <w:rPr>
          <w:rFonts w:ascii="宋体" w:hAnsi="宋体"/>
          <w:b/>
          <w:color w:val="000000"/>
          <w:sz w:val="24"/>
          <w:highlight w:val="none"/>
        </w:rPr>
      </w:pPr>
      <w:r>
        <w:rPr>
          <w:rFonts w:hint="eastAsia" w:ascii="宋体" w:hAnsi="宋体"/>
          <w:b/>
          <w:color w:val="000000"/>
          <w:sz w:val="24"/>
          <w:highlight w:val="none"/>
        </w:rPr>
        <w:t xml:space="preserve">四、开标一览表</w:t>
      </w:r>
      <w:r>
        <w:rPr>
          <w:rFonts w:ascii="宋体" w:hAnsi="宋体"/>
          <w:b/>
          <w:color w:val="000000"/>
          <w:sz w:val="24"/>
          <w:highlight w:val="none"/>
        </w:rPr>
        <w:t xml:space="preserve">………………………………………………………………………………</w:t>
      </w:r>
      <w:r>
        <w:rPr>
          <w:rFonts w:ascii="宋体" w:hAnsi="宋体"/>
          <w:b/>
          <w:color w:val="000000"/>
          <w:sz w:val="24"/>
          <w:highlight w:val="none"/>
        </w:rPr>
      </w:r>
      <w:r/>
    </w:p>
    <w:p>
      <w:pPr>
        <w:pStyle w:val="701"/>
        <w:spacing w:line="720" w:lineRule="auto"/>
        <w:rPr>
          <w:rFonts w:ascii="宋体" w:hAnsi="宋体"/>
          <w:b/>
          <w:color w:val="000000"/>
          <w:sz w:val="24"/>
          <w:highlight w:val="none"/>
        </w:rPr>
      </w:pPr>
      <w:r>
        <w:rPr>
          <w:rFonts w:hint="eastAsia" w:ascii="宋体" w:hAnsi="宋体"/>
          <w:b/>
          <w:color w:val="000000"/>
          <w:sz w:val="24"/>
          <w:highlight w:val="none"/>
        </w:rPr>
        <w:t xml:space="preserve">五、投标配置与分项报价表</w:t>
      </w:r>
      <w:r>
        <w:rPr>
          <w:rFonts w:ascii="宋体" w:hAnsi="宋体"/>
          <w:b/>
          <w:color w:val="000000"/>
          <w:sz w:val="24"/>
          <w:highlight w:val="none"/>
        </w:rPr>
        <w:t xml:space="preserve">…………………………………………………………………</w:t>
      </w:r>
      <w:r>
        <w:rPr>
          <w:rFonts w:ascii="宋体" w:hAnsi="宋体"/>
          <w:b/>
          <w:color w:val="000000"/>
          <w:sz w:val="24"/>
          <w:highlight w:val="none"/>
        </w:rPr>
      </w:r>
      <w:r/>
    </w:p>
    <w:p>
      <w:pPr>
        <w:pStyle w:val="701"/>
        <w:spacing w:line="720" w:lineRule="auto"/>
        <w:rPr>
          <w:rFonts w:ascii="宋体" w:hAnsi="宋体"/>
          <w:b/>
          <w:color w:val="000000"/>
          <w:sz w:val="24"/>
          <w:highlight w:val="none"/>
        </w:rPr>
      </w:pPr>
      <w:r>
        <w:rPr>
          <w:rFonts w:hint="eastAsia" w:ascii="宋体" w:hAnsi="宋体"/>
          <w:b/>
          <w:color w:val="000000"/>
          <w:sz w:val="24"/>
          <w:highlight w:val="none"/>
        </w:rPr>
        <w:t xml:space="preserve">六、</w:t>
      </w:r>
      <w:bookmarkStart w:id="513" w:name="_Hlk45478944"/>
      <w:r>
        <w:rPr>
          <w:rFonts w:hint="eastAsia" w:ascii="宋体" w:hAnsi="宋体"/>
          <w:b/>
          <w:color w:val="000000"/>
          <w:sz w:val="24"/>
          <w:highlight w:val="none"/>
        </w:rPr>
        <w:t xml:space="preserve">项目技术及商务需求响应及偏离表</w:t>
      </w:r>
      <w:bookmarkEnd w:id="513"/>
      <w:r>
        <w:rPr>
          <w:rFonts w:ascii="宋体" w:hAnsi="宋体"/>
          <w:b/>
          <w:color w:val="000000"/>
          <w:sz w:val="24"/>
          <w:highlight w:val="none"/>
        </w:rPr>
        <w:t xml:space="preserve">……………………………………………………</w:t>
      </w:r>
      <w:r>
        <w:rPr>
          <w:rFonts w:ascii="宋体" w:hAnsi="宋体"/>
          <w:b/>
          <w:color w:val="000000"/>
          <w:sz w:val="24"/>
          <w:highlight w:val="none"/>
        </w:rPr>
      </w:r>
      <w:r/>
    </w:p>
    <w:p>
      <w:pPr>
        <w:pStyle w:val="701"/>
        <w:spacing w:line="720" w:lineRule="auto"/>
        <w:rPr>
          <w:rFonts w:ascii="宋体" w:hAnsi="宋体"/>
          <w:b/>
          <w:color w:val="000000"/>
          <w:sz w:val="24"/>
          <w:highlight w:val="none"/>
        </w:rPr>
      </w:pPr>
      <w:r>
        <w:rPr>
          <w:rFonts w:hint="eastAsia" w:ascii="宋体" w:hAnsi="宋体"/>
          <w:b/>
          <w:color w:val="000000"/>
          <w:sz w:val="24"/>
          <w:highlight w:val="none"/>
        </w:rPr>
        <w:t xml:space="preserve">七、附件</w:t>
      </w:r>
      <w:r>
        <w:rPr>
          <w:rFonts w:ascii="宋体" w:hAnsi="宋体"/>
          <w:b/>
          <w:color w:val="000000"/>
          <w:sz w:val="24"/>
          <w:highlight w:val="none"/>
        </w:rPr>
        <w:t xml:space="preserve">………………………………………………………………………………………</w:t>
      </w:r>
      <w:r>
        <w:rPr>
          <w:rFonts w:ascii="宋体" w:hAnsi="宋体"/>
          <w:b/>
          <w:color w:val="000000"/>
          <w:sz w:val="24"/>
          <w:highlight w:val="none"/>
        </w:rPr>
      </w:r>
      <w:r/>
    </w:p>
    <w:p>
      <w:pPr>
        <w:pStyle w:val="701"/>
        <w:ind w:firstLine="480"/>
        <w:spacing w:line="440" w:lineRule="exact"/>
        <w:rPr>
          <w:rFonts w:ascii="宋体" w:hAnsi="宋体"/>
          <w:color w:val="000000"/>
          <w:sz w:val="24"/>
          <w:highlight w:val="none"/>
        </w:rPr>
      </w:pPr>
      <w:r>
        <w:rPr>
          <w:rFonts w:ascii="宋体" w:hAnsi="宋体"/>
          <w:color w:val="000000"/>
          <w:sz w:val="24"/>
          <w:highlight w:val="none"/>
        </w:rPr>
      </w:r>
      <w:r/>
    </w:p>
    <w:p>
      <w:pPr>
        <w:pStyle w:val="703"/>
        <w:spacing w:before="291" w:after="145" w:line="360" w:lineRule="auto"/>
        <w:rPr>
          <w:rFonts w:ascii="宋体" w:hAnsi="宋体"/>
          <w:b w:val="0"/>
          <w:color w:val="000000"/>
          <w:sz w:val="32"/>
          <w:szCs w:val="32"/>
          <w:highlight w:val="none"/>
        </w:rPr>
      </w:pPr>
      <w:r>
        <w:rPr>
          <w:rFonts w:ascii="宋体" w:hAnsi="宋体"/>
          <w:color w:val="000000"/>
          <w:sz w:val="24"/>
          <w:highlight w:val="none"/>
        </w:rPr>
        <w:br w:type="page" w:clear="all"/>
      </w:r>
      <w:bookmarkStart w:id="514" w:name="_Toc8485127"/>
      <w:r/>
      <w:bookmarkStart w:id="515" w:name="_Toc12708987"/>
      <w:r/>
      <w:bookmarkStart w:id="516" w:name="_Toc9363441"/>
      <w:r/>
      <w:bookmarkStart w:id="517" w:name="_Toc21397"/>
      <w:r/>
      <w:bookmarkStart w:id="518" w:name="_Toc12887278"/>
      <w:r>
        <w:rPr>
          <w:rFonts w:hint="eastAsia" w:ascii="宋体" w:hAnsi="宋体" w:eastAsia="宋体"/>
          <w:color w:val="000000"/>
          <w:sz w:val="32"/>
          <w:szCs w:val="32"/>
          <w:highlight w:val="none"/>
        </w:rPr>
        <w:t xml:space="preserve">一、评分索引表</w:t>
      </w:r>
      <w:bookmarkEnd w:id="517"/>
      <w:r/>
      <w:bookmarkEnd w:id="518"/>
      <w:r>
        <w:rPr>
          <w:rFonts w:ascii="宋体" w:hAnsi="宋体"/>
          <w:b w:val="0"/>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trHeight w:val="460"/>
        </w:trPr>
        <w:tc>
          <w:tcPr>
            <w:tcW w:w="5628" w:type="dxa"/>
            <w:vAlign w:val="top"/>
            <w:textDirection w:val="lrTb"/>
            <w:noWrap w:val="false"/>
          </w:tcPr>
          <w:p>
            <w:pPr>
              <w:pStyle w:val="964"/>
              <w:ind w:left="420"/>
              <w:jc w:val="center"/>
              <w:spacing w:line="265" w:lineRule="atLeast"/>
              <w:shd w:val="clear" w:color="auto" w:fill="ffffff"/>
              <w:rPr>
                <w:rFonts w:ascii="宋体" w:hAnsi="宋体"/>
                <w:b/>
                <w:bCs/>
                <w:color w:val="000000"/>
                <w:highlight w:val="none"/>
                <w:lang w:eastAsia="zh-CN"/>
              </w:rPr>
            </w:pPr>
            <w:r>
              <w:rPr>
                <w:rFonts w:hint="eastAsia" w:ascii="宋体" w:hAnsi="宋体"/>
                <w:b/>
                <w:color w:val="000000"/>
                <w:highlight w:val="none"/>
              </w:rPr>
              <w:t xml:space="preserve">评分项目</w:t>
            </w:r>
            <w:r>
              <w:rPr>
                <w:rFonts w:ascii="宋体" w:hAnsi="宋体"/>
                <w:b/>
                <w:bCs/>
                <w:color w:val="000000"/>
                <w:highlight w:val="none"/>
                <w:lang w:eastAsia="zh-CN"/>
              </w:rPr>
            </w:r>
            <w:r/>
          </w:p>
        </w:tc>
        <w:tc>
          <w:tcPr>
            <w:tcW w:w="3190" w:type="dxa"/>
            <w:vAlign w:val="top"/>
            <w:textDirection w:val="lrTb"/>
            <w:noWrap w:val="false"/>
          </w:tcPr>
          <w:p>
            <w:pPr>
              <w:pStyle w:val="701"/>
              <w:jc w:val="center"/>
              <w:rPr>
                <w:rFonts w:ascii="宋体" w:hAnsi="宋体"/>
                <w:b/>
                <w:color w:val="000000"/>
                <w:sz w:val="24"/>
                <w:highlight w:val="none"/>
              </w:rPr>
            </w:pPr>
            <w:r>
              <w:rPr>
                <w:rFonts w:hint="eastAsia" w:ascii="宋体" w:hAnsi="宋体"/>
                <w:b/>
                <w:color w:val="000000"/>
                <w:sz w:val="24"/>
                <w:highlight w:val="none"/>
                <w:lang w:bidi="en-US"/>
              </w:rPr>
              <w:t xml:space="preserve">在投标文件中的页码位置</w:t>
            </w:r>
            <w:r>
              <w:rPr>
                <w:rFonts w:ascii="宋体" w:hAnsi="宋体"/>
                <w:b/>
                <w:color w:val="000000"/>
                <w:sz w:val="24"/>
                <w:highlight w:val="none"/>
              </w:rPr>
            </w:r>
            <w:r/>
          </w:p>
        </w:tc>
      </w:tr>
      <w:tr>
        <w:trPr>
          <w:trHeight w:val="446"/>
        </w:trPr>
        <w:tc>
          <w:tcPr>
            <w:tcW w:w="5628" w:type="dxa"/>
            <w:vAlign w:val="top"/>
            <w:textDirection w:val="lrTb"/>
            <w:noWrap w:val="false"/>
          </w:tcPr>
          <w:p>
            <w:pPr>
              <w:pStyle w:val="964"/>
              <w:ind w:left="0"/>
              <w:jc w:val="both"/>
              <w:shd w:val="clear" w:color="auto" w:fill="ffffff"/>
              <w:rPr>
                <w:rFonts w:ascii="宋体" w:hAnsi="宋体"/>
                <w:bCs/>
                <w:color w:val="000000"/>
                <w:highlight w:val="none"/>
                <w:lang w:eastAsia="zh-CN"/>
              </w:rPr>
            </w:pPr>
            <w:r>
              <w:rPr>
                <w:rFonts w:ascii="宋体" w:hAnsi="宋体" w:cs="宋体"/>
                <w:color w:val="000000"/>
                <w:highlight w:val="none"/>
                <w:lang w:eastAsia="zh-CN"/>
              </w:rPr>
              <w:t xml:space="preserve">******</w:t>
            </w:r>
            <w:r>
              <w:rPr>
                <w:rFonts w:ascii="宋体" w:hAnsi="宋体"/>
                <w:bCs/>
                <w:color w:val="000000"/>
                <w:highlight w:val="none"/>
                <w:lang w:eastAsia="zh-CN"/>
              </w:rPr>
              <w:t xml:space="preserve"> (</w:t>
            </w:r>
            <w:r>
              <w:rPr>
                <w:rFonts w:hint="eastAsia" w:ascii="宋体" w:hAnsi="宋体"/>
                <w:bCs/>
                <w:color w:val="000000"/>
                <w:highlight w:val="none"/>
                <w:lang w:eastAsia="zh-CN"/>
              </w:rPr>
              <w:t xml:space="preserve">根据本招标文件第五章的“评标标准”中评分项依次填列</w:t>
            </w:r>
            <w:r>
              <w:rPr>
                <w:rFonts w:ascii="宋体" w:hAnsi="宋体"/>
                <w:bCs/>
                <w:color w:val="000000"/>
                <w:highlight w:val="none"/>
                <w:lang w:eastAsia="zh-CN"/>
              </w:rPr>
              <w:t xml:space="preserve">)</w:t>
            </w:r>
            <w:r>
              <w:rPr>
                <w:rFonts w:ascii="宋体" w:hAnsi="宋体"/>
                <w:bCs/>
                <w:color w:val="000000"/>
                <w:highlight w:val="none"/>
                <w:lang w:eastAsia="zh-CN"/>
              </w:rPr>
            </w:r>
            <w:r/>
          </w:p>
        </w:tc>
        <w:tc>
          <w:tcPr>
            <w:tcW w:w="3190" w:type="dxa"/>
            <w:vAlign w:val="top"/>
            <w:textDirection w:val="lrTb"/>
            <w:noWrap w:val="false"/>
          </w:tcPr>
          <w:p>
            <w:pPr>
              <w:pStyle w:val="701"/>
              <w:rPr>
                <w:rFonts w:ascii="宋体" w:hAnsi="宋体"/>
                <w:b/>
                <w:color w:val="000000"/>
                <w:sz w:val="24"/>
                <w:highlight w:val="none"/>
                <w:lang w:bidi="en-US"/>
              </w:rPr>
            </w:pPr>
            <w:r>
              <w:rPr>
                <w:rFonts w:ascii="宋体" w:hAnsi="宋体"/>
                <w:b/>
                <w:color w:val="000000"/>
                <w:sz w:val="24"/>
                <w:highlight w:val="none"/>
                <w:lang w:bidi="en-US"/>
              </w:rPr>
            </w:r>
            <w:r/>
          </w:p>
        </w:tc>
      </w:tr>
      <w:tr>
        <w:trPr>
          <w:trHeight w:val="320"/>
        </w:trPr>
        <w:tc>
          <w:tcPr>
            <w:tcW w:w="5628" w:type="dxa"/>
            <w:vAlign w:val="top"/>
            <w:textDirection w:val="lrTb"/>
            <w:noWrap w:val="false"/>
          </w:tcPr>
          <w:p>
            <w:pPr>
              <w:pStyle w:val="964"/>
              <w:ind w:left="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r>
        <w:trPr>
          <w:trHeight w:val="280"/>
        </w:trPr>
        <w:tc>
          <w:tcPr>
            <w:tcW w:w="5628" w:type="dxa"/>
            <w:vAlign w:val="top"/>
            <w:textDirection w:val="lrTb"/>
            <w:noWrap w:val="false"/>
          </w:tcPr>
          <w:p>
            <w:pPr>
              <w:pStyle w:val="964"/>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r>
        <w:trPr>
          <w:trHeight w:val="460"/>
        </w:trPr>
        <w:tc>
          <w:tcPr>
            <w:tcW w:w="5628" w:type="dxa"/>
            <w:vAlign w:val="top"/>
            <w:textDirection w:val="lrTb"/>
            <w:noWrap w:val="false"/>
          </w:tcPr>
          <w:p>
            <w:pPr>
              <w:pStyle w:val="964"/>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r>
        <w:trPr>
          <w:trHeight w:val="460"/>
        </w:trPr>
        <w:tc>
          <w:tcPr>
            <w:tcW w:w="5628" w:type="dxa"/>
            <w:vAlign w:val="top"/>
            <w:textDirection w:val="lrTb"/>
            <w:noWrap w:val="false"/>
          </w:tcPr>
          <w:p>
            <w:pPr>
              <w:pStyle w:val="964"/>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r>
        <w:trPr>
          <w:trHeight w:val="280"/>
        </w:trPr>
        <w:tc>
          <w:tcPr>
            <w:tcW w:w="5628" w:type="dxa"/>
            <w:vAlign w:val="top"/>
            <w:textDirection w:val="lrTb"/>
            <w:noWrap w:val="false"/>
          </w:tcPr>
          <w:p>
            <w:pPr>
              <w:pStyle w:val="964"/>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r>
        <w:trPr>
          <w:trHeight w:val="600"/>
        </w:trPr>
        <w:tc>
          <w:tcPr>
            <w:tcW w:w="5628" w:type="dxa"/>
            <w:vAlign w:val="top"/>
            <w:textDirection w:val="lrTb"/>
            <w:noWrap w:val="false"/>
          </w:tcPr>
          <w:p>
            <w:pPr>
              <w:pStyle w:val="964"/>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r>
        <w:trPr>
          <w:trHeight w:val="160"/>
        </w:trPr>
        <w:tc>
          <w:tcPr>
            <w:tcW w:w="5628" w:type="dxa"/>
            <w:vAlign w:val="top"/>
            <w:textDirection w:val="lrTb"/>
            <w:noWrap w:val="false"/>
          </w:tcPr>
          <w:p>
            <w:pPr>
              <w:pStyle w:val="964"/>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r>
        <w:trPr>
          <w:trHeight w:val="289"/>
        </w:trPr>
        <w:tc>
          <w:tcPr>
            <w:tcW w:w="5628" w:type="dxa"/>
            <w:vAlign w:val="top"/>
            <w:textDirection w:val="lrTb"/>
            <w:noWrap w:val="false"/>
          </w:tcPr>
          <w:p>
            <w:pPr>
              <w:pStyle w:val="964"/>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r>
        <w:trPr>
          <w:trHeight w:val="278"/>
        </w:trPr>
        <w:tc>
          <w:tcPr>
            <w:tcW w:w="5628" w:type="dxa"/>
            <w:vAlign w:val="top"/>
            <w:textDirection w:val="lrTb"/>
            <w:noWrap w:val="false"/>
          </w:tcPr>
          <w:p>
            <w:pPr>
              <w:pStyle w:val="964"/>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r>
        <w:trPr>
          <w:trHeight w:val="269"/>
        </w:trPr>
        <w:tc>
          <w:tcPr>
            <w:tcW w:w="5628" w:type="dxa"/>
            <w:vAlign w:val="top"/>
            <w:textDirection w:val="lrTb"/>
            <w:noWrap w:val="false"/>
          </w:tcPr>
          <w:p>
            <w:pPr>
              <w:pStyle w:val="964"/>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bl>
    <w:p>
      <w:pPr>
        <w:pStyle w:val="701"/>
        <w:rPr>
          <w:color w:val="000000"/>
          <w:highlight w:val="none"/>
        </w:rPr>
      </w:pPr>
      <w:r/>
      <w:bookmarkStart w:id="519" w:name="_Toc12887279"/>
      <w:r/>
      <w:bookmarkStart w:id="520" w:name="_Toc12887280"/>
      <w:r>
        <w:rPr>
          <w:color w:val="000000"/>
          <w:highlight w:val="none"/>
        </w:rPr>
      </w:r>
      <w:r/>
    </w:p>
    <w:p>
      <w:pPr>
        <w:pStyle w:val="703"/>
        <w:spacing w:before="0" w:after="0" w:line="360" w:lineRule="auto"/>
        <w:rPr>
          <w:rFonts w:ascii="宋体" w:hAnsi="宋体" w:eastAsia="宋体"/>
          <w:color w:val="000000"/>
          <w:sz w:val="32"/>
          <w:szCs w:val="32"/>
          <w:highlight w:val="none"/>
        </w:rPr>
      </w:pPr>
      <w:r>
        <w:rPr>
          <w:rFonts w:ascii="宋体" w:hAnsi="宋体" w:eastAsia="宋体"/>
          <w:color w:val="000000"/>
          <w:sz w:val="32"/>
          <w:szCs w:val="32"/>
          <w:highlight w:val="none"/>
        </w:rPr>
        <w:br w:type="page" w:clear="all"/>
      </w:r>
      <w:bookmarkStart w:id="521" w:name="_Toc10693"/>
      <w:r>
        <w:rPr>
          <w:rFonts w:hint="eastAsia" w:ascii="宋体" w:hAnsi="宋体" w:eastAsia="宋体"/>
          <w:color w:val="000000"/>
          <w:sz w:val="32"/>
          <w:szCs w:val="32"/>
          <w:highlight w:val="none"/>
        </w:rPr>
        <w:t xml:space="preserve">二、资格审查响应对照表</w:t>
      </w:r>
      <w:bookmarkEnd w:id="520"/>
      <w:r/>
      <w:bookmarkEnd w:id="521"/>
      <w:r/>
      <w:bookmarkStart w:id="522" w:name="_Hlk47431668"/>
      <w:r>
        <w:rPr>
          <w:rFonts w:ascii="宋体" w:hAnsi="宋体" w:eastAsia="宋体"/>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6430"/>
        <w:gridCol w:w="709"/>
        <w:gridCol w:w="1417"/>
      </w:tblGrid>
      <w:tr>
        <w:trPr>
          <w:cantSplit/>
          <w:trHeight w:val="20"/>
        </w:trPr>
        <w:tc>
          <w:tcPr>
            <w:tcW w:w="658" w:type="dxa"/>
            <w:vAlign w:val="center"/>
            <w:textDirection w:val="lrTb"/>
            <w:noWrap w:val="false"/>
          </w:tcPr>
          <w:p>
            <w:pPr>
              <w:pStyle w:val="701"/>
              <w:jc w:val="center"/>
              <w:rPr>
                <w:rFonts w:ascii="宋体" w:hAnsi="宋体"/>
                <w:b/>
                <w:color w:val="000000"/>
                <w:sz w:val="24"/>
                <w:highlight w:val="none"/>
              </w:rPr>
            </w:pPr>
            <w:r/>
            <w:bookmarkStart w:id="523" w:name="_Hlk13225942"/>
            <w:r>
              <w:rPr>
                <w:rFonts w:hint="eastAsia" w:ascii="宋体" w:hAnsi="宋体"/>
                <w:b/>
                <w:color w:val="000000"/>
                <w:sz w:val="24"/>
                <w:highlight w:val="none"/>
              </w:rPr>
              <w:t xml:space="preserve">序号</w:t>
            </w:r>
            <w:r>
              <w:rPr>
                <w:rFonts w:ascii="宋体" w:hAnsi="宋体"/>
                <w:b/>
                <w:color w:val="000000"/>
                <w:sz w:val="24"/>
                <w:highlight w:val="none"/>
              </w:rPr>
            </w:r>
            <w:r/>
          </w:p>
        </w:tc>
        <w:tc>
          <w:tcPr>
            <w:tcW w:w="6430" w:type="dxa"/>
            <w:vAlign w:val="center"/>
            <w:textDirection w:val="lrTb"/>
            <w:noWrap w:val="false"/>
          </w:tcPr>
          <w:p>
            <w:pPr>
              <w:pStyle w:val="701"/>
              <w:jc w:val="center"/>
              <w:rPr>
                <w:rFonts w:ascii="宋体" w:hAnsi="宋体"/>
                <w:b/>
                <w:color w:val="000000"/>
                <w:sz w:val="24"/>
                <w:highlight w:val="none"/>
              </w:rPr>
            </w:pPr>
            <w:r>
              <w:rPr>
                <w:rFonts w:hint="eastAsia" w:ascii="宋体" w:hAnsi="宋体"/>
                <w:b/>
                <w:color w:val="000000"/>
                <w:sz w:val="24"/>
                <w:highlight w:val="none"/>
              </w:rPr>
              <w:t xml:space="preserve">资格审查响应内容</w:t>
            </w:r>
            <w:r>
              <w:rPr>
                <w:rFonts w:ascii="宋体" w:hAnsi="宋体"/>
                <w:b/>
                <w:color w:val="000000"/>
                <w:sz w:val="24"/>
                <w:highlight w:val="none"/>
              </w:rPr>
            </w:r>
            <w:r/>
          </w:p>
        </w:tc>
        <w:tc>
          <w:tcPr>
            <w:tcW w:w="709" w:type="dxa"/>
            <w:vAlign w:val="center"/>
            <w:textDirection w:val="lrTb"/>
            <w:noWrap w:val="false"/>
          </w:tcPr>
          <w:p>
            <w:pPr>
              <w:pStyle w:val="701"/>
              <w:jc w:val="center"/>
              <w:rPr>
                <w:rFonts w:ascii="宋体" w:hAnsi="宋体"/>
                <w:b/>
                <w:color w:val="000000"/>
                <w:szCs w:val="21"/>
                <w:highlight w:val="none"/>
              </w:rPr>
            </w:pPr>
            <w:r>
              <w:rPr>
                <w:rFonts w:hint="eastAsia" w:ascii="宋体" w:hAnsi="宋体"/>
                <w:b/>
                <w:color w:val="000000"/>
                <w:szCs w:val="21"/>
                <w:highlight w:val="none"/>
              </w:rPr>
              <w:t xml:space="preserve">是否响应</w:t>
            </w:r>
            <w:r>
              <w:rPr>
                <w:rFonts w:ascii="宋体" w:hAnsi="宋体"/>
                <w:b/>
                <w:color w:val="000000"/>
                <w:szCs w:val="21"/>
                <w:highlight w:val="none"/>
              </w:rPr>
            </w:r>
            <w:r/>
          </w:p>
        </w:tc>
        <w:tc>
          <w:tcPr>
            <w:tcW w:w="1417" w:type="dxa"/>
            <w:vAlign w:val="center"/>
            <w:textDirection w:val="lrTb"/>
            <w:noWrap w:val="false"/>
          </w:tcPr>
          <w:p>
            <w:pPr>
              <w:pStyle w:val="701"/>
              <w:jc w:val="center"/>
              <w:rPr>
                <w:rFonts w:ascii="宋体" w:hAnsi="宋体"/>
                <w:b/>
                <w:color w:val="000000"/>
                <w:szCs w:val="21"/>
                <w:highlight w:val="none"/>
              </w:rPr>
            </w:pPr>
            <w:r>
              <w:rPr>
                <w:rFonts w:hint="eastAsia" w:ascii="宋体" w:hAnsi="宋体"/>
                <w:b/>
                <w:color w:val="000000"/>
                <w:szCs w:val="21"/>
                <w:highlight w:val="none"/>
              </w:rPr>
              <w:t xml:space="preserve">投标文件中的页码位置</w:t>
            </w:r>
            <w:r>
              <w:rPr>
                <w:rFonts w:ascii="宋体" w:hAnsi="宋体"/>
                <w:b/>
                <w:color w:val="000000"/>
                <w:szCs w:val="21"/>
                <w:highlight w:val="none"/>
              </w:rPr>
            </w:r>
            <w:r/>
          </w:p>
        </w:tc>
      </w:tr>
      <w:tr>
        <w:trPr>
          <w:cantSplit/>
          <w:trHeight w:val="20"/>
        </w:trPr>
        <w:tc>
          <w:tcPr>
            <w:tcW w:w="658" w:type="dxa"/>
            <w:vAlign w:val="center"/>
            <w:textDirection w:val="lrTb"/>
            <w:noWrap w:val="false"/>
          </w:tcPr>
          <w:p>
            <w:pPr>
              <w:pStyle w:val="701"/>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6430" w:type="dxa"/>
            <w:vAlign w:val="center"/>
            <w:textDirection w:val="lrTb"/>
            <w:noWrap w:val="false"/>
          </w:tcPr>
          <w:p>
            <w:pPr>
              <w:pStyle w:val="701"/>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701"/>
              <w:rPr>
                <w:rFonts w:ascii="宋体" w:hAnsi="宋体"/>
                <w:b/>
                <w:color w:val="000000"/>
                <w:sz w:val="24"/>
                <w:highlight w:val="none"/>
              </w:rPr>
            </w:pPr>
            <w:r>
              <w:rPr>
                <w:rFonts w:ascii="宋体" w:hAnsi="宋体"/>
                <w:b/>
                <w:color w:val="000000"/>
                <w:sz w:val="24"/>
                <w:highlight w:val="none"/>
              </w:rPr>
            </w:r>
            <w:r/>
          </w:p>
        </w:tc>
        <w:tc>
          <w:tcPr>
            <w:tcW w:w="1417" w:type="dxa"/>
            <w:vAlign w:val="center"/>
            <w:textDirection w:val="lrTb"/>
            <w:noWrap w:val="false"/>
          </w:tcPr>
          <w:p>
            <w:pPr>
              <w:pStyle w:val="701"/>
              <w:rPr>
                <w:rFonts w:ascii="宋体" w:hAnsi="宋体"/>
                <w:b/>
                <w:color w:val="000000"/>
                <w:sz w:val="24"/>
                <w:highlight w:val="none"/>
              </w:rPr>
            </w:pPr>
            <w:r>
              <w:rPr>
                <w:rFonts w:ascii="宋体" w:hAnsi="宋体"/>
                <w:b/>
                <w:color w:val="000000"/>
                <w:sz w:val="24"/>
                <w:highlight w:val="none"/>
              </w:rPr>
            </w:r>
            <w:r/>
          </w:p>
        </w:tc>
      </w:tr>
      <w:tr>
        <w:trPr>
          <w:cantSplit/>
          <w:trHeight w:val="20"/>
        </w:trPr>
        <w:tc>
          <w:tcPr>
            <w:tcW w:w="658" w:type="dxa"/>
            <w:vAlign w:val="center"/>
            <w:textDirection w:val="lrTb"/>
            <w:noWrap w:val="false"/>
          </w:tcPr>
          <w:p>
            <w:pPr>
              <w:pStyle w:val="701"/>
              <w:jc w:val="center"/>
              <w:rPr>
                <w:rFonts w:ascii="宋体" w:hAnsi="宋体" w:cs="宋体"/>
                <w:color w:val="000000"/>
                <w:sz w:val="24"/>
                <w:highlight w:val="none"/>
              </w:rPr>
            </w:pPr>
            <w:r/>
            <w:bookmarkStart w:id="524" w:name="_Hlk87459814"/>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6430" w:type="dxa"/>
            <w:vAlign w:val="center"/>
            <w:textDirection w:val="lrTb"/>
            <w:noWrap w:val="false"/>
          </w:tcPr>
          <w:p>
            <w:pPr>
              <w:pStyle w:val="701"/>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r>
        <w:trPr>
          <w:cantSplit/>
          <w:trHeight w:val="20"/>
        </w:trPr>
        <w:tc>
          <w:tcPr>
            <w:tcW w:w="658" w:type="dxa"/>
            <w:vAlign w:val="center"/>
            <w:textDirection w:val="lrTb"/>
            <w:noWrap w:val="false"/>
          </w:tcPr>
          <w:p>
            <w:pPr>
              <w:pStyle w:val="701"/>
              <w:jc w:val="center"/>
              <w:rPr>
                <w:rFonts w:ascii="宋体" w:hAnsi="宋体" w:cs="宋体"/>
                <w:color w:val="000000"/>
                <w:sz w:val="24"/>
                <w:highlight w:val="none"/>
              </w:rPr>
            </w:pPr>
            <w:r>
              <w:rPr>
                <w:rFonts w:ascii="宋体" w:hAnsi="宋体" w:cs="宋体"/>
                <w:color w:val="000000"/>
                <w:sz w:val="24"/>
                <w:highlight w:val="none"/>
              </w:rPr>
            </w:r>
            <w:r/>
          </w:p>
        </w:tc>
        <w:tc>
          <w:tcPr>
            <w:tcW w:w="6430" w:type="dxa"/>
            <w:vAlign w:val="center"/>
            <w:textDirection w:val="lrTb"/>
            <w:noWrap w:val="false"/>
          </w:tcPr>
          <w:p>
            <w:pPr>
              <w:pStyle w:val="701"/>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r>
        <w:trPr>
          <w:cantSplit/>
          <w:trHeight w:val="20"/>
        </w:trPr>
        <w:tc>
          <w:tcPr>
            <w:tcW w:w="658" w:type="dxa"/>
            <w:vAlign w:val="center"/>
            <w:textDirection w:val="lrTb"/>
            <w:noWrap w:val="false"/>
          </w:tcPr>
          <w:p>
            <w:pPr>
              <w:pStyle w:val="701"/>
              <w:jc w:val="center"/>
              <w:rPr>
                <w:rFonts w:ascii="宋体" w:hAnsi="宋体" w:cs="宋体"/>
                <w:color w:val="000000"/>
                <w:sz w:val="24"/>
                <w:highlight w:val="none"/>
              </w:rPr>
            </w:pPr>
            <w:r>
              <w:rPr>
                <w:rFonts w:ascii="宋体" w:hAnsi="宋体" w:cs="宋体"/>
                <w:color w:val="000000"/>
                <w:sz w:val="24"/>
                <w:highlight w:val="none"/>
              </w:rPr>
            </w:r>
            <w:r/>
          </w:p>
        </w:tc>
        <w:tc>
          <w:tcPr>
            <w:tcW w:w="6430" w:type="dxa"/>
            <w:vAlign w:val="center"/>
            <w:textDirection w:val="lrTb"/>
            <w:noWrap w:val="false"/>
          </w:tcPr>
          <w:p>
            <w:pPr>
              <w:pStyle w:val="701"/>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r>
        <w:trPr>
          <w:cantSplit/>
          <w:trHeight w:val="20"/>
        </w:trPr>
        <w:tc>
          <w:tcPr>
            <w:tcW w:w="658" w:type="dxa"/>
            <w:vAlign w:val="center"/>
            <w:textDirection w:val="lrTb"/>
            <w:noWrap w:val="false"/>
          </w:tcPr>
          <w:p>
            <w:pPr>
              <w:pStyle w:val="701"/>
              <w:jc w:val="center"/>
              <w:rPr>
                <w:rFonts w:ascii="宋体" w:hAnsi="宋体" w:cs="宋体"/>
                <w:color w:val="000000"/>
                <w:sz w:val="24"/>
                <w:highlight w:val="none"/>
              </w:rPr>
            </w:pPr>
            <w:r>
              <w:rPr>
                <w:rFonts w:ascii="宋体" w:hAnsi="宋体" w:cs="宋体"/>
                <w:color w:val="000000"/>
                <w:sz w:val="24"/>
                <w:highlight w:val="none"/>
              </w:rPr>
            </w:r>
            <w:r/>
          </w:p>
        </w:tc>
        <w:tc>
          <w:tcPr>
            <w:tcW w:w="6430" w:type="dxa"/>
            <w:vAlign w:val="center"/>
            <w:textDirection w:val="lrTb"/>
            <w:noWrap w:val="false"/>
          </w:tcPr>
          <w:p>
            <w:pPr>
              <w:pStyle w:val="701"/>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bl>
    <w:p>
      <w:pPr>
        <w:pStyle w:val="701"/>
        <w:jc w:val="left"/>
        <w:spacing w:before="145" w:line="400" w:lineRule="exact"/>
        <w:rPr>
          <w:rFonts w:ascii="宋体" w:hAnsi="宋体"/>
          <w:b/>
          <w:color w:val="000000"/>
          <w:sz w:val="24"/>
          <w:highlight w:val="none"/>
        </w:rPr>
      </w:pPr>
      <w:r/>
      <w:bookmarkEnd w:id="523"/>
      <w:r/>
      <w:bookmarkEnd w:id="524"/>
      <w:r>
        <w:rPr>
          <w:rFonts w:hint="eastAsia" w:ascii="宋体" w:hAnsi="宋体"/>
          <w:b/>
          <w:color w:val="000000"/>
          <w:sz w:val="24"/>
          <w:highlight w:val="none"/>
        </w:rPr>
        <w:t xml:space="preserve">备注：</w:t>
      </w:r>
      <w:r>
        <w:rPr>
          <w:rFonts w:hint="eastAsia" w:ascii="宋体" w:hAnsi="宋体" w:cs="宋体"/>
          <w:b/>
          <w:color w:val="000000"/>
          <w:sz w:val="24"/>
          <w:highlight w:val="none"/>
        </w:rPr>
        <w:t xml:space="preserve">★</w:t>
      </w:r>
      <w:r>
        <w:rPr>
          <w:rFonts w:hint="eastAsia" w:ascii="宋体" w:hAnsi="宋体"/>
          <w:b/>
          <w:color w:val="000000"/>
          <w:sz w:val="24"/>
          <w:highlight w:val="none"/>
        </w:rPr>
        <w:t xml:space="preserve">以上资格证明文件中要求盖章的，必须加盖公章。 </w:t>
      </w:r>
      <w:r>
        <w:rPr>
          <w:rFonts w:ascii="宋体" w:hAnsi="宋体"/>
          <w:b/>
          <w:color w:val="000000"/>
          <w:sz w:val="24"/>
          <w:highlight w:val="none"/>
        </w:rPr>
      </w:r>
      <w:r/>
    </w:p>
    <w:p>
      <w:pPr>
        <w:pStyle w:val="703"/>
        <w:spacing w:before="291" w:after="145" w:line="360" w:lineRule="auto"/>
        <w:rPr>
          <w:rFonts w:ascii="宋体" w:hAnsi="宋体" w:eastAsia="宋体"/>
          <w:color w:val="000000"/>
          <w:sz w:val="32"/>
          <w:szCs w:val="32"/>
          <w:highlight w:val="none"/>
        </w:rPr>
      </w:pPr>
      <w:r>
        <w:rPr>
          <w:color w:val="000000"/>
          <w:highlight w:val="none"/>
        </w:rPr>
        <w:br w:type="page" w:clear="all"/>
      </w:r>
      <w:bookmarkEnd w:id="522"/>
      <w:r/>
      <w:bookmarkStart w:id="525" w:name="_Toc6679"/>
      <w:r>
        <w:rPr>
          <w:rFonts w:hint="eastAsia" w:ascii="宋体" w:hAnsi="宋体" w:eastAsia="宋体"/>
          <w:color w:val="000000"/>
          <w:sz w:val="32"/>
          <w:szCs w:val="32"/>
          <w:highlight w:val="none"/>
        </w:rPr>
        <w:t xml:space="preserve">三、符合性审查响应对照表</w:t>
      </w:r>
      <w:bookmarkEnd w:id="525"/>
      <w:r>
        <w:rPr>
          <w:rFonts w:ascii="宋体" w:hAnsi="宋体" w:eastAsia="宋体"/>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701"/>
              <w:jc w:val="center"/>
              <w:rPr>
                <w:rFonts w:ascii="宋体" w:hAnsi="宋体"/>
                <w:b/>
                <w:color w:val="000000"/>
                <w:sz w:val="24"/>
                <w:highlight w:val="none"/>
              </w:rPr>
            </w:pPr>
            <w:r>
              <w:rPr>
                <w:rFonts w:hint="eastAsia" w:ascii="宋体" w:hAnsi="宋体"/>
                <w:b/>
                <w:color w:val="000000"/>
                <w:sz w:val="24"/>
                <w:highlight w:val="none"/>
              </w:rPr>
              <w:t xml:space="preserve">序号</w:t>
            </w:r>
            <w:r>
              <w:rPr>
                <w:rFonts w:ascii="宋体" w:hAnsi="宋体"/>
                <w:b/>
                <w:color w:val="000000"/>
                <w:sz w:val="24"/>
                <w:highlight w:val="none"/>
              </w:rPr>
            </w:r>
            <w:r/>
          </w:p>
        </w:tc>
        <w:tc>
          <w:tcPr>
            <w:tcW w:w="6526" w:type="dxa"/>
            <w:vAlign w:val="center"/>
            <w:textDirection w:val="lrTb"/>
            <w:noWrap w:val="false"/>
          </w:tcPr>
          <w:p>
            <w:pPr>
              <w:pStyle w:val="701"/>
              <w:jc w:val="center"/>
              <w:rPr>
                <w:rFonts w:ascii="宋体" w:hAnsi="宋体"/>
                <w:b/>
                <w:color w:val="000000"/>
                <w:sz w:val="24"/>
                <w:highlight w:val="none"/>
              </w:rPr>
            </w:pPr>
            <w:r>
              <w:rPr>
                <w:rFonts w:hint="eastAsia" w:ascii="宋体" w:hAnsi="宋体"/>
                <w:b/>
                <w:color w:val="000000"/>
                <w:sz w:val="24"/>
                <w:highlight w:val="none"/>
              </w:rPr>
              <w:t xml:space="preserve">符合性审查响应内容</w:t>
            </w:r>
            <w:r>
              <w:rPr>
                <w:rFonts w:ascii="宋体" w:hAnsi="宋体"/>
                <w:b/>
                <w:color w:val="000000"/>
                <w:sz w:val="24"/>
                <w:highlight w:val="none"/>
              </w:rPr>
            </w:r>
            <w:r/>
          </w:p>
        </w:tc>
        <w:tc>
          <w:tcPr>
            <w:tcW w:w="709" w:type="dxa"/>
            <w:vAlign w:val="center"/>
            <w:textDirection w:val="lrTb"/>
            <w:noWrap w:val="false"/>
          </w:tcPr>
          <w:p>
            <w:pPr>
              <w:pStyle w:val="701"/>
              <w:jc w:val="center"/>
              <w:rPr>
                <w:rFonts w:ascii="宋体" w:hAnsi="宋体"/>
                <w:b/>
                <w:color w:val="000000"/>
                <w:szCs w:val="21"/>
                <w:highlight w:val="none"/>
              </w:rPr>
            </w:pPr>
            <w:r>
              <w:rPr>
                <w:rFonts w:hint="eastAsia" w:ascii="宋体" w:hAnsi="宋体"/>
                <w:b/>
                <w:color w:val="000000"/>
                <w:szCs w:val="21"/>
                <w:highlight w:val="none"/>
              </w:rPr>
              <w:t xml:space="preserve">是否响应</w:t>
            </w:r>
            <w:r>
              <w:rPr>
                <w:rFonts w:ascii="宋体" w:hAnsi="宋体"/>
                <w:b/>
                <w:color w:val="000000"/>
                <w:szCs w:val="21"/>
                <w:highlight w:val="none"/>
              </w:rPr>
            </w:r>
            <w:r/>
          </w:p>
        </w:tc>
        <w:tc>
          <w:tcPr>
            <w:tcW w:w="1417" w:type="dxa"/>
            <w:vAlign w:val="center"/>
            <w:textDirection w:val="lrTb"/>
            <w:noWrap w:val="false"/>
          </w:tcPr>
          <w:p>
            <w:pPr>
              <w:pStyle w:val="701"/>
              <w:jc w:val="center"/>
              <w:rPr>
                <w:rFonts w:ascii="宋体" w:hAnsi="宋体"/>
                <w:b/>
                <w:color w:val="000000"/>
                <w:szCs w:val="21"/>
                <w:highlight w:val="none"/>
              </w:rPr>
            </w:pPr>
            <w:r>
              <w:rPr>
                <w:rFonts w:hint="eastAsia" w:ascii="宋体" w:hAnsi="宋体"/>
                <w:b/>
                <w:color w:val="000000"/>
                <w:szCs w:val="21"/>
                <w:highlight w:val="none"/>
              </w:rPr>
              <w:t xml:space="preserve">备注</w:t>
            </w:r>
            <w:r>
              <w:rPr>
                <w:rFonts w:ascii="宋体" w:hAnsi="宋体"/>
                <w:b/>
                <w:color w:val="000000"/>
                <w:szCs w:val="21"/>
                <w:highlight w:val="none"/>
              </w:rPr>
            </w:r>
            <w:r/>
          </w:p>
        </w:tc>
      </w:tr>
      <w:tr>
        <w:trPr>
          <w:cantSplit/>
          <w:trHeight w:val="680"/>
        </w:trPr>
        <w:tc>
          <w:tcPr>
            <w:tcW w:w="562" w:type="dxa"/>
            <w:vAlign w:val="center"/>
            <w:textDirection w:val="lrTb"/>
            <w:noWrap w:val="false"/>
          </w:tcPr>
          <w:p>
            <w:pPr>
              <w:pStyle w:val="701"/>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6526" w:type="dxa"/>
            <w:vAlign w:val="center"/>
            <w:textDirection w:val="lrTb"/>
            <w:noWrap w:val="false"/>
          </w:tcPr>
          <w:p>
            <w:pPr>
              <w:pStyle w:val="701"/>
              <w:jc w:val="left"/>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r>
      <w:tr>
        <w:trPr>
          <w:cantSplit/>
          <w:trHeight w:val="680"/>
        </w:trPr>
        <w:tc>
          <w:tcPr>
            <w:tcW w:w="562" w:type="dxa"/>
            <w:vAlign w:val="center"/>
            <w:textDirection w:val="lrTb"/>
            <w:noWrap w:val="false"/>
          </w:tcPr>
          <w:p>
            <w:pPr>
              <w:pStyle w:val="701"/>
              <w:jc w:val="center"/>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6526" w:type="dxa"/>
            <w:vAlign w:val="center"/>
            <w:textDirection w:val="lrTb"/>
            <w:noWrap w:val="false"/>
          </w:tcPr>
          <w:p>
            <w:pPr>
              <w:pStyle w:val="701"/>
              <w:jc w:val="left"/>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r>
        <w:trPr>
          <w:cantSplit/>
          <w:trHeight w:val="680"/>
        </w:trPr>
        <w:tc>
          <w:tcPr>
            <w:tcW w:w="562" w:type="dxa"/>
            <w:vAlign w:val="center"/>
            <w:textDirection w:val="lrTb"/>
            <w:noWrap w:val="false"/>
          </w:tcPr>
          <w:p>
            <w:pPr>
              <w:pStyle w:val="701"/>
              <w:jc w:val="center"/>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6526" w:type="dxa"/>
            <w:vAlign w:val="center"/>
            <w:textDirection w:val="lrTb"/>
            <w:noWrap w:val="false"/>
          </w:tcPr>
          <w:p>
            <w:pPr>
              <w:pStyle w:val="701"/>
              <w:jc w:val="left"/>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r>
        <w:trPr>
          <w:cantSplit/>
          <w:trHeight w:val="680"/>
        </w:trPr>
        <w:tc>
          <w:tcPr>
            <w:tcW w:w="562" w:type="dxa"/>
            <w:vAlign w:val="center"/>
            <w:textDirection w:val="lrTb"/>
            <w:noWrap w:val="false"/>
          </w:tcPr>
          <w:p>
            <w:pPr>
              <w:pStyle w:val="701"/>
              <w:jc w:val="center"/>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6526" w:type="dxa"/>
            <w:vAlign w:val="center"/>
            <w:textDirection w:val="lrTb"/>
            <w:noWrap w:val="false"/>
          </w:tcPr>
          <w:p>
            <w:pPr>
              <w:pStyle w:val="701"/>
              <w:jc w:val="left"/>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r>
        <w:trPr>
          <w:cantSplit/>
          <w:trHeight w:val="680"/>
        </w:trPr>
        <w:tc>
          <w:tcPr>
            <w:tcW w:w="562" w:type="dxa"/>
            <w:vAlign w:val="center"/>
            <w:textDirection w:val="lrTb"/>
            <w:noWrap w:val="false"/>
          </w:tcPr>
          <w:p>
            <w:pPr>
              <w:pStyle w:val="701"/>
              <w:jc w:val="center"/>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6526" w:type="dxa"/>
            <w:vAlign w:val="center"/>
            <w:textDirection w:val="lrTb"/>
            <w:noWrap w:val="false"/>
          </w:tcPr>
          <w:p>
            <w:pPr>
              <w:pStyle w:val="701"/>
              <w:jc w:val="lef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709" w:type="dxa"/>
            <w:vAlign w:val="center"/>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701"/>
              <w:rPr>
                <w:rFonts w:ascii="宋体" w:hAnsi="宋体"/>
                <w:color w:val="000000"/>
                <w:sz w:val="24"/>
                <w:highlight w:val="none"/>
              </w:rPr>
            </w:pPr>
            <w:r>
              <w:rPr>
                <w:rFonts w:ascii="宋体" w:hAnsi="宋体"/>
                <w:color w:val="000000"/>
                <w:sz w:val="24"/>
                <w:highlight w:val="none"/>
              </w:rPr>
            </w:r>
            <w:r/>
          </w:p>
        </w:tc>
      </w:tr>
    </w:tbl>
    <w:p>
      <w:pPr>
        <w:pStyle w:val="701"/>
        <w:rPr>
          <w:color w:val="000000"/>
          <w:sz w:val="24"/>
          <w:highlight w:val="none"/>
        </w:rPr>
      </w:pPr>
      <w:r/>
      <w:bookmarkStart w:id="526" w:name="_Hlk47433835"/>
      <w:r>
        <w:rPr>
          <w:rFonts w:hint="eastAsia"/>
          <w:b/>
          <w:color w:val="000000"/>
          <w:sz w:val="24"/>
          <w:highlight w:val="none"/>
        </w:rPr>
        <w:t xml:space="preserve">备注：</w:t>
      </w:r>
      <w:r>
        <w:rPr>
          <w:rFonts w:hint="eastAsia"/>
          <w:color w:val="000000"/>
          <w:sz w:val="24"/>
          <w:highlight w:val="none"/>
        </w:rPr>
        <w:t xml:space="preserve">如要求提供相应证明材料的，应在“备注”栏注明证明材料在投标文件中的页码位置；</w:t>
      </w:r>
      <w:bookmarkEnd w:id="526"/>
      <w:r>
        <w:rPr>
          <w:color w:val="000000"/>
          <w:sz w:val="24"/>
          <w:highlight w:val="none"/>
        </w:rPr>
        <w:br w:type="page" w:clear="all"/>
      </w:r>
      <w:bookmarkEnd w:id="508"/>
      <w:r/>
      <w:bookmarkEnd w:id="509"/>
      <w:r/>
      <w:bookmarkEnd w:id="510"/>
      <w:r/>
      <w:bookmarkEnd w:id="514"/>
      <w:r/>
      <w:bookmarkEnd w:id="515"/>
      <w:r/>
      <w:bookmarkEnd w:id="516"/>
      <w:r/>
      <w:bookmarkEnd w:id="519"/>
      <w:r/>
      <w:bookmarkStart w:id="527" w:name="_Toc120614284"/>
      <w:r>
        <w:rPr>
          <w:color w:val="000000"/>
          <w:sz w:val="24"/>
          <w:highlight w:val="none"/>
        </w:rPr>
      </w:r>
      <w:r/>
    </w:p>
    <w:p>
      <w:pPr>
        <w:pStyle w:val="704"/>
        <w:jc w:val="center"/>
        <w:spacing w:before="291" w:after="436" w:line="360" w:lineRule="auto"/>
        <w:rPr>
          <w:rFonts w:ascii="宋体" w:hAnsi="宋体"/>
          <w:bCs/>
          <w:color w:val="000000"/>
          <w:highlight w:val="none"/>
        </w:rPr>
      </w:pPr>
      <w:r/>
      <w:bookmarkStart w:id="528" w:name="_Hlk87459952"/>
      <w:r>
        <w:rPr>
          <w:rFonts w:hint="eastAsia" w:ascii="宋体" w:hAnsi="宋体"/>
          <w:color w:val="000000"/>
          <w:highlight w:val="none"/>
        </w:rPr>
        <w:t xml:space="preserve">具备履行合同所必需的设备和专业技术能力的书面声明</w:t>
      </w:r>
      <w:r>
        <w:rPr>
          <w:rFonts w:ascii="宋体" w:hAnsi="宋体"/>
          <w:bCs/>
          <w:color w:val="000000"/>
          <w:highlight w:val="none"/>
        </w:rPr>
      </w:r>
      <w:r/>
    </w:p>
    <w:p>
      <w:pPr>
        <w:pStyle w:val="701"/>
        <w:ind w:firstLine="480"/>
        <w:spacing w:before="58" w:line="360" w:lineRule="auto"/>
        <w:rPr>
          <w:rFonts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 w:val="24"/>
          <w:highlight w:val="none"/>
        </w:rPr>
      </w:r>
      <w:r/>
    </w:p>
    <w:p>
      <w:pPr>
        <w:pStyle w:val="701"/>
        <w:ind w:firstLine="480"/>
        <w:spacing w:before="58" w:line="360" w:lineRule="auto"/>
        <w:rPr>
          <w:rFonts w:ascii="宋体" w:hAnsi="宋体"/>
          <w:bCs/>
          <w:color w:val="000000"/>
          <w:sz w:val="24"/>
          <w:highlight w:val="none"/>
        </w:rPr>
      </w:pPr>
      <w:r>
        <w:rPr>
          <w:rFonts w:hint="eastAsia" w:ascii="宋体" w:hAnsi="宋体"/>
          <w:bCs/>
          <w:color w:val="000000"/>
          <w:sz w:val="24"/>
          <w:highlight w:val="none"/>
        </w:rPr>
        <w:t xml:space="preserve">主要设备有：</w:t>
      </w:r>
      <w:bookmarkStart w:id="529" w:name="_Hlk14868056"/>
      <w:r>
        <w:rPr>
          <w:rFonts w:hint="eastAsia" w:ascii="宋体" w:hAnsi="宋体"/>
          <w:bCs/>
          <w:color w:val="000000"/>
          <w:sz w:val="24"/>
          <w:highlight w:val="none"/>
        </w:rPr>
        <w:t xml:space="preserve">******</w:t>
      </w:r>
      <w:bookmarkEnd w:id="529"/>
      <w:r>
        <w:rPr>
          <w:rFonts w:ascii="宋体" w:hAnsi="宋体"/>
          <w:bCs/>
          <w:color w:val="000000"/>
          <w:sz w:val="24"/>
          <w:highlight w:val="none"/>
        </w:rPr>
      </w:r>
      <w:r/>
    </w:p>
    <w:p>
      <w:pPr>
        <w:pStyle w:val="701"/>
        <w:ind w:firstLine="480"/>
        <w:spacing w:before="58" w:line="360" w:lineRule="auto"/>
        <w:rPr>
          <w:rFonts w:ascii="宋体" w:hAnsi="宋体"/>
          <w:bCs/>
          <w:color w:val="000000"/>
          <w:sz w:val="24"/>
          <w:highlight w:val="none"/>
        </w:rPr>
      </w:pPr>
      <w:r>
        <w:rPr>
          <w:rFonts w:hint="eastAsia" w:ascii="宋体" w:hAnsi="宋体"/>
          <w:bCs/>
          <w:color w:val="000000"/>
          <w:sz w:val="24"/>
          <w:highlight w:val="none"/>
        </w:rPr>
        <w:t xml:space="preserve">主要专业技术能力有：****** </w:t>
      </w:r>
      <w:r>
        <w:rPr>
          <w:rFonts w:ascii="宋体" w:hAnsi="宋体"/>
          <w:bCs/>
          <w:color w:val="000000"/>
          <w:sz w:val="24"/>
          <w:highlight w:val="none"/>
        </w:rPr>
      </w:r>
      <w:r/>
    </w:p>
    <w:p>
      <w:pPr>
        <w:pStyle w:val="701"/>
        <w:ind w:firstLine="480"/>
        <w:spacing w:before="145" w:line="360" w:lineRule="auto"/>
        <w:rPr>
          <w:rFonts w:ascii="宋体" w:hAnsi="宋体"/>
          <w:bCs/>
          <w:color w:val="000000"/>
          <w:sz w:val="24"/>
          <w:highlight w:val="none"/>
        </w:rPr>
      </w:pPr>
      <w:r>
        <w:rPr>
          <w:rFonts w:ascii="宋体" w:hAnsi="宋体"/>
          <w:bCs/>
          <w:color w:val="000000"/>
          <w:sz w:val="24"/>
          <w:highlight w:val="none"/>
        </w:rPr>
      </w:r>
      <w:r/>
    </w:p>
    <w:p>
      <w:pPr>
        <w:pStyle w:val="701"/>
        <w:ind w:firstLine="480"/>
        <w:spacing w:before="145" w:line="360" w:lineRule="auto"/>
        <w:rPr>
          <w:rFonts w:ascii="宋体" w:hAnsi="宋体"/>
          <w:bCs/>
          <w:color w:val="000000"/>
          <w:sz w:val="24"/>
          <w:highlight w:val="none"/>
        </w:rPr>
      </w:pPr>
      <w:r>
        <w:rPr>
          <w:rFonts w:ascii="宋体" w:hAnsi="宋体"/>
          <w:bCs/>
          <w:color w:val="000000"/>
          <w:sz w:val="24"/>
          <w:highlight w:val="none"/>
        </w:rPr>
      </w:r>
      <w:r/>
    </w:p>
    <w:p>
      <w:pPr>
        <w:pStyle w:val="701"/>
        <w:ind w:firstLine="480"/>
        <w:spacing w:before="145" w:line="360" w:lineRule="auto"/>
        <w:rPr>
          <w:rFonts w:ascii="宋体" w:hAnsi="宋体"/>
          <w:bCs/>
          <w:color w:val="000000"/>
          <w:sz w:val="24"/>
          <w:highlight w:val="none"/>
        </w:rPr>
      </w:pPr>
      <w:r>
        <w:rPr>
          <w:rFonts w:ascii="宋体" w:hAnsi="宋体"/>
          <w:bCs/>
          <w:color w:val="000000"/>
          <w:sz w:val="24"/>
          <w:highlight w:val="none"/>
        </w:rPr>
      </w:r>
      <w:r/>
    </w:p>
    <w:p>
      <w:pPr>
        <w:pStyle w:val="701"/>
        <w:ind w:left="5250"/>
        <w:jc w:val="left"/>
        <w:spacing w:line="360" w:lineRule="auto"/>
        <w:rPr>
          <w:rFonts w:ascii="宋体" w:hAnsi="宋体"/>
          <w:color w:val="000000"/>
          <w:sz w:val="24"/>
          <w:highlight w:val="none"/>
        </w:rPr>
      </w:pPr>
      <w:r>
        <w:rPr>
          <w:rFonts w:hint="eastAsia" w:ascii="宋体" w:hAnsi="宋体"/>
          <w:color w:val="000000"/>
          <w:sz w:val="24"/>
          <w:highlight w:val="none"/>
        </w:rPr>
        <w:t xml:space="preserve">供应商名称（盖章）：</w:t>
      </w:r>
      <w:r>
        <w:rPr>
          <w:rFonts w:ascii="宋体" w:hAnsi="宋体"/>
          <w:color w:val="000000"/>
          <w:sz w:val="24"/>
          <w:highlight w:val="none"/>
        </w:rPr>
      </w:r>
      <w:r/>
    </w:p>
    <w:p>
      <w:pPr>
        <w:pStyle w:val="701"/>
        <w:ind w:left="5250"/>
        <w:jc w:val="left"/>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701"/>
        <w:ind w:firstLine="480"/>
        <w:spacing w:before="145" w:line="400" w:lineRule="exact"/>
        <w:rPr>
          <w:rFonts w:ascii="宋体" w:hAnsi="宋体"/>
          <w:bCs/>
          <w:color w:val="000000"/>
          <w:sz w:val="24"/>
          <w:highlight w:val="none"/>
        </w:rPr>
      </w:pPr>
      <w:r>
        <w:rPr>
          <w:rFonts w:ascii="宋体" w:hAnsi="宋体"/>
          <w:bCs/>
          <w:color w:val="000000"/>
          <w:sz w:val="24"/>
          <w:highlight w:val="none"/>
        </w:rPr>
      </w:r>
      <w:r/>
    </w:p>
    <w:p>
      <w:pPr>
        <w:pStyle w:val="701"/>
        <w:ind w:firstLine="480"/>
        <w:spacing w:before="145" w:line="400" w:lineRule="exact"/>
        <w:rPr>
          <w:rFonts w:ascii="宋体" w:hAnsi="宋体"/>
          <w:bCs/>
          <w:color w:val="000000"/>
          <w:sz w:val="24"/>
          <w:highlight w:val="none"/>
        </w:rPr>
      </w:pPr>
      <w:r>
        <w:rPr>
          <w:rFonts w:hint="eastAsia" w:ascii="宋体" w:hAnsi="宋体"/>
          <w:bCs/>
          <w:color w:val="000000"/>
          <w:sz w:val="24"/>
          <w:highlight w:val="none"/>
        </w:rPr>
        <w:t xml:space="preserve">                                     </w:t>
      </w:r>
      <w:r>
        <w:rPr>
          <w:rFonts w:ascii="宋体" w:hAnsi="宋体"/>
          <w:bCs/>
          <w:color w:val="000000"/>
          <w:sz w:val="24"/>
          <w:highlight w:val="none"/>
        </w:rPr>
      </w:r>
      <w:r/>
    </w:p>
    <w:p>
      <w:pPr>
        <w:pStyle w:val="701"/>
        <w:jc w:val="left"/>
        <w:widowControl/>
        <w:rPr>
          <w:rFonts w:ascii="宋体" w:hAnsi="宋体"/>
          <w:bCs/>
          <w:color w:val="000000"/>
          <w:sz w:val="24"/>
          <w:highlight w:val="none"/>
        </w:rPr>
      </w:pPr>
      <w:r>
        <w:rPr>
          <w:rFonts w:ascii="宋体" w:hAnsi="宋体"/>
          <w:bCs/>
          <w:color w:val="000000"/>
          <w:sz w:val="24"/>
          <w:highlight w:val="none"/>
        </w:rPr>
      </w:r>
      <w:r/>
    </w:p>
    <w:p>
      <w:pPr>
        <w:pStyle w:val="701"/>
        <w:spacing w:line="360" w:lineRule="auto"/>
        <w:rPr>
          <w:color w:val="000000"/>
          <w:highlight w:val="none"/>
        </w:rPr>
      </w:pPr>
      <w:r>
        <w:rPr>
          <w:color w:val="000000"/>
          <w:highlight w:val="none"/>
        </w:rPr>
        <w:br w:type="page" w:clear="all"/>
      </w:r>
      <w:r>
        <w:rPr>
          <w:color w:val="000000"/>
          <w:highlight w:val="none"/>
        </w:rPr>
      </w:r>
      <w:r/>
    </w:p>
    <w:p>
      <w:pPr>
        <w:pStyle w:val="701"/>
        <w:spacing w:line="360" w:lineRule="auto"/>
        <w:rPr>
          <w:color w:val="000000"/>
          <w:highlight w:val="none"/>
        </w:rPr>
      </w:pPr>
      <w:r>
        <w:rPr>
          <w:color w:val="000000"/>
          <w:highlight w:val="none"/>
        </w:rPr>
      </w:r>
      <w:r/>
    </w:p>
    <w:p>
      <w:pPr>
        <w:pStyle w:val="704"/>
        <w:jc w:val="center"/>
        <w:spacing w:before="291" w:after="436" w:line="360" w:lineRule="auto"/>
        <w:rPr>
          <w:rFonts w:ascii="宋体" w:hAnsi="宋体"/>
          <w:bCs/>
          <w:color w:val="000000"/>
          <w:highlight w:val="none"/>
        </w:rPr>
      </w:pPr>
      <w:r>
        <w:rPr>
          <w:rFonts w:hint="eastAsia" w:ascii="宋体" w:hAnsi="宋体"/>
          <w:color w:val="000000"/>
          <w:highlight w:val="none"/>
        </w:rPr>
        <w:t xml:space="preserve">参加本次政府采购活动前3年内在经营活动中没有重大违法记录的书面声明</w:t>
      </w:r>
      <w:r>
        <w:rPr>
          <w:rFonts w:ascii="宋体" w:hAnsi="宋体"/>
          <w:bCs/>
          <w:color w:val="000000"/>
          <w:highlight w:val="none"/>
        </w:rPr>
      </w:r>
      <w:r/>
    </w:p>
    <w:p>
      <w:pPr>
        <w:pStyle w:val="701"/>
        <w:ind w:firstLine="480"/>
        <w:spacing w:before="58" w:line="480" w:lineRule="auto"/>
        <w:rPr>
          <w:rFonts w:ascii="宋体" w:hAnsi="宋体"/>
          <w:bCs/>
          <w:color w:val="000000"/>
          <w:sz w:val="24"/>
          <w:highlight w:val="none"/>
        </w:rPr>
      </w:pP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highlight w:val="none"/>
        </w:rPr>
      </w:r>
      <w:r/>
    </w:p>
    <w:p>
      <w:pPr>
        <w:pStyle w:val="701"/>
        <w:ind w:firstLine="480"/>
        <w:spacing w:before="58" w:line="360" w:lineRule="auto"/>
        <w:rPr>
          <w:rFonts w:ascii="宋体" w:hAnsi="宋体"/>
          <w:bCs/>
          <w:color w:val="000000"/>
          <w:sz w:val="24"/>
          <w:highlight w:val="none"/>
        </w:rPr>
      </w:pPr>
      <w:r>
        <w:rPr>
          <w:rFonts w:ascii="宋体" w:hAnsi="宋体"/>
          <w:bCs/>
          <w:color w:val="000000"/>
          <w:sz w:val="24"/>
          <w:highlight w:val="none"/>
        </w:rPr>
      </w:r>
      <w:r/>
    </w:p>
    <w:p>
      <w:pPr>
        <w:pStyle w:val="701"/>
        <w:ind w:firstLine="480"/>
        <w:spacing w:before="58" w:line="360" w:lineRule="auto"/>
        <w:rPr>
          <w:rFonts w:ascii="宋体" w:hAnsi="宋体"/>
          <w:bCs/>
          <w:color w:val="000000"/>
          <w:sz w:val="24"/>
          <w:highlight w:val="none"/>
        </w:rPr>
      </w:pPr>
      <w:r>
        <w:rPr>
          <w:rFonts w:ascii="宋体" w:hAnsi="宋体"/>
          <w:bCs/>
          <w:color w:val="000000"/>
          <w:sz w:val="24"/>
          <w:highlight w:val="none"/>
        </w:rPr>
      </w:r>
      <w:r/>
    </w:p>
    <w:p>
      <w:pPr>
        <w:pStyle w:val="701"/>
        <w:ind w:left="5250"/>
        <w:jc w:val="left"/>
        <w:spacing w:line="360" w:lineRule="auto"/>
        <w:rPr>
          <w:rFonts w:ascii="宋体" w:hAnsi="宋体"/>
          <w:color w:val="000000"/>
          <w:sz w:val="24"/>
          <w:highlight w:val="none"/>
        </w:rPr>
      </w:pPr>
      <w:r>
        <w:rPr>
          <w:rFonts w:hint="eastAsia" w:ascii="宋体" w:hAnsi="宋体"/>
          <w:color w:val="000000"/>
          <w:sz w:val="24"/>
          <w:highlight w:val="none"/>
        </w:rPr>
        <w:t xml:space="preserve">供应商名称（盖章）：</w:t>
      </w:r>
      <w:r>
        <w:rPr>
          <w:rFonts w:ascii="宋体" w:hAnsi="宋体"/>
          <w:color w:val="000000"/>
          <w:sz w:val="24"/>
          <w:highlight w:val="none"/>
        </w:rPr>
      </w:r>
      <w:r/>
    </w:p>
    <w:p>
      <w:pPr>
        <w:pStyle w:val="701"/>
        <w:ind w:left="5250"/>
        <w:jc w:val="left"/>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70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0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0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0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0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0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0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0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0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0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0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01"/>
        <w:ind w:left="5250"/>
        <w:jc w:val="left"/>
        <w:spacing w:line="360" w:lineRule="auto"/>
        <w:rPr>
          <w:rFonts w:ascii="宋体" w:hAnsi="宋体"/>
          <w:color w:val="000000"/>
          <w:sz w:val="24"/>
          <w:highlight w:val="none"/>
        </w:rPr>
      </w:pPr>
      <w:r>
        <w:rPr>
          <w:rFonts w:ascii="宋体" w:hAnsi="宋体"/>
          <w:color w:val="000000"/>
          <w:sz w:val="24"/>
          <w:highlight w:val="none"/>
        </w:rPr>
      </w:r>
      <w:r/>
    </w:p>
    <w:p>
      <w:pPr>
        <w:pStyle w:val="701"/>
        <w:rPr>
          <w:rFonts w:ascii="宋体" w:hAnsi="宋体"/>
          <w:color w:val="000000"/>
          <w:highlight w:val="none"/>
        </w:rPr>
      </w:pPr>
      <w:r/>
      <w:bookmarkEnd w:id="528"/>
      <w:r>
        <w:rPr>
          <w:rFonts w:hint="eastAsia" w:ascii="宋体" w:hAnsi="宋体"/>
          <w:color w:val="000000"/>
          <w:highlight w:val="none"/>
        </w:rPr>
        <w:br w:type="page" w:clear="all"/>
      </w:r>
      <w:r>
        <w:rPr>
          <w:rFonts w:ascii="宋体" w:hAnsi="宋体"/>
          <w:color w:val="000000"/>
          <w:highlight w:val="none"/>
        </w:rPr>
      </w:r>
      <w:r/>
    </w:p>
    <w:p>
      <w:pPr>
        <w:pStyle w:val="704"/>
        <w:jc w:val="center"/>
        <w:spacing w:before="291" w:after="436" w:line="360" w:lineRule="auto"/>
        <w:rPr>
          <w:rFonts w:ascii="黑体" w:hAnsi="宋体" w:eastAsia="黑体"/>
          <w:b w:val="0"/>
          <w:bCs/>
          <w:color w:val="000000"/>
          <w:sz w:val="30"/>
          <w:szCs w:val="30"/>
          <w:highlight w:val="none"/>
        </w:rPr>
      </w:pPr>
      <w:r>
        <w:rPr>
          <w:rFonts w:hint="eastAsia" w:ascii="宋体" w:hAnsi="宋体"/>
          <w:color w:val="000000"/>
          <w:highlight w:val="none"/>
        </w:rPr>
        <w:t xml:space="preserve">法人授权书</w:t>
      </w:r>
      <w:r>
        <w:rPr>
          <w:rFonts w:ascii="黑体" w:hAnsi="宋体" w:eastAsia="黑体"/>
          <w:b w:val="0"/>
          <w:bCs/>
          <w:color w:val="000000"/>
          <w:sz w:val="30"/>
          <w:szCs w:val="30"/>
          <w:highlight w:val="none"/>
        </w:rPr>
      </w:r>
      <w:r/>
    </w:p>
    <w:p>
      <w:pPr>
        <w:pStyle w:val="993"/>
        <w:ind w:firstLine="480"/>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本授权书声明：</w:t>
      </w:r>
      <w:r>
        <w:rPr>
          <w:rFonts w:hint="eastAsia" w:ascii="宋体" w:hAnsi="宋体"/>
          <w:color w:val="000000"/>
          <w:highlight w:val="none"/>
        </w:rPr>
        <w:t xml:space="preserve">____</w:t>
      </w:r>
      <w:r>
        <w:rPr>
          <w:rFonts w:ascii="宋体" w:hAnsi="宋体"/>
          <w:color w:val="000000"/>
          <w:highlight w:val="none"/>
        </w:rPr>
        <w:t xml:space="preserve">[</w:t>
      </w:r>
      <w:r>
        <w:rPr>
          <w:rFonts w:hint="eastAsia" w:ascii="宋体" w:hAnsi="宋体"/>
          <w:color w:val="000000"/>
          <w:highlight w:val="none"/>
        </w:rPr>
        <w:t xml:space="preserve">投标人全称</w:t>
      </w:r>
      <w:r>
        <w:rPr>
          <w:rFonts w:ascii="宋体" w:hAnsi="宋体"/>
          <w:color w:val="000000"/>
          <w:highlight w:val="none"/>
        </w:rPr>
        <w:t xml:space="preserve">]</w:t>
      </w:r>
      <w:r>
        <w:rPr>
          <w:rFonts w:hint="eastAsia" w:ascii="宋体" w:hAnsi="宋体"/>
          <w:color w:val="000000"/>
          <w:highlight w:val="none"/>
        </w:rPr>
        <w:t xml:space="preserve">____</w:t>
      </w:r>
      <w:r>
        <w:rPr>
          <w:rFonts w:hint="eastAsia" w:ascii="宋体" w:hAnsi="宋体"/>
          <w:color w:val="000000"/>
          <w:highlight w:val="none"/>
          <w:u w:val="none"/>
        </w:rPr>
        <w:t xml:space="preserve">授权__</w:t>
      </w:r>
      <w:r>
        <w:rPr>
          <w:rFonts w:hint="eastAsia" w:ascii="宋体" w:hAnsi="宋体"/>
          <w:color w:val="000000"/>
          <w:highlight w:val="none"/>
        </w:rPr>
        <w:t xml:space="preserve">_[被授权人的姓名</w:t>
      </w:r>
      <w:r>
        <w:rPr>
          <w:rFonts w:ascii="宋体" w:hAnsi="宋体"/>
          <w:color w:val="000000"/>
          <w:highlight w:val="none"/>
        </w:rPr>
        <w:t xml:space="preserve">]</w:t>
      </w:r>
      <w:r>
        <w:rPr>
          <w:rFonts w:hint="eastAsia" w:ascii="宋体" w:hAnsi="宋体"/>
          <w:color w:val="000000"/>
          <w:highlight w:val="none"/>
        </w:rPr>
        <w:t xml:space="preserve">__</w:t>
      </w:r>
      <w:r>
        <w:rPr>
          <w:rFonts w:hint="eastAsia" w:ascii="宋体" w:hAnsi="宋体"/>
          <w:color w:val="000000"/>
          <w:highlight w:val="none"/>
          <w:u w:val="none"/>
        </w:rPr>
        <w:t xml:space="preserve">为我方就</w:t>
      </w:r>
      <w:r>
        <w:rPr>
          <w:rFonts w:hint="eastAsia" w:ascii="宋体" w:hAnsi="宋体"/>
          <w:color w:val="000000"/>
          <w:highlight w:val="none"/>
        </w:rPr>
        <w:t xml:space="preserve">  </w:t>
      </w:r>
      <w:r>
        <w:rPr>
          <w:rFonts w:ascii="宋体" w:hAnsi="宋体"/>
          <w:color w:val="000000"/>
          <w:highlight w:val="none"/>
        </w:rPr>
        <w:t xml:space="preserve">[</w:t>
      </w:r>
      <w:r>
        <w:rPr>
          <w:rFonts w:hint="eastAsia" w:ascii="宋体" w:hAnsi="宋体"/>
          <w:color w:val="000000"/>
          <w:highlight w:val="none"/>
        </w:rPr>
        <w:t xml:space="preserve">项目编号</w:t>
      </w:r>
      <w:r>
        <w:rPr>
          <w:rFonts w:ascii="宋体" w:hAnsi="宋体"/>
          <w:color w:val="000000"/>
          <w:highlight w:val="none"/>
        </w:rPr>
        <w:t xml:space="preserve">]  </w:t>
      </w:r>
      <w:r>
        <w:rPr>
          <w:rFonts w:hint="eastAsia" w:ascii="宋体" w:hAnsi="宋体"/>
          <w:color w:val="000000"/>
          <w:highlight w:val="none"/>
          <w:u w:val="none"/>
        </w:rPr>
        <w:t xml:space="preserve">号项目采购活动的合法代理人，以本单位名义全权处理一切与该项目采购有关的事务。</w:t>
      </w:r>
      <w:r>
        <w:rPr>
          <w:rFonts w:ascii="宋体" w:hAnsi="宋体"/>
          <w:color w:val="000000"/>
          <w:highlight w:val="none"/>
          <w:u w:val="none"/>
        </w:rPr>
      </w:r>
      <w:r/>
    </w:p>
    <w:p>
      <w:pPr>
        <w:pStyle w:val="993"/>
        <w:ind w:firstLine="480"/>
        <w:spacing w:before="87" w:line="480" w:lineRule="auto"/>
        <w:tabs>
          <w:tab w:val="left" w:pos="360" w:leader="none"/>
        </w:tabs>
        <w:rPr>
          <w:rFonts w:ascii="宋体" w:hAnsi="宋体"/>
          <w:color w:val="000000"/>
          <w:highlight w:val="none"/>
        </w:rPr>
      </w:pPr>
      <w:r>
        <w:rPr>
          <w:rFonts w:hint="eastAsia" w:ascii="宋体" w:hAnsi="宋体"/>
          <w:color w:val="000000"/>
          <w:highlight w:val="none"/>
          <w:u w:val="none"/>
        </w:rPr>
        <w:t xml:space="preserve">(如有演示或陈述)我单位委托进行现场演示或陈述的人员为</w:t>
      </w:r>
      <w:r>
        <w:rPr>
          <w:rFonts w:ascii="宋体" w:hAnsi="宋体"/>
          <w:color w:val="000000"/>
          <w:highlight w:val="none"/>
        </w:rPr>
        <w:t xml:space="preserve">[</w:t>
      </w:r>
      <w:r>
        <w:rPr>
          <w:rFonts w:hint="eastAsia" w:ascii="宋体" w:hAnsi="宋体"/>
          <w:color w:val="000000"/>
          <w:highlight w:val="none"/>
        </w:rPr>
        <w:t xml:space="preserve">姓名</w:t>
      </w:r>
      <w:r>
        <w:rPr>
          <w:rFonts w:ascii="宋体" w:hAnsi="宋体"/>
          <w:color w:val="000000"/>
          <w:highlight w:val="none"/>
        </w:rPr>
        <w:t xml:space="preserve">]</w:t>
      </w:r>
      <w:r>
        <w:rPr>
          <w:rFonts w:hint="eastAsia" w:ascii="宋体" w:hAnsi="宋体"/>
          <w:color w:val="000000"/>
          <w:highlight w:val="none"/>
        </w:rPr>
        <w:t xml:space="preserve">（身份证号：）；</w:t>
      </w:r>
      <w:r>
        <w:rPr>
          <w:rFonts w:ascii="宋体" w:hAnsi="宋体"/>
          <w:color w:val="000000"/>
          <w:highlight w:val="none"/>
        </w:rPr>
      </w:r>
      <w:r/>
    </w:p>
    <w:p>
      <w:pPr>
        <w:pStyle w:val="993"/>
        <w:ind w:firstLine="480"/>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本授权书于______年____月____日起生效，特此声明。</w:t>
      </w:r>
      <w:r>
        <w:rPr>
          <w:rFonts w:ascii="宋体" w:hAnsi="宋体"/>
          <w:color w:val="000000"/>
          <w:highlight w:val="none"/>
          <w:u w:val="none"/>
        </w:rPr>
      </w:r>
      <w:r/>
    </w:p>
    <w:p>
      <w:pPr>
        <w:pStyle w:val="993"/>
        <w:ind w:firstLine="482"/>
        <w:spacing w:before="87" w:line="480" w:lineRule="auto"/>
        <w:tabs>
          <w:tab w:val="left" w:pos="360" w:leader="none"/>
        </w:tabs>
        <w:rPr>
          <w:rFonts w:ascii="黑体" w:hAnsi="黑体" w:eastAsia="黑体"/>
          <w:b/>
          <w:color w:val="000000"/>
          <w:sz w:val="32"/>
          <w:szCs w:val="32"/>
          <w:highlight w:val="none"/>
          <w:u w:val="none"/>
        </w:rPr>
      </w:pPr>
      <w:r/>
      <w:bookmarkStart w:id="530" w:name="_Hlk91232425"/>
      <w:r>
        <w:rPr>
          <w:rFonts w:hint="eastAsia" w:ascii="宋体" w:hAnsi="宋体"/>
          <w:b/>
          <w:bCs/>
          <w:color w:val="000000"/>
          <w:highlight w:val="none"/>
          <w:u w:val="none"/>
        </w:rPr>
        <w:t xml:space="preserve">附：</w:t>
      </w:r>
      <w:r>
        <w:rPr>
          <w:rFonts w:hint="eastAsia" w:ascii="宋体" w:hAnsi="宋体"/>
          <w:color w:val="000000"/>
          <w:highlight w:val="none"/>
          <w:u w:val="none"/>
        </w:rPr>
        <w:t xml:space="preserve">法定代表人和代理人（被授权人）的有效身份证复印件；</w:t>
      </w:r>
      <w:r>
        <w:rPr>
          <w:rFonts w:ascii="黑体" w:hAnsi="黑体" w:eastAsia="黑体"/>
          <w:b/>
          <w:color w:val="000000"/>
          <w:sz w:val="32"/>
          <w:szCs w:val="32"/>
          <w:highlight w:val="none"/>
          <w:u w:val="none"/>
        </w:rPr>
      </w:r>
      <w:r/>
    </w:p>
    <w:p>
      <w:pPr>
        <w:pStyle w:val="993"/>
        <w:ind w:firstLine="480"/>
        <w:spacing w:before="87" w:line="480" w:lineRule="auto"/>
        <w:tabs>
          <w:tab w:val="left" w:pos="360" w:leader="none"/>
        </w:tabs>
        <w:rPr>
          <w:rFonts w:ascii="宋体" w:hAnsi="宋体"/>
          <w:color w:val="000000"/>
          <w:highlight w:val="none"/>
        </w:rPr>
      </w:pPr>
      <w:r>
        <w:rPr>
          <w:rFonts w:ascii="宋体" w:hAnsi="宋体"/>
          <w:color w:val="000000"/>
          <w:highlight w:val="none"/>
        </w:rPr>
      </w:r>
      <w:r/>
    </w:p>
    <w:p>
      <w:pPr>
        <w:pStyle w:val="993"/>
        <w:ind w:firstLine="480"/>
        <w:jc w:val="both"/>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代理人（被授权人）签字：</w:t>
      </w:r>
      <w:r>
        <w:rPr>
          <w:rFonts w:ascii="宋体" w:hAnsi="宋体"/>
          <w:color w:val="000000"/>
          <w:highlight w:val="none"/>
          <w:u w:val="none"/>
        </w:rPr>
      </w:r>
      <w:r/>
    </w:p>
    <w:p>
      <w:pPr>
        <w:pStyle w:val="993"/>
        <w:ind w:firstLine="480"/>
        <w:jc w:val="both"/>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身份证号码：                              </w:t>
      </w:r>
      <w:r>
        <w:rPr>
          <w:rFonts w:ascii="宋体" w:hAnsi="宋体"/>
          <w:color w:val="000000"/>
          <w:highlight w:val="none"/>
          <w:u w:val="none"/>
        </w:rPr>
      </w:r>
      <w:r/>
    </w:p>
    <w:p>
      <w:pPr>
        <w:pStyle w:val="993"/>
        <w:ind w:firstLine="480"/>
        <w:jc w:val="both"/>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联系电话：（手机）                          </w:t>
      </w:r>
      <w:r>
        <w:rPr>
          <w:rFonts w:ascii="宋体" w:hAnsi="宋体"/>
          <w:color w:val="000000"/>
          <w:highlight w:val="none"/>
          <w:u w:val="none"/>
        </w:rPr>
      </w:r>
      <w:r/>
    </w:p>
    <w:p>
      <w:pPr>
        <w:pStyle w:val="993"/>
        <w:ind w:firstLine="480"/>
        <w:jc w:val="both"/>
        <w:spacing w:before="87"/>
        <w:tabs>
          <w:tab w:val="clear" w:pos="360" w:leader="none"/>
        </w:tabs>
        <w:rPr>
          <w:rFonts w:ascii="宋体" w:hAnsi="宋体"/>
          <w:color w:val="000000"/>
          <w:szCs w:val="20"/>
          <w:highlight w:val="none"/>
          <w:u w:val="none"/>
        </w:rPr>
      </w:pPr>
      <w:r>
        <w:rPr>
          <w:rFonts w:ascii="宋体" w:hAnsi="宋体"/>
          <w:color w:val="000000"/>
          <w:szCs w:val="20"/>
          <w:highlight w:val="none"/>
          <w:u w:val="none"/>
        </w:rPr>
      </w:r>
      <w:r/>
    </w:p>
    <w:p>
      <w:pPr>
        <w:pStyle w:val="993"/>
        <w:ind w:firstLine="480"/>
        <w:jc w:val="both"/>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授权单位名称（公章）：</w:t>
      </w:r>
      <w:r>
        <w:rPr>
          <w:rFonts w:ascii="宋体" w:hAnsi="宋体"/>
          <w:color w:val="000000"/>
          <w:highlight w:val="none"/>
          <w:u w:val="none"/>
        </w:rPr>
      </w:r>
      <w:r/>
    </w:p>
    <w:p>
      <w:pPr>
        <w:pStyle w:val="993"/>
        <w:ind w:firstLine="480"/>
        <w:jc w:val="both"/>
        <w:spacing w:before="87" w:line="480" w:lineRule="auto"/>
        <w:tabs>
          <w:tab w:val="left" w:pos="360" w:leader="none"/>
        </w:tabs>
        <w:rPr>
          <w:rFonts w:ascii="宋体" w:hAnsi="宋体"/>
          <w:color w:val="000000"/>
          <w:highlight w:val="none"/>
        </w:rPr>
      </w:pPr>
      <w:r>
        <w:rPr>
          <w:rFonts w:hint="eastAsia" w:ascii="宋体" w:hAnsi="宋体"/>
          <w:color w:val="000000"/>
          <w:highlight w:val="none"/>
          <w:u w:val="none"/>
        </w:rPr>
        <w:t xml:space="preserve">法定代表人签字或签章：</w:t>
      </w:r>
      <w:r>
        <w:rPr>
          <w:rFonts w:ascii="宋体" w:hAnsi="宋体"/>
          <w:color w:val="000000"/>
          <w:highlight w:val="none"/>
        </w:rPr>
      </w:r>
      <w:r/>
    </w:p>
    <w:p>
      <w:pPr>
        <w:pStyle w:val="993"/>
        <w:ind w:firstLine="480"/>
        <w:jc w:val="both"/>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单位地址：                                   </w:t>
      </w:r>
      <w:r>
        <w:rPr>
          <w:rFonts w:ascii="宋体" w:hAnsi="宋体"/>
          <w:color w:val="000000"/>
          <w:highlight w:val="none"/>
          <w:u w:val="none"/>
        </w:rPr>
      </w:r>
      <w:r/>
    </w:p>
    <w:p>
      <w:pPr>
        <w:pStyle w:val="993"/>
        <w:ind w:firstLine="480"/>
        <w:jc w:val="both"/>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日 </w:t>
      </w:r>
      <w:r>
        <w:rPr>
          <w:rFonts w:ascii="宋体" w:hAnsi="宋体"/>
          <w:color w:val="000000"/>
          <w:highlight w:val="none"/>
          <w:u w:val="none"/>
        </w:rPr>
        <w:t xml:space="preserve">   </w:t>
      </w:r>
      <w:r>
        <w:rPr>
          <w:rFonts w:hint="eastAsia" w:ascii="宋体" w:hAnsi="宋体"/>
          <w:color w:val="000000"/>
          <w:highlight w:val="none"/>
          <w:u w:val="none"/>
        </w:rPr>
        <w:t xml:space="preserve">期：</w:t>
      </w:r>
      <w:bookmarkStart w:id="531" w:name="_Hlt26955070"/>
      <w:r/>
      <w:bookmarkEnd w:id="531"/>
      <w:r/>
      <w:bookmarkStart w:id="532" w:name="_Hlt26671380"/>
      <w:r/>
      <w:bookmarkEnd w:id="532"/>
      <w:r/>
      <w:bookmarkStart w:id="533" w:name="_格式3__银行出具的资信证明"/>
      <w:r/>
      <w:bookmarkEnd w:id="533"/>
      <w:r>
        <w:rPr>
          <w:rFonts w:hint="eastAsia" w:ascii="宋体" w:hAnsi="宋体"/>
          <w:color w:val="000000"/>
          <w:highlight w:val="none"/>
          <w:u w:val="none"/>
        </w:rPr>
        <w:t xml:space="preserve">   年   月   日</w:t>
      </w:r>
      <w:r>
        <w:rPr>
          <w:rFonts w:ascii="宋体" w:hAnsi="宋体"/>
          <w:color w:val="000000"/>
          <w:highlight w:val="none"/>
          <w:u w:val="none"/>
        </w:rPr>
      </w:r>
      <w:r/>
    </w:p>
    <w:p>
      <w:pPr>
        <w:pStyle w:val="701"/>
        <w:jc w:val="left"/>
        <w:widowControl/>
        <w:rPr>
          <w:rFonts w:ascii="黑体" w:hAnsi="黑体" w:eastAsia="黑体"/>
          <w:b/>
          <w:color w:val="000000"/>
          <w:sz w:val="32"/>
          <w:szCs w:val="32"/>
          <w:highlight w:val="none"/>
        </w:rPr>
      </w:pPr>
      <w:r/>
      <w:bookmarkEnd w:id="530"/>
      <w:r>
        <w:rPr>
          <w:rFonts w:ascii="黑体" w:hAnsi="黑体" w:eastAsia="黑体"/>
          <w:b/>
          <w:color w:val="000000"/>
          <w:sz w:val="32"/>
          <w:szCs w:val="32"/>
          <w:highlight w:val="none"/>
        </w:rPr>
      </w:r>
      <w:r/>
    </w:p>
    <w:p>
      <w:pPr>
        <w:pStyle w:val="704"/>
        <w:jc w:val="center"/>
        <w:spacing w:before="291" w:after="145" w:line="360" w:lineRule="auto"/>
        <w:rPr>
          <w:rFonts w:ascii="宋体" w:hAnsi="宋体"/>
          <w:bCs/>
          <w:color w:val="000000"/>
          <w:szCs w:val="32"/>
          <w:highlight w:val="none"/>
        </w:rPr>
      </w:pPr>
      <w:r>
        <w:rPr>
          <w:rFonts w:ascii="宋体" w:hAnsi="宋体"/>
          <w:color w:val="000000"/>
          <w:highlight w:val="none"/>
        </w:rPr>
        <w:br w:type="page" w:clear="all"/>
      </w:r>
      <w:bookmarkStart w:id="534" w:name="_Toc9363443"/>
      <w:r/>
      <w:bookmarkStart w:id="535" w:name="_Toc12708989"/>
      <w:r>
        <w:rPr>
          <w:rFonts w:hint="eastAsia" w:ascii="宋体" w:hAnsi="宋体"/>
          <w:color w:val="000000"/>
          <w:highlight w:val="none"/>
        </w:rPr>
        <w:t xml:space="preserve">投标函</w:t>
      </w:r>
      <w:bookmarkEnd w:id="534"/>
      <w:r/>
      <w:bookmarkEnd w:id="535"/>
      <w:r>
        <w:rPr>
          <w:rFonts w:ascii="宋体" w:hAnsi="宋体"/>
          <w:bCs/>
          <w:color w:val="000000"/>
          <w:szCs w:val="32"/>
          <w:highlight w:val="none"/>
        </w:rPr>
      </w:r>
      <w:r/>
    </w:p>
    <w:p>
      <w:pPr>
        <w:pStyle w:val="701"/>
        <w:spacing w:before="58" w:after="145" w:line="400" w:lineRule="exact"/>
        <w:rPr>
          <w:rFonts w:ascii="宋体" w:hAnsi="宋体"/>
          <w:color w:val="000000"/>
          <w:sz w:val="24"/>
          <w:highlight w:val="none"/>
        </w:rPr>
      </w:pPr>
      <w:r>
        <w:rPr>
          <w:rFonts w:hint="eastAsia" w:ascii="宋体" w:hAnsi="宋体"/>
          <w:color w:val="000000"/>
          <w:sz w:val="24"/>
          <w:highlight w:val="none"/>
        </w:rPr>
        <w:t xml:space="preserve">致：</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[采购人单位全称</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bCs/>
          <w:color w:val="000000"/>
          <w:sz w:val="24"/>
          <w:highlight w:val="none"/>
        </w:rPr>
        <w:t xml:space="preserve">江苏苏咨工程咨询有限责任公司</w:t>
      </w:r>
      <w:r>
        <w:rPr>
          <w:rFonts w:ascii="宋体" w:hAnsi="宋体"/>
          <w:color w:val="000000"/>
          <w:sz w:val="24"/>
          <w:highlight w:val="none"/>
        </w:rPr>
      </w:r>
      <w:r/>
    </w:p>
    <w:p>
      <w:pPr>
        <w:pStyle w:val="701"/>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根据贵方的</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项目编号</w:t>
      </w:r>
      <w:r>
        <w:rPr>
          <w:rFonts w:ascii="宋体" w:hAnsi="宋体"/>
          <w:color w:val="000000"/>
          <w:sz w:val="24"/>
          <w:highlight w:val="none"/>
          <w:u w:val="single"/>
        </w:rPr>
        <w:t xml:space="preserve">]   </w:t>
      </w:r>
      <w:r>
        <w:rPr>
          <w:rFonts w:hint="eastAsia" w:ascii="宋体" w:hAnsi="宋体"/>
          <w:color w:val="000000"/>
          <w:sz w:val="24"/>
          <w:highlight w:val="none"/>
        </w:rPr>
        <w:t xml:space="preserve">号招标文件，正式授权下述签字人_</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姓名</w:t>
      </w:r>
      <w:r>
        <w:rPr>
          <w:rFonts w:ascii="宋体" w:hAnsi="宋体"/>
          <w:color w:val="000000"/>
          <w:sz w:val="24"/>
          <w:highlight w:val="none"/>
          <w:u w:val="single"/>
        </w:rPr>
        <w:t xml:space="preserve">] </w:t>
      </w:r>
      <w:r>
        <w:rPr>
          <w:rFonts w:hint="eastAsia" w:ascii="宋体" w:hAnsi="宋体"/>
          <w:color w:val="000000"/>
          <w:sz w:val="24"/>
          <w:highlight w:val="none"/>
        </w:rPr>
        <w:t xml:space="preserve">_代表我方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投标人的名称]</w:t>
      </w:r>
      <w:r>
        <w:rPr>
          <w:rFonts w:ascii="宋体" w:hAnsi="宋体"/>
          <w:color w:val="000000"/>
          <w:sz w:val="24"/>
          <w:highlight w:val="none"/>
          <w:u w:val="single"/>
        </w:rPr>
        <w:t xml:space="preserve">  </w:t>
      </w:r>
      <w:r>
        <w:rPr>
          <w:rFonts w:hint="eastAsia" w:ascii="宋体" w:hAnsi="宋体"/>
          <w:color w:val="000000"/>
          <w:sz w:val="24"/>
          <w:highlight w:val="none"/>
        </w:rPr>
        <w:t xml:space="preserve">，全权处理本次项目投标的有关事宜。</w:t>
      </w:r>
      <w:r>
        <w:rPr>
          <w:rFonts w:ascii="宋体" w:hAnsi="宋体"/>
          <w:color w:val="000000"/>
          <w:sz w:val="24"/>
          <w:highlight w:val="none"/>
        </w:rPr>
      </w:r>
      <w:r/>
    </w:p>
    <w:p>
      <w:pPr>
        <w:pStyle w:val="701"/>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据此函，</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签字人姓名</w:t>
      </w:r>
      <w:r>
        <w:rPr>
          <w:rFonts w:ascii="宋体" w:hAnsi="宋体"/>
          <w:color w:val="000000"/>
          <w:sz w:val="24"/>
          <w:highlight w:val="none"/>
          <w:u w:val="single"/>
        </w:rPr>
        <w:t xml:space="preserve">]     </w:t>
      </w:r>
      <w:r>
        <w:rPr>
          <w:rFonts w:hint="eastAsia" w:ascii="宋体" w:hAnsi="宋体"/>
          <w:color w:val="000000"/>
          <w:sz w:val="24"/>
          <w:highlight w:val="none"/>
        </w:rPr>
        <w:t xml:space="preserve">宣布同意如下：</w:t>
      </w:r>
      <w:r>
        <w:rPr>
          <w:rFonts w:ascii="宋体" w:hAnsi="宋体"/>
          <w:color w:val="000000"/>
          <w:sz w:val="24"/>
          <w:highlight w:val="none"/>
        </w:rPr>
      </w:r>
      <w:r/>
    </w:p>
    <w:p>
      <w:pPr>
        <w:pStyle w:val="701"/>
        <w:ind w:firstLine="482"/>
        <w:spacing w:before="29" w:line="400" w:lineRule="exact"/>
        <w:rPr>
          <w:rFonts w:ascii="宋体" w:hAnsi="宋体"/>
          <w:b/>
          <w:bCs/>
          <w:color w:val="000000"/>
          <w:sz w:val="24"/>
          <w:highlight w:val="none"/>
        </w:rPr>
      </w:pPr>
      <w:r>
        <w:rPr>
          <w:rFonts w:hint="eastAsia" w:ascii="宋体" w:hAnsi="宋体"/>
          <w:b/>
          <w:bCs/>
          <w:color w:val="000000"/>
          <w:sz w:val="24"/>
          <w:highlight w:val="none"/>
        </w:rPr>
        <w:t xml:space="preserve">1.按招标文件规定的各项要求，我们的投标报价为：</w:t>
      </w:r>
      <w:r>
        <w:rPr>
          <w:rFonts w:hint="eastAsia" w:ascii="宋体" w:hAnsi="宋体"/>
          <w:b/>
          <w:bCs/>
          <w:color w:val="000000"/>
          <w:sz w:val="24"/>
          <w:highlight w:val="none"/>
          <w:u w:val="single"/>
        </w:rPr>
        <w:t xml:space="preserve">     万元/年；大写   万元/年</w:t>
      </w:r>
      <w:r>
        <w:rPr>
          <w:rFonts w:hint="eastAsia" w:ascii="宋体" w:hAnsi="宋体"/>
          <w:b/>
          <w:bCs/>
          <w:color w:val="000000"/>
          <w:sz w:val="24"/>
          <w:highlight w:val="none"/>
        </w:rPr>
        <w:t xml:space="preserve">。</w:t>
      </w:r>
      <w:r>
        <w:rPr>
          <w:rFonts w:ascii="宋体" w:hAnsi="宋体"/>
          <w:b/>
          <w:bCs/>
          <w:color w:val="000000"/>
          <w:sz w:val="24"/>
          <w:highlight w:val="none"/>
        </w:rPr>
      </w:r>
      <w:r/>
    </w:p>
    <w:p>
      <w:pPr>
        <w:pStyle w:val="701"/>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2.我们完全理解贵方不一定将合同授予最低报价的投标人。</w:t>
      </w:r>
      <w:r>
        <w:rPr>
          <w:rFonts w:ascii="宋体" w:hAnsi="宋体"/>
          <w:color w:val="000000"/>
          <w:sz w:val="24"/>
          <w:highlight w:val="none"/>
        </w:rPr>
      </w:r>
      <w:r/>
    </w:p>
    <w:p>
      <w:pPr>
        <w:pStyle w:val="701"/>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3.我们已详细审核全部招标文件及其有效补充文件，我们知道必须放弃提出含糊不清或误解问题的权利。</w:t>
      </w:r>
      <w:r>
        <w:rPr>
          <w:rFonts w:ascii="宋体" w:hAnsi="宋体"/>
          <w:color w:val="000000"/>
          <w:sz w:val="24"/>
          <w:highlight w:val="none"/>
        </w:rPr>
      </w:r>
      <w:r/>
    </w:p>
    <w:p>
      <w:pPr>
        <w:pStyle w:val="701"/>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4.我们同意从规定的开标日期起遵循本投标文件，并在规定的投标有效期期满之前均具有约束力。</w:t>
      </w:r>
      <w:r>
        <w:rPr>
          <w:rFonts w:ascii="宋体" w:hAnsi="宋体"/>
          <w:color w:val="000000"/>
          <w:sz w:val="24"/>
          <w:highlight w:val="none"/>
        </w:rPr>
      </w:r>
      <w:r/>
    </w:p>
    <w:p>
      <w:pPr>
        <w:pStyle w:val="701"/>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5.如果在开标后规定的投标有效期内撤回投标或中标后拒绝签订合同，</w:t>
      </w:r>
      <w:bookmarkStart w:id="536" w:name="_Hlk47427076"/>
      <w:r>
        <w:rPr>
          <w:rFonts w:hint="eastAsia" w:ascii="宋体" w:hAnsi="宋体"/>
          <w:color w:val="000000"/>
          <w:sz w:val="24"/>
          <w:highlight w:val="none"/>
        </w:rPr>
        <w:t xml:space="preserve">我方同意按照政府采购规定承担所有责任。</w:t>
      </w:r>
      <w:r>
        <w:rPr>
          <w:rFonts w:ascii="宋体" w:hAnsi="宋体"/>
          <w:color w:val="000000"/>
          <w:sz w:val="24"/>
          <w:highlight w:val="none"/>
        </w:rPr>
      </w:r>
      <w:r/>
    </w:p>
    <w:p>
      <w:pPr>
        <w:pStyle w:val="701"/>
        <w:ind w:firstLine="480"/>
        <w:spacing w:before="29" w:line="400" w:lineRule="exact"/>
        <w:rPr>
          <w:rFonts w:ascii="宋体" w:hAnsi="宋体"/>
          <w:color w:val="000000"/>
          <w:sz w:val="24"/>
          <w:highlight w:val="none"/>
        </w:rPr>
      </w:pPr>
      <w:r/>
      <w:bookmarkEnd w:id="536"/>
      <w:r>
        <w:rPr>
          <w:rFonts w:hint="eastAsia" w:ascii="宋体" w:hAnsi="宋体"/>
          <w:color w:val="000000"/>
          <w:sz w:val="24"/>
          <w:highlight w:val="none"/>
        </w:rPr>
        <w:t xml:space="preserve">6.同意向贵方提供贵方可能另外要求的与投标有关的任何证据或资料，并保证我方已提供和将要提供的文件是真实的、准确的。</w:t>
      </w:r>
      <w:r>
        <w:rPr>
          <w:rFonts w:ascii="宋体" w:hAnsi="宋体"/>
          <w:color w:val="000000"/>
          <w:sz w:val="24"/>
          <w:highlight w:val="none"/>
        </w:rPr>
      </w:r>
      <w:r/>
    </w:p>
    <w:p>
      <w:pPr>
        <w:pStyle w:val="701"/>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7.一旦我方中标,我方将根据招标文件的规定，严格履行合同的责任和义务,并保证在招标文件规定的时间完成项目。</w:t>
      </w:r>
      <w:r>
        <w:rPr>
          <w:rFonts w:ascii="宋体" w:hAnsi="宋体"/>
          <w:color w:val="000000"/>
          <w:sz w:val="24"/>
          <w:highlight w:val="none"/>
        </w:rPr>
      </w:r>
      <w:r/>
    </w:p>
    <w:p>
      <w:pPr>
        <w:pStyle w:val="701"/>
        <w:ind w:firstLine="480"/>
        <w:spacing w:before="29" w:after="87" w:line="400" w:lineRule="exact"/>
        <w:rPr>
          <w:rFonts w:ascii="宋体" w:hAnsi="宋体"/>
          <w:color w:val="000000"/>
          <w:sz w:val="24"/>
          <w:highlight w:val="none"/>
        </w:rPr>
      </w:pPr>
      <w:r>
        <w:rPr>
          <w:rFonts w:hint="eastAsia" w:ascii="宋体" w:hAnsi="宋体"/>
          <w:color w:val="000000"/>
          <w:sz w:val="24"/>
          <w:highlight w:val="none"/>
        </w:rPr>
        <w:t xml:space="preserve">8.与本次投标有关的正式通讯信息如下：</w:t>
      </w:r>
      <w:r>
        <w:rPr>
          <w:rFonts w:ascii="宋体" w:hAnsi="宋体"/>
          <w:color w:val="000000"/>
          <w:sz w:val="24"/>
          <w:highlight w:val="none"/>
        </w:rPr>
      </w:r>
      <w:r/>
    </w:p>
    <w:tbl>
      <w:tblPr>
        <w:tblW w:w="0" w:type="auto"/>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701"/>
              <w:jc w:val="center"/>
              <w:spacing w:before="58" w:line="400" w:lineRule="exact"/>
              <w:rPr>
                <w:rFonts w:ascii="宋体" w:hAnsi="宋体"/>
                <w:color w:val="000000"/>
                <w:sz w:val="24"/>
                <w:highlight w:val="none"/>
              </w:rPr>
            </w:pPr>
            <w:r/>
            <w:bookmarkStart w:id="537" w:name="_Hlk13223537"/>
            <w:r>
              <w:rPr>
                <w:rFonts w:hint="eastAsia" w:ascii="宋体" w:hAnsi="宋体"/>
                <w:color w:val="000000"/>
                <w:sz w:val="24"/>
                <w:highlight w:val="none"/>
              </w:rPr>
              <w:t xml:space="preserve">联系电话</w:t>
            </w:r>
            <w:r>
              <w:rPr>
                <w:rFonts w:ascii="宋体" w:hAnsi="宋体"/>
                <w:color w:val="000000"/>
                <w:sz w:val="24"/>
                <w:highlight w:val="none"/>
              </w:rPr>
            </w:r>
            <w:r/>
          </w:p>
        </w:tc>
        <w:tc>
          <w:tcPr>
            <w:tcW w:w="2551" w:type="dxa"/>
            <w:vAlign w:val="center"/>
            <w:textDirection w:val="lrTb"/>
            <w:noWrap w:val="false"/>
          </w:tcPr>
          <w:p>
            <w:pPr>
              <w:pStyle w:val="701"/>
              <w:jc w:val="center"/>
              <w:spacing w:before="58" w:line="400" w:lineRule="exact"/>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701"/>
              <w:jc w:val="center"/>
              <w:spacing w:before="58" w:line="400" w:lineRule="exact"/>
              <w:rPr>
                <w:rFonts w:ascii="宋体" w:hAnsi="宋体"/>
                <w:color w:val="000000"/>
                <w:sz w:val="24"/>
                <w:highlight w:val="none"/>
              </w:rPr>
            </w:pPr>
            <w:r>
              <w:rPr>
                <w:rFonts w:hint="eastAsia" w:ascii="宋体" w:hAnsi="宋体"/>
                <w:color w:val="000000"/>
                <w:sz w:val="24"/>
                <w:highlight w:val="none"/>
              </w:rPr>
              <w:t xml:space="preserve">联系邮箱</w:t>
            </w:r>
            <w:r>
              <w:rPr>
                <w:rFonts w:ascii="宋体" w:hAnsi="宋体"/>
                <w:color w:val="000000"/>
                <w:sz w:val="24"/>
                <w:highlight w:val="none"/>
              </w:rPr>
            </w:r>
            <w:r/>
          </w:p>
        </w:tc>
        <w:tc>
          <w:tcPr>
            <w:tcW w:w="2693" w:type="dxa"/>
            <w:vAlign w:val="center"/>
            <w:textDirection w:val="lrTb"/>
            <w:noWrap w:val="false"/>
          </w:tcPr>
          <w:p>
            <w:pPr>
              <w:pStyle w:val="701"/>
              <w:jc w:val="center"/>
              <w:spacing w:before="58" w:line="400" w:lineRule="exact"/>
              <w:rPr>
                <w:rFonts w:ascii="宋体" w:hAnsi="宋体"/>
                <w:color w:val="000000"/>
                <w:sz w:val="24"/>
                <w:highlight w:val="none"/>
              </w:rPr>
            </w:pPr>
            <w:r>
              <w:rPr>
                <w:rFonts w:ascii="宋体" w:hAnsi="宋体"/>
                <w:color w:val="000000"/>
                <w:sz w:val="24"/>
                <w:highlight w:val="none"/>
              </w:rPr>
            </w:r>
            <w:r/>
          </w:p>
        </w:tc>
      </w:tr>
      <w:tr>
        <w:trPr>
          <w:trHeight w:val="361"/>
        </w:trPr>
        <w:tc>
          <w:tcPr>
            <w:tcW w:w="1985" w:type="dxa"/>
            <w:vAlign w:val="center"/>
            <w:textDirection w:val="lrTb"/>
            <w:noWrap w:val="false"/>
          </w:tcPr>
          <w:p>
            <w:pPr>
              <w:pStyle w:val="701"/>
              <w:jc w:val="center"/>
              <w:spacing w:before="58" w:line="400" w:lineRule="exact"/>
              <w:rPr>
                <w:rFonts w:ascii="宋体" w:hAnsi="宋体"/>
                <w:color w:val="000000"/>
                <w:sz w:val="24"/>
                <w:highlight w:val="none"/>
              </w:rPr>
            </w:pPr>
            <w:r>
              <w:rPr>
                <w:rFonts w:hint="eastAsia" w:ascii="宋体" w:hAnsi="宋体"/>
                <w:color w:val="000000"/>
                <w:sz w:val="24"/>
                <w:highlight w:val="none"/>
              </w:rPr>
              <w:t xml:space="preserve">传 </w:t>
            </w:r>
            <w:r>
              <w:rPr>
                <w:rFonts w:ascii="宋体" w:hAnsi="宋体"/>
                <w:color w:val="000000"/>
                <w:sz w:val="24"/>
                <w:highlight w:val="none"/>
              </w:rPr>
              <w:t xml:space="preserve">   </w:t>
            </w:r>
            <w:r>
              <w:rPr>
                <w:rFonts w:hint="eastAsia" w:ascii="宋体" w:hAnsi="宋体"/>
                <w:color w:val="000000"/>
                <w:sz w:val="24"/>
                <w:highlight w:val="none"/>
              </w:rPr>
              <w:t xml:space="preserve">真</w:t>
            </w:r>
            <w:r>
              <w:rPr>
                <w:rFonts w:ascii="宋体" w:hAnsi="宋体"/>
                <w:color w:val="000000"/>
                <w:sz w:val="24"/>
                <w:highlight w:val="none"/>
              </w:rPr>
            </w:r>
            <w:r/>
          </w:p>
        </w:tc>
        <w:tc>
          <w:tcPr>
            <w:tcW w:w="2551" w:type="dxa"/>
            <w:vAlign w:val="center"/>
            <w:textDirection w:val="lrTb"/>
            <w:noWrap w:val="false"/>
          </w:tcPr>
          <w:p>
            <w:pPr>
              <w:pStyle w:val="701"/>
              <w:jc w:val="center"/>
              <w:spacing w:before="58" w:line="400" w:lineRule="exact"/>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701"/>
              <w:jc w:val="center"/>
              <w:spacing w:before="58" w:line="400" w:lineRule="exact"/>
              <w:rPr>
                <w:rFonts w:ascii="宋体" w:hAnsi="宋体"/>
                <w:color w:val="000000"/>
                <w:sz w:val="24"/>
                <w:highlight w:val="none"/>
              </w:rPr>
            </w:pPr>
            <w:r>
              <w:rPr>
                <w:rFonts w:hint="eastAsia" w:ascii="宋体" w:hAnsi="宋体"/>
                <w:color w:val="000000"/>
                <w:sz w:val="24"/>
                <w:highlight w:val="none"/>
              </w:rPr>
              <w:t xml:space="preserve">邮 </w:t>
            </w:r>
            <w:r>
              <w:rPr>
                <w:rFonts w:ascii="宋体" w:hAnsi="宋体"/>
                <w:color w:val="000000"/>
                <w:sz w:val="24"/>
                <w:highlight w:val="none"/>
              </w:rPr>
              <w:t xml:space="preserve">   </w:t>
            </w:r>
            <w:r>
              <w:rPr>
                <w:rFonts w:hint="eastAsia" w:ascii="宋体" w:hAnsi="宋体"/>
                <w:color w:val="000000"/>
                <w:sz w:val="24"/>
                <w:highlight w:val="none"/>
              </w:rPr>
              <w:t xml:space="preserve">编</w:t>
            </w:r>
            <w:r>
              <w:rPr>
                <w:rFonts w:ascii="宋体" w:hAnsi="宋体"/>
                <w:color w:val="000000"/>
                <w:sz w:val="24"/>
                <w:highlight w:val="none"/>
              </w:rPr>
            </w:r>
            <w:r/>
          </w:p>
        </w:tc>
        <w:tc>
          <w:tcPr>
            <w:tcW w:w="2693" w:type="dxa"/>
            <w:vAlign w:val="center"/>
            <w:textDirection w:val="lrTb"/>
            <w:noWrap w:val="false"/>
          </w:tcPr>
          <w:p>
            <w:pPr>
              <w:pStyle w:val="701"/>
              <w:jc w:val="center"/>
              <w:spacing w:before="58" w:line="400" w:lineRule="exact"/>
              <w:rPr>
                <w:rFonts w:ascii="宋体" w:hAnsi="宋体"/>
                <w:color w:val="000000"/>
                <w:sz w:val="24"/>
                <w:highlight w:val="none"/>
              </w:rPr>
            </w:pPr>
            <w:r>
              <w:rPr>
                <w:rFonts w:ascii="宋体" w:hAnsi="宋体"/>
                <w:color w:val="000000"/>
                <w:sz w:val="24"/>
                <w:highlight w:val="none"/>
              </w:rPr>
            </w:r>
            <w:r/>
          </w:p>
        </w:tc>
      </w:tr>
      <w:tr>
        <w:trPr>
          <w:trHeight w:val="325"/>
        </w:trPr>
        <w:tc>
          <w:tcPr>
            <w:tcW w:w="1985" w:type="dxa"/>
            <w:vAlign w:val="center"/>
            <w:textDirection w:val="lrTb"/>
            <w:noWrap w:val="false"/>
          </w:tcPr>
          <w:p>
            <w:pPr>
              <w:pStyle w:val="701"/>
              <w:jc w:val="center"/>
              <w:spacing w:before="58" w:line="400" w:lineRule="exact"/>
              <w:rPr>
                <w:rFonts w:ascii="宋体" w:hAnsi="宋体"/>
                <w:color w:val="000000"/>
                <w:sz w:val="24"/>
                <w:highlight w:val="none"/>
              </w:rPr>
            </w:pPr>
            <w:r>
              <w:rPr>
                <w:rFonts w:hint="eastAsia" w:ascii="宋体" w:hAnsi="宋体"/>
                <w:color w:val="000000"/>
                <w:sz w:val="24"/>
                <w:highlight w:val="none"/>
              </w:rPr>
              <w:t xml:space="preserve">通讯地址</w:t>
            </w:r>
            <w:r>
              <w:rPr>
                <w:rFonts w:ascii="宋体" w:hAnsi="宋体"/>
                <w:color w:val="000000"/>
                <w:sz w:val="24"/>
                <w:highlight w:val="none"/>
              </w:rPr>
            </w:r>
            <w:r/>
          </w:p>
        </w:tc>
        <w:tc>
          <w:tcPr>
            <w:gridSpan w:val="3"/>
            <w:tcW w:w="7087" w:type="dxa"/>
            <w:vAlign w:val="center"/>
            <w:textDirection w:val="lrTb"/>
            <w:noWrap w:val="false"/>
          </w:tcPr>
          <w:p>
            <w:pPr>
              <w:pStyle w:val="701"/>
              <w:jc w:val="center"/>
              <w:spacing w:before="58" w:line="400" w:lineRule="exact"/>
              <w:rPr>
                <w:rFonts w:ascii="宋体" w:hAnsi="宋体"/>
                <w:color w:val="000000"/>
                <w:sz w:val="24"/>
                <w:highlight w:val="none"/>
              </w:rPr>
            </w:pPr>
            <w:r>
              <w:rPr>
                <w:rFonts w:ascii="宋体" w:hAnsi="宋体"/>
                <w:color w:val="000000"/>
                <w:sz w:val="24"/>
                <w:highlight w:val="none"/>
              </w:rPr>
            </w:r>
            <w:r/>
          </w:p>
        </w:tc>
      </w:tr>
      <w:tr>
        <w:trPr>
          <w:trHeight w:val="1140"/>
        </w:trPr>
        <w:tc>
          <w:tcPr>
            <w:tcW w:w="1985" w:type="dxa"/>
            <w:vAlign w:val="center"/>
            <w:textDirection w:val="lrTb"/>
            <w:noWrap w:val="false"/>
          </w:tcPr>
          <w:p>
            <w:pPr>
              <w:pStyle w:val="701"/>
              <w:jc w:val="center"/>
              <w:spacing w:before="58"/>
              <w:rPr>
                <w:rFonts w:ascii="宋体" w:hAnsi="宋体"/>
                <w:color w:val="000000"/>
                <w:sz w:val="24"/>
                <w:highlight w:val="none"/>
              </w:rPr>
            </w:pPr>
            <w:r/>
            <w:bookmarkEnd w:id="537"/>
            <w:r>
              <w:rPr>
                <w:rFonts w:hint="eastAsia" w:ascii="宋体" w:hAnsi="宋体"/>
                <w:color w:val="000000"/>
                <w:sz w:val="24"/>
                <w:highlight w:val="none"/>
              </w:rPr>
              <w:t xml:space="preserve">投标人账户信息</w:t>
            </w:r>
            <w:r>
              <w:rPr>
                <w:rFonts w:ascii="宋体" w:hAnsi="宋体"/>
                <w:color w:val="000000"/>
                <w:sz w:val="24"/>
                <w:highlight w:val="none"/>
              </w:rPr>
            </w:r>
            <w:r/>
          </w:p>
        </w:tc>
        <w:tc>
          <w:tcPr>
            <w:gridSpan w:val="3"/>
            <w:tcW w:w="7087" w:type="dxa"/>
            <w:vAlign w:val="center"/>
            <w:textDirection w:val="lrTb"/>
            <w:noWrap w:val="false"/>
          </w:tcPr>
          <w:p>
            <w:pPr>
              <w:pStyle w:val="701"/>
              <w:spacing w:before="58"/>
              <w:rPr>
                <w:rFonts w:ascii="宋体" w:hAnsi="宋体"/>
                <w:color w:val="000000"/>
                <w:sz w:val="24"/>
                <w:highlight w:val="none"/>
              </w:rPr>
            </w:pPr>
            <w:r>
              <w:rPr>
                <w:rFonts w:hint="eastAsia" w:ascii="宋体" w:hAnsi="宋体"/>
                <w:color w:val="000000"/>
                <w:sz w:val="24"/>
                <w:highlight w:val="none"/>
              </w:rPr>
              <w:t xml:space="preserve">账户名称：</w:t>
            </w:r>
            <w:r>
              <w:rPr>
                <w:rFonts w:ascii="宋体" w:hAnsi="宋体"/>
                <w:color w:val="000000"/>
                <w:sz w:val="24"/>
                <w:highlight w:val="none"/>
              </w:rPr>
            </w:r>
            <w:r/>
          </w:p>
          <w:p>
            <w:pPr>
              <w:pStyle w:val="701"/>
              <w:spacing w:before="58"/>
              <w:rPr>
                <w:rFonts w:ascii="宋体" w:hAnsi="宋体"/>
                <w:bCs/>
                <w:color w:val="000000"/>
                <w:sz w:val="24"/>
                <w:highlight w:val="none"/>
              </w:rPr>
            </w:pPr>
            <w:r>
              <w:rPr>
                <w:rFonts w:hint="eastAsia" w:ascii="宋体" w:hAnsi="宋体"/>
                <w:bCs/>
                <w:color w:val="000000"/>
                <w:sz w:val="24"/>
                <w:highlight w:val="none"/>
              </w:rPr>
              <w:t xml:space="preserve">开户银行：</w:t>
            </w:r>
            <w:r>
              <w:rPr>
                <w:rFonts w:ascii="宋体" w:hAnsi="宋体"/>
                <w:bCs/>
                <w:color w:val="000000"/>
                <w:sz w:val="24"/>
                <w:highlight w:val="none"/>
              </w:rPr>
            </w:r>
            <w:r/>
          </w:p>
          <w:p>
            <w:pPr>
              <w:pStyle w:val="701"/>
              <w:spacing w:before="58"/>
              <w:rPr>
                <w:rFonts w:ascii="宋体" w:hAnsi="宋体"/>
                <w:color w:val="000000"/>
                <w:sz w:val="24"/>
                <w:highlight w:val="none"/>
              </w:rPr>
            </w:pPr>
            <w:r>
              <w:rPr>
                <w:rFonts w:hint="eastAsia" w:ascii="宋体" w:hAnsi="宋体"/>
                <w:bCs/>
                <w:color w:val="000000"/>
                <w:sz w:val="24"/>
                <w:highlight w:val="none"/>
              </w:rPr>
              <w:t xml:space="preserve">账户号码：</w:t>
            </w:r>
            <w:r>
              <w:rPr>
                <w:rFonts w:ascii="宋体" w:hAnsi="宋体"/>
                <w:color w:val="000000"/>
                <w:sz w:val="24"/>
                <w:highlight w:val="none"/>
              </w:rPr>
            </w:r>
            <w:r/>
          </w:p>
        </w:tc>
      </w:tr>
    </w:tbl>
    <w:p>
      <w:pPr>
        <w:pStyle w:val="701"/>
        <w:ind w:firstLine="480"/>
        <w:spacing w:before="58"/>
        <w:rPr>
          <w:rFonts w:ascii="宋体" w:hAnsi="宋体"/>
          <w:color w:val="000000"/>
          <w:sz w:val="24"/>
          <w:highlight w:val="none"/>
        </w:rPr>
      </w:pPr>
      <w:r>
        <w:rPr>
          <w:rFonts w:ascii="宋体" w:hAnsi="宋体"/>
          <w:color w:val="000000"/>
          <w:sz w:val="24"/>
          <w:highlight w:val="none"/>
        </w:rPr>
      </w:r>
      <w:r/>
    </w:p>
    <w:p>
      <w:pPr>
        <w:pStyle w:val="701"/>
        <w:ind w:firstLine="480"/>
        <w:spacing w:before="58" w:line="360" w:lineRule="auto"/>
        <w:rPr>
          <w:rFonts w:ascii="宋体" w:hAnsi="宋体"/>
          <w:color w:val="000000"/>
          <w:sz w:val="24"/>
          <w:highlight w:val="none"/>
        </w:rPr>
      </w:pPr>
      <w:r/>
      <w:bookmarkStart w:id="538" w:name="_Hlk13223570"/>
      <w:r>
        <w:rPr>
          <w:rFonts w:hint="eastAsia" w:ascii="宋体" w:hAnsi="宋体"/>
          <w:color w:val="000000"/>
          <w:sz w:val="24"/>
          <w:highlight w:val="none"/>
        </w:rPr>
        <w:t xml:space="preserve">投标人全称（公章）： </w:t>
      </w:r>
      <w:r>
        <w:rPr>
          <w:rFonts w:ascii="宋体" w:hAnsi="宋体"/>
          <w:color w:val="000000"/>
          <w:sz w:val="24"/>
          <w:highlight w:val="none"/>
        </w:rPr>
      </w:r>
      <w:r/>
    </w:p>
    <w:p>
      <w:pPr>
        <w:pStyle w:val="701"/>
        <w:ind w:firstLine="480"/>
        <w:spacing w:before="58" w:line="360" w:lineRule="auto"/>
        <w:rPr>
          <w:rFonts w:ascii="宋体" w:hAnsi="宋体"/>
          <w:color w:val="000000"/>
          <w:sz w:val="24"/>
          <w:highlight w:val="none"/>
        </w:rPr>
      </w:pPr>
      <w:r>
        <w:rPr>
          <w:rFonts w:hint="eastAsia" w:ascii="宋体" w:hAnsi="宋体"/>
          <w:color w:val="000000"/>
          <w:sz w:val="24"/>
          <w:highlight w:val="none"/>
        </w:rPr>
        <w:t xml:space="preserve">法定代表人或授权代表（签章或签字）：</w:t>
      </w:r>
      <w:r>
        <w:rPr>
          <w:rFonts w:ascii="宋体" w:hAnsi="宋体"/>
          <w:color w:val="000000"/>
          <w:sz w:val="24"/>
          <w:highlight w:val="none"/>
        </w:rPr>
      </w:r>
      <w:r/>
    </w:p>
    <w:p>
      <w:pPr>
        <w:pStyle w:val="701"/>
        <w:ind w:firstLine="480"/>
        <w:spacing w:before="58"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  </w:t>
      </w:r>
      <w:r>
        <w:rPr>
          <w:rFonts w:hint="eastAsia" w:ascii="宋体" w:hAnsi="宋体"/>
          <w:color w:val="000000"/>
          <w:sz w:val="24"/>
          <w:highlight w:val="none"/>
        </w:rPr>
        <w:t xml:space="preserve">年</w:t>
      </w:r>
      <w:r>
        <w:rPr>
          <w:rFonts w:ascii="宋体" w:hAnsi="宋体"/>
          <w:color w:val="000000"/>
          <w:sz w:val="24"/>
          <w:highlight w:val="none"/>
        </w:rPr>
        <w:t xml:space="preserve">  </w:t>
      </w:r>
      <w:r>
        <w:rPr>
          <w:rFonts w:hint="eastAsia" w:ascii="宋体" w:hAnsi="宋体"/>
          <w:color w:val="000000"/>
          <w:sz w:val="24"/>
          <w:highlight w:val="none"/>
        </w:rPr>
        <w:t xml:space="preserve">月</w:t>
      </w:r>
      <w:r>
        <w:rPr>
          <w:rFonts w:ascii="宋体" w:hAnsi="宋体"/>
          <w:color w:val="000000"/>
          <w:sz w:val="24"/>
          <w:highlight w:val="none"/>
        </w:rPr>
        <w:t xml:space="preserve">  </w:t>
      </w:r>
      <w:r>
        <w:rPr>
          <w:rFonts w:hint="eastAsia" w:ascii="宋体" w:hAnsi="宋体"/>
          <w:color w:val="000000"/>
          <w:sz w:val="24"/>
          <w:highlight w:val="none"/>
        </w:rPr>
        <w:t xml:space="preserve">日</w:t>
      </w:r>
      <w:r>
        <w:rPr>
          <w:rFonts w:ascii="宋体" w:hAnsi="宋体"/>
          <w:color w:val="000000"/>
          <w:sz w:val="24"/>
          <w:highlight w:val="none"/>
        </w:rPr>
      </w:r>
      <w:r/>
    </w:p>
    <w:p>
      <w:pPr>
        <w:pStyle w:val="703"/>
        <w:spacing w:before="291" w:after="145" w:line="360" w:lineRule="auto"/>
        <w:rPr>
          <w:rFonts w:ascii="宋体" w:hAnsi="宋体" w:eastAsia="宋体"/>
          <w:color w:val="000000"/>
          <w:sz w:val="32"/>
          <w:szCs w:val="32"/>
          <w:highlight w:val="none"/>
        </w:rPr>
      </w:pPr>
      <w:r/>
      <w:bookmarkEnd w:id="538"/>
      <w:r/>
      <w:bookmarkStart w:id="539" w:name="_Toc749"/>
      <w:r/>
      <w:bookmarkStart w:id="540" w:name="_Toc9363448"/>
      <w:r/>
      <w:bookmarkStart w:id="541" w:name="_Toc12708994"/>
      <w:r/>
      <w:bookmarkStart w:id="542" w:name="_Toc12887281"/>
      <w:r/>
      <w:bookmarkStart w:id="543" w:name="_Toc8485130"/>
      <w:r/>
      <w:bookmarkStart w:id="544" w:name="_Toc9363444"/>
      <w:r/>
      <w:bookmarkStart w:id="545" w:name="_Toc12708990"/>
      <w:r>
        <w:rPr>
          <w:rFonts w:hint="eastAsia" w:ascii="宋体" w:hAnsi="宋体" w:eastAsia="宋体"/>
          <w:color w:val="000000"/>
          <w:sz w:val="32"/>
          <w:szCs w:val="32"/>
          <w:highlight w:val="none"/>
        </w:rPr>
        <w:t xml:space="preserve">四、开标一览表</w:t>
      </w:r>
      <w:bookmarkEnd w:id="539"/>
      <w:r/>
      <w:bookmarkEnd w:id="540"/>
      <w:r/>
      <w:bookmarkEnd w:id="541"/>
      <w:r/>
      <w:bookmarkEnd w:id="542"/>
      <w:r>
        <w:rPr>
          <w:rFonts w:ascii="宋体" w:hAnsi="宋体" w:eastAsia="宋体"/>
          <w:color w:val="000000"/>
          <w:sz w:val="32"/>
          <w:szCs w:val="32"/>
          <w:highlight w:val="none"/>
        </w:rPr>
      </w:r>
      <w:r/>
    </w:p>
    <w:tbl>
      <w:tblPr>
        <w:tblW w:w="0" w:type="auto"/>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84"/>
        <w:gridCol w:w="5546"/>
      </w:tblGrid>
      <w:tr>
        <w:trPr>
          <w:trHeight w:val="729"/>
        </w:trPr>
        <w:tc>
          <w:tcPr>
            <w:tcW w:w="3384" w:type="dxa"/>
            <w:vAlign w:val="center"/>
            <w:textDirection w:val="lrTb"/>
            <w:noWrap w:val="false"/>
          </w:tcPr>
          <w:p>
            <w:pPr>
              <w:pStyle w:val="701"/>
              <w:jc w:val="center"/>
              <w:rPr>
                <w:rFonts w:ascii="宋体" w:hAnsi="宋体"/>
                <w:b/>
                <w:color w:val="000000"/>
                <w:sz w:val="24"/>
                <w:highlight w:val="none"/>
              </w:rPr>
            </w:pPr>
            <w:r>
              <w:rPr>
                <w:rFonts w:hint="eastAsia" w:ascii="宋体" w:hAnsi="宋体"/>
                <w:b/>
                <w:color w:val="000000"/>
                <w:sz w:val="24"/>
                <w:highlight w:val="none"/>
              </w:rPr>
              <w:t xml:space="preserve">投标人全称</w:t>
            </w:r>
            <w:r>
              <w:rPr>
                <w:rFonts w:ascii="宋体" w:hAnsi="宋体"/>
                <w:b/>
                <w:color w:val="000000"/>
                <w:sz w:val="24"/>
                <w:highlight w:val="none"/>
              </w:rPr>
            </w:r>
            <w:r/>
          </w:p>
          <w:p>
            <w:pPr>
              <w:pStyle w:val="701"/>
              <w:jc w:val="center"/>
              <w:rPr>
                <w:rFonts w:ascii="宋体" w:hAnsi="宋体"/>
                <w:b/>
                <w:color w:val="000000"/>
                <w:sz w:val="24"/>
                <w:highlight w:val="none"/>
              </w:rPr>
            </w:pPr>
            <w:r>
              <w:rPr>
                <w:rFonts w:hint="eastAsia" w:ascii="宋体" w:hAnsi="宋体"/>
                <w:b/>
                <w:color w:val="000000"/>
                <w:sz w:val="24"/>
                <w:highlight w:val="none"/>
              </w:rPr>
              <w:t xml:space="preserve">（加盖公章）</w:t>
            </w:r>
            <w:r>
              <w:rPr>
                <w:rFonts w:ascii="宋体" w:hAnsi="宋体"/>
                <w:b/>
                <w:color w:val="000000"/>
                <w:sz w:val="24"/>
                <w:highlight w:val="none"/>
              </w:rPr>
            </w:r>
            <w:r/>
          </w:p>
        </w:tc>
        <w:tc>
          <w:tcPr>
            <w:tcW w:w="5546" w:type="dxa"/>
            <w:vAlign w:val="center"/>
            <w:textDirection w:val="lrTb"/>
            <w:noWrap w:val="false"/>
          </w:tcPr>
          <w:p>
            <w:pPr>
              <w:pStyle w:val="701"/>
              <w:jc w:val="center"/>
              <w:rPr>
                <w:rFonts w:ascii="宋体" w:hAnsi="宋体"/>
                <w:b/>
                <w:color w:val="000000"/>
                <w:sz w:val="24"/>
                <w:highlight w:val="none"/>
              </w:rPr>
            </w:pPr>
            <w:r>
              <w:rPr>
                <w:rFonts w:ascii="宋体" w:hAnsi="宋体"/>
                <w:b/>
                <w:color w:val="000000"/>
                <w:sz w:val="24"/>
                <w:highlight w:val="none"/>
              </w:rPr>
            </w:r>
            <w:r/>
          </w:p>
        </w:tc>
      </w:tr>
      <w:tr>
        <w:trPr>
          <w:trHeight w:val="555"/>
        </w:trPr>
        <w:tc>
          <w:tcPr>
            <w:tcW w:w="3384" w:type="dxa"/>
            <w:vAlign w:val="center"/>
            <w:textDirection w:val="lrTb"/>
            <w:noWrap w:val="false"/>
          </w:tcPr>
          <w:p>
            <w:pPr>
              <w:pStyle w:val="701"/>
              <w:jc w:val="center"/>
              <w:rPr>
                <w:rFonts w:ascii="宋体" w:hAnsi="宋体"/>
                <w:b/>
                <w:color w:val="000000"/>
                <w:sz w:val="24"/>
                <w:highlight w:val="none"/>
              </w:rPr>
            </w:pPr>
            <w:r>
              <w:rPr>
                <w:rFonts w:hint="eastAsia" w:ascii="宋体" w:hAnsi="宋体"/>
                <w:b/>
                <w:color w:val="000000"/>
                <w:sz w:val="24"/>
                <w:highlight w:val="none"/>
              </w:rPr>
              <w:t xml:space="preserve">项目名称</w:t>
            </w:r>
            <w:r>
              <w:rPr>
                <w:rFonts w:ascii="宋体" w:hAnsi="宋体"/>
                <w:b/>
                <w:color w:val="000000"/>
                <w:sz w:val="24"/>
                <w:highlight w:val="none"/>
              </w:rPr>
            </w:r>
            <w:r/>
          </w:p>
        </w:tc>
        <w:tc>
          <w:tcPr>
            <w:tcW w:w="5546" w:type="dxa"/>
            <w:vAlign w:val="center"/>
            <w:textDirection w:val="lrTb"/>
            <w:noWrap w:val="false"/>
          </w:tcPr>
          <w:p>
            <w:pPr>
              <w:pStyle w:val="701"/>
              <w:jc w:val="center"/>
              <w:rPr>
                <w:rFonts w:ascii="宋体" w:hAnsi="宋体"/>
                <w:bCs/>
                <w:color w:val="000000"/>
                <w:sz w:val="24"/>
                <w:highlight w:val="none"/>
              </w:rPr>
            </w:pPr>
            <w:r>
              <w:rPr>
                <w:rFonts w:hint="eastAsia" w:ascii="宋体" w:hAnsi="宋体"/>
                <w:bCs/>
                <w:color w:val="000000"/>
                <w:sz w:val="24"/>
                <w:highlight w:val="none"/>
              </w:rPr>
              <w:t xml:space="preserve">（如有分包，需注明分包号）</w:t>
            </w:r>
            <w:r>
              <w:rPr>
                <w:rFonts w:ascii="宋体" w:hAnsi="宋体"/>
                <w:bCs/>
                <w:color w:val="000000"/>
                <w:sz w:val="24"/>
                <w:highlight w:val="none"/>
              </w:rPr>
            </w:r>
            <w:r/>
          </w:p>
        </w:tc>
      </w:tr>
      <w:tr>
        <w:trPr>
          <w:trHeight w:val="501"/>
        </w:trPr>
        <w:tc>
          <w:tcPr>
            <w:tcW w:w="3384" w:type="dxa"/>
            <w:vAlign w:val="center"/>
            <w:textDirection w:val="lrTb"/>
            <w:noWrap w:val="false"/>
          </w:tcPr>
          <w:p>
            <w:pPr>
              <w:pStyle w:val="701"/>
              <w:jc w:val="center"/>
              <w:rPr>
                <w:rFonts w:ascii="宋体" w:hAnsi="宋体"/>
                <w:b/>
                <w:color w:val="000000"/>
                <w:sz w:val="24"/>
                <w:highlight w:val="none"/>
              </w:rPr>
            </w:pPr>
            <w:r>
              <w:rPr>
                <w:rFonts w:hint="eastAsia" w:ascii="宋体" w:hAnsi="宋体"/>
                <w:b/>
                <w:color w:val="000000"/>
                <w:sz w:val="24"/>
                <w:highlight w:val="none"/>
              </w:rPr>
              <w:t xml:space="preserve">项目编号</w:t>
            </w:r>
            <w:r>
              <w:rPr>
                <w:rFonts w:ascii="宋体" w:hAnsi="宋体"/>
                <w:b/>
                <w:color w:val="000000"/>
                <w:sz w:val="24"/>
                <w:highlight w:val="none"/>
              </w:rPr>
            </w:r>
            <w:r/>
          </w:p>
        </w:tc>
        <w:tc>
          <w:tcPr>
            <w:tcW w:w="5546" w:type="dxa"/>
            <w:vAlign w:val="center"/>
            <w:textDirection w:val="lrTb"/>
            <w:noWrap w:val="false"/>
          </w:tcPr>
          <w:p>
            <w:pPr>
              <w:pStyle w:val="701"/>
              <w:jc w:val="center"/>
              <w:rPr>
                <w:rFonts w:ascii="宋体" w:hAnsi="宋体"/>
                <w:b/>
                <w:color w:val="000000"/>
                <w:sz w:val="24"/>
                <w:highlight w:val="none"/>
              </w:rPr>
            </w:pPr>
            <w:r>
              <w:rPr>
                <w:rFonts w:ascii="宋体" w:hAnsi="宋体"/>
                <w:b/>
                <w:color w:val="000000"/>
                <w:sz w:val="24"/>
                <w:highlight w:val="none"/>
              </w:rPr>
            </w:r>
            <w:r/>
          </w:p>
        </w:tc>
      </w:tr>
      <w:tr>
        <w:trPr>
          <w:trHeight w:val="501"/>
        </w:trPr>
        <w:tc>
          <w:tcPr>
            <w:tcW w:w="3384" w:type="dxa"/>
            <w:vAlign w:val="center"/>
            <w:textDirection w:val="lrTb"/>
            <w:noWrap w:val="false"/>
          </w:tcPr>
          <w:p>
            <w:pPr>
              <w:pStyle w:val="701"/>
              <w:jc w:val="center"/>
              <w:rPr>
                <w:rFonts w:ascii="宋体" w:hAnsi="宋体"/>
                <w:b/>
                <w:color w:val="000000"/>
                <w:sz w:val="24"/>
                <w:highlight w:val="none"/>
              </w:rPr>
            </w:pPr>
            <w:r>
              <w:rPr>
                <w:rFonts w:hint="eastAsia" w:ascii="宋体" w:hAnsi="宋体"/>
                <w:b/>
                <w:color w:val="000000"/>
                <w:sz w:val="24"/>
                <w:highlight w:val="none"/>
                <w:lang w:val="zh-CN"/>
              </w:rPr>
              <w:t xml:space="preserve">供应商是否属于小微型企业</w:t>
            </w:r>
            <w:r>
              <w:rPr>
                <w:rFonts w:ascii="宋体" w:hAnsi="宋体"/>
                <w:b/>
                <w:color w:val="000000"/>
                <w:sz w:val="24"/>
                <w:highlight w:val="none"/>
              </w:rPr>
            </w:r>
            <w:r/>
          </w:p>
        </w:tc>
        <w:tc>
          <w:tcPr>
            <w:tcW w:w="5546" w:type="dxa"/>
            <w:vAlign w:val="center"/>
            <w:textDirection w:val="lrTb"/>
            <w:noWrap w:val="false"/>
          </w:tcPr>
          <w:p>
            <w:pPr>
              <w:pStyle w:val="701"/>
              <w:jc w:val="center"/>
              <w:rPr>
                <w:rFonts w:ascii="宋体" w:hAnsi="宋体"/>
                <w:b/>
                <w:color w:val="000000"/>
                <w:sz w:val="24"/>
                <w:highlight w:val="none"/>
                <w:lang w:val="zh-CN"/>
              </w:rPr>
            </w:pPr>
            <w:r>
              <w:rPr>
                <w:rFonts w:hint="eastAsia" w:ascii="宋体" w:hAnsi="宋体"/>
                <w:b/>
                <w:color w:val="000000"/>
                <w:sz w:val="24"/>
                <w:highlight w:val="none"/>
                <w:lang w:val="zh-CN"/>
              </w:rPr>
              <w:t xml:space="preserve">是       否</w:t>
            </w:r>
            <w:r>
              <w:rPr>
                <w:rFonts w:ascii="宋体" w:hAnsi="宋体"/>
                <w:b/>
                <w:color w:val="000000"/>
                <w:sz w:val="24"/>
                <w:highlight w:val="none"/>
                <w:lang w:val="zh-CN"/>
              </w:rPr>
            </w:r>
            <w:r/>
          </w:p>
        </w:tc>
      </w:tr>
      <w:tr>
        <w:trPr>
          <w:trHeight w:val="501"/>
        </w:trPr>
        <w:tc>
          <w:tcPr>
            <w:tcW w:w="3384" w:type="dxa"/>
            <w:vAlign w:val="center"/>
            <w:textDirection w:val="lrTb"/>
            <w:noWrap w:val="false"/>
          </w:tcPr>
          <w:p>
            <w:pPr>
              <w:pStyle w:val="701"/>
              <w:jc w:val="center"/>
              <w:rPr>
                <w:rFonts w:ascii="宋体" w:hAnsi="宋体"/>
                <w:b/>
                <w:color w:val="000000"/>
                <w:sz w:val="24"/>
                <w:highlight w:val="none"/>
                <w:lang w:val="zh-CN"/>
              </w:rPr>
            </w:pPr>
            <w:r>
              <w:rPr>
                <w:rFonts w:hint="eastAsia" w:ascii="宋体" w:hAnsi="宋体"/>
                <w:b/>
                <w:color w:val="000000"/>
                <w:sz w:val="24"/>
                <w:highlight w:val="none"/>
                <w:lang w:val="zh-CN"/>
              </w:rPr>
              <w:t xml:space="preserve">合同履行期限</w:t>
            </w:r>
            <w:r>
              <w:rPr>
                <w:rFonts w:ascii="宋体" w:hAnsi="宋体"/>
                <w:b/>
                <w:color w:val="000000"/>
                <w:sz w:val="24"/>
                <w:highlight w:val="none"/>
                <w:lang w:val="zh-CN"/>
              </w:rPr>
            </w:r>
            <w:r/>
          </w:p>
        </w:tc>
        <w:tc>
          <w:tcPr>
            <w:tcW w:w="5546" w:type="dxa"/>
            <w:vAlign w:val="center"/>
            <w:textDirection w:val="lrTb"/>
            <w:noWrap w:val="false"/>
          </w:tcPr>
          <w:p>
            <w:pPr>
              <w:pStyle w:val="701"/>
              <w:jc w:val="center"/>
              <w:rPr>
                <w:rFonts w:ascii="宋体" w:hAnsi="宋体"/>
                <w:b/>
                <w:color w:val="000000"/>
                <w:sz w:val="24"/>
                <w:highlight w:val="none"/>
              </w:rPr>
            </w:pPr>
            <w:r>
              <w:rPr>
                <w:rFonts w:hint="eastAsia" w:ascii="宋体" w:hAnsi="宋体"/>
                <w:b/>
                <w:color w:val="000000"/>
                <w:sz w:val="24"/>
                <w:highlight w:val="none"/>
              </w:rPr>
              <w:t xml:space="preserve">3年</w:t>
            </w:r>
            <w:r>
              <w:rPr>
                <w:rFonts w:ascii="宋体" w:hAnsi="宋体"/>
                <w:b/>
                <w:color w:val="000000"/>
                <w:sz w:val="24"/>
                <w:highlight w:val="none"/>
              </w:rPr>
            </w:r>
            <w:r/>
          </w:p>
        </w:tc>
      </w:tr>
      <w:tr>
        <w:trPr>
          <w:trHeight w:val="501"/>
        </w:trPr>
        <w:tc>
          <w:tcPr>
            <w:tcW w:w="3384" w:type="dxa"/>
            <w:vAlign w:val="center"/>
            <w:textDirection w:val="lrTb"/>
            <w:noWrap w:val="false"/>
          </w:tcPr>
          <w:p>
            <w:pPr>
              <w:pStyle w:val="701"/>
              <w:jc w:val="center"/>
              <w:rPr>
                <w:rFonts w:ascii="宋体" w:hAnsi="宋体"/>
                <w:b/>
                <w:color w:val="000000"/>
                <w:sz w:val="24"/>
                <w:highlight w:val="none"/>
              </w:rPr>
            </w:pPr>
            <w:r>
              <w:rPr>
                <w:rFonts w:hint="eastAsia" w:ascii="宋体" w:hAnsi="宋体"/>
                <w:b/>
                <w:color w:val="000000"/>
                <w:sz w:val="24"/>
                <w:highlight w:val="none"/>
                <w:lang w:val="zh-CN"/>
              </w:rPr>
              <w:t xml:space="preserve">其他优惠承诺（如果有的话）</w:t>
            </w:r>
            <w:r>
              <w:rPr>
                <w:rFonts w:ascii="宋体" w:hAnsi="宋体"/>
                <w:b/>
                <w:color w:val="000000"/>
                <w:sz w:val="24"/>
                <w:highlight w:val="none"/>
              </w:rPr>
            </w:r>
            <w:r/>
          </w:p>
        </w:tc>
        <w:tc>
          <w:tcPr>
            <w:tcW w:w="5546" w:type="dxa"/>
            <w:vAlign w:val="center"/>
            <w:textDirection w:val="lrTb"/>
            <w:noWrap w:val="false"/>
          </w:tcPr>
          <w:p>
            <w:pPr>
              <w:pStyle w:val="701"/>
              <w:jc w:val="center"/>
              <w:rPr>
                <w:rFonts w:ascii="宋体" w:hAnsi="宋体"/>
                <w:b/>
                <w:color w:val="000000"/>
                <w:sz w:val="24"/>
                <w:highlight w:val="none"/>
              </w:rPr>
            </w:pPr>
            <w:r>
              <w:rPr>
                <w:rFonts w:ascii="宋体" w:hAnsi="宋体"/>
                <w:b/>
                <w:color w:val="000000"/>
                <w:sz w:val="24"/>
                <w:highlight w:val="none"/>
              </w:rPr>
            </w:r>
            <w:r/>
          </w:p>
        </w:tc>
      </w:tr>
      <w:tr>
        <w:trPr>
          <w:trHeight w:val="2411"/>
        </w:trPr>
        <w:tc>
          <w:tcPr>
            <w:tcW w:w="3384" w:type="dxa"/>
            <w:vAlign w:val="center"/>
            <w:textDirection w:val="lrTb"/>
            <w:noWrap w:val="false"/>
          </w:tcPr>
          <w:p>
            <w:pPr>
              <w:pStyle w:val="701"/>
              <w:jc w:val="center"/>
              <w:rPr>
                <w:rFonts w:ascii="宋体" w:hAnsi="宋体" w:cs="宋体"/>
                <w:b/>
                <w:color w:val="000000"/>
                <w:sz w:val="24"/>
                <w:highlight w:val="none"/>
              </w:rPr>
            </w:pPr>
            <w:r>
              <w:rPr>
                <w:rFonts w:hint="eastAsia" w:ascii="宋体" w:hAnsi="宋体"/>
                <w:b/>
                <w:color w:val="000000"/>
                <w:sz w:val="24"/>
                <w:highlight w:val="none"/>
              </w:rPr>
              <w:t xml:space="preserve">投标总报价</w:t>
            </w:r>
            <w:r>
              <w:rPr>
                <w:rFonts w:ascii="宋体" w:hAnsi="宋体" w:cs="宋体"/>
                <w:b/>
                <w:color w:val="000000"/>
                <w:sz w:val="24"/>
                <w:highlight w:val="none"/>
              </w:rPr>
            </w:r>
            <w:r/>
          </w:p>
        </w:tc>
        <w:tc>
          <w:tcPr>
            <w:tcW w:w="5546" w:type="dxa"/>
            <w:vAlign w:val="center"/>
            <w:textDirection w:val="lrTb"/>
            <w:noWrap w:val="false"/>
          </w:tcPr>
          <w:p>
            <w:pPr>
              <w:pStyle w:val="733"/>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大写（人民币）：   万元/年</w:t>
            </w:r>
            <w:r>
              <w:rPr>
                <w:rFonts w:ascii="宋体" w:hAnsi="宋体" w:eastAsia="宋体" w:cs="宋体"/>
                <w:color w:val="000000"/>
                <w:sz w:val="24"/>
                <w:szCs w:val="24"/>
                <w:highlight w:val="none"/>
              </w:rPr>
            </w:r>
            <w:r/>
          </w:p>
          <w:p>
            <w:pPr>
              <w:pStyle w:val="733"/>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01"/>
              <w:rPr>
                <w:rFonts w:ascii="宋体" w:hAnsi="宋体"/>
                <w:b/>
                <w:color w:val="000000"/>
                <w:sz w:val="24"/>
                <w:highlight w:val="none"/>
              </w:rPr>
            </w:pPr>
            <w:r>
              <w:rPr>
                <w:rFonts w:hint="eastAsia" w:ascii="宋体" w:hAnsi="宋体" w:cs="宋体"/>
                <w:color w:val="000000"/>
                <w:sz w:val="24"/>
                <w:highlight w:val="none"/>
              </w:rPr>
              <w:t xml:space="preserve">小写（人民币）：   万元/年</w:t>
            </w:r>
            <w:r>
              <w:rPr>
                <w:rFonts w:ascii="宋体" w:hAnsi="宋体"/>
                <w:b/>
                <w:color w:val="000000"/>
                <w:sz w:val="24"/>
                <w:highlight w:val="none"/>
              </w:rPr>
            </w:r>
            <w:r/>
          </w:p>
        </w:tc>
      </w:tr>
    </w:tbl>
    <w:p>
      <w:pPr>
        <w:pStyle w:val="701"/>
        <w:ind w:firstLine="480"/>
        <w:jc w:val="righ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 期：  </w:t>
      </w:r>
      <w:r>
        <w:rPr>
          <w:rFonts w:ascii="宋体" w:hAnsi="宋体"/>
          <w:color w:val="000000"/>
          <w:sz w:val="24"/>
          <w:highlight w:val="none"/>
        </w:rPr>
        <w:t xml:space="preserve">  </w:t>
      </w:r>
      <w:r>
        <w:rPr>
          <w:rFonts w:hint="eastAsia" w:ascii="宋体" w:hAnsi="宋体"/>
          <w:color w:val="000000"/>
          <w:sz w:val="24"/>
          <w:highlight w:val="none"/>
        </w:rPr>
        <w:t xml:space="preserve">年 </w:t>
      </w:r>
      <w:r>
        <w:rPr>
          <w:rFonts w:ascii="宋体" w:hAnsi="宋体"/>
          <w:color w:val="000000"/>
          <w:sz w:val="24"/>
          <w:highlight w:val="none"/>
        </w:rPr>
        <w:t xml:space="preserve"> </w:t>
      </w:r>
      <w:r>
        <w:rPr>
          <w:rFonts w:hint="eastAsia" w:ascii="宋体" w:hAnsi="宋体"/>
          <w:color w:val="000000"/>
          <w:sz w:val="24"/>
          <w:highlight w:val="none"/>
        </w:rPr>
        <w:t xml:space="preserve">月 </w:t>
      </w:r>
      <w:r>
        <w:rPr>
          <w:rFonts w:ascii="宋体" w:hAnsi="宋体"/>
          <w:color w:val="000000"/>
          <w:sz w:val="24"/>
          <w:highlight w:val="none"/>
        </w:rPr>
        <w:t xml:space="preserve"> </w:t>
      </w:r>
      <w:r>
        <w:rPr>
          <w:rFonts w:hint="eastAsia" w:ascii="宋体" w:hAnsi="宋体"/>
          <w:color w:val="000000"/>
          <w:sz w:val="24"/>
          <w:highlight w:val="none"/>
        </w:rPr>
        <w:t xml:space="preserve">日</w:t>
      </w:r>
      <w:r>
        <w:rPr>
          <w:rFonts w:ascii="宋体" w:hAnsi="宋体"/>
          <w:color w:val="000000"/>
          <w:sz w:val="24"/>
          <w:highlight w:val="none"/>
        </w:rPr>
        <w:t xml:space="preserve"> </w:t>
      </w:r>
      <w:r>
        <w:rPr>
          <w:rFonts w:ascii="宋体" w:hAnsi="宋体"/>
          <w:color w:val="000000"/>
          <w:sz w:val="24"/>
          <w:highlight w:val="none"/>
        </w:rPr>
      </w:r>
      <w:r/>
    </w:p>
    <w:p>
      <w:pPr>
        <w:pStyle w:val="701"/>
        <w:rPr>
          <w:rFonts w:ascii="宋体" w:hAnsi="宋体" w:cs="宋体"/>
          <w:b/>
          <w:bCs/>
          <w:color w:val="000000"/>
          <w:sz w:val="24"/>
          <w:highlight w:val="none"/>
        </w:rPr>
      </w:pPr>
      <w:r>
        <w:rPr>
          <w:rFonts w:hint="eastAsia" w:ascii="宋体" w:hAnsi="宋体" w:cs="宋体"/>
          <w:b/>
          <w:bCs/>
          <w:color w:val="000000"/>
          <w:sz w:val="24"/>
          <w:highlight w:val="none"/>
          <w:lang w:bidi="ar"/>
        </w:rPr>
        <w:t xml:space="preserve">填写说明：</w:t>
      </w:r>
      <w:r>
        <w:rPr>
          <w:rFonts w:ascii="宋体" w:hAnsi="宋体" w:cs="宋体"/>
          <w:b/>
          <w:bCs/>
          <w:color w:val="000000"/>
          <w:sz w:val="24"/>
          <w:highlight w:val="none"/>
        </w:rPr>
      </w:r>
      <w:r/>
    </w:p>
    <w:p>
      <w:pPr>
        <w:pStyle w:val="701"/>
        <w:spacing w:after="145" w:line="500" w:lineRule="exact"/>
        <w:rPr>
          <w:rFonts w:ascii="宋体" w:hAnsi="宋体" w:cs="宋体"/>
          <w:b/>
          <w:iCs/>
          <w:color w:val="000000"/>
          <w:sz w:val="24"/>
          <w:highlight w:val="none"/>
          <w:lang w:bidi="ar"/>
        </w:rPr>
      </w:pPr>
      <w:r>
        <w:rPr>
          <w:rFonts w:hint="eastAsia" w:ascii="宋体" w:hAnsi="宋体" w:cs="宋体"/>
          <w:b/>
          <w:iCs/>
          <w:color w:val="000000"/>
          <w:sz w:val="24"/>
          <w:highlight w:val="none"/>
          <w:lang w:bidi="ar"/>
        </w:rPr>
        <w:t xml:space="preserve">1、开标一览表必须加盖投标人公章（复印件无效）。</w:t>
      </w:r>
      <w:r>
        <w:rPr>
          <w:rFonts w:ascii="宋体" w:hAnsi="宋体" w:cs="宋体"/>
          <w:b/>
          <w:iCs/>
          <w:color w:val="000000"/>
          <w:sz w:val="24"/>
          <w:highlight w:val="none"/>
          <w:lang w:bidi="ar"/>
        </w:rPr>
      </w:r>
      <w:r/>
    </w:p>
    <w:p>
      <w:pPr>
        <w:pStyle w:val="701"/>
        <w:spacing w:after="145" w:line="500" w:lineRule="exact"/>
        <w:rPr>
          <w:rFonts w:ascii="宋体" w:hAnsi="宋体" w:cs="宋体"/>
          <w:b/>
          <w:iCs/>
          <w:color w:val="000000"/>
          <w:sz w:val="24"/>
          <w:highlight w:val="none"/>
          <w:lang w:bidi="ar"/>
        </w:rPr>
      </w:pPr>
      <w:r>
        <w:rPr>
          <w:rFonts w:ascii="宋体" w:hAnsi="宋体" w:cs="宋体"/>
          <w:b/>
          <w:iCs/>
          <w:color w:val="000000"/>
          <w:sz w:val="24"/>
          <w:highlight w:val="none"/>
          <w:lang w:bidi="ar"/>
        </w:rPr>
        <w:t xml:space="preserve">2</w:t>
      </w:r>
      <w:r>
        <w:rPr>
          <w:rFonts w:hint="eastAsia" w:ascii="宋体" w:hAnsi="宋体" w:cs="宋体"/>
          <w:b/>
          <w:iCs/>
          <w:color w:val="000000"/>
          <w:sz w:val="24"/>
          <w:highlight w:val="none"/>
          <w:lang w:bidi="ar"/>
        </w:rPr>
        <w:t xml:space="preserve">、开标一览表需单独密封在信封中，在投标截止时间前与投标文件一并递交</w:t>
      </w:r>
      <w:r>
        <w:rPr>
          <w:rFonts w:hint="eastAsia" w:ascii="宋体" w:hAnsi="宋体" w:cs="宋体"/>
          <w:b/>
          <w:iCs/>
          <w:color w:val="000000"/>
          <w:sz w:val="24"/>
          <w:highlight w:val="none"/>
          <w:lang w:bidi="ar"/>
        </w:rPr>
        <w:t xml:space="preserve">。</w:t>
      </w:r>
      <w:r/>
    </w:p>
    <w:p>
      <w:pPr>
        <w:pStyle w:val="701"/>
        <w:spacing w:after="145" w:line="500" w:lineRule="exact"/>
        <w:rPr>
          <w:rFonts w:ascii="宋体" w:hAnsi="宋体" w:cs="宋体"/>
          <w:b/>
          <w:iCs/>
          <w:color w:val="000000"/>
          <w:sz w:val="24"/>
          <w:highlight w:val="none"/>
          <w:lang w:bidi="ar"/>
        </w:rPr>
      </w:pPr>
      <w:r>
        <w:rPr>
          <w:rFonts w:hint="eastAsia" w:ascii="宋体" w:hAnsi="宋体" w:cs="宋体"/>
          <w:b/>
          <w:iCs/>
          <w:color w:val="000000"/>
          <w:sz w:val="24"/>
          <w:highlight w:val="none"/>
          <w:lang w:bidi="ar"/>
        </w:rPr>
        <w:t xml:space="preserve">3、本项目为固定餐标采购项目，投标报价不作为评审因素，投标人根据格式必须填写的投标总价按145万元/年填入。</w:t>
      </w:r>
      <w:r>
        <w:rPr>
          <w:rFonts w:ascii="宋体" w:hAnsi="宋体" w:cs="宋体"/>
          <w:b/>
          <w:iCs/>
          <w:color w:val="000000"/>
          <w:sz w:val="24"/>
          <w:highlight w:val="none"/>
          <w:lang w:bidi="ar"/>
        </w:rPr>
      </w:r>
      <w:r/>
    </w:p>
    <w:p>
      <w:pPr>
        <w:pStyle w:val="703"/>
        <w:spacing w:before="291" w:after="145" w:line="360" w:lineRule="auto"/>
        <w:rPr>
          <w:rFonts w:ascii="宋体" w:hAnsi="宋体" w:eastAsia="宋体"/>
          <w:color w:val="000000"/>
          <w:sz w:val="32"/>
          <w:szCs w:val="32"/>
          <w:highlight w:val="none"/>
        </w:rPr>
      </w:pPr>
      <w:r>
        <w:rPr>
          <w:color w:val="000000"/>
          <w:highlight w:val="none"/>
        </w:rPr>
        <w:br w:type="page" w:clear="all"/>
      </w:r>
      <w:bookmarkStart w:id="546" w:name="_Toc9146"/>
      <w:r/>
      <w:bookmarkStart w:id="547" w:name="_Toc12887282"/>
      <w:r>
        <w:rPr>
          <w:rFonts w:hint="eastAsia" w:ascii="宋体" w:hAnsi="宋体" w:eastAsia="宋体"/>
          <w:color w:val="000000"/>
          <w:sz w:val="32"/>
          <w:szCs w:val="32"/>
          <w:highlight w:val="none"/>
        </w:rPr>
        <w:t xml:space="preserve">五、分项报价表</w:t>
      </w:r>
      <w:bookmarkEnd w:id="543"/>
      <w:r/>
      <w:bookmarkEnd w:id="544"/>
      <w:r/>
      <w:bookmarkEnd w:id="545"/>
      <w:r/>
      <w:bookmarkEnd w:id="546"/>
      <w:r/>
      <w:bookmarkEnd w:id="547"/>
      <w:r>
        <w:rPr>
          <w:rFonts w:ascii="宋体" w:hAnsi="宋体" w:eastAsia="宋体"/>
          <w:color w:val="000000"/>
          <w:sz w:val="32"/>
          <w:szCs w:val="32"/>
          <w:highlight w:val="none"/>
        </w:rPr>
      </w:r>
      <w:r/>
    </w:p>
    <w:p>
      <w:pPr>
        <w:pStyle w:val="745"/>
        <w:spacing w:line="360" w:lineRule="auto"/>
        <w:rPr>
          <w:rFonts w:ascii="宋体" w:hAnsi="宋体"/>
          <w:b/>
          <w:color w:val="000000"/>
          <w:szCs w:val="24"/>
          <w:highlight w:val="none"/>
        </w:rPr>
      </w:pPr>
      <w:r>
        <w:rPr>
          <w:rFonts w:hint="eastAsia" w:ascii="宋体" w:hAnsi="宋体"/>
          <w:b/>
          <w:color w:val="000000"/>
          <w:szCs w:val="24"/>
          <w:highlight w:val="none"/>
        </w:rPr>
        <w:t xml:space="preserve">（根据采购需求编写）</w:t>
      </w:r>
      <w:r>
        <w:rPr>
          <w:rFonts w:ascii="宋体" w:hAnsi="宋体"/>
          <w:b/>
          <w:color w:val="000000"/>
          <w:szCs w:val="24"/>
          <w:highlight w:val="none"/>
        </w:rPr>
      </w:r>
      <w:r/>
    </w:p>
    <w:p>
      <w:pPr>
        <w:pStyle w:val="745"/>
        <w:spacing w:line="360" w:lineRule="auto"/>
        <w:rPr>
          <w:rFonts w:ascii="宋体" w:hAnsi="宋体"/>
          <w:b/>
          <w:color w:val="000000"/>
          <w:szCs w:val="24"/>
          <w:highlight w:val="none"/>
        </w:rPr>
      </w:pPr>
      <w:r>
        <w:rPr>
          <w:rFonts w:hint="eastAsia" w:ascii="宋体" w:hAnsi="宋体"/>
          <w:b/>
          <w:color w:val="000000"/>
          <w:szCs w:val="24"/>
          <w:highlight w:val="none"/>
        </w:rPr>
        <w:t xml:space="preserve">是否提供了中小企业声明：</w:t>
      </w:r>
      <w:r>
        <w:rPr>
          <w:rFonts w:ascii="宋体" w:hAnsi="宋体"/>
          <w:color w:val="000000"/>
          <w:szCs w:val="24"/>
          <w:highlight w:val="none"/>
        </w:rPr>
        <w:t xml:space="preserve"> </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是（</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中</w:t>
      </w:r>
      <w:r>
        <w:rPr>
          <w:rFonts w:ascii="宋体" w:hAnsi="宋体"/>
          <w:color w:val="000000"/>
          <w:szCs w:val="24"/>
          <w:highlight w:val="none"/>
        </w:rPr>
        <w:t xml:space="preserve">型企业</w:t>
      </w:r>
      <w:r>
        <w:rPr>
          <w:rFonts w:hint="eastAsia" w:ascii="宋体" w:hAnsi="宋体"/>
          <w:color w:val="000000"/>
          <w:szCs w:val="24"/>
          <w:highlight w:val="none"/>
        </w:rPr>
        <w:t xml:space="preserve"> </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小</w:t>
      </w:r>
      <w:r>
        <w:rPr>
          <w:rFonts w:ascii="宋体" w:hAnsi="宋体"/>
          <w:color w:val="000000"/>
          <w:szCs w:val="24"/>
          <w:highlight w:val="none"/>
        </w:rPr>
        <w:t xml:space="preserve">型企业</w:t>
      </w:r>
      <w:r>
        <w:rPr>
          <w:rFonts w:hint="eastAsia" w:ascii="宋体" w:hAnsi="宋体"/>
          <w:color w:val="000000"/>
          <w:szCs w:val="24"/>
          <w:highlight w:val="none"/>
        </w:rPr>
        <w:t xml:space="preserve"> </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微</w:t>
      </w:r>
      <w:r>
        <w:rPr>
          <w:rFonts w:ascii="宋体" w:hAnsi="宋体"/>
          <w:color w:val="000000"/>
          <w:szCs w:val="24"/>
          <w:highlight w:val="none"/>
        </w:rPr>
        <w:t xml:space="preserve">型企业</w:t>
      </w:r>
      <w:r>
        <w:rPr>
          <w:rFonts w:hint="eastAsia" w:ascii="宋体" w:hAnsi="宋体"/>
          <w:color w:val="000000"/>
          <w:szCs w:val="24"/>
          <w:highlight w:val="none"/>
        </w:rPr>
        <w:t xml:space="preserve">）；</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否 </w:t>
      </w:r>
      <w:r>
        <w:rPr>
          <w:rFonts w:ascii="宋体" w:hAnsi="宋体"/>
          <w:color w:val="000000"/>
          <w:szCs w:val="24"/>
          <w:highlight w:val="none"/>
        </w:rPr>
        <w:t xml:space="preserve">  </w:t>
      </w:r>
      <w:r>
        <w:rPr>
          <w:rFonts w:ascii="宋体" w:hAnsi="宋体"/>
          <w:b/>
          <w:color w:val="000000"/>
          <w:szCs w:val="24"/>
          <w:highlight w:val="none"/>
        </w:rPr>
      </w:r>
      <w:r/>
    </w:p>
    <w:p>
      <w:pPr>
        <w:pStyle w:val="701"/>
        <w:spacing w:before="145" w:line="300" w:lineRule="auto"/>
        <w:rPr>
          <w:rFonts w:ascii="宋体" w:hAnsi="宋体"/>
          <w:b/>
          <w:bCs/>
          <w:color w:val="000000"/>
          <w:sz w:val="24"/>
          <w:highlight w:val="none"/>
        </w:rPr>
      </w:pPr>
      <w:r/>
      <w:bookmarkStart w:id="548" w:name="_Hlk28858771"/>
      <w:r>
        <w:rPr>
          <w:rFonts w:ascii="宋体" w:hAnsi="宋体"/>
          <w:b/>
          <w:bCs/>
          <w:color w:val="000000"/>
          <w:sz w:val="24"/>
          <w:highlight w:val="none"/>
        </w:rPr>
      </w:r>
      <w:r/>
    </w:p>
    <w:p>
      <w:pPr>
        <w:pStyle w:val="701"/>
        <w:spacing w:before="145" w:line="300" w:lineRule="auto"/>
        <w:rPr>
          <w:rFonts w:ascii="宋体" w:hAnsi="宋体"/>
          <w:b/>
          <w:bCs/>
          <w:color w:val="000000"/>
          <w:sz w:val="24"/>
          <w:highlight w:val="none"/>
        </w:rPr>
      </w:pPr>
      <w:r>
        <w:rPr>
          <w:rFonts w:ascii="宋体" w:hAnsi="宋体"/>
          <w:b/>
          <w:bCs/>
          <w:color w:val="000000"/>
          <w:sz w:val="24"/>
          <w:highlight w:val="none"/>
        </w:rPr>
      </w:r>
      <w:r/>
    </w:p>
    <w:p>
      <w:pPr>
        <w:pStyle w:val="701"/>
        <w:spacing w:before="145" w:line="360" w:lineRule="auto"/>
        <w:rPr>
          <w:rFonts w:ascii="宋体" w:hAnsi="宋体"/>
          <w:b/>
          <w:bCs/>
          <w:color w:val="000000"/>
          <w:sz w:val="24"/>
          <w:highlight w:val="none"/>
        </w:rPr>
      </w:pPr>
      <w:r>
        <w:rPr>
          <w:rFonts w:hint="eastAsia" w:ascii="宋体" w:hAnsi="宋体"/>
          <w:b/>
          <w:bCs/>
          <w:color w:val="000000"/>
          <w:sz w:val="24"/>
          <w:highlight w:val="none"/>
        </w:rPr>
        <w:t xml:space="preserve">备注：</w:t>
      </w:r>
      <w:r>
        <w:rPr>
          <w:rFonts w:ascii="宋体" w:hAnsi="宋体"/>
          <w:b/>
          <w:bCs/>
          <w:color w:val="000000"/>
          <w:sz w:val="24"/>
          <w:highlight w:val="none"/>
        </w:rPr>
      </w:r>
      <w:r/>
    </w:p>
    <w:p>
      <w:pPr>
        <w:pStyle w:val="701"/>
        <w:spacing w:line="360" w:lineRule="auto"/>
        <w:rPr>
          <w:rFonts w:ascii="宋体" w:hAnsi="宋体"/>
          <w:color w:val="000000"/>
          <w:sz w:val="24"/>
          <w:highlight w:val="none"/>
        </w:rPr>
      </w:pPr>
      <w:r/>
      <w:bookmarkStart w:id="549" w:name="_Hlk47437351"/>
      <w:r/>
      <w:bookmarkStart w:id="550" w:name="_Hlk45479321"/>
      <w:r>
        <w:rPr>
          <w:rFonts w:hint="eastAsia" w:ascii="宋体" w:hAnsi="宋体"/>
          <w:color w:val="000000"/>
          <w:sz w:val="24"/>
          <w:highlight w:val="none"/>
        </w:rPr>
        <w:t xml:space="preserve">1、投标人应按招标文件所需货物或服务逐项报价；</w:t>
      </w:r>
      <w:r>
        <w:rPr>
          <w:rFonts w:ascii="宋体" w:hAnsi="宋体"/>
          <w:color w:val="000000"/>
          <w:sz w:val="24"/>
          <w:highlight w:val="none"/>
        </w:rPr>
      </w:r>
      <w:r/>
    </w:p>
    <w:p>
      <w:pPr>
        <w:pStyle w:val="701"/>
        <w:spacing w:line="360" w:lineRule="auto"/>
        <w:rPr>
          <w:rFonts w:ascii="宋体" w:hAnsi="宋体"/>
          <w:color w:val="000000"/>
          <w:sz w:val="24"/>
          <w:highlight w:val="none"/>
        </w:rPr>
      </w:pPr>
      <w:r>
        <w:rPr>
          <w:rFonts w:hint="eastAsia" w:ascii="宋体" w:hAnsi="宋体"/>
          <w:color w:val="000000"/>
          <w:sz w:val="24"/>
          <w:highlight w:val="none"/>
        </w:rPr>
        <w:t xml:space="preserve">2、对于主要投标货物或服务，投标人如因分项报价不明确，而可能影响本项目实际结算的，评标委员会有权视为重大偏离处理；</w:t>
      </w:r>
      <w:r>
        <w:rPr>
          <w:rFonts w:ascii="宋体" w:hAnsi="宋体"/>
          <w:color w:val="000000"/>
          <w:sz w:val="24"/>
          <w:highlight w:val="none"/>
        </w:rPr>
      </w:r>
      <w:r/>
    </w:p>
    <w:p>
      <w:pPr>
        <w:pStyle w:val="701"/>
        <w:spacing w:line="360" w:lineRule="auto"/>
        <w:rPr>
          <w:rFonts w:ascii="宋体" w:hAnsi="宋体"/>
          <w:color w:val="000000"/>
          <w:sz w:val="24"/>
          <w:highlight w:val="none"/>
        </w:rPr>
      </w:pPr>
      <w:r/>
      <w:bookmarkEnd w:id="550"/>
      <w:r>
        <w:rPr>
          <w:rFonts w:hint="eastAsia" w:ascii="宋体" w:hAnsi="宋体"/>
          <w:color w:val="000000"/>
          <w:sz w:val="24"/>
          <w:highlight w:val="none"/>
        </w:rPr>
        <w:t xml:space="preserve">3、如参与多个分包的，请各投标供应商按所投分包分别列表。</w:t>
      </w:r>
      <w:r>
        <w:rPr>
          <w:rFonts w:ascii="宋体" w:hAnsi="宋体"/>
          <w:color w:val="000000"/>
          <w:sz w:val="24"/>
          <w:highlight w:val="none"/>
        </w:rPr>
      </w:r>
      <w:r/>
    </w:p>
    <w:p>
      <w:pPr>
        <w:pStyle w:val="703"/>
        <w:spacing w:before="291" w:after="145" w:line="360" w:lineRule="auto"/>
        <w:rPr>
          <w:rFonts w:ascii="宋体" w:hAnsi="宋体" w:eastAsia="宋体"/>
          <w:bCs/>
          <w:color w:val="000000"/>
          <w:sz w:val="32"/>
          <w:szCs w:val="32"/>
          <w:highlight w:val="none"/>
        </w:rPr>
      </w:pPr>
      <w:r/>
      <w:bookmarkEnd w:id="548"/>
      <w:r/>
      <w:bookmarkEnd w:id="549"/>
      <w:r/>
      <w:bookmarkStart w:id="551" w:name="_Toc8485132"/>
      <w:r>
        <w:rPr>
          <w:rFonts w:ascii="宋体" w:hAnsi="宋体" w:eastAsia="宋体"/>
          <w:color w:val="000000"/>
          <w:sz w:val="32"/>
          <w:szCs w:val="32"/>
          <w:highlight w:val="none"/>
        </w:rPr>
        <w:br w:type="page" w:clear="all"/>
      </w:r>
      <w:bookmarkStart w:id="552" w:name="_Toc9363446"/>
      <w:r/>
      <w:bookmarkStart w:id="553" w:name="_Toc12887284"/>
      <w:r/>
      <w:bookmarkStart w:id="554" w:name="_Toc21842"/>
      <w:r/>
      <w:bookmarkStart w:id="555" w:name="_Toc12708992"/>
      <w:r>
        <w:rPr>
          <w:rFonts w:hint="eastAsia" w:ascii="宋体" w:hAnsi="宋体" w:eastAsia="宋体"/>
          <w:color w:val="000000"/>
          <w:sz w:val="32"/>
          <w:szCs w:val="32"/>
          <w:highlight w:val="none"/>
        </w:rPr>
        <w:t xml:space="preserve">六、</w:t>
      </w:r>
      <w:bookmarkStart w:id="556" w:name="_Hlk47437482"/>
      <w:r>
        <w:rPr>
          <w:rFonts w:hint="eastAsia" w:ascii="宋体" w:hAnsi="宋体" w:eastAsia="宋体"/>
          <w:color w:val="000000"/>
          <w:sz w:val="32"/>
          <w:szCs w:val="32"/>
          <w:highlight w:val="none"/>
        </w:rPr>
        <w:t xml:space="preserve">技术响应偏离表</w:t>
      </w:r>
      <w:bookmarkEnd w:id="551"/>
      <w:r/>
      <w:bookmarkEnd w:id="552"/>
      <w:r/>
      <w:bookmarkEnd w:id="553"/>
      <w:r/>
      <w:bookmarkEnd w:id="554"/>
      <w:r/>
      <w:bookmarkEnd w:id="555"/>
      <w:r/>
      <w:bookmarkEnd w:id="556"/>
      <w:r>
        <w:rPr>
          <w:rFonts w:ascii="宋体" w:hAnsi="宋体" w:eastAsia="宋体"/>
          <w:bCs/>
          <w:color w:val="000000"/>
          <w:sz w:val="32"/>
          <w:szCs w:val="32"/>
          <w:highlight w:val="none"/>
        </w:rPr>
      </w:r>
      <w:r/>
    </w:p>
    <w:tbl>
      <w:tblPr>
        <w:tblW w:w="0" w:type="auto"/>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01"/>
              <w:jc w:val="center"/>
              <w:spacing w:line="400" w:lineRule="exact"/>
              <w:rPr>
                <w:rFonts w:ascii="宋体" w:hAnsi="宋体"/>
                <w:b/>
                <w:color w:val="000000"/>
                <w:sz w:val="24"/>
                <w:highlight w:val="none"/>
              </w:rPr>
            </w:pPr>
            <w:r/>
            <w:bookmarkStart w:id="557" w:name="_Hlk13224763"/>
            <w:r>
              <w:rPr>
                <w:rFonts w:hint="eastAsia" w:ascii="宋体" w:hAnsi="宋体"/>
                <w:b/>
                <w:color w:val="000000"/>
                <w:sz w:val="24"/>
                <w:highlight w:val="none"/>
              </w:rPr>
              <w:t xml:space="preserve">序号</w:t>
            </w:r>
            <w:r>
              <w:rPr>
                <w:rFonts w:ascii="宋体" w:hAnsi="宋体"/>
                <w:b/>
                <w:color w:val="000000"/>
                <w:sz w:val="24"/>
                <w:highlight w:val="none"/>
              </w:rPr>
            </w:r>
            <w:r/>
          </w:p>
        </w:tc>
        <w:tc>
          <w:tcPr>
            <w:tcW w:w="3063" w:type="dxa"/>
            <w:vAlign w:val="center"/>
            <w:textDirection w:val="lrTb"/>
            <w:noWrap w:val="false"/>
          </w:tcPr>
          <w:p>
            <w:pPr>
              <w:pStyle w:val="701"/>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招标要求</w:t>
            </w:r>
            <w:r>
              <w:rPr>
                <w:rFonts w:ascii="宋体" w:hAnsi="宋体"/>
                <w:b/>
                <w:color w:val="000000"/>
                <w:sz w:val="24"/>
                <w:highlight w:val="none"/>
              </w:rPr>
            </w:r>
            <w:r/>
          </w:p>
        </w:tc>
        <w:tc>
          <w:tcPr>
            <w:tcW w:w="2891" w:type="dxa"/>
            <w:vAlign w:val="center"/>
            <w:textDirection w:val="lrTb"/>
            <w:noWrap w:val="false"/>
          </w:tcPr>
          <w:p>
            <w:pPr>
              <w:pStyle w:val="701"/>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投标响应情况及承诺说明</w:t>
            </w:r>
            <w:r>
              <w:rPr>
                <w:rFonts w:ascii="宋体" w:hAnsi="宋体"/>
                <w:b/>
                <w:color w:val="000000"/>
                <w:sz w:val="24"/>
                <w:highlight w:val="none"/>
              </w:rPr>
            </w:r>
            <w:r/>
          </w:p>
        </w:tc>
        <w:tc>
          <w:tcPr>
            <w:tcW w:w="1205" w:type="dxa"/>
            <w:vAlign w:val="center"/>
            <w:textDirection w:val="lrTb"/>
            <w:noWrap w:val="false"/>
          </w:tcPr>
          <w:p>
            <w:pPr>
              <w:pStyle w:val="701"/>
              <w:jc w:val="center"/>
              <w:rPr>
                <w:rFonts w:ascii="宋体" w:hAnsi="宋体"/>
                <w:b/>
                <w:color w:val="000000"/>
                <w:sz w:val="22"/>
                <w:szCs w:val="22"/>
                <w:highlight w:val="none"/>
              </w:rPr>
            </w:pPr>
            <w:r>
              <w:rPr>
                <w:rFonts w:hint="eastAsia" w:ascii="宋体" w:hAnsi="宋体"/>
                <w:b/>
                <w:color w:val="000000"/>
                <w:sz w:val="22"/>
                <w:szCs w:val="22"/>
                <w:highlight w:val="none"/>
              </w:rPr>
              <w:t xml:space="preserve">符合/</w:t>
            </w:r>
            <w:r>
              <w:rPr>
                <w:rFonts w:ascii="宋体" w:hAnsi="宋体"/>
                <w:b/>
                <w:color w:val="000000"/>
                <w:sz w:val="22"/>
                <w:szCs w:val="22"/>
                <w:highlight w:val="none"/>
              </w:rPr>
            </w:r>
            <w:r/>
          </w:p>
          <w:p>
            <w:pPr>
              <w:pStyle w:val="701"/>
              <w:jc w:val="center"/>
              <w:rPr>
                <w:rFonts w:ascii="宋体" w:hAnsi="宋体"/>
                <w:b/>
                <w:color w:val="000000"/>
                <w:sz w:val="22"/>
                <w:szCs w:val="22"/>
                <w:highlight w:val="none"/>
              </w:rPr>
            </w:pPr>
            <w:r>
              <w:rPr>
                <w:rFonts w:hint="eastAsia" w:ascii="宋体" w:hAnsi="宋体"/>
                <w:b/>
                <w:color w:val="000000"/>
                <w:sz w:val="22"/>
                <w:szCs w:val="22"/>
                <w:highlight w:val="none"/>
              </w:rPr>
              <w:t xml:space="preserve">正偏离/</w:t>
            </w:r>
            <w:r>
              <w:rPr>
                <w:rFonts w:ascii="宋体" w:hAnsi="宋体"/>
                <w:b/>
                <w:color w:val="000000"/>
                <w:sz w:val="22"/>
                <w:szCs w:val="22"/>
                <w:highlight w:val="none"/>
              </w:rPr>
            </w:r>
            <w:r/>
          </w:p>
          <w:p>
            <w:pPr>
              <w:pStyle w:val="701"/>
              <w:jc w:val="center"/>
              <w:rPr>
                <w:rFonts w:ascii="宋体" w:hAnsi="宋体"/>
                <w:b/>
                <w:color w:val="000000"/>
                <w:sz w:val="24"/>
                <w:highlight w:val="none"/>
              </w:rPr>
            </w:pPr>
            <w:r>
              <w:rPr>
                <w:rFonts w:hint="eastAsia" w:ascii="宋体" w:hAnsi="宋体"/>
                <w:b/>
                <w:color w:val="000000"/>
                <w:sz w:val="22"/>
                <w:szCs w:val="22"/>
                <w:highlight w:val="none"/>
              </w:rPr>
              <w:t xml:space="preserve">负偏离</w:t>
            </w:r>
            <w:r>
              <w:rPr>
                <w:rFonts w:ascii="宋体" w:hAnsi="宋体"/>
                <w:b/>
                <w:color w:val="000000"/>
                <w:sz w:val="24"/>
                <w:highlight w:val="none"/>
              </w:rPr>
            </w:r>
            <w:r/>
          </w:p>
        </w:tc>
        <w:tc>
          <w:tcPr>
            <w:tcW w:w="1205" w:type="dxa"/>
            <w:vAlign w:val="center"/>
            <w:textDirection w:val="lrTb"/>
            <w:noWrap w:val="false"/>
          </w:tcPr>
          <w:p>
            <w:pPr>
              <w:pStyle w:val="701"/>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tc>
      </w:tr>
      <w:tr>
        <w:trPr>
          <w:cantSplit/>
          <w:trHeight w:val="640"/>
        </w:trPr>
        <w:tc>
          <w:tcPr>
            <w:tcW w:w="562"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c>
          <w:tcPr>
            <w:tcW w:w="3063"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c>
          <w:tcPr>
            <w:tcW w:w="2891"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562"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c>
          <w:tcPr>
            <w:tcW w:w="3063"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c>
          <w:tcPr>
            <w:tcW w:w="2891"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r>
    </w:tbl>
    <w:p>
      <w:pPr>
        <w:pStyle w:val="701"/>
        <w:jc w:val="left"/>
        <w:spacing w:line="300" w:lineRule="auto"/>
        <w:rPr>
          <w:rFonts w:ascii="宋体" w:hAnsi="宋体"/>
          <w:b/>
          <w:color w:val="000000"/>
          <w:sz w:val="24"/>
          <w:highlight w:val="none"/>
        </w:rPr>
      </w:pPr>
      <w:r/>
      <w:bookmarkEnd w:id="557"/>
      <w:r/>
      <w:bookmarkStart w:id="558" w:name="_Hlk13224796"/>
      <w:r>
        <w:rPr>
          <w:rFonts w:ascii="宋体" w:hAnsi="宋体"/>
          <w:b/>
          <w:color w:val="000000"/>
          <w:sz w:val="24"/>
          <w:highlight w:val="none"/>
        </w:rPr>
      </w:r>
      <w:r/>
    </w:p>
    <w:p>
      <w:pPr>
        <w:pStyle w:val="733"/>
        <w:jc w:val="center"/>
        <w:rPr>
          <w:rFonts w:eastAsia="宋体"/>
          <w:color w:val="000000"/>
          <w:highlight w:val="none"/>
        </w:rPr>
      </w:pPr>
      <w:r>
        <w:rPr>
          <w:rFonts w:hint="eastAsia" w:ascii="宋体" w:hAnsi="宋体" w:eastAsia="宋体"/>
          <w:color w:val="000000"/>
          <w:sz w:val="32"/>
          <w:szCs w:val="32"/>
          <w:highlight w:val="none"/>
        </w:rPr>
        <w:t xml:space="preserve">商务响应偏离表</w:t>
      </w:r>
      <w:r>
        <w:rPr>
          <w:rFonts w:eastAsia="宋体"/>
          <w:color w:val="000000"/>
          <w:highlight w:val="none"/>
        </w:rPr>
      </w:r>
      <w:r/>
    </w:p>
    <w:tbl>
      <w:tblPr>
        <w:tblW w:w="0" w:type="auto"/>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01"/>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序号</w:t>
            </w:r>
            <w:r>
              <w:rPr>
                <w:rFonts w:ascii="宋体" w:hAnsi="宋体"/>
                <w:b/>
                <w:color w:val="000000"/>
                <w:sz w:val="24"/>
                <w:highlight w:val="none"/>
              </w:rPr>
            </w:r>
            <w:r/>
          </w:p>
        </w:tc>
        <w:tc>
          <w:tcPr>
            <w:tcW w:w="3063" w:type="dxa"/>
            <w:vAlign w:val="center"/>
            <w:textDirection w:val="lrTb"/>
            <w:noWrap w:val="false"/>
          </w:tcPr>
          <w:p>
            <w:pPr>
              <w:pStyle w:val="701"/>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招标要求</w:t>
            </w:r>
            <w:r>
              <w:rPr>
                <w:rFonts w:ascii="宋体" w:hAnsi="宋体"/>
                <w:b/>
                <w:color w:val="000000"/>
                <w:sz w:val="24"/>
                <w:highlight w:val="none"/>
              </w:rPr>
            </w:r>
            <w:r/>
          </w:p>
        </w:tc>
        <w:tc>
          <w:tcPr>
            <w:tcW w:w="2891" w:type="dxa"/>
            <w:vAlign w:val="center"/>
            <w:textDirection w:val="lrTb"/>
            <w:noWrap w:val="false"/>
          </w:tcPr>
          <w:p>
            <w:pPr>
              <w:pStyle w:val="701"/>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投标响应情况及承诺说明</w:t>
            </w:r>
            <w:r>
              <w:rPr>
                <w:rFonts w:ascii="宋体" w:hAnsi="宋体"/>
                <w:b/>
                <w:color w:val="000000"/>
                <w:sz w:val="24"/>
                <w:highlight w:val="none"/>
              </w:rPr>
            </w:r>
            <w:r/>
          </w:p>
        </w:tc>
        <w:tc>
          <w:tcPr>
            <w:tcW w:w="1205" w:type="dxa"/>
            <w:vAlign w:val="center"/>
            <w:textDirection w:val="lrTb"/>
            <w:noWrap w:val="false"/>
          </w:tcPr>
          <w:p>
            <w:pPr>
              <w:pStyle w:val="701"/>
              <w:jc w:val="center"/>
              <w:rPr>
                <w:rFonts w:ascii="宋体" w:hAnsi="宋体"/>
                <w:b/>
                <w:color w:val="000000"/>
                <w:sz w:val="22"/>
                <w:szCs w:val="22"/>
                <w:highlight w:val="none"/>
              </w:rPr>
            </w:pPr>
            <w:r>
              <w:rPr>
                <w:rFonts w:hint="eastAsia" w:ascii="宋体" w:hAnsi="宋体"/>
                <w:b/>
                <w:color w:val="000000"/>
                <w:sz w:val="22"/>
                <w:szCs w:val="22"/>
                <w:highlight w:val="none"/>
              </w:rPr>
              <w:t xml:space="preserve">符合/</w:t>
            </w:r>
            <w:r>
              <w:rPr>
                <w:rFonts w:ascii="宋体" w:hAnsi="宋体"/>
                <w:b/>
                <w:color w:val="000000"/>
                <w:sz w:val="22"/>
                <w:szCs w:val="22"/>
                <w:highlight w:val="none"/>
              </w:rPr>
            </w:r>
            <w:r/>
          </w:p>
          <w:p>
            <w:pPr>
              <w:pStyle w:val="701"/>
              <w:jc w:val="center"/>
              <w:rPr>
                <w:rFonts w:ascii="宋体" w:hAnsi="宋体"/>
                <w:b/>
                <w:color w:val="000000"/>
                <w:sz w:val="22"/>
                <w:szCs w:val="22"/>
                <w:highlight w:val="none"/>
              </w:rPr>
            </w:pPr>
            <w:r>
              <w:rPr>
                <w:rFonts w:hint="eastAsia" w:ascii="宋体" w:hAnsi="宋体"/>
                <w:b/>
                <w:color w:val="000000"/>
                <w:sz w:val="22"/>
                <w:szCs w:val="22"/>
                <w:highlight w:val="none"/>
              </w:rPr>
              <w:t xml:space="preserve">正偏离/</w:t>
            </w:r>
            <w:r>
              <w:rPr>
                <w:rFonts w:ascii="宋体" w:hAnsi="宋体"/>
                <w:b/>
                <w:color w:val="000000"/>
                <w:sz w:val="22"/>
                <w:szCs w:val="22"/>
                <w:highlight w:val="none"/>
              </w:rPr>
            </w:r>
            <w:r/>
          </w:p>
          <w:p>
            <w:pPr>
              <w:pStyle w:val="701"/>
              <w:jc w:val="center"/>
              <w:rPr>
                <w:rFonts w:ascii="宋体" w:hAnsi="宋体"/>
                <w:b/>
                <w:color w:val="000000"/>
                <w:sz w:val="24"/>
                <w:highlight w:val="none"/>
              </w:rPr>
            </w:pPr>
            <w:r>
              <w:rPr>
                <w:rFonts w:hint="eastAsia" w:ascii="宋体" w:hAnsi="宋体"/>
                <w:b/>
                <w:color w:val="000000"/>
                <w:sz w:val="22"/>
                <w:szCs w:val="22"/>
                <w:highlight w:val="none"/>
              </w:rPr>
              <w:t xml:space="preserve">负偏离</w:t>
            </w:r>
            <w:r>
              <w:rPr>
                <w:rFonts w:ascii="宋体" w:hAnsi="宋体"/>
                <w:b/>
                <w:color w:val="000000"/>
                <w:sz w:val="24"/>
                <w:highlight w:val="none"/>
              </w:rPr>
            </w:r>
            <w:r/>
          </w:p>
        </w:tc>
        <w:tc>
          <w:tcPr>
            <w:tcW w:w="1205" w:type="dxa"/>
            <w:vAlign w:val="center"/>
            <w:textDirection w:val="lrTb"/>
            <w:noWrap w:val="false"/>
          </w:tcPr>
          <w:p>
            <w:pPr>
              <w:pStyle w:val="701"/>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tc>
      </w:tr>
      <w:tr>
        <w:trPr>
          <w:cantSplit/>
          <w:trHeight w:val="640"/>
        </w:trPr>
        <w:tc>
          <w:tcPr>
            <w:tcW w:w="562"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c>
          <w:tcPr>
            <w:tcW w:w="3063"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c>
          <w:tcPr>
            <w:tcW w:w="2891"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562"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c>
          <w:tcPr>
            <w:tcW w:w="3063"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c>
          <w:tcPr>
            <w:tcW w:w="2891"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701"/>
              <w:jc w:val="center"/>
              <w:rPr>
                <w:rFonts w:ascii="宋体" w:hAnsi="宋体"/>
                <w:color w:val="000000"/>
                <w:sz w:val="24"/>
                <w:highlight w:val="none"/>
              </w:rPr>
            </w:pPr>
            <w:r>
              <w:rPr>
                <w:rFonts w:ascii="宋体" w:hAnsi="宋体"/>
                <w:color w:val="000000"/>
                <w:sz w:val="24"/>
                <w:highlight w:val="none"/>
              </w:rPr>
            </w:r>
            <w:r/>
          </w:p>
        </w:tc>
      </w:tr>
    </w:tbl>
    <w:p>
      <w:pPr>
        <w:pStyle w:val="701"/>
        <w:ind w:left="482" w:hanging="482"/>
        <w:jc w:val="left"/>
        <w:spacing w:line="300" w:lineRule="auto"/>
        <w:rPr>
          <w:rFonts w:ascii="宋体" w:hAnsi="宋体"/>
          <w:b/>
          <w:color w:val="000000"/>
          <w:sz w:val="24"/>
          <w:highlight w:val="none"/>
        </w:rPr>
      </w:pPr>
      <w:r>
        <w:rPr>
          <w:rFonts w:ascii="宋体" w:hAnsi="宋体"/>
          <w:b/>
          <w:color w:val="000000"/>
          <w:sz w:val="24"/>
          <w:highlight w:val="none"/>
        </w:rPr>
      </w:r>
      <w:r/>
    </w:p>
    <w:p>
      <w:pPr>
        <w:pStyle w:val="701"/>
        <w:ind w:left="482" w:hanging="482"/>
        <w:jc w:val="left"/>
        <w:spacing w:line="300" w:lineRule="auto"/>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p>
      <w:pPr>
        <w:pStyle w:val="701"/>
        <w:jc w:val="left"/>
        <w:spacing w:after="58" w:line="300" w:lineRule="auto"/>
        <w:rPr>
          <w:rFonts w:ascii="宋体" w:hAnsi="宋体"/>
          <w:color w:val="000000"/>
          <w:sz w:val="24"/>
          <w:highlight w:val="none"/>
        </w:rPr>
      </w:pPr>
      <w:r>
        <w:rPr>
          <w:rFonts w:hint="eastAsia" w:ascii="宋体" w:hAnsi="宋体"/>
          <w:color w:val="000000"/>
          <w:sz w:val="24"/>
          <w:highlight w:val="none"/>
        </w:rPr>
        <w:t xml:space="preserve">1、“招标要求”栏按照本招标文件</w:t>
      </w:r>
      <w:r>
        <w:rPr>
          <w:rFonts w:hint="eastAsia" w:ascii="宋体" w:hAnsi="宋体"/>
          <w:b/>
          <w:bCs/>
          <w:color w:val="000000"/>
          <w:sz w:val="24"/>
          <w:highlight w:val="none"/>
        </w:rPr>
        <w:t xml:space="preserve">“第四章</w:t>
      </w:r>
      <w:bookmarkStart w:id="559" w:name="_Hlk28858839"/>
      <w:r>
        <w:rPr>
          <w:rFonts w:hint="eastAsia" w:ascii="宋体" w:hAnsi="宋体"/>
          <w:b/>
          <w:bCs/>
          <w:color w:val="000000"/>
          <w:sz w:val="24"/>
          <w:highlight w:val="none"/>
        </w:rPr>
        <w:t xml:space="preserve"> 项目需求”</w:t>
      </w:r>
      <w:bookmarkEnd w:id="559"/>
      <w:r>
        <w:rPr>
          <w:rFonts w:hint="eastAsia" w:ascii="宋体" w:hAnsi="宋体"/>
          <w:color w:val="000000"/>
          <w:sz w:val="24"/>
          <w:highlight w:val="none"/>
        </w:rPr>
        <w:t xml:space="preserve">逐项填列</w:t>
      </w:r>
      <w:bookmarkStart w:id="560" w:name="_Hlk27472667"/>
      <w:r>
        <w:rPr>
          <w:rFonts w:hint="eastAsia" w:ascii="宋体" w:hAnsi="宋体"/>
          <w:color w:val="000000"/>
          <w:sz w:val="24"/>
          <w:highlight w:val="none"/>
        </w:rPr>
        <w:t xml:space="preserve">，</w:t>
      </w:r>
      <w:bookmarkStart w:id="561" w:name="_Hlk45479488"/>
      <w:r>
        <w:rPr>
          <w:rFonts w:hint="eastAsia" w:ascii="宋体" w:hAnsi="宋体"/>
          <w:color w:val="000000"/>
          <w:sz w:val="24"/>
          <w:highlight w:val="none"/>
        </w:rPr>
        <w:t xml:space="preserve">如需提供相应证明材料的，应在“备注”栏注明证明材料在投标文件中的页码位置；</w:t>
      </w:r>
      <w:r>
        <w:rPr>
          <w:rFonts w:ascii="宋体" w:hAnsi="宋体"/>
          <w:color w:val="000000"/>
          <w:sz w:val="24"/>
          <w:highlight w:val="none"/>
        </w:rPr>
      </w:r>
      <w:r/>
    </w:p>
    <w:p>
      <w:pPr>
        <w:pStyle w:val="701"/>
        <w:jc w:val="left"/>
        <w:spacing w:after="58" w:line="300" w:lineRule="auto"/>
        <w:rPr>
          <w:rFonts w:ascii="宋体" w:hAnsi="宋体"/>
          <w:color w:val="000000"/>
          <w:sz w:val="24"/>
          <w:highlight w:val="none"/>
        </w:rPr>
      </w:pPr>
      <w:r/>
      <w:bookmarkEnd w:id="561"/>
      <w:r>
        <w:rPr>
          <w:rFonts w:hint="eastAsia" w:ascii="宋体" w:hAnsi="宋体"/>
          <w:color w:val="000000"/>
          <w:sz w:val="24"/>
          <w:highlight w:val="none"/>
        </w:rPr>
        <w:t xml:space="preserve">2、如参与多个分包的，请各投标供应商按所投分包分别列表。</w:t>
      </w:r>
      <w:r>
        <w:rPr>
          <w:rFonts w:ascii="宋体" w:hAnsi="宋体"/>
          <w:color w:val="000000"/>
          <w:sz w:val="24"/>
          <w:highlight w:val="none"/>
        </w:rPr>
      </w:r>
      <w:r/>
    </w:p>
    <w:p>
      <w:pPr>
        <w:pStyle w:val="701"/>
        <w:rPr>
          <w:rFonts w:ascii="黑体" w:hAnsi="Arial" w:eastAsia="黑体"/>
          <w:color w:val="000000"/>
          <w:sz w:val="32"/>
          <w:highlight w:val="none"/>
        </w:rPr>
      </w:pPr>
      <w:r/>
      <w:bookmarkEnd w:id="558"/>
      <w:r/>
      <w:bookmarkEnd w:id="560"/>
      <w:r>
        <w:rPr>
          <w:rFonts w:ascii="黑体" w:hAnsi="Arial" w:eastAsia="黑体"/>
          <w:color w:val="000000"/>
          <w:sz w:val="32"/>
          <w:highlight w:val="none"/>
        </w:rPr>
      </w:r>
      <w:r/>
    </w:p>
    <w:p>
      <w:pPr>
        <w:pStyle w:val="701"/>
        <w:rPr>
          <w:color w:val="000000"/>
          <w:highlight w:val="none"/>
        </w:rPr>
      </w:pPr>
      <w:r/>
      <w:bookmarkEnd w:id="462"/>
      <w:r/>
      <w:bookmarkEnd w:id="463"/>
      <w:r/>
      <w:bookmarkEnd w:id="527"/>
      <w:r/>
      <w:bookmarkStart w:id="562" w:name="_Hlt26955054"/>
      <w:r/>
      <w:bookmarkEnd w:id="562"/>
      <w:r/>
      <w:bookmarkStart w:id="563" w:name="_格式2__法定代表人授权书"/>
      <w:r/>
      <w:bookmarkEnd w:id="563"/>
      <w:r/>
      <w:bookmarkStart w:id="564" w:name="_Toc12887286"/>
      <w:r/>
      <w:bookmarkStart w:id="565" w:name="_Toc8485135"/>
      <w:r/>
      <w:bookmarkStart w:id="566" w:name="_Toc12708995"/>
      <w:r/>
      <w:bookmarkStart w:id="567" w:name="_Toc9363449"/>
      <w:r>
        <w:rPr>
          <w:color w:val="000000"/>
          <w:highlight w:val="none"/>
        </w:rPr>
      </w:r>
      <w:r/>
    </w:p>
    <w:p>
      <w:pPr>
        <w:pStyle w:val="702"/>
        <w:jc w:val="left"/>
        <w:spacing w:before="145" w:after="145"/>
        <w:rPr>
          <w:rFonts w:ascii="宋体" w:hAnsi="宋体" w:eastAsia="宋体"/>
          <w:b/>
          <w:color w:val="000000"/>
          <w:sz w:val="32"/>
          <w:szCs w:val="32"/>
          <w:highlight w:val="none"/>
        </w:rPr>
      </w:pPr>
      <w:r>
        <w:rPr>
          <w:rFonts w:ascii="宋体" w:hAnsi="宋体" w:eastAsia="宋体"/>
          <w:b/>
          <w:color w:val="000000"/>
          <w:sz w:val="32"/>
          <w:szCs w:val="32"/>
          <w:highlight w:val="none"/>
        </w:rPr>
        <w:br w:type="page" w:clear="all"/>
      </w:r>
      <w:bookmarkStart w:id="568" w:name="_Toc21183"/>
      <w:r>
        <w:rPr>
          <w:rFonts w:hint="eastAsia" w:ascii="宋体" w:hAnsi="宋体" w:eastAsia="宋体"/>
          <w:b/>
          <w:color w:val="000000"/>
          <w:sz w:val="32"/>
          <w:szCs w:val="32"/>
          <w:highlight w:val="none"/>
        </w:rPr>
        <w:t xml:space="preserve">附件</w:t>
      </w:r>
      <w:bookmarkEnd w:id="564"/>
      <w:r/>
      <w:bookmarkEnd w:id="565"/>
      <w:r/>
      <w:bookmarkEnd w:id="566"/>
      <w:r/>
      <w:bookmarkEnd w:id="567"/>
      <w:r/>
      <w:bookmarkStart w:id="569" w:name="_Toc12708996"/>
      <w:r/>
      <w:bookmarkStart w:id="570" w:name="_Toc12887287"/>
      <w:r/>
      <w:bookmarkStart w:id="571" w:name="_Toc9363451"/>
      <w:r/>
      <w:bookmarkStart w:id="572" w:name="_Toc8485138"/>
      <w:r>
        <w:rPr>
          <w:rFonts w:hint="eastAsia" w:ascii="宋体" w:hAnsi="宋体" w:eastAsia="宋体"/>
          <w:b/>
          <w:color w:val="000000"/>
          <w:sz w:val="32"/>
          <w:szCs w:val="32"/>
          <w:highlight w:val="none"/>
        </w:rPr>
        <w:t xml:space="preserve">：</w:t>
      </w:r>
      <w:bookmarkEnd w:id="568"/>
      <w:r>
        <w:rPr>
          <w:rFonts w:ascii="宋体" w:hAnsi="宋体" w:eastAsia="宋体"/>
          <w:b/>
          <w:color w:val="000000"/>
          <w:sz w:val="32"/>
          <w:szCs w:val="32"/>
          <w:highlight w:val="none"/>
        </w:rPr>
      </w:r>
      <w:r/>
    </w:p>
    <w:p>
      <w:pPr>
        <w:pStyle w:val="996"/>
        <w:keepLines/>
        <w:keepNext/>
        <w:spacing w:line="240" w:lineRule="auto"/>
        <w:rPr>
          <w:b/>
          <w:bCs/>
          <w:color w:val="000000"/>
          <w:sz w:val="28"/>
          <w:szCs w:val="28"/>
          <w:highlight w:val="none"/>
          <w:lang w:val="en-US" w:eastAsia="zh-CN" w:bidi="ar-SA"/>
        </w:rPr>
        <w:outlineLvl w:val="9"/>
      </w:pPr>
      <w:r>
        <w:rPr>
          <w:rFonts w:hint="eastAsia"/>
          <w:b/>
          <w:bCs/>
          <w:color w:val="000000"/>
          <w:sz w:val="28"/>
          <w:szCs w:val="28"/>
          <w:highlight w:val="none"/>
          <w:lang w:val="en-US" w:eastAsia="zh-CN" w:bidi="ar-SA"/>
        </w:rPr>
        <w:t xml:space="preserve">中小企业声明函（服务）</w:t>
      </w:r>
      <w:r>
        <w:rPr>
          <w:b/>
          <w:bCs/>
          <w:color w:val="000000"/>
          <w:sz w:val="28"/>
          <w:szCs w:val="28"/>
          <w:highlight w:val="none"/>
          <w:lang w:val="en-US" w:eastAsia="zh-CN" w:bidi="ar-SA"/>
        </w:rPr>
      </w:r>
      <w:r/>
    </w:p>
    <w:p>
      <w:pPr>
        <w:pStyle w:val="1043"/>
        <w:ind w:firstLine="640"/>
        <w:jc w:val="both"/>
        <w:spacing w:line="494" w:lineRule="exact"/>
        <w:rPr>
          <w:color w:val="000000"/>
          <w:sz w:val="21"/>
          <w:szCs w:val="21"/>
          <w:highlight w:val="none"/>
          <w:lang w:val="en-US" w:eastAsia="zh-CN" w:bidi="ar-SA"/>
        </w:rPr>
      </w:pPr>
      <w:r>
        <w:rPr>
          <w:rFonts w:hint="eastAsia"/>
          <w:color w:val="000000"/>
          <w:sz w:val="21"/>
          <w:szCs w:val="21"/>
          <w:highlight w:val="none"/>
          <w:lang w:val="en-US" w:eastAsia="zh-CN" w:bidi="ar-SA"/>
        </w:rPr>
        <w:t xml:space="preserve">本公司郑重声明，根据《政府采购促进中小企业发展管理办法》（财库〔2020）46号）的规定，本公司参加 </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（单位名称）的 </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（项目名称）的</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（标段名称）釆购活动，服务全部由符合政策要求的中小企业承接。相关企业的具体情况如下：</w:t>
      </w:r>
      <w:r>
        <w:rPr>
          <w:color w:val="000000"/>
          <w:sz w:val="21"/>
          <w:szCs w:val="21"/>
          <w:highlight w:val="none"/>
          <w:lang w:val="en-US" w:eastAsia="zh-CN" w:bidi="ar-SA"/>
        </w:rPr>
      </w:r>
      <w:r/>
    </w:p>
    <w:p>
      <w:pPr>
        <w:pStyle w:val="1043"/>
        <w:numPr>
          <w:ilvl w:val="0"/>
          <w:numId w:val="6"/>
        </w:numPr>
        <w:ind w:firstLine="420"/>
        <w:jc w:val="both"/>
        <w:spacing w:line="494" w:lineRule="exact"/>
        <w:tabs>
          <w:tab w:val="left" w:pos="1166" w:leader="none"/>
          <w:tab w:val="left" w:pos="6653" w:leader="none"/>
        </w:tabs>
        <w:rPr>
          <w:color w:val="000000"/>
          <w:sz w:val="21"/>
          <w:szCs w:val="21"/>
          <w:highlight w:val="none"/>
          <w:lang w:val="zh-CN" w:eastAsia="zh-CN" w:bidi="ar-SA"/>
        </w:rPr>
      </w:pPr>
      <w:r/>
      <w:bookmarkStart w:id="573" w:name="bookmark26"/>
      <w:r/>
      <w:bookmarkEnd w:id="573"/>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（标的名称）,属于</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（采购文件中明确的所属行业）； 承接（承建）企业为</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（企业名称）,从业人员</w:t>
      </w:r>
      <w:r>
        <w:rPr>
          <w:rFonts w:hint="eastAsia"/>
          <w:color w:val="000000"/>
          <w:sz w:val="21"/>
          <w:szCs w:val="21"/>
          <w:highlight w:val="none"/>
          <w:u w:val="single"/>
          <w:lang w:val="en-US" w:eastAsia="zh-CN" w:bidi="ar-SA"/>
        </w:rPr>
        <w:t xml:space="preserve"> </w:t>
      </w:r>
      <w:r>
        <w:rPr>
          <w:rFonts w:hint="eastAsia"/>
          <w:color w:val="000000"/>
          <w:sz w:val="21"/>
          <w:szCs w:val="21"/>
          <w:highlight w:val="none"/>
          <w:u w:val="single"/>
          <w:lang w:val="en-US" w:eastAsia="zh-CN" w:bidi="ar-SA"/>
        </w:rPr>
        <w:tab/>
      </w:r>
      <w:r>
        <w:rPr>
          <w:rFonts w:hint="eastAsia"/>
          <w:color w:val="000000"/>
          <w:sz w:val="21"/>
          <w:szCs w:val="21"/>
          <w:highlight w:val="none"/>
          <w:lang w:val="en-US" w:eastAsia="zh-CN" w:bidi="ar-SA"/>
        </w:rPr>
        <w:t xml:space="preserve">人，营业收入为</w:t>
      </w:r>
      <w:r>
        <w:rPr>
          <w:rFonts w:hint="eastAsia"/>
          <w:color w:val="000000"/>
          <w:sz w:val="21"/>
          <w:szCs w:val="21"/>
          <w:highlight w:val="none"/>
          <w:u w:val="single"/>
          <w:lang w:val="en-US" w:eastAsia="zh-CN" w:bidi="ar-SA"/>
        </w:rPr>
        <w:tab/>
      </w:r>
      <w:r>
        <w:rPr>
          <w:rFonts w:hint="eastAsia"/>
          <w:color w:val="000000"/>
          <w:sz w:val="21"/>
          <w:szCs w:val="21"/>
          <w:highlight w:val="none"/>
          <w:lang w:val="en-US" w:eastAsia="zh-CN" w:bidi="ar-SA"/>
        </w:rPr>
        <w:t xml:space="preserve">万元，资产总额为</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万元，属于</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（中型企业、 小型企业、微型企</w:t>
      </w:r>
      <w:r>
        <w:rPr>
          <w:rFonts w:hint="eastAsia"/>
          <w:color w:val="000000"/>
          <w:sz w:val="21"/>
          <w:szCs w:val="21"/>
          <w:highlight w:val="none"/>
          <w:lang w:val="zh-CN" w:eastAsia="zh-CN" w:bidi="ar-SA"/>
        </w:rPr>
        <w:t xml:space="preserve">业）；</w:t>
      </w:r>
      <w:r>
        <w:rPr>
          <w:color w:val="000000"/>
          <w:sz w:val="21"/>
          <w:szCs w:val="21"/>
          <w:highlight w:val="none"/>
          <w:lang w:val="zh-CN" w:eastAsia="zh-CN" w:bidi="ar-SA"/>
        </w:rPr>
      </w:r>
      <w:r/>
    </w:p>
    <w:p>
      <w:pPr>
        <w:pStyle w:val="1043"/>
        <w:ind w:firstLine="420"/>
        <w:jc w:val="both"/>
        <w:spacing w:line="494" w:lineRule="exact"/>
        <w:tabs>
          <w:tab w:val="left" w:pos="1166" w:leader="none"/>
          <w:tab w:val="left" w:pos="6653" w:leader="none"/>
        </w:tabs>
        <w:rPr>
          <w:color w:val="000000"/>
          <w:sz w:val="21"/>
          <w:szCs w:val="21"/>
          <w:highlight w:val="none"/>
          <w:lang w:val="en-US" w:eastAsia="zh-CN" w:bidi="ar-SA"/>
        </w:rPr>
      </w:pPr>
      <w:r>
        <w:rPr>
          <w:rFonts w:hint="eastAsia"/>
          <w:color w:val="000000"/>
          <w:sz w:val="21"/>
          <w:szCs w:val="21"/>
          <w:highlight w:val="none"/>
          <w:lang w:val="en-US" w:eastAsia="zh-CN" w:bidi="ar-SA"/>
        </w:rPr>
        <w:t xml:space="preserve">2、</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（标的名称）,属于</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（采购文件中明确的所属行业）； 承接（承建）企业为</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（企业名称）,从业人员</w:t>
      </w:r>
      <w:r>
        <w:rPr>
          <w:rFonts w:hint="eastAsia"/>
          <w:color w:val="000000"/>
          <w:sz w:val="21"/>
          <w:szCs w:val="21"/>
          <w:highlight w:val="none"/>
          <w:u w:val="single"/>
          <w:lang w:val="en-US" w:eastAsia="zh-CN" w:bidi="ar-SA"/>
        </w:rPr>
        <w:t xml:space="preserve"> </w:t>
      </w:r>
      <w:r>
        <w:rPr>
          <w:rFonts w:hint="eastAsia"/>
          <w:color w:val="000000"/>
          <w:sz w:val="21"/>
          <w:szCs w:val="21"/>
          <w:highlight w:val="none"/>
          <w:u w:val="single"/>
          <w:lang w:val="en-US" w:eastAsia="zh-CN" w:bidi="ar-SA"/>
        </w:rPr>
        <w:tab/>
      </w:r>
      <w:r>
        <w:rPr>
          <w:rFonts w:hint="eastAsia"/>
          <w:color w:val="000000"/>
          <w:sz w:val="21"/>
          <w:szCs w:val="21"/>
          <w:highlight w:val="none"/>
          <w:lang w:val="en-US" w:eastAsia="zh-CN" w:bidi="ar-SA"/>
        </w:rPr>
        <w:t xml:space="preserve">人，营业收入为</w:t>
      </w:r>
      <w:r>
        <w:rPr>
          <w:rFonts w:hint="eastAsia"/>
          <w:color w:val="000000"/>
          <w:sz w:val="21"/>
          <w:szCs w:val="21"/>
          <w:highlight w:val="none"/>
          <w:u w:val="single"/>
          <w:lang w:val="en-US" w:eastAsia="zh-CN" w:bidi="ar-SA"/>
        </w:rPr>
        <w:tab/>
      </w:r>
      <w:r>
        <w:rPr>
          <w:rFonts w:hint="eastAsia"/>
          <w:color w:val="000000"/>
          <w:sz w:val="21"/>
          <w:szCs w:val="21"/>
          <w:highlight w:val="none"/>
          <w:lang w:val="en-US" w:eastAsia="zh-CN" w:bidi="ar-SA"/>
        </w:rPr>
        <w:t xml:space="preserve">万元，资产总额为</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万元，属于</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（中型企业、 小型企业、微型企</w:t>
      </w:r>
      <w:r>
        <w:rPr>
          <w:rFonts w:hint="eastAsia"/>
          <w:color w:val="000000"/>
          <w:sz w:val="21"/>
          <w:szCs w:val="21"/>
          <w:highlight w:val="none"/>
          <w:lang w:val="zh-CN" w:eastAsia="zh-CN" w:bidi="ar-SA"/>
        </w:rPr>
        <w:t xml:space="preserve">业）；</w:t>
      </w:r>
      <w:r>
        <w:rPr>
          <w:color w:val="000000"/>
          <w:sz w:val="21"/>
          <w:szCs w:val="21"/>
          <w:highlight w:val="none"/>
          <w:lang w:val="en-US" w:eastAsia="zh-CN" w:bidi="ar-SA"/>
        </w:rPr>
      </w:r>
      <w:r/>
    </w:p>
    <w:p>
      <w:pPr>
        <w:pStyle w:val="1043"/>
        <w:ind w:firstLine="0"/>
        <w:jc w:val="both"/>
        <w:spacing w:line="494" w:lineRule="exact"/>
        <w:tabs>
          <w:tab w:val="left" w:pos="1166" w:leader="none"/>
          <w:tab w:val="left" w:pos="6653" w:leader="none"/>
        </w:tabs>
        <w:rPr>
          <w:color w:val="000000"/>
          <w:sz w:val="21"/>
          <w:szCs w:val="21"/>
          <w:highlight w:val="none"/>
          <w:lang w:val="en-US" w:eastAsia="zh-CN" w:bidi="ar-SA"/>
        </w:rPr>
      </w:pPr>
      <w:r>
        <w:rPr>
          <w:color w:val="000000"/>
          <w:sz w:val="21"/>
          <w:szCs w:val="21"/>
          <w:highlight w:val="none"/>
          <w:lang w:val="en-US" w:eastAsia="zh-CN" w:bidi="ar-SA"/>
        </w:rPr>
      </w:r>
      <w:r/>
    </w:p>
    <w:p>
      <w:pPr>
        <w:pStyle w:val="1043"/>
        <w:ind w:firstLine="640"/>
        <w:jc w:val="both"/>
        <w:spacing w:line="360" w:lineRule="auto"/>
        <w:rPr>
          <w:b/>
          <w:bCs/>
          <w:color w:val="000000"/>
          <w:sz w:val="21"/>
          <w:szCs w:val="21"/>
          <w:highlight w:val="none"/>
          <w:lang w:val="en-US" w:eastAsia="zh-CN" w:bidi="ar-SA"/>
        </w:rPr>
      </w:pPr>
      <w:r/>
      <w:bookmarkStart w:id="574" w:name="bookmark27"/>
      <w:r/>
      <w:bookmarkEnd w:id="574"/>
      <w:r>
        <w:rPr>
          <w:rFonts w:hint="eastAsia"/>
          <w:b/>
          <w:bCs/>
          <w:color w:val="000000"/>
          <w:sz w:val="21"/>
          <w:szCs w:val="21"/>
          <w:highlight w:val="none"/>
          <w:lang w:val="en-US" w:eastAsia="zh-CN" w:bidi="ar-SA"/>
        </w:rPr>
        <w:t xml:space="preserve">以上企业，不属于大企业的分支机构，不存在控股股东为大企业的情形，也不存在与大企业的负责人为同一人的情形。</w:t>
      </w:r>
      <w:r>
        <w:rPr>
          <w:b/>
          <w:bCs/>
          <w:color w:val="000000"/>
          <w:sz w:val="21"/>
          <w:szCs w:val="21"/>
          <w:highlight w:val="none"/>
          <w:lang w:val="en-US" w:eastAsia="zh-CN" w:bidi="ar-SA"/>
        </w:rPr>
      </w:r>
      <w:r/>
    </w:p>
    <w:p>
      <w:pPr>
        <w:pStyle w:val="1043"/>
        <w:ind w:firstLine="640"/>
        <w:jc w:val="both"/>
        <w:spacing w:line="360" w:lineRule="auto"/>
        <w:rPr>
          <w:b/>
          <w:bCs/>
          <w:color w:val="000000"/>
          <w:sz w:val="21"/>
          <w:szCs w:val="21"/>
          <w:highlight w:val="none"/>
          <w:lang w:val="en-US" w:eastAsia="zh-CN" w:bidi="ar-SA"/>
        </w:rPr>
      </w:pPr>
      <w:r>
        <w:rPr>
          <w:rFonts w:hint="eastAsia"/>
          <w:b/>
          <w:bCs/>
          <w:color w:val="000000"/>
          <w:sz w:val="21"/>
          <w:szCs w:val="21"/>
          <w:highlight w:val="none"/>
          <w:lang w:val="en-US" w:eastAsia="zh-CN" w:bidi="ar-SA"/>
        </w:rPr>
        <w:t xml:space="preserve">本企业对上述声明内容的真实性负责。如有虚假，将依法承担相应责任。</w:t>
      </w:r>
      <w:r>
        <w:rPr>
          <w:b/>
          <w:bCs/>
          <w:color w:val="000000"/>
          <w:sz w:val="21"/>
          <w:szCs w:val="21"/>
          <w:highlight w:val="none"/>
          <w:lang w:val="en-US" w:eastAsia="zh-CN" w:bidi="ar-SA"/>
        </w:rPr>
      </w:r>
      <w:r/>
    </w:p>
    <w:p>
      <w:pPr>
        <w:pStyle w:val="701"/>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供应商名称：</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（盖章）</w:t>
      </w:r>
      <w:r>
        <w:rPr>
          <w:rFonts w:ascii="宋体" w:cs="宋体"/>
          <w:color w:val="000000"/>
          <w:szCs w:val="21"/>
          <w:highlight w:val="none"/>
          <w:lang w:val="zh-CN"/>
        </w:rPr>
      </w:r>
      <w:r/>
    </w:p>
    <w:p>
      <w:pPr>
        <w:pStyle w:val="701"/>
        <w:jc w:val="left"/>
        <w:spacing w:line="360" w:lineRule="auto"/>
        <w:widowControl/>
        <w:rPr>
          <w:rFonts w:ascii="宋体" w:cs="宋体"/>
          <w:color w:val="000000"/>
          <w:szCs w:val="21"/>
          <w:highlight w:val="none"/>
          <w:lang w:val="zh-CN"/>
        </w:rPr>
      </w:pPr>
      <w:r>
        <w:rPr>
          <w:rFonts w:hint="eastAsia" w:ascii="宋体" w:cs="宋体"/>
          <w:color w:val="000000"/>
          <w:szCs w:val="21"/>
          <w:highlight w:val="none"/>
          <w:lang w:val="zh-CN"/>
        </w:rPr>
        <w:t xml:space="preserve">    法定代表人或授权委托人签字：</w:t>
      </w:r>
      <w:r>
        <w:rPr>
          <w:rFonts w:hint="eastAsia" w:ascii="宋体" w:cs="宋体"/>
          <w:color w:val="000000"/>
          <w:szCs w:val="21"/>
          <w:highlight w:val="none"/>
          <w:u w:val="single"/>
        </w:rPr>
        <w:t xml:space="preserve">         </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                  </w:t>
      </w:r>
      <w:r>
        <w:rPr>
          <w:rFonts w:ascii="宋体" w:cs="宋体"/>
          <w:color w:val="000000"/>
          <w:szCs w:val="21"/>
          <w:highlight w:val="none"/>
          <w:lang w:val="zh-CN"/>
        </w:rPr>
      </w:r>
      <w:r/>
    </w:p>
    <w:p>
      <w:pPr>
        <w:pStyle w:val="701"/>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日    期：</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年</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月</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日</w:t>
      </w:r>
      <w:r>
        <w:rPr>
          <w:rFonts w:ascii="宋体" w:cs="宋体"/>
          <w:color w:val="000000"/>
          <w:szCs w:val="21"/>
          <w:highlight w:val="none"/>
          <w:lang w:val="zh-CN"/>
        </w:rPr>
      </w:r>
      <w:r/>
    </w:p>
    <w:p>
      <w:pPr>
        <w:pStyle w:val="780"/>
        <w:ind w:firstLine="300"/>
        <w:rPr>
          <w:color w:val="000000"/>
          <w:highlight w:val="none"/>
        </w:rPr>
      </w:pPr>
      <w:r>
        <w:rPr>
          <w:color w:val="000000"/>
          <w:highlight w:val="none"/>
        </w:rPr>
      </w:r>
      <w:r/>
    </w:p>
    <w:p>
      <w:pPr>
        <w:pStyle w:val="995"/>
        <w:ind w:firstLine="420"/>
        <w:rPr>
          <w:color w:val="000000"/>
          <w:highlight w:val="none"/>
        </w:rPr>
      </w:pPr>
      <w:r>
        <w:rPr>
          <w:color w:val="000000"/>
          <w:highlight w:val="none"/>
        </w:rPr>
      </w:r>
      <w:r/>
    </w:p>
    <w:p>
      <w:pPr>
        <w:pStyle w:val="701"/>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备注：1.从业人员、营业收入、资产总额填报上一年度数据，无上一年度数据的新成立企业可不填报。</w:t>
      </w:r>
      <w:r>
        <w:rPr>
          <w:rFonts w:ascii="宋体" w:hAnsi="宋体" w:cs="宋体"/>
          <w:b/>
          <w:bCs/>
          <w:color w:val="000000"/>
          <w:szCs w:val="21"/>
          <w:highlight w:val="none"/>
        </w:rPr>
      </w:r>
      <w:r/>
    </w:p>
    <w:p>
      <w:pPr>
        <w:pStyle w:val="701"/>
        <w:ind w:firstLine="63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2.在政府采购活动中，供应商提供的货物、工程或者服务符合下列情形的，享受本办法规定的中小企业扶持政策：</w:t>
      </w:r>
      <w:r>
        <w:rPr>
          <w:rFonts w:ascii="宋体" w:hAnsi="宋体" w:cs="宋体"/>
          <w:b/>
          <w:bCs/>
          <w:color w:val="000000"/>
          <w:szCs w:val="21"/>
          <w:highlight w:val="none"/>
        </w:rPr>
      </w:r>
      <w:r/>
    </w:p>
    <w:p>
      <w:pPr>
        <w:pStyle w:val="701"/>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（一）在服务采购项目中，服务由中小企业承接，即提供服务的人员为中小企业依照《中华人民共和国劳动合同法》 订立劳动合同的从业人员。</w:t>
      </w:r>
      <w:r>
        <w:rPr>
          <w:rFonts w:ascii="宋体" w:hAnsi="宋体" w:cs="宋体"/>
          <w:b/>
          <w:bCs/>
          <w:color w:val="000000"/>
          <w:szCs w:val="21"/>
          <w:highlight w:val="none"/>
        </w:rPr>
      </w:r>
      <w:r/>
    </w:p>
    <w:p>
      <w:pPr>
        <w:pStyle w:val="701"/>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在货物采购项目中，供应商提供的货物既有中小企业制造货物，也有大型企业制造货物的，不享受本办法规定的中小企业扶持政策。</w:t>
      </w:r>
      <w:r>
        <w:rPr>
          <w:rFonts w:ascii="宋体" w:hAnsi="宋体" w:cs="宋体"/>
          <w:b/>
          <w:bCs/>
          <w:color w:val="000000"/>
          <w:szCs w:val="21"/>
          <w:highlight w:val="none"/>
        </w:rPr>
      </w:r>
      <w:r/>
    </w:p>
    <w:p>
      <w:pPr>
        <w:pStyle w:val="701"/>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以联合体形式参加政府采购活动，联合体各方均为中小企业的，联合体视同中小企业。其中，联合体各方均为小微企业的，联合体视同小微企业。</w:t>
      </w:r>
      <w:r>
        <w:rPr>
          <w:rFonts w:ascii="宋体" w:hAnsi="宋体" w:cs="宋体"/>
          <w:b/>
          <w:bCs/>
          <w:color w:val="000000"/>
          <w:szCs w:val="21"/>
          <w:highlight w:val="none"/>
        </w:rPr>
      </w:r>
      <w:r/>
    </w:p>
    <w:p>
      <w:pPr>
        <w:pStyle w:val="701"/>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3.《中小企业声明函》中所填的行业应与本采购标的对应的中小企业划分标准所属行业一致，不一致的不可享受相应政策优惠。本采购标的对应的中小企业划分标准所属行业，以招标文件中明确的为准。</w:t>
      </w:r>
      <w:r>
        <w:rPr>
          <w:rFonts w:ascii="宋体" w:hAnsi="宋体" w:cs="宋体"/>
          <w:b/>
          <w:bCs/>
          <w:color w:val="000000"/>
          <w:szCs w:val="21"/>
          <w:highlight w:val="none"/>
        </w:rPr>
      </w:r>
      <w:r/>
    </w:p>
    <w:p>
      <w:pPr>
        <w:pStyle w:val="701"/>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4.如未对（中型企业、小型企业、微型企业）进行勾选，视同非小微企业，不可享受相应扶持政策。</w:t>
      </w:r>
      <w:r>
        <w:rPr>
          <w:rFonts w:ascii="宋体" w:hAnsi="宋体" w:cs="宋体"/>
          <w:b/>
          <w:bCs/>
          <w:color w:val="000000"/>
          <w:szCs w:val="21"/>
          <w:highlight w:val="none"/>
        </w:rPr>
      </w:r>
      <w:r/>
    </w:p>
    <w:p>
      <w:pPr>
        <w:pStyle w:val="701"/>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5.中标单位为中小企业的，《中小企业声明函》将随中标结果同时公告。</w:t>
      </w:r>
      <w:r>
        <w:rPr>
          <w:rFonts w:ascii="宋体" w:hAnsi="宋体" w:cs="宋体"/>
          <w:b/>
          <w:bCs/>
          <w:color w:val="000000"/>
          <w:szCs w:val="21"/>
          <w:highlight w:val="none"/>
        </w:rPr>
      </w:r>
      <w:r/>
    </w:p>
    <w:p>
      <w:pPr>
        <w:pStyle w:val="701"/>
        <w:spacing w:line="360" w:lineRule="auto"/>
        <w:rPr>
          <w:rFonts w:ascii="宋体" w:hAnsi="宋体" w:cs="宋体"/>
          <w:b/>
          <w:color w:val="000000"/>
          <w:highlight w:val="none"/>
        </w:rPr>
      </w:pPr>
      <w:r>
        <w:rPr>
          <w:rFonts w:ascii="宋体" w:hAnsi="宋体" w:cs="宋体"/>
          <w:b/>
          <w:color w:val="000000"/>
          <w:highlight w:val="none"/>
        </w:rPr>
      </w:r>
      <w:r/>
    </w:p>
    <w:p>
      <w:pPr>
        <w:pStyle w:val="701"/>
        <w:spacing w:line="360" w:lineRule="auto"/>
        <w:rPr>
          <w:rFonts w:ascii="宋体" w:hAnsi="宋体" w:cs="宋体"/>
          <w:b/>
          <w:color w:val="000000"/>
          <w:highlight w:val="none"/>
        </w:rPr>
      </w:pPr>
      <w:r/>
      <w:bookmarkStart w:id="575" w:name="_Toc29858"/>
      <w:r>
        <w:rPr>
          <w:rFonts w:hint="eastAsia" w:ascii="宋体" w:hAnsi="宋体" w:cs="宋体"/>
          <w:b/>
          <w:color w:val="000000"/>
          <w:highlight w:val="none"/>
        </w:rPr>
        <w:t xml:space="preserve">附：中小企业划型标准规定</w:t>
      </w:r>
      <w:bookmarkEnd w:id="575"/>
      <w:r>
        <w:rPr>
          <w:rFonts w:ascii="宋体" w:hAnsi="宋体" w:cs="宋体"/>
          <w:b/>
          <w:color w:val="000000"/>
          <w:highlight w:val="none"/>
        </w:rPr>
      </w:r>
      <w:r/>
    </w:p>
    <w:p>
      <w:pPr>
        <w:pStyle w:val="70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（一）农、林、牧、渔业。</w:t>
      </w:r>
      <w:r>
        <w:rPr>
          <w:rFonts w:hint="eastAsia" w:ascii="宋体" w:hAnsi="宋体" w:cs="宋体"/>
          <w:color w:val="00000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color w:val="000000"/>
          <w:highlight w:val="none"/>
        </w:rPr>
      </w:r>
      <w:r/>
    </w:p>
    <w:p>
      <w:pPr>
        <w:pStyle w:val="70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（二）工业。</w:t>
      </w:r>
      <w:r>
        <w:rPr>
          <w:rFonts w:hint="eastAsia" w:ascii="宋体" w:hAnsi="宋体" w:cs="宋体"/>
          <w:color w:val="000000"/>
          <w:highlight w:val="none"/>
        </w:rPr>
        <w:t xml:space="preserve">从业人员1000人以下或营业收入40000万元以下的为中小微型企业。其中，从业人员300人及以上，且营业收入2000万元及以上的为中型企业；从业人员20人及以上，且营业收入242.07万元及以上的为小型企业；从业人员20人以下或营业收入242.07万元以下的为微型企业。</w:t>
      </w:r>
      <w:r>
        <w:rPr>
          <w:rFonts w:ascii="宋体" w:hAnsi="宋体" w:cs="宋体"/>
          <w:color w:val="000000"/>
          <w:highlight w:val="none"/>
        </w:rPr>
      </w:r>
      <w:r/>
    </w:p>
    <w:p>
      <w:pPr>
        <w:pStyle w:val="70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（三）建筑业。</w:t>
      </w:r>
      <w:r>
        <w:rPr>
          <w:rFonts w:hint="eastAsia" w:ascii="宋体" w:hAnsi="宋体" w:cs="宋体"/>
          <w:color w:val="000000"/>
          <w:highlight w:val="none"/>
        </w:rPr>
        <w:t xml:space="preserve">营业收入80000万元以下或资产总额80000万元以下的为中小微型企业。其中，营业收入6000万元及以上，且资产总额5000万元及以上的为中型企业；营业收入242.07万元及以上，且资产总额242.07万元及以上的为小型企业；营业收入242.07万元以下或资产总额242.07万元以下的为微型企业。</w:t>
      </w:r>
      <w:r>
        <w:rPr>
          <w:rFonts w:ascii="宋体" w:hAnsi="宋体" w:cs="宋体"/>
          <w:color w:val="000000"/>
          <w:highlight w:val="none"/>
        </w:rPr>
      </w:r>
      <w:r/>
    </w:p>
    <w:p>
      <w:pPr>
        <w:pStyle w:val="70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（四）批发业。</w:t>
      </w:r>
      <w:r>
        <w:rPr>
          <w:rFonts w:hint="eastAsia" w:ascii="宋体" w:hAnsi="宋体" w:cs="宋体"/>
          <w:color w:val="00000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highlight w:val="none"/>
        </w:rPr>
      </w:r>
      <w:r/>
    </w:p>
    <w:p>
      <w:pPr>
        <w:pStyle w:val="70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（五）零售业。</w:t>
      </w:r>
      <w:r>
        <w:rPr>
          <w:rFonts w:hint="eastAsia" w:ascii="宋体" w:hAnsi="宋体" w:cs="宋体"/>
          <w:color w:val="00000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highlight w:val="none"/>
        </w:rPr>
      </w:r>
      <w:r/>
    </w:p>
    <w:p>
      <w:pPr>
        <w:pStyle w:val="70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（六）交通运输业。</w:t>
      </w:r>
      <w:r>
        <w:rPr>
          <w:rFonts w:hint="eastAsia" w:ascii="宋体" w:hAnsi="宋体" w:cs="宋体"/>
          <w:color w:val="00000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highlight w:val="none"/>
        </w:rPr>
      </w:r>
      <w:r/>
    </w:p>
    <w:p>
      <w:pPr>
        <w:pStyle w:val="70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（七）仓储业。</w:t>
      </w:r>
      <w:r>
        <w:rPr>
          <w:rFonts w:hint="eastAsia" w:ascii="宋体" w:hAnsi="宋体" w:cs="宋体"/>
          <w:color w:val="00000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highlight w:val="none"/>
        </w:rPr>
      </w:r>
      <w:r/>
    </w:p>
    <w:p>
      <w:pPr>
        <w:pStyle w:val="70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（八）邮政业。</w:t>
      </w:r>
      <w:r>
        <w:rPr>
          <w:rFonts w:hint="eastAsia" w:ascii="宋体" w:hAnsi="宋体" w:cs="宋体"/>
          <w:color w:val="00000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highlight w:val="none"/>
        </w:rPr>
      </w:r>
      <w:r/>
    </w:p>
    <w:p>
      <w:pPr>
        <w:pStyle w:val="70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（九）住宿业。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highlight w:val="none"/>
        </w:rPr>
      </w:r>
      <w:r/>
    </w:p>
    <w:p>
      <w:pPr>
        <w:pStyle w:val="70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（十）餐饮业。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highlight w:val="none"/>
        </w:rPr>
      </w:r>
      <w:r/>
    </w:p>
    <w:p>
      <w:pPr>
        <w:pStyle w:val="70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（十一）信息传输业。</w:t>
      </w:r>
      <w:r>
        <w:rPr>
          <w:rFonts w:hint="eastAsia" w:ascii="宋体" w:hAnsi="宋体" w:cs="宋体"/>
          <w:color w:val="00000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highlight w:val="none"/>
        </w:rPr>
      </w:r>
      <w:r/>
    </w:p>
    <w:p>
      <w:pPr>
        <w:pStyle w:val="70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（十二）软件和信息技术服务业。</w:t>
      </w:r>
      <w:r>
        <w:rPr>
          <w:rFonts w:hint="eastAsia" w:ascii="宋体" w:hAnsi="宋体" w:cs="宋体"/>
          <w:color w:val="00000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highlight w:val="none"/>
        </w:rPr>
      </w:r>
      <w:r/>
    </w:p>
    <w:p>
      <w:pPr>
        <w:pStyle w:val="70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（十三）房地产开发经营。</w:t>
      </w:r>
      <w:r>
        <w:rPr>
          <w:rFonts w:hint="eastAsia" w:ascii="宋体" w:hAnsi="宋体" w:cs="宋体"/>
          <w:color w:val="00000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highlight w:val="none"/>
        </w:rPr>
      </w:r>
      <w:r/>
    </w:p>
    <w:p>
      <w:pPr>
        <w:pStyle w:val="70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（十四）物业管理。</w:t>
      </w:r>
      <w:r>
        <w:rPr>
          <w:rFonts w:hint="eastAsia" w:ascii="宋体" w:hAnsi="宋体" w:cs="宋体"/>
          <w:color w:val="000000"/>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highlight w:val="none"/>
        </w:rPr>
      </w:r>
      <w:r/>
    </w:p>
    <w:p>
      <w:pPr>
        <w:pStyle w:val="70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（十五）租赁和商务服务业。</w:t>
      </w:r>
      <w:r>
        <w:rPr>
          <w:rFonts w:hint="eastAsia" w:ascii="宋体" w:hAnsi="宋体" w:cs="宋体"/>
          <w:color w:val="00000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highlight w:val="none"/>
        </w:rPr>
      </w:r>
      <w:r/>
    </w:p>
    <w:p>
      <w:pPr>
        <w:pStyle w:val="701"/>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（十六）其他未列明行业。</w:t>
      </w:r>
      <w:r>
        <w:rPr>
          <w:rFonts w:hint="eastAsia" w:ascii="宋体" w:hAnsi="宋体"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color w:val="000000"/>
          <w:highlight w:val="none"/>
        </w:rPr>
      </w:r>
      <w:r/>
    </w:p>
    <w:p>
      <w:pPr>
        <w:pStyle w:val="704"/>
        <w:jc w:val="center"/>
        <w:spacing w:before="0" w:after="200" w:line="240" w:lineRule="auto"/>
        <w:rPr>
          <w:bCs/>
          <w:color w:val="000000"/>
          <w:highlight w:val="none"/>
        </w:rPr>
      </w:pPr>
      <w:r>
        <w:rPr>
          <w:rFonts w:hint="eastAsia" w:ascii="宋体" w:hAnsi="宋体"/>
          <w:color w:val="000000"/>
          <w:highlight w:val="none"/>
        </w:rPr>
        <w:br w:type="page" w:clear="all"/>
      </w:r>
      <w:r>
        <w:rPr>
          <w:rFonts w:hint="eastAsia"/>
          <w:color w:val="000000"/>
          <w:highlight w:val="none"/>
        </w:rPr>
        <w:t xml:space="preserve">质疑函范本</w:t>
      </w:r>
      <w:bookmarkEnd w:id="569"/>
      <w:r/>
      <w:bookmarkEnd w:id="570"/>
      <w:r/>
      <w:bookmarkEnd w:id="571"/>
      <w:r/>
      <w:bookmarkEnd w:id="572"/>
      <w:r>
        <w:rPr>
          <w:bCs/>
          <w:color w:val="000000"/>
          <w:highlight w:val="none"/>
        </w:rPr>
      </w:r>
      <w:r/>
    </w:p>
    <w:p>
      <w:pPr>
        <w:pStyle w:val="701"/>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一、质疑供应商基本信息</w:t>
      </w:r>
      <w:r>
        <w:rPr>
          <w:rFonts w:ascii="宋体" w:hAnsi="宋体" w:cs="仿宋"/>
          <w:b/>
          <w:bCs/>
          <w:color w:val="000000"/>
          <w:sz w:val="24"/>
          <w:highlight w:val="none"/>
        </w:rPr>
      </w:r>
      <w:r/>
    </w:p>
    <w:p>
      <w:pPr>
        <w:pStyle w:val="701"/>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01"/>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地址：</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01"/>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联系人：</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01"/>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01"/>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01"/>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地址：</w:t>
      </w:r>
      <w:r>
        <w:rPr>
          <w:rFonts w:ascii="宋体" w:hAnsi="宋体" w:cs="仿宋"/>
          <w:color w:val="000000"/>
          <w:sz w:val="24"/>
          <w:highlight w:val="none"/>
        </w:rPr>
        <w:t xml:space="preserve"> </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01"/>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二、质疑项目基本情况</w:t>
      </w:r>
      <w:r>
        <w:rPr>
          <w:rFonts w:ascii="宋体" w:hAnsi="宋体" w:cs="仿宋"/>
          <w:b/>
          <w:bCs/>
          <w:color w:val="000000"/>
          <w:sz w:val="24"/>
          <w:highlight w:val="none"/>
        </w:rPr>
      </w:r>
      <w:r/>
    </w:p>
    <w:p>
      <w:pPr>
        <w:pStyle w:val="701"/>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质疑项目的名称：</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01"/>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质疑项目的编号：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包号：</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01"/>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01"/>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01"/>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三、质疑事项具体内容</w:t>
      </w:r>
      <w:r>
        <w:rPr>
          <w:rFonts w:ascii="宋体" w:hAnsi="宋体" w:cs="仿宋"/>
          <w:b/>
          <w:bCs/>
          <w:color w:val="000000"/>
          <w:sz w:val="24"/>
          <w:highlight w:val="none"/>
        </w:rPr>
      </w:r>
      <w:r/>
    </w:p>
    <w:p>
      <w:pPr>
        <w:pStyle w:val="701"/>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质疑事项1：</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01"/>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事实依据：</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01"/>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01"/>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质疑事项2：……</w:t>
      </w:r>
      <w:r>
        <w:rPr>
          <w:rFonts w:ascii="宋体" w:hAnsi="宋体" w:cs="仿宋"/>
          <w:color w:val="000000"/>
          <w:sz w:val="24"/>
          <w:highlight w:val="none"/>
          <w:u w:val="single"/>
        </w:rPr>
      </w:r>
      <w:r/>
    </w:p>
    <w:p>
      <w:pPr>
        <w:pStyle w:val="701"/>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四、与质疑事项相关的质疑请求</w:t>
      </w:r>
      <w:r>
        <w:rPr>
          <w:rFonts w:ascii="宋体" w:hAnsi="宋体" w:cs="仿宋"/>
          <w:b/>
          <w:bCs/>
          <w:color w:val="000000"/>
          <w:sz w:val="24"/>
          <w:highlight w:val="none"/>
        </w:rPr>
      </w:r>
      <w:r/>
    </w:p>
    <w:p>
      <w:pPr>
        <w:pStyle w:val="701"/>
        <w:spacing w:line="4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请求：</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01"/>
        <w:spacing w:line="400" w:lineRule="exact"/>
        <w:rPr>
          <w:rFonts w:ascii="宋体" w:hAnsi="宋体"/>
          <w:color w:val="000000"/>
          <w:sz w:val="24"/>
          <w:highlight w:val="none"/>
        </w:rPr>
      </w:pPr>
      <w:r>
        <w:rPr>
          <w:rFonts w:ascii="宋体" w:hAnsi="宋体"/>
          <w:color w:val="000000"/>
          <w:sz w:val="24"/>
          <w:highlight w:val="none"/>
        </w:rPr>
      </w:r>
      <w:r/>
    </w:p>
    <w:p>
      <w:pPr>
        <w:pStyle w:val="701"/>
        <w:spacing w:line="400" w:lineRule="exact"/>
        <w:rPr>
          <w:rFonts w:ascii="宋体" w:hAnsi="宋体"/>
          <w:color w:val="000000"/>
          <w:sz w:val="24"/>
          <w:highlight w:val="none"/>
        </w:rPr>
      </w:pPr>
      <w:r>
        <w:rPr>
          <w:rFonts w:hint="eastAsia" w:ascii="宋体" w:hAnsi="宋体"/>
          <w:color w:val="000000"/>
          <w:sz w:val="24"/>
          <w:highlight w:val="none"/>
        </w:rPr>
        <w:t xml:space="preserve">单位公章： </w:t>
      </w:r>
      <w:r>
        <w:rPr>
          <w:rFonts w:ascii="宋体" w:hAnsi="宋体"/>
          <w:color w:val="000000"/>
          <w:sz w:val="24"/>
          <w:highlight w:val="none"/>
        </w:rPr>
        <w:t xml:space="preserve">                    </w:t>
      </w:r>
      <w:r>
        <w:rPr>
          <w:rFonts w:hint="eastAsia" w:ascii="宋体" w:hAnsi="宋体"/>
          <w:color w:val="000000"/>
          <w:sz w:val="24"/>
          <w:highlight w:val="none"/>
        </w:rPr>
        <w:t xml:space="preserve">签字(签章)：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w:t>
      </w:r>
      <w:r>
        <w:rPr>
          <w:rFonts w:ascii="宋体" w:hAnsi="宋体"/>
          <w:color w:val="000000"/>
          <w:sz w:val="24"/>
          <w:highlight w:val="none"/>
        </w:rPr>
      </w:r>
      <w:r/>
    </w:p>
    <w:p>
      <w:pPr>
        <w:pStyle w:val="701"/>
        <w:spacing w:line="400" w:lineRule="exact"/>
        <w:rPr>
          <w:rFonts w:ascii="宋体" w:hAnsi="宋体"/>
          <w:color w:val="000000"/>
          <w:sz w:val="24"/>
          <w:highlight w:val="none"/>
        </w:rPr>
      </w:pPr>
      <w:r>
        <w:rPr>
          <w:rFonts w:ascii="宋体" w:hAnsi="宋体"/>
          <w:color w:val="000000"/>
          <w:sz w:val="24"/>
          <w:highlight w:val="none"/>
        </w:rPr>
      </w:r>
      <w:r/>
    </w:p>
    <w:p>
      <w:pPr>
        <w:pStyle w:val="701"/>
        <w:jc w:val="left"/>
        <w:spacing w:line="320" w:lineRule="exact"/>
        <w:rPr>
          <w:rFonts w:ascii="宋体" w:hAnsi="宋体"/>
          <w:b/>
          <w:color w:val="000000"/>
          <w:highlight w:val="none"/>
        </w:rPr>
      </w:pPr>
      <w:r>
        <w:rPr>
          <w:rFonts w:hint="eastAsia" w:ascii="宋体" w:hAnsi="宋体"/>
          <w:b/>
          <w:color w:val="000000"/>
          <w:highlight w:val="none"/>
        </w:rPr>
        <w:t xml:space="preserve">质疑函制作说明：</w:t>
      </w:r>
      <w:r>
        <w:rPr>
          <w:rFonts w:ascii="宋体" w:hAnsi="宋体"/>
          <w:b/>
          <w:color w:val="000000"/>
          <w:highlight w:val="none"/>
        </w:rPr>
      </w:r>
      <w:r/>
    </w:p>
    <w:p>
      <w:pPr>
        <w:pStyle w:val="701"/>
        <w:spacing w:line="320" w:lineRule="exact"/>
        <w:widowControl/>
        <w:rPr>
          <w:rFonts w:ascii="宋体" w:hAnsi="宋体"/>
          <w:color w:val="000000"/>
          <w:highlight w:val="none"/>
        </w:rPr>
      </w:pPr>
      <w:r>
        <w:rPr>
          <w:rFonts w:hint="eastAsia" w:ascii="宋体" w:hAnsi="宋体"/>
          <w:color w:val="000000"/>
          <w:highlight w:val="none"/>
        </w:rPr>
        <w:t xml:space="preserve">1.供应商提出质疑时，应提交质疑函和必要的证明材料。</w:t>
      </w:r>
      <w:r>
        <w:rPr>
          <w:rFonts w:ascii="宋体" w:hAnsi="宋体"/>
          <w:color w:val="000000"/>
          <w:highlight w:val="none"/>
        </w:rPr>
      </w:r>
      <w:r/>
    </w:p>
    <w:p>
      <w:pPr>
        <w:pStyle w:val="701"/>
        <w:spacing w:line="320" w:lineRule="exact"/>
        <w:widowControl/>
        <w:rPr>
          <w:rFonts w:ascii="宋体" w:hAnsi="宋体"/>
          <w:color w:val="000000"/>
          <w:highlight w:val="none"/>
        </w:rPr>
      </w:pPr>
      <w:r>
        <w:rPr>
          <w:rFonts w:hint="eastAsia" w:ascii="宋体" w:hAnsi="宋体"/>
          <w:color w:val="000000"/>
          <w:highlight w:val="none"/>
        </w:rPr>
        <w:t xml:space="preserve">2.质疑供应商若委托代理人进行质疑的，质疑函应按要求列明“授权代表”的有关内容，并在附件中提交由质疑</w:t>
      </w:r>
      <w:r>
        <w:rPr>
          <w:rFonts w:hint="eastAsia" w:ascii="宋体" w:hAnsi="宋体" w:cs="宋体"/>
          <w:color w:val="000000"/>
          <w:highlight w:val="none"/>
        </w:rPr>
        <w:t xml:space="preserve">供应商签署的授权委托书。授权委托书应载明代理人的姓名或者名称、代理事项、具体权限、期限和相关事项。</w:t>
      </w:r>
      <w:r>
        <w:rPr>
          <w:rFonts w:ascii="宋体" w:hAnsi="宋体"/>
          <w:color w:val="000000"/>
          <w:highlight w:val="none"/>
        </w:rPr>
      </w:r>
      <w:r/>
    </w:p>
    <w:p>
      <w:pPr>
        <w:pStyle w:val="701"/>
        <w:spacing w:line="320" w:lineRule="exact"/>
        <w:widowControl/>
        <w:rPr>
          <w:rFonts w:ascii="宋体" w:hAnsi="宋体"/>
          <w:color w:val="000000"/>
          <w:highlight w:val="none"/>
        </w:rPr>
      </w:pPr>
      <w:r>
        <w:rPr>
          <w:rFonts w:hint="eastAsia" w:ascii="宋体" w:hAnsi="宋体"/>
          <w:color w:val="000000"/>
          <w:highlight w:val="none"/>
        </w:rPr>
        <w:t xml:space="preserve">3.质疑供应商若对项目的某一分包进行质疑，质疑函中应列明具体分包号。</w:t>
      </w:r>
      <w:r>
        <w:rPr>
          <w:rFonts w:ascii="宋体" w:hAnsi="宋体"/>
          <w:color w:val="000000"/>
          <w:highlight w:val="none"/>
        </w:rPr>
      </w:r>
      <w:r/>
    </w:p>
    <w:p>
      <w:pPr>
        <w:pStyle w:val="701"/>
        <w:spacing w:line="320" w:lineRule="exact"/>
        <w:widowControl/>
        <w:rPr>
          <w:rFonts w:ascii="宋体" w:hAnsi="宋体"/>
          <w:color w:val="000000"/>
          <w:highlight w:val="none"/>
        </w:rPr>
      </w:pPr>
      <w:r>
        <w:rPr>
          <w:rFonts w:hint="eastAsia" w:ascii="宋体" w:hAnsi="宋体"/>
          <w:color w:val="000000"/>
          <w:highlight w:val="none"/>
        </w:rPr>
        <w:t xml:space="preserve">4.质疑函的质疑事项应具体、明确，并有必要的事实依据和法律依据。</w:t>
      </w:r>
      <w:r>
        <w:rPr>
          <w:rFonts w:ascii="宋体" w:hAnsi="宋体"/>
          <w:color w:val="000000"/>
          <w:highlight w:val="none"/>
        </w:rPr>
      </w:r>
      <w:r/>
    </w:p>
    <w:p>
      <w:pPr>
        <w:pStyle w:val="701"/>
        <w:spacing w:line="320" w:lineRule="exact"/>
        <w:widowControl/>
        <w:rPr>
          <w:rFonts w:ascii="宋体" w:hAnsi="宋体"/>
          <w:color w:val="000000"/>
          <w:highlight w:val="none"/>
        </w:rPr>
      </w:pPr>
      <w:r>
        <w:rPr>
          <w:rFonts w:hint="eastAsia" w:ascii="宋体" w:hAnsi="宋体"/>
          <w:color w:val="000000"/>
          <w:highlight w:val="none"/>
        </w:rPr>
        <w:t xml:space="preserve">5.质疑函的质疑请求应与质疑事项相关。</w:t>
      </w:r>
      <w:r>
        <w:rPr>
          <w:rFonts w:ascii="宋体" w:hAnsi="宋体"/>
          <w:color w:val="000000"/>
          <w:highlight w:val="none"/>
        </w:rPr>
      </w:r>
      <w:r/>
    </w:p>
    <w:p>
      <w:pPr>
        <w:pStyle w:val="701"/>
        <w:spacing w:line="320" w:lineRule="exact"/>
        <w:widowControl/>
        <w:rPr>
          <w:rFonts w:ascii="宋体" w:hAnsi="宋体"/>
          <w:color w:val="000000"/>
          <w:highlight w:val="none"/>
        </w:rPr>
      </w:pPr>
      <w:r>
        <w:rPr>
          <w:rFonts w:hint="eastAsia" w:ascii="宋体" w:hAnsi="宋体"/>
          <w:color w:val="000000"/>
          <w:highlight w:val="none"/>
        </w:rPr>
        <w:t xml:space="preserve">质疑供应商为自然人的，质疑函应由本人签字；质疑供应商为法人或者其他组织的，质疑函应由法定代表人、主要负责人，或者其授权代表签字或者盖章，并加盖公章。</w:t>
      </w:r>
      <w:r>
        <w:rPr>
          <w:rFonts w:ascii="宋体" w:hAnsi="宋体"/>
          <w:color w:val="000000"/>
          <w:highlight w:val="none"/>
        </w:rPr>
      </w:r>
      <w:r/>
    </w:p>
    <w:p>
      <w:pPr>
        <w:pStyle w:val="701"/>
        <w:spacing w:line="320" w:lineRule="exact"/>
        <w:widowControl/>
        <w:rPr>
          <w:rFonts w:hint="eastAsia" w:ascii="宋体" w:hAnsi="宋体"/>
          <w:color w:val="000000"/>
          <w:highlight w:val="none"/>
        </w:rPr>
      </w:pPr>
      <w:r>
        <w:rPr>
          <w:rFonts w:hint="eastAsia" w:ascii="宋体" w:hAnsi="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erReference w:type="first" r:id="rId10"/>
      <w:footnotePr/>
      <w:endnotePr/>
      <w:type w:val="nextPage"/>
      <w:pgSz w:w="11906" w:h="16838" w:orient="portrait"/>
      <w:pgMar w:top="1984" w:right="1417" w:bottom="867"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Arial Unicode MS">
    <w:panose1 w:val="020B0604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Cambria">
    <w:panose1 w:val="02040503050406030204"/>
  </w:font>
  <w:font w:name="微软雅黑">
    <w:panose1 w:val="020B0503020204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701"/>
                          </w:pPr>
                          <w:r/>
                          <w:r/>
                        </w:p>
                        <w:p>
                          <w:pPr>
                            <w:pStyle w:val="701"/>
                          </w:pPr>
                          <w:r/>
                          <w:r/>
                        </w:p>
                        <w:p>
                          <w:pPr>
                            <w:pStyle w:val="70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701"/>
                    </w:pPr>
                    <w:r/>
                    <w:r/>
                  </w:p>
                  <w:p>
                    <w:pPr>
                      <w:pStyle w:val="701"/>
                    </w:pPr>
                    <w:r/>
                    <w:r/>
                  </w:p>
                  <w:p>
                    <w:pPr>
                      <w:pStyle w:val="70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1"/>
                          </w:pPr>
                          <w:r/>
                          <w:r/>
                        </w:p>
                        <w:p>
                          <w:pPr>
                            <w:pStyle w:val="701"/>
                          </w:pPr>
                          <w:r/>
                          <w:r/>
                        </w:p>
                        <w:p>
                          <w:pPr>
                            <w:pStyle w:val="70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1"/>
                    </w:pPr>
                    <w:r/>
                    <w:r/>
                  </w:p>
                  <w:p>
                    <w:pPr>
                      <w:pStyle w:val="701"/>
                    </w:pPr>
                    <w:r/>
                    <w:r/>
                  </w:p>
                  <w:p>
                    <w:pPr>
                      <w:pStyle w:val="7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pStyle w:val="701"/>
        <w:ind w:left="0" w:firstLine="0"/>
      </w:pPr>
      <w:rPr>
        <w:rFonts w:hint="eastAsia"/>
      </w:rPr>
    </w:lvl>
    <w:lvl w:ilvl="1">
      <w:start w:val="1"/>
      <w:numFmt w:val="decimal"/>
      <w:isLgl w:val="false"/>
      <w:suff w:val="nothing"/>
      <w:lvlText w:val="%2、"/>
      <w:lvlJc w:val="left"/>
      <w:pPr>
        <w:pStyle w:val="701"/>
        <w:ind w:left="0" w:firstLine="0"/>
      </w:pPr>
      <w:rPr>
        <w:rFonts w:hint="eastAsia"/>
      </w:rPr>
    </w:lvl>
    <w:lvl w:ilvl="2">
      <w:start w:val="1"/>
      <w:numFmt w:val="decimal"/>
      <w:isLgl w:val="false"/>
      <w:suff w:val="nothing"/>
      <w:lvlText w:val="%2.%3 "/>
      <w:lvlJc w:val="left"/>
      <w:pPr>
        <w:pStyle w:val="701"/>
        <w:ind w:left="0" w:firstLine="0"/>
      </w:pPr>
      <w:rPr>
        <w:rFonts w:hint="eastAsia"/>
      </w:rPr>
    </w:lvl>
    <w:lvl w:ilvl="3">
      <w:start w:val="1"/>
      <w:numFmt w:val="decimal"/>
      <w:isLgl w:val="false"/>
      <w:suff w:val="nothing"/>
      <w:lvlText w:val="%2.%3.%4 "/>
      <w:lvlJc w:val="left"/>
      <w:pPr>
        <w:pStyle w:val="701"/>
        <w:ind w:left="0" w:firstLine="0"/>
      </w:pPr>
      <w:rPr>
        <w:rFonts w:hint="eastAsia"/>
      </w:rPr>
    </w:lvl>
    <w:lvl w:ilvl="4">
      <w:start w:val="1"/>
      <w:numFmt w:val="decimal"/>
      <w:isLgl w:val="false"/>
      <w:suff w:val="nothing"/>
      <w:lvlText w:val="%2.%3.%4.%5 "/>
      <w:lvlJc w:val="left"/>
      <w:pPr>
        <w:pStyle w:val="701"/>
        <w:ind w:left="0" w:firstLine="0"/>
      </w:pPr>
      <w:rPr>
        <w:rFonts w:hint="eastAsia"/>
      </w:rPr>
    </w:lvl>
    <w:lvl w:ilvl="5">
      <w:start w:val="1"/>
      <w:numFmt w:val="decimal"/>
      <w:pStyle w:val="707"/>
      <w:isLgl w:val="false"/>
      <w:suff w:val="nothing"/>
      <w:lvlText w:val=""/>
      <w:lvlJc w:val="left"/>
      <w:pPr>
        <w:pStyle w:val="701"/>
        <w:ind w:left="0" w:firstLine="0"/>
      </w:pPr>
      <w:rPr>
        <w:rFonts w:hint="eastAsia"/>
      </w:rPr>
    </w:lvl>
    <w:lvl w:ilvl="6">
      <w:start w:val="1"/>
      <w:numFmt w:val="decimal"/>
      <w:pStyle w:val="708"/>
      <w:isLgl w:val="false"/>
      <w:suff w:val="nothing"/>
      <w:lvlText w:val=""/>
      <w:lvlJc w:val="left"/>
      <w:pPr>
        <w:pStyle w:val="701"/>
        <w:ind w:left="0" w:firstLine="0"/>
      </w:pPr>
      <w:rPr>
        <w:rFonts w:hint="eastAsia"/>
      </w:rPr>
    </w:lvl>
    <w:lvl w:ilvl="7">
      <w:start w:val="1"/>
      <w:numFmt w:val="decimal"/>
      <w:pStyle w:val="709"/>
      <w:isLgl w:val="false"/>
      <w:suff w:val="nothing"/>
      <w:lvlText w:val=""/>
      <w:lvlJc w:val="left"/>
      <w:pPr>
        <w:pStyle w:val="701"/>
        <w:ind w:left="0" w:firstLine="0"/>
      </w:pPr>
      <w:rPr>
        <w:rFonts w:hint="eastAsia"/>
      </w:rPr>
    </w:lvl>
    <w:lvl w:ilvl="8">
      <w:start w:val="1"/>
      <w:numFmt w:val="decimal"/>
      <w:pStyle w:val="710"/>
      <w:isLgl w:val="false"/>
      <w:suff w:val="nothing"/>
      <w:lvlText w:val=""/>
      <w:lvlJc w:val="left"/>
      <w:pPr>
        <w:pStyle w:val="701"/>
        <w:ind w:left="0" w:firstLine="0"/>
      </w:pPr>
      <w:rPr>
        <w:rFonts w:hint="eastAsia"/>
      </w:rPr>
    </w:lvl>
  </w:abstractNum>
  <w:abstractNum w:abstractNumId="1">
    <w:multiLevelType w:val="hybridMultilevel"/>
    <w:lvl w:ilvl="0">
      <w:start w:val="1"/>
      <w:numFmt w:val="japaneseCounting"/>
      <w:pStyle w:val="1019"/>
      <w:isLgl w:val="false"/>
      <w:suff w:val="tab"/>
      <w:lvlText w:val="第%1章"/>
      <w:lvlJc w:val="left"/>
      <w:pPr>
        <w:pStyle w:val="701"/>
        <w:ind w:left="9351" w:hanging="420"/>
      </w:pPr>
      <w:rPr>
        <w:rFonts w:hint="eastAsia" w:ascii="黑体" w:eastAsia="黑体"/>
        <w:b w:val="0"/>
        <w:sz w:val="36"/>
        <w:lang w:val="en-US"/>
      </w:rPr>
    </w:lvl>
    <w:lvl w:ilvl="1">
      <w:start w:val="1"/>
      <w:numFmt w:val="decimal"/>
      <w:pStyle w:val="1017"/>
      <w:isLgl w:val="false"/>
      <w:suff w:val="tab"/>
      <w:lvlText w:val="%1.%2"/>
      <w:lvlJc w:val="left"/>
      <w:pPr>
        <w:pStyle w:val="701"/>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01"/>
      <w:isLgl w:val="false"/>
      <w:suff w:val="tab"/>
      <w:lvlText w:val="%1.%2.%3"/>
      <w:lvlJc w:val="left"/>
      <w:pPr>
        <w:pStyle w:val="701"/>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09"/>
      <w:isLgl w:val="false"/>
      <w:suff w:val="tab"/>
      <w:lvlText w:val="%1.%2.%3.%4"/>
      <w:lvlJc w:val="left"/>
      <w:pPr>
        <w:pStyle w:val="701"/>
        <w:ind w:left="0" w:firstLine="0"/>
        <w:tabs>
          <w:tab w:val="num" w:pos="1134" w:leader="none"/>
        </w:tabs>
      </w:pPr>
      <w:rPr>
        <w:rFonts w:hint="eastAsia"/>
      </w:rPr>
    </w:lvl>
    <w:lvl w:ilvl="4">
      <w:start w:val="1"/>
      <w:numFmt w:val="decimal"/>
      <w:isLgl w:val="false"/>
      <w:suff w:val="tab"/>
      <w:lvlText w:val="%1.%2.%3.%4.%5"/>
      <w:lvlJc w:val="left"/>
      <w:pPr>
        <w:pStyle w:val="701"/>
        <w:ind w:left="4620" w:hanging="850"/>
        <w:tabs>
          <w:tab w:val="num" w:pos="4850" w:leader="none"/>
        </w:tabs>
      </w:pPr>
      <w:rPr>
        <w:rFonts w:hint="eastAsia"/>
      </w:rPr>
    </w:lvl>
    <w:lvl w:ilvl="5">
      <w:start w:val="1"/>
      <w:numFmt w:val="decimal"/>
      <w:isLgl w:val="false"/>
      <w:suff w:val="tab"/>
      <w:lvlText w:val="%1.%2.%3.%4.%5.%6"/>
      <w:lvlJc w:val="left"/>
      <w:pPr>
        <w:pStyle w:val="701"/>
        <w:ind w:left="5329" w:hanging="1134"/>
        <w:tabs>
          <w:tab w:val="num" w:pos="5635" w:leader="none"/>
        </w:tabs>
      </w:pPr>
      <w:rPr>
        <w:rFonts w:hint="eastAsia"/>
      </w:rPr>
    </w:lvl>
    <w:lvl w:ilvl="6">
      <w:start w:val="1"/>
      <w:numFmt w:val="decimal"/>
      <w:isLgl w:val="false"/>
      <w:suff w:val="tab"/>
      <w:lvlText w:val="%1.%2.%3.%4.%5.%6.%7"/>
      <w:lvlJc w:val="left"/>
      <w:pPr>
        <w:pStyle w:val="701"/>
        <w:ind w:left="5896" w:hanging="1276"/>
        <w:tabs>
          <w:tab w:val="num" w:pos="6420" w:leader="none"/>
        </w:tabs>
      </w:pPr>
      <w:rPr>
        <w:rFonts w:hint="eastAsia"/>
      </w:rPr>
    </w:lvl>
    <w:lvl w:ilvl="7">
      <w:start w:val="1"/>
      <w:numFmt w:val="decimal"/>
      <w:isLgl w:val="false"/>
      <w:suff w:val="tab"/>
      <w:lvlText w:val="%1.%2.%3.%4.%5.%6.%7.%8"/>
      <w:lvlJc w:val="left"/>
      <w:pPr>
        <w:pStyle w:val="701"/>
        <w:ind w:left="6463" w:hanging="1418"/>
        <w:tabs>
          <w:tab w:val="num" w:pos="6845" w:leader="none"/>
        </w:tabs>
      </w:pPr>
      <w:rPr>
        <w:rFonts w:hint="eastAsia"/>
      </w:rPr>
    </w:lvl>
    <w:lvl w:ilvl="8">
      <w:start w:val="1"/>
      <w:numFmt w:val="decimal"/>
      <w:isLgl w:val="false"/>
      <w:suff w:val="tab"/>
      <w:lvlText w:val="%1.%2.%3.%4.%5.%6.%7.%8.%9"/>
      <w:lvlJc w:val="left"/>
      <w:pPr>
        <w:pStyle w:val="701"/>
        <w:ind w:left="7171" w:hanging="1700"/>
        <w:tabs>
          <w:tab w:val="num" w:pos="7631" w:leader="none"/>
        </w:tabs>
      </w:pPr>
      <w:rPr>
        <w:rFonts w:hint="eastAsia"/>
      </w:rPr>
    </w:lvl>
  </w:abstractNum>
  <w:abstractNum w:abstractNumId="2">
    <w:multiLevelType w:val="hybridMultilevel"/>
    <w:lvl w:ilvl="0">
      <w:start w:val="1"/>
      <w:numFmt w:val="decimal"/>
      <w:pStyle w:val="1013"/>
      <w:isLgl w:val="false"/>
      <w:suff w:val="tab"/>
      <w:lvlText w:val="%1."/>
      <w:lvlJc w:val="left"/>
      <w:pPr>
        <w:pStyle w:val="701"/>
        <w:ind w:left="709" w:hanging="709"/>
        <w:tabs>
          <w:tab w:val="num" w:pos="709" w:leader="none"/>
        </w:tabs>
      </w:pPr>
      <w:rPr>
        <w:rFonts w:hint="eastAsia"/>
      </w:rPr>
    </w:lvl>
    <w:lvl w:ilvl="1">
      <w:start w:val="1"/>
      <w:numFmt w:val="decimal"/>
      <w:isLgl w:val="false"/>
      <w:suff w:val="tab"/>
      <w:lvlText w:val="%1.%2"/>
      <w:lvlJc w:val="left"/>
      <w:pPr>
        <w:pStyle w:val="701"/>
        <w:ind w:left="709" w:hanging="709"/>
        <w:tabs>
          <w:tab w:val="num" w:pos="709" w:leader="none"/>
        </w:tabs>
      </w:pPr>
      <w:rPr>
        <w:rFonts w:hint="eastAsia"/>
      </w:rPr>
    </w:lvl>
    <w:lvl w:ilvl="2">
      <w:start w:val="1"/>
      <w:numFmt w:val="decimal"/>
      <w:isLgl w:val="false"/>
      <w:suff w:val="tab"/>
      <w:lvlText w:val="%1.%2.%3."/>
      <w:lvlJc w:val="left"/>
      <w:pPr>
        <w:pStyle w:val="701"/>
        <w:ind w:left="425" w:hanging="425"/>
        <w:tabs>
          <w:tab w:val="num" w:pos="425" w:leader="none"/>
        </w:tabs>
      </w:pPr>
      <w:rPr>
        <w:rFonts w:hint="eastAsia"/>
      </w:rPr>
    </w:lvl>
    <w:lvl w:ilvl="3">
      <w:start w:val="1"/>
      <w:numFmt w:val="decimal"/>
      <w:isLgl w:val="false"/>
      <w:suff w:val="tab"/>
      <w:lvlText w:val="%1.%2.%3.%4."/>
      <w:lvlJc w:val="left"/>
      <w:pPr>
        <w:pStyle w:val="701"/>
        <w:ind w:left="851" w:hanging="851"/>
        <w:tabs>
          <w:tab w:val="num" w:pos="851" w:leader="none"/>
        </w:tabs>
      </w:pPr>
      <w:rPr>
        <w:rFonts w:hint="eastAsia"/>
      </w:rPr>
    </w:lvl>
    <w:lvl w:ilvl="4">
      <w:start w:val="1"/>
      <w:numFmt w:val="decimal"/>
      <w:isLgl w:val="false"/>
      <w:suff w:val="tab"/>
      <w:lvlText w:val="%1.%2.%3.%4.%5."/>
      <w:lvlJc w:val="left"/>
      <w:pPr>
        <w:pStyle w:val="701"/>
        <w:ind w:left="992" w:hanging="992"/>
        <w:tabs>
          <w:tab w:val="num" w:pos="992" w:leader="none"/>
        </w:tabs>
      </w:pPr>
      <w:rPr>
        <w:rFonts w:hint="eastAsia"/>
      </w:rPr>
    </w:lvl>
    <w:lvl w:ilvl="5">
      <w:start w:val="1"/>
      <w:numFmt w:val="decimal"/>
      <w:isLgl w:val="false"/>
      <w:suff w:val="tab"/>
      <w:lvlText w:val="%1.%2.%3.%4.%5.%6."/>
      <w:lvlJc w:val="left"/>
      <w:pPr>
        <w:pStyle w:val="701"/>
        <w:ind w:left="1134" w:hanging="1134"/>
        <w:tabs>
          <w:tab w:val="num" w:pos="1134" w:leader="none"/>
        </w:tabs>
      </w:pPr>
      <w:rPr>
        <w:rFonts w:hint="eastAsia"/>
      </w:rPr>
    </w:lvl>
    <w:lvl w:ilvl="6">
      <w:start w:val="1"/>
      <w:numFmt w:val="decimal"/>
      <w:isLgl w:val="false"/>
      <w:suff w:val="tab"/>
      <w:lvlText w:val="%1.%2.%3.%4.%5.%6.%7."/>
      <w:lvlJc w:val="left"/>
      <w:pPr>
        <w:pStyle w:val="701"/>
        <w:ind w:left="1276" w:hanging="1276"/>
        <w:tabs>
          <w:tab w:val="num" w:pos="1276" w:leader="none"/>
        </w:tabs>
      </w:pPr>
      <w:rPr>
        <w:rFonts w:hint="eastAsia"/>
      </w:rPr>
    </w:lvl>
    <w:lvl w:ilvl="7">
      <w:start w:val="1"/>
      <w:numFmt w:val="decimal"/>
      <w:isLgl w:val="false"/>
      <w:suff w:val="tab"/>
      <w:lvlText w:val="%1.%2.%3.%4.%5.%6.%7.%8."/>
      <w:lvlJc w:val="left"/>
      <w:pPr>
        <w:pStyle w:val="701"/>
        <w:ind w:left="1418" w:hanging="1418"/>
        <w:tabs>
          <w:tab w:val="num" w:pos="1418" w:leader="none"/>
        </w:tabs>
      </w:pPr>
      <w:rPr>
        <w:rFonts w:hint="eastAsia"/>
      </w:rPr>
    </w:lvl>
    <w:lvl w:ilvl="8">
      <w:start w:val="1"/>
      <w:numFmt w:val="decimal"/>
      <w:isLgl w:val="false"/>
      <w:suff w:val="tab"/>
      <w:lvlText w:val="%1.%2.%3.%4.%5.%6.%7.%8.%9."/>
      <w:lvlJc w:val="left"/>
      <w:pPr>
        <w:pStyle w:val="701"/>
        <w:ind w:left="1559" w:hanging="1559"/>
        <w:tabs>
          <w:tab w:val="num" w:pos="1559" w:leader="none"/>
        </w:tabs>
      </w:pPr>
      <w:rPr>
        <w:rFonts w:hint="eastAsia"/>
      </w:rPr>
    </w:lvl>
  </w:abstractNum>
  <w:abstractNum w:abstractNumId="3">
    <w:multiLevelType w:val="hybridMultilevel"/>
    <w:lvl w:ilvl="0">
      <w:start w:val="1"/>
      <w:numFmt w:val="decimal"/>
      <w:isLgl w:val="false"/>
      <w:suff w:val="nothing"/>
      <w:lvlText w:val="（%1）"/>
      <w:lvlJc w:val="left"/>
      <w:pPr>
        <w:pStyle w:val="701"/>
      </w:pPr>
    </w:lvl>
    <w:lvl w:ilvl="1">
      <w:start w:val="1"/>
      <w:numFmt w:val="bullet"/>
      <w:isLgl w:val="false"/>
      <w:suff w:val="tab"/>
      <w:lvlText w:val="o"/>
      <w:lvlJc w:val="left"/>
      <w:pPr>
        <w:pStyle w:val="701"/>
        <w:ind w:left="1440" w:hanging="360"/>
      </w:pPr>
      <w:rPr>
        <w:rFonts w:ascii="Courier New" w:hAnsi="Courier New" w:eastAsia="Courier New" w:cs="Courier New"/>
      </w:rPr>
    </w:lvl>
    <w:lvl w:ilvl="2">
      <w:start w:val="1"/>
      <w:numFmt w:val="bullet"/>
      <w:isLgl w:val="false"/>
      <w:suff w:val="tab"/>
      <w:lvlText w:val="§"/>
      <w:lvlJc w:val="left"/>
      <w:pPr>
        <w:pStyle w:val="701"/>
        <w:ind w:left="2160" w:hanging="360"/>
      </w:pPr>
      <w:rPr>
        <w:rFonts w:ascii="Wingdings" w:hAnsi="Wingdings" w:eastAsia="Wingdings" w:cs="Wingdings"/>
      </w:rPr>
    </w:lvl>
    <w:lvl w:ilvl="3">
      <w:start w:val="1"/>
      <w:numFmt w:val="bullet"/>
      <w:isLgl w:val="false"/>
      <w:suff w:val="tab"/>
      <w:lvlText w:val="·"/>
      <w:lvlJc w:val="left"/>
      <w:pPr>
        <w:pStyle w:val="701"/>
        <w:ind w:left="2880" w:hanging="360"/>
      </w:pPr>
      <w:rPr>
        <w:rFonts w:ascii="Symbol" w:hAnsi="Symbol" w:eastAsia="Symbol" w:cs="Symbol"/>
      </w:rPr>
    </w:lvl>
    <w:lvl w:ilvl="4">
      <w:start w:val="1"/>
      <w:numFmt w:val="bullet"/>
      <w:isLgl w:val="false"/>
      <w:suff w:val="tab"/>
      <w:lvlText w:val="o"/>
      <w:lvlJc w:val="left"/>
      <w:pPr>
        <w:pStyle w:val="701"/>
        <w:ind w:left="3600" w:hanging="360"/>
      </w:pPr>
      <w:rPr>
        <w:rFonts w:ascii="Courier New" w:hAnsi="Courier New" w:eastAsia="Courier New" w:cs="Courier New"/>
      </w:rPr>
    </w:lvl>
    <w:lvl w:ilvl="5">
      <w:start w:val="1"/>
      <w:numFmt w:val="bullet"/>
      <w:isLgl w:val="false"/>
      <w:suff w:val="tab"/>
      <w:lvlText w:val="§"/>
      <w:lvlJc w:val="left"/>
      <w:pPr>
        <w:pStyle w:val="701"/>
        <w:ind w:left="4320" w:hanging="360"/>
      </w:pPr>
      <w:rPr>
        <w:rFonts w:ascii="Wingdings" w:hAnsi="Wingdings" w:eastAsia="Wingdings" w:cs="Wingdings"/>
      </w:rPr>
    </w:lvl>
    <w:lvl w:ilvl="6">
      <w:start w:val="1"/>
      <w:numFmt w:val="bullet"/>
      <w:isLgl w:val="false"/>
      <w:suff w:val="tab"/>
      <w:lvlText w:val="·"/>
      <w:lvlJc w:val="left"/>
      <w:pPr>
        <w:pStyle w:val="701"/>
        <w:ind w:left="5040" w:hanging="360"/>
      </w:pPr>
      <w:rPr>
        <w:rFonts w:ascii="Symbol" w:hAnsi="Symbol" w:eastAsia="Symbol" w:cs="Symbol"/>
      </w:rPr>
    </w:lvl>
    <w:lvl w:ilvl="7">
      <w:start w:val="1"/>
      <w:numFmt w:val="bullet"/>
      <w:isLgl w:val="false"/>
      <w:suff w:val="tab"/>
      <w:lvlText w:val="o"/>
      <w:lvlJc w:val="left"/>
      <w:pPr>
        <w:pStyle w:val="701"/>
        <w:ind w:left="5760" w:hanging="360"/>
      </w:pPr>
      <w:rPr>
        <w:rFonts w:ascii="Courier New" w:hAnsi="Courier New" w:eastAsia="Courier New" w:cs="Courier New"/>
      </w:rPr>
    </w:lvl>
    <w:lvl w:ilvl="8">
      <w:start w:val="1"/>
      <w:numFmt w:val="bullet"/>
      <w:isLgl w:val="false"/>
      <w:suff w:val="tab"/>
      <w:lvlText w:val="§"/>
      <w:lvlJc w:val="left"/>
      <w:pPr>
        <w:pStyle w:val="701"/>
        <w:ind w:left="6480" w:hanging="360"/>
      </w:pPr>
      <w:rPr>
        <w:rFonts w:ascii="Wingdings" w:hAnsi="Wingdings" w:eastAsia="Wingdings" w:cs="Wingdings"/>
      </w:rPr>
    </w:lvl>
  </w:abstractNum>
  <w:abstractNum w:abstractNumId="4">
    <w:multiLevelType w:val="hybridMultilevel"/>
    <w:lvl w:ilvl="0">
      <w:start w:val="1"/>
      <w:numFmt w:val="upperLetter"/>
      <w:pStyle w:val="1020"/>
      <w:isLgl w:val="false"/>
      <w:suff w:val="tab"/>
      <w:lvlText w:val="附录%1."/>
      <w:lvlJc w:val="left"/>
      <w:pPr>
        <w:pStyle w:val="701"/>
        <w:ind w:left="907" w:hanging="907"/>
        <w:tabs>
          <w:tab w:val="num" w:pos="907" w:leader="none"/>
        </w:tabs>
      </w:pPr>
      <w:rPr>
        <w:rFonts w:hint="eastAsia"/>
      </w:rPr>
    </w:lvl>
    <w:lvl w:ilvl="1">
      <w:start w:val="1"/>
      <w:numFmt w:val="bullet"/>
      <w:isLgl w:val="false"/>
      <w:suff w:val="tab"/>
      <w:lvlText w:val="o"/>
      <w:lvlJc w:val="left"/>
      <w:pPr>
        <w:pStyle w:val="701"/>
        <w:ind w:left="1440" w:hanging="360"/>
      </w:pPr>
      <w:rPr>
        <w:rFonts w:ascii="Courier New" w:hAnsi="Courier New" w:eastAsia="Courier New" w:cs="Courier New"/>
      </w:rPr>
    </w:lvl>
    <w:lvl w:ilvl="2">
      <w:start w:val="1"/>
      <w:numFmt w:val="bullet"/>
      <w:isLgl w:val="false"/>
      <w:suff w:val="tab"/>
      <w:lvlText w:val="§"/>
      <w:lvlJc w:val="left"/>
      <w:pPr>
        <w:pStyle w:val="701"/>
        <w:ind w:left="2160" w:hanging="360"/>
      </w:pPr>
      <w:rPr>
        <w:rFonts w:ascii="Wingdings" w:hAnsi="Wingdings" w:eastAsia="Wingdings" w:cs="Wingdings"/>
      </w:rPr>
    </w:lvl>
    <w:lvl w:ilvl="3">
      <w:start w:val="1"/>
      <w:numFmt w:val="bullet"/>
      <w:isLgl w:val="false"/>
      <w:suff w:val="tab"/>
      <w:lvlText w:val="·"/>
      <w:lvlJc w:val="left"/>
      <w:pPr>
        <w:pStyle w:val="701"/>
        <w:ind w:left="2880" w:hanging="360"/>
      </w:pPr>
      <w:rPr>
        <w:rFonts w:ascii="Symbol" w:hAnsi="Symbol" w:eastAsia="Symbol" w:cs="Symbol"/>
      </w:rPr>
    </w:lvl>
    <w:lvl w:ilvl="4">
      <w:start w:val="1"/>
      <w:numFmt w:val="bullet"/>
      <w:isLgl w:val="false"/>
      <w:suff w:val="tab"/>
      <w:lvlText w:val="o"/>
      <w:lvlJc w:val="left"/>
      <w:pPr>
        <w:pStyle w:val="701"/>
        <w:ind w:left="3600" w:hanging="360"/>
      </w:pPr>
      <w:rPr>
        <w:rFonts w:ascii="Courier New" w:hAnsi="Courier New" w:eastAsia="Courier New" w:cs="Courier New"/>
      </w:rPr>
    </w:lvl>
    <w:lvl w:ilvl="5">
      <w:start w:val="1"/>
      <w:numFmt w:val="bullet"/>
      <w:isLgl w:val="false"/>
      <w:suff w:val="tab"/>
      <w:lvlText w:val="§"/>
      <w:lvlJc w:val="left"/>
      <w:pPr>
        <w:pStyle w:val="701"/>
        <w:ind w:left="4320" w:hanging="360"/>
      </w:pPr>
      <w:rPr>
        <w:rFonts w:ascii="Wingdings" w:hAnsi="Wingdings" w:eastAsia="Wingdings" w:cs="Wingdings"/>
      </w:rPr>
    </w:lvl>
    <w:lvl w:ilvl="6">
      <w:start w:val="1"/>
      <w:numFmt w:val="bullet"/>
      <w:isLgl w:val="false"/>
      <w:suff w:val="tab"/>
      <w:lvlText w:val="·"/>
      <w:lvlJc w:val="left"/>
      <w:pPr>
        <w:pStyle w:val="701"/>
        <w:ind w:left="5040" w:hanging="360"/>
      </w:pPr>
      <w:rPr>
        <w:rFonts w:ascii="Symbol" w:hAnsi="Symbol" w:eastAsia="Symbol" w:cs="Symbol"/>
      </w:rPr>
    </w:lvl>
    <w:lvl w:ilvl="7">
      <w:start w:val="1"/>
      <w:numFmt w:val="bullet"/>
      <w:isLgl w:val="false"/>
      <w:suff w:val="tab"/>
      <w:lvlText w:val="o"/>
      <w:lvlJc w:val="left"/>
      <w:pPr>
        <w:pStyle w:val="701"/>
        <w:ind w:left="5760" w:hanging="360"/>
      </w:pPr>
      <w:rPr>
        <w:rFonts w:ascii="Courier New" w:hAnsi="Courier New" w:eastAsia="Courier New" w:cs="Courier New"/>
      </w:rPr>
    </w:lvl>
    <w:lvl w:ilvl="8">
      <w:start w:val="1"/>
      <w:numFmt w:val="bullet"/>
      <w:isLgl w:val="false"/>
      <w:suff w:val="tab"/>
      <w:lvlText w:val="§"/>
      <w:lvlJc w:val="left"/>
      <w:pPr>
        <w:pStyle w:val="701"/>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701"/>
        <w:ind w:left="0" w:firstLine="0"/>
      </w:pPr>
    </w:lvl>
    <w:lvl w:ilvl="1">
      <w:start w:val="1"/>
      <w:numFmt w:val="bullet"/>
      <w:isLgl w:val="false"/>
      <w:suff w:val="tab"/>
      <w:lvlText w:val="o"/>
      <w:lvlJc w:val="left"/>
      <w:pPr>
        <w:pStyle w:val="701"/>
        <w:ind w:left="1440" w:hanging="360"/>
      </w:pPr>
      <w:rPr>
        <w:rFonts w:ascii="Courier New" w:hAnsi="Courier New" w:eastAsia="Courier New" w:cs="Courier New"/>
      </w:rPr>
    </w:lvl>
    <w:lvl w:ilvl="2">
      <w:start w:val="1"/>
      <w:numFmt w:val="bullet"/>
      <w:isLgl w:val="false"/>
      <w:suff w:val="tab"/>
      <w:lvlText w:val="§"/>
      <w:lvlJc w:val="left"/>
      <w:pPr>
        <w:pStyle w:val="701"/>
        <w:ind w:left="2160" w:hanging="360"/>
      </w:pPr>
      <w:rPr>
        <w:rFonts w:ascii="Wingdings" w:hAnsi="Wingdings" w:eastAsia="Wingdings" w:cs="Wingdings"/>
      </w:rPr>
    </w:lvl>
    <w:lvl w:ilvl="3">
      <w:start w:val="1"/>
      <w:numFmt w:val="bullet"/>
      <w:isLgl w:val="false"/>
      <w:suff w:val="tab"/>
      <w:lvlText w:val="·"/>
      <w:lvlJc w:val="left"/>
      <w:pPr>
        <w:pStyle w:val="701"/>
        <w:ind w:left="2880" w:hanging="360"/>
      </w:pPr>
      <w:rPr>
        <w:rFonts w:ascii="Symbol" w:hAnsi="Symbol" w:eastAsia="Symbol" w:cs="Symbol"/>
      </w:rPr>
    </w:lvl>
    <w:lvl w:ilvl="4">
      <w:start w:val="1"/>
      <w:numFmt w:val="bullet"/>
      <w:isLgl w:val="false"/>
      <w:suff w:val="tab"/>
      <w:lvlText w:val="o"/>
      <w:lvlJc w:val="left"/>
      <w:pPr>
        <w:pStyle w:val="701"/>
        <w:ind w:left="3600" w:hanging="360"/>
      </w:pPr>
      <w:rPr>
        <w:rFonts w:ascii="Courier New" w:hAnsi="Courier New" w:eastAsia="Courier New" w:cs="Courier New"/>
      </w:rPr>
    </w:lvl>
    <w:lvl w:ilvl="5">
      <w:start w:val="1"/>
      <w:numFmt w:val="bullet"/>
      <w:isLgl w:val="false"/>
      <w:suff w:val="tab"/>
      <w:lvlText w:val="§"/>
      <w:lvlJc w:val="left"/>
      <w:pPr>
        <w:pStyle w:val="701"/>
        <w:ind w:left="4320" w:hanging="360"/>
      </w:pPr>
      <w:rPr>
        <w:rFonts w:ascii="Wingdings" w:hAnsi="Wingdings" w:eastAsia="Wingdings" w:cs="Wingdings"/>
      </w:rPr>
    </w:lvl>
    <w:lvl w:ilvl="6">
      <w:start w:val="1"/>
      <w:numFmt w:val="bullet"/>
      <w:isLgl w:val="false"/>
      <w:suff w:val="tab"/>
      <w:lvlText w:val="·"/>
      <w:lvlJc w:val="left"/>
      <w:pPr>
        <w:pStyle w:val="701"/>
        <w:ind w:left="5040" w:hanging="360"/>
      </w:pPr>
      <w:rPr>
        <w:rFonts w:ascii="Symbol" w:hAnsi="Symbol" w:eastAsia="Symbol" w:cs="Symbol"/>
      </w:rPr>
    </w:lvl>
    <w:lvl w:ilvl="7">
      <w:start w:val="1"/>
      <w:numFmt w:val="bullet"/>
      <w:isLgl w:val="false"/>
      <w:suff w:val="tab"/>
      <w:lvlText w:val="o"/>
      <w:lvlJc w:val="left"/>
      <w:pPr>
        <w:pStyle w:val="701"/>
        <w:ind w:left="5760" w:hanging="360"/>
      </w:pPr>
      <w:rPr>
        <w:rFonts w:ascii="Courier New" w:hAnsi="Courier New" w:eastAsia="Courier New" w:cs="Courier New"/>
      </w:rPr>
    </w:lvl>
    <w:lvl w:ilvl="8">
      <w:start w:val="1"/>
      <w:numFmt w:val="bullet"/>
      <w:isLgl w:val="false"/>
      <w:suff w:val="tab"/>
      <w:lvlText w:val="§"/>
      <w:lvlJc w:val="left"/>
      <w:pPr>
        <w:pStyle w:val="701"/>
        <w:ind w:left="6480" w:hanging="360"/>
      </w:pPr>
      <w:rPr>
        <w:rFonts w:ascii="Wingdings" w:hAnsi="Wingdings" w:eastAsia="Wingdings" w:cs="Wingdings"/>
      </w:rPr>
    </w:lvl>
  </w:abstractNum>
  <w:num w:numId="1">
    <w:abstractNumId w:val="0"/>
  </w:num>
  <w:num w:numId="2">
    <w:abstractNumId w:val="1"/>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1"/>
    <w:next w:val="701"/>
    <w:link w:val="806"/>
    <w:uiPriority w:val="9"/>
    <w:qFormat/>
    <w:pPr>
      <w:keepLines/>
      <w:keepNext/>
      <w:spacing w:before="480" w:after="200"/>
      <w:outlineLvl w:val="0"/>
    </w:pPr>
    <w:rPr>
      <w:rFonts w:ascii="Arial" w:hAnsi="Arial" w:eastAsia="Arial" w:cs="Arial"/>
      <w:sz w:val="40"/>
      <w:szCs w:val="40"/>
    </w:rPr>
  </w:style>
  <w:style w:type="paragraph" w:styleId="14">
    <w:name w:val="Heading 2"/>
    <w:basedOn w:val="701"/>
    <w:next w:val="701"/>
    <w:link w:val="807"/>
    <w:uiPriority w:val="9"/>
    <w:unhideWhenUsed/>
    <w:qFormat/>
    <w:pPr>
      <w:keepLines/>
      <w:keepNext/>
      <w:spacing w:before="360" w:after="200"/>
      <w:outlineLvl w:val="1"/>
    </w:pPr>
    <w:rPr>
      <w:rFonts w:ascii="Arial" w:hAnsi="Arial" w:eastAsia="Arial" w:cs="Arial"/>
      <w:sz w:val="34"/>
    </w:rPr>
  </w:style>
  <w:style w:type="paragraph" w:styleId="16">
    <w:name w:val="Heading 3"/>
    <w:basedOn w:val="701"/>
    <w:next w:val="701"/>
    <w:link w:val="80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1"/>
    <w:next w:val="701"/>
    <w:link w:val="80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1"/>
    <w:next w:val="701"/>
    <w:link w:val="81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1"/>
    <w:next w:val="701"/>
    <w:link w:val="81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01"/>
    <w:next w:val="701"/>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01"/>
    <w:next w:val="701"/>
    <w:link w:val="81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01"/>
    <w:next w:val="701"/>
    <w:link w:val="814"/>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01"/>
    <w:next w:val="701"/>
    <w:link w:val="793"/>
    <w:uiPriority w:val="10"/>
    <w:qFormat/>
    <w:pPr>
      <w:contextualSpacing/>
      <w:spacing w:before="300" w:after="200"/>
    </w:pPr>
    <w:rPr>
      <w:sz w:val="48"/>
      <w:szCs w:val="48"/>
    </w:rPr>
  </w:style>
  <w:style w:type="paragraph" w:styleId="35">
    <w:name w:val="Subtitle"/>
    <w:basedOn w:val="701"/>
    <w:next w:val="701"/>
    <w:link w:val="794"/>
    <w:uiPriority w:val="11"/>
    <w:qFormat/>
    <w:pPr>
      <w:spacing w:before="200" w:after="200"/>
    </w:pPr>
    <w:rPr>
      <w:sz w:val="24"/>
      <w:szCs w:val="24"/>
    </w:rPr>
  </w:style>
  <w:style w:type="paragraph" w:styleId="41">
    <w:name w:val="Header"/>
    <w:basedOn w:val="701"/>
    <w:link w:val="815"/>
    <w:uiPriority w:val="99"/>
    <w:unhideWhenUsed/>
    <w:pPr>
      <w:spacing w:after="0" w:line="240" w:lineRule="auto"/>
      <w:tabs>
        <w:tab w:val="center" w:pos="7143" w:leader="none"/>
        <w:tab w:val="right" w:pos="14287" w:leader="none"/>
      </w:tabs>
    </w:pPr>
  </w:style>
  <w:style w:type="paragraph" w:styleId="43">
    <w:name w:val="Footer"/>
    <w:basedOn w:val="701"/>
    <w:link w:val="817"/>
    <w:uiPriority w:val="99"/>
    <w:unhideWhenUsed/>
    <w:pPr>
      <w:spacing w:after="0" w:line="240" w:lineRule="auto"/>
      <w:tabs>
        <w:tab w:val="center" w:pos="7143" w:leader="none"/>
        <w:tab w:val="right" w:pos="14287" w:leader="none"/>
      </w:tabs>
    </w:pPr>
  </w:style>
  <w:style w:type="paragraph" w:styleId="45">
    <w:name w:val="Caption"/>
    <w:basedOn w:val="701"/>
    <w:next w:val="70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01"/>
    <w:link w:val="80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01"/>
    <w:link w:val="80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01"/>
    <w:next w:val="701"/>
    <w:uiPriority w:val="39"/>
    <w:unhideWhenUsed/>
    <w:pPr>
      <w:ind w:left="0" w:right="0" w:firstLine="0"/>
      <w:spacing w:after="57"/>
    </w:pPr>
  </w:style>
  <w:style w:type="paragraph" w:styleId="181">
    <w:name w:val="toc 2"/>
    <w:basedOn w:val="701"/>
    <w:next w:val="701"/>
    <w:uiPriority w:val="39"/>
    <w:unhideWhenUsed/>
    <w:pPr>
      <w:ind w:left="283" w:right="0" w:firstLine="0"/>
      <w:spacing w:after="57"/>
    </w:pPr>
  </w:style>
  <w:style w:type="paragraph" w:styleId="182">
    <w:name w:val="toc 3"/>
    <w:basedOn w:val="701"/>
    <w:next w:val="701"/>
    <w:uiPriority w:val="39"/>
    <w:unhideWhenUsed/>
    <w:pPr>
      <w:ind w:left="567" w:right="0" w:firstLine="0"/>
      <w:spacing w:after="57"/>
    </w:pPr>
  </w:style>
  <w:style w:type="paragraph" w:styleId="183">
    <w:name w:val="toc 4"/>
    <w:basedOn w:val="701"/>
    <w:next w:val="701"/>
    <w:uiPriority w:val="39"/>
    <w:unhideWhenUsed/>
    <w:pPr>
      <w:ind w:left="850" w:right="0" w:firstLine="0"/>
      <w:spacing w:after="57"/>
    </w:pPr>
  </w:style>
  <w:style w:type="paragraph" w:styleId="184">
    <w:name w:val="toc 5"/>
    <w:basedOn w:val="701"/>
    <w:next w:val="701"/>
    <w:uiPriority w:val="39"/>
    <w:unhideWhenUsed/>
    <w:pPr>
      <w:ind w:left="1134" w:right="0" w:firstLine="0"/>
      <w:spacing w:after="57"/>
    </w:pPr>
  </w:style>
  <w:style w:type="paragraph" w:styleId="185">
    <w:name w:val="toc 6"/>
    <w:basedOn w:val="701"/>
    <w:next w:val="701"/>
    <w:uiPriority w:val="39"/>
    <w:unhideWhenUsed/>
    <w:pPr>
      <w:ind w:left="1417" w:right="0" w:firstLine="0"/>
      <w:spacing w:after="57"/>
    </w:pPr>
  </w:style>
  <w:style w:type="paragraph" w:styleId="186">
    <w:name w:val="toc 7"/>
    <w:basedOn w:val="701"/>
    <w:next w:val="701"/>
    <w:uiPriority w:val="39"/>
    <w:unhideWhenUsed/>
    <w:pPr>
      <w:ind w:left="1701" w:right="0" w:firstLine="0"/>
      <w:spacing w:after="57"/>
    </w:pPr>
  </w:style>
  <w:style w:type="paragraph" w:styleId="187">
    <w:name w:val="toc 8"/>
    <w:basedOn w:val="701"/>
    <w:next w:val="701"/>
    <w:uiPriority w:val="39"/>
    <w:unhideWhenUsed/>
    <w:pPr>
      <w:ind w:left="1984" w:right="0" w:firstLine="0"/>
      <w:spacing w:after="57"/>
    </w:pPr>
  </w:style>
  <w:style w:type="paragraph" w:styleId="188">
    <w:name w:val="toc 9"/>
    <w:basedOn w:val="701"/>
    <w:next w:val="701"/>
    <w:uiPriority w:val="39"/>
    <w:unhideWhenUsed/>
    <w:pPr>
      <w:ind w:left="2268" w:right="0" w:firstLine="0"/>
      <w:spacing w:after="57"/>
    </w:pPr>
  </w:style>
  <w:style w:type="paragraph" w:styleId="190">
    <w:name w:val="table of figures"/>
    <w:basedOn w:val="701"/>
    <w:next w:val="701"/>
    <w:uiPriority w:val="99"/>
    <w:unhideWhenUsed/>
    <w:pPr>
      <w:spacing w:after="0" w:afterAutospacing="0"/>
    </w:pPr>
  </w:style>
  <w:style w:type="paragraph" w:styleId="701" w:default="1">
    <w:name w:val="Normal"/>
    <w:next w:val="701"/>
    <w:link w:val="701"/>
    <w:qFormat/>
    <w:pPr>
      <w:jc w:val="both"/>
      <w:widowControl w:val="off"/>
    </w:pPr>
    <w:rPr>
      <w:rFonts w:ascii="Times New Roman" w:hAnsi="Times New Roman" w:eastAsia="宋体" w:cs="Times New Roman"/>
      <w:sz w:val="21"/>
      <w:szCs w:val="24"/>
      <w:lang w:val="en-US" w:eastAsia="zh-CN" w:bidi="ar-SA"/>
    </w:rPr>
  </w:style>
  <w:style w:type="paragraph" w:styleId="702">
    <w:name w:val="标题 1"/>
    <w:basedOn w:val="701"/>
    <w:next w:val="701"/>
    <w:link w:val="713"/>
    <w:qFormat/>
    <w:pPr>
      <w:keepNext/>
      <w:outlineLvl w:val="0"/>
    </w:pPr>
    <w:rPr>
      <w:rFonts w:ascii="楷体_GB2312" w:eastAsia="楷体_GB2312"/>
      <w:sz w:val="28"/>
      <w:szCs w:val="20"/>
    </w:rPr>
  </w:style>
  <w:style w:type="paragraph" w:styleId="703">
    <w:name w:val="标题 2"/>
    <w:basedOn w:val="701"/>
    <w:next w:val="701"/>
    <w:link w:val="714"/>
    <w:qFormat/>
    <w:pPr>
      <w:jc w:val="center"/>
      <w:keepLines/>
      <w:keepNext/>
      <w:spacing w:before="260" w:after="260" w:line="416" w:lineRule="auto"/>
      <w:outlineLvl w:val="1"/>
    </w:pPr>
    <w:rPr>
      <w:rFonts w:ascii="Arial" w:hAnsi="Arial" w:eastAsia="幼圆"/>
      <w:b/>
      <w:sz w:val="44"/>
      <w:szCs w:val="20"/>
    </w:rPr>
  </w:style>
  <w:style w:type="paragraph" w:styleId="704">
    <w:name w:val="标题 3"/>
    <w:basedOn w:val="701"/>
    <w:next w:val="701"/>
    <w:link w:val="715"/>
    <w:qFormat/>
    <w:pPr>
      <w:keepLines/>
      <w:keepNext/>
      <w:spacing w:before="260" w:after="260" w:line="416" w:lineRule="auto"/>
      <w:outlineLvl w:val="2"/>
    </w:pPr>
    <w:rPr>
      <w:b/>
      <w:sz w:val="32"/>
      <w:szCs w:val="20"/>
    </w:rPr>
  </w:style>
  <w:style w:type="paragraph" w:styleId="705">
    <w:name w:val="标题 4"/>
    <w:basedOn w:val="701"/>
    <w:next w:val="701"/>
    <w:link w:val="716"/>
    <w:qFormat/>
    <w:pPr>
      <w:keepLines/>
      <w:keepNext/>
      <w:spacing w:before="280" w:after="290" w:line="376" w:lineRule="auto"/>
      <w:outlineLvl w:val="3"/>
    </w:pPr>
    <w:rPr>
      <w:rFonts w:ascii="Arial" w:hAnsi="Arial" w:eastAsia="黑体"/>
      <w:b/>
      <w:bCs/>
      <w:sz w:val="28"/>
      <w:szCs w:val="28"/>
    </w:rPr>
  </w:style>
  <w:style w:type="paragraph" w:styleId="706">
    <w:name w:val="标题 5"/>
    <w:basedOn w:val="701"/>
    <w:next w:val="701"/>
    <w:link w:val="717"/>
    <w:qFormat/>
    <w:pPr>
      <w:keepNext/>
      <w:outlineLvl w:val="4"/>
    </w:pPr>
    <w:rPr>
      <w:rFonts w:ascii="宋体" w:hAnsi="宋体"/>
      <w:b/>
      <w:bCs/>
      <w:sz w:val="20"/>
    </w:rPr>
  </w:style>
  <w:style w:type="paragraph" w:styleId="707">
    <w:name w:val="标题 6"/>
    <w:basedOn w:val="701"/>
    <w:next w:val="701"/>
    <w:link w:val="718"/>
    <w:qFormat/>
    <w:pPr>
      <w:numPr>
        <w:ilvl w:val="5"/>
        <w:numId w:val="1"/>
      </w:numPr>
      <w:keepLines/>
      <w:keepNext/>
      <w:spacing w:before="240" w:after="64" w:line="320" w:lineRule="auto"/>
      <w:outlineLvl w:val="5"/>
    </w:pPr>
    <w:rPr>
      <w:rFonts w:ascii="Arial" w:hAnsi="Arial" w:eastAsia="黑体"/>
      <w:b/>
      <w:bCs/>
      <w:sz w:val="24"/>
    </w:rPr>
  </w:style>
  <w:style w:type="paragraph" w:styleId="708">
    <w:name w:val="标题 7"/>
    <w:basedOn w:val="701"/>
    <w:next w:val="701"/>
    <w:link w:val="719"/>
    <w:qFormat/>
    <w:pPr>
      <w:numPr>
        <w:ilvl w:val="6"/>
        <w:numId w:val="1"/>
      </w:numPr>
      <w:keepLines/>
      <w:keepNext/>
      <w:spacing w:before="240" w:after="64" w:line="320" w:lineRule="auto"/>
      <w:outlineLvl w:val="6"/>
    </w:pPr>
    <w:rPr>
      <w:b/>
      <w:bCs/>
      <w:sz w:val="24"/>
    </w:rPr>
  </w:style>
  <w:style w:type="paragraph" w:styleId="709">
    <w:name w:val="标题 8"/>
    <w:basedOn w:val="701"/>
    <w:next w:val="701"/>
    <w:link w:val="720"/>
    <w:qFormat/>
    <w:pPr>
      <w:numPr>
        <w:ilvl w:val="7"/>
        <w:numId w:val="1"/>
      </w:numPr>
      <w:keepLines/>
      <w:keepNext/>
      <w:spacing w:before="240" w:after="64" w:line="320" w:lineRule="auto"/>
      <w:outlineLvl w:val="7"/>
    </w:pPr>
    <w:rPr>
      <w:rFonts w:ascii="Arial" w:hAnsi="Arial" w:eastAsia="黑体"/>
      <w:sz w:val="24"/>
    </w:rPr>
  </w:style>
  <w:style w:type="paragraph" w:styleId="710">
    <w:name w:val="标题 9"/>
    <w:basedOn w:val="701"/>
    <w:next w:val="701"/>
    <w:link w:val="721"/>
    <w:qFormat/>
    <w:pPr>
      <w:numPr>
        <w:ilvl w:val="8"/>
        <w:numId w:val="1"/>
      </w:numPr>
      <w:keepLines/>
      <w:keepNext/>
      <w:spacing w:before="240" w:after="64" w:line="320" w:lineRule="auto"/>
      <w:outlineLvl w:val="8"/>
    </w:pPr>
    <w:rPr>
      <w:rFonts w:ascii="Arial" w:hAnsi="Arial" w:eastAsia="黑体"/>
      <w:sz w:val="20"/>
      <w:szCs w:val="21"/>
    </w:rPr>
  </w:style>
  <w:style w:type="character" w:styleId="711">
    <w:name w:val="默认段落字体"/>
    <w:next w:val="711"/>
    <w:link w:val="701"/>
    <w:uiPriority w:val="1"/>
    <w:unhideWhenUsed/>
  </w:style>
  <w:style w:type="table" w:styleId="712">
    <w:name w:val="普通表格"/>
    <w:next w:val="712"/>
    <w:link w:val="701"/>
    <w:uiPriority w:val="99"/>
    <w:unhideWhenUsed/>
    <w:qFormat/>
    <w:tblPr/>
  </w:style>
  <w:style w:type="character" w:styleId="713">
    <w:name w:val="标题 1 Char"/>
    <w:next w:val="713"/>
    <w:link w:val="702"/>
    <w:uiPriority w:val="9"/>
    <w:qFormat/>
    <w:rPr>
      <w:rFonts w:ascii="Calibri" w:hAnsi="Calibri" w:eastAsia="宋体" w:cs="Times New Roman"/>
      <w:b/>
      <w:bCs/>
      <w:sz w:val="44"/>
      <w:szCs w:val="44"/>
    </w:rPr>
  </w:style>
  <w:style w:type="character" w:styleId="714">
    <w:name w:val="标题 2 Char1"/>
    <w:next w:val="714"/>
    <w:link w:val="703"/>
    <w:qFormat/>
    <w:rPr>
      <w:rFonts w:ascii="Arial" w:hAnsi="Arial" w:eastAsia="幼圆" w:cs="Times New Roman"/>
      <w:b/>
      <w:sz w:val="44"/>
      <w:szCs w:val="20"/>
    </w:rPr>
  </w:style>
  <w:style w:type="character" w:styleId="715">
    <w:name w:val="标题 3 Char"/>
    <w:next w:val="715"/>
    <w:link w:val="704"/>
    <w:uiPriority w:val="9"/>
    <w:semiHidden/>
    <w:qFormat/>
    <w:rPr>
      <w:rFonts w:ascii="Calibri" w:hAnsi="Calibri" w:eastAsia="宋体" w:cs="Times New Roman"/>
      <w:b/>
      <w:bCs/>
      <w:sz w:val="32"/>
      <w:szCs w:val="32"/>
    </w:rPr>
  </w:style>
  <w:style w:type="character" w:styleId="716">
    <w:name w:val="标题 4 Char"/>
    <w:next w:val="716"/>
    <w:link w:val="705"/>
    <w:uiPriority w:val="9"/>
    <w:semiHidden/>
    <w:qFormat/>
    <w:rPr>
      <w:rFonts w:ascii="Cambria" w:hAnsi="Cambria" w:eastAsia="宋体" w:cs="Times New Roman"/>
      <w:b/>
      <w:bCs/>
      <w:sz w:val="28"/>
      <w:szCs w:val="28"/>
    </w:rPr>
  </w:style>
  <w:style w:type="character" w:styleId="717">
    <w:name w:val="标题 5 Char1"/>
    <w:next w:val="717"/>
    <w:link w:val="706"/>
    <w:qFormat/>
    <w:rPr>
      <w:rFonts w:ascii="宋体" w:hAnsi="宋体" w:eastAsia="宋体" w:cs="Times New Roman"/>
      <w:b/>
      <w:bCs/>
      <w:szCs w:val="24"/>
    </w:rPr>
  </w:style>
  <w:style w:type="character" w:styleId="718">
    <w:name w:val="标题 6 Char1"/>
    <w:next w:val="718"/>
    <w:link w:val="707"/>
    <w:qFormat/>
    <w:rPr>
      <w:rFonts w:ascii="Arial" w:hAnsi="Arial" w:eastAsia="黑体" w:cs="Times New Roman"/>
      <w:b/>
      <w:bCs/>
      <w:sz w:val="24"/>
      <w:szCs w:val="24"/>
    </w:rPr>
  </w:style>
  <w:style w:type="character" w:styleId="719">
    <w:name w:val="标题 7 Char1"/>
    <w:next w:val="719"/>
    <w:link w:val="708"/>
    <w:qFormat/>
    <w:rPr>
      <w:rFonts w:ascii="Times New Roman" w:hAnsi="Times New Roman" w:eastAsia="宋体" w:cs="Times New Roman"/>
      <w:b/>
      <w:bCs/>
      <w:sz w:val="24"/>
      <w:szCs w:val="24"/>
    </w:rPr>
  </w:style>
  <w:style w:type="character" w:styleId="720">
    <w:name w:val="标题 8 Char1"/>
    <w:next w:val="720"/>
    <w:link w:val="709"/>
    <w:qFormat/>
    <w:rPr>
      <w:rFonts w:ascii="Arial" w:hAnsi="Arial" w:eastAsia="黑体" w:cs="Times New Roman"/>
      <w:sz w:val="24"/>
      <w:szCs w:val="24"/>
    </w:rPr>
  </w:style>
  <w:style w:type="character" w:styleId="721">
    <w:name w:val="标题 9 Char"/>
    <w:next w:val="721"/>
    <w:link w:val="710"/>
    <w:uiPriority w:val="9"/>
    <w:semiHidden/>
    <w:qFormat/>
    <w:rPr>
      <w:rFonts w:ascii="Cambria" w:hAnsi="Cambria" w:eastAsia="宋体" w:cs="Times New Roman"/>
      <w:szCs w:val="21"/>
    </w:rPr>
  </w:style>
  <w:style w:type="paragraph" w:styleId="722">
    <w:name w:val="列表 3"/>
    <w:basedOn w:val="701"/>
    <w:next w:val="722"/>
    <w:link w:val="701"/>
    <w:qFormat/>
    <w:pPr>
      <w:ind w:left="100" w:hanging="200"/>
    </w:pPr>
    <w:rPr>
      <w:szCs w:val="21"/>
    </w:rPr>
  </w:style>
  <w:style w:type="paragraph" w:styleId="723">
    <w:name w:val="目录 7"/>
    <w:basedOn w:val="701"/>
    <w:next w:val="701"/>
    <w:link w:val="701"/>
    <w:uiPriority w:val="39"/>
    <w:unhideWhenUsed/>
    <w:qFormat/>
    <w:pPr>
      <w:ind w:left="1701"/>
      <w:spacing w:after="57"/>
    </w:pPr>
  </w:style>
  <w:style w:type="paragraph" w:styleId="724">
    <w:name w:val="正文缩进"/>
    <w:basedOn w:val="701"/>
    <w:next w:val="724"/>
    <w:link w:val="725"/>
    <w:qFormat/>
    <w:pPr>
      <w:ind w:firstLine="420"/>
    </w:pPr>
    <w:rPr>
      <w:sz w:val="20"/>
      <w:szCs w:val="20"/>
    </w:rPr>
  </w:style>
  <w:style w:type="character" w:styleId="725">
    <w:name w:val="正文缩进 Char1"/>
    <w:next w:val="725"/>
    <w:link w:val="724"/>
    <w:qFormat/>
    <w:rPr>
      <w:rFonts w:eastAsia="宋体"/>
    </w:rPr>
  </w:style>
  <w:style w:type="paragraph" w:styleId="726">
    <w:name w:val="题注"/>
    <w:basedOn w:val="701"/>
    <w:next w:val="701"/>
    <w:link w:val="701"/>
    <w:uiPriority w:val="35"/>
    <w:qFormat/>
    <w:pPr>
      <w:spacing w:line="276" w:lineRule="auto"/>
    </w:pPr>
    <w:rPr>
      <w:b/>
      <w:bCs/>
      <w:color w:val="4f81bd"/>
      <w:sz w:val="18"/>
      <w:szCs w:val="18"/>
    </w:rPr>
  </w:style>
  <w:style w:type="paragraph" w:styleId="727">
    <w:name w:val="文档结构图"/>
    <w:basedOn w:val="701"/>
    <w:next w:val="727"/>
    <w:link w:val="728"/>
    <w:semiHidden/>
    <w:qFormat/>
    <w:pPr>
      <w:shd w:val="clear" w:color="auto" w:fill="000080"/>
    </w:pPr>
    <w:rPr>
      <w:sz w:val="20"/>
    </w:rPr>
  </w:style>
  <w:style w:type="character" w:styleId="728">
    <w:name w:val="文档结构图 Char"/>
    <w:next w:val="728"/>
    <w:link w:val="727"/>
    <w:uiPriority w:val="99"/>
    <w:semiHidden/>
    <w:qFormat/>
    <w:rPr>
      <w:rFonts w:ascii="宋体" w:hAnsi="Calibri" w:eastAsia="宋体" w:cs="Times New Roman"/>
      <w:sz w:val="18"/>
      <w:szCs w:val="18"/>
    </w:rPr>
  </w:style>
  <w:style w:type="paragraph" w:styleId="729">
    <w:name w:val="批注文字"/>
    <w:basedOn w:val="701"/>
    <w:next w:val="729"/>
    <w:link w:val="730"/>
    <w:qFormat/>
    <w:pPr>
      <w:jc w:val="left"/>
    </w:pPr>
    <w:rPr>
      <w:sz w:val="20"/>
      <w:szCs w:val="20"/>
    </w:rPr>
  </w:style>
  <w:style w:type="character" w:styleId="730">
    <w:name w:val="批注文字 Char"/>
    <w:next w:val="730"/>
    <w:link w:val="729"/>
    <w:uiPriority w:val="99"/>
    <w:semiHidden/>
    <w:qFormat/>
    <w:rPr>
      <w:rFonts w:ascii="Calibri" w:hAnsi="Calibri" w:eastAsia="宋体" w:cs="Times New Roman"/>
      <w:szCs w:val="24"/>
    </w:rPr>
  </w:style>
  <w:style w:type="paragraph" w:styleId="731">
    <w:name w:val="正文文本 3"/>
    <w:basedOn w:val="701"/>
    <w:next w:val="731"/>
    <w:link w:val="732"/>
    <w:qFormat/>
    <w:rPr>
      <w:rFonts w:ascii="仿宋_GB2312" w:hAnsi="Arial" w:eastAsia="仿宋_GB2312"/>
      <w:sz w:val="32"/>
      <w:szCs w:val="20"/>
    </w:rPr>
  </w:style>
  <w:style w:type="character" w:styleId="732">
    <w:name w:val="正文文本 3 Char"/>
    <w:next w:val="732"/>
    <w:link w:val="731"/>
    <w:uiPriority w:val="99"/>
    <w:semiHidden/>
    <w:qFormat/>
    <w:rPr>
      <w:rFonts w:ascii="Calibri" w:hAnsi="Calibri" w:eastAsia="宋体" w:cs="Times New Roman"/>
      <w:sz w:val="16"/>
      <w:szCs w:val="16"/>
    </w:rPr>
  </w:style>
  <w:style w:type="paragraph" w:styleId="733">
    <w:name w:val="正文文本"/>
    <w:basedOn w:val="701"/>
    <w:next w:val="701"/>
    <w:link w:val="734"/>
    <w:qFormat/>
    <w:rPr>
      <w:rFonts w:ascii="楷体_GB2312" w:hAnsi="Arial" w:eastAsia="楷体_GB2312"/>
      <w:sz w:val="28"/>
      <w:szCs w:val="20"/>
    </w:rPr>
  </w:style>
  <w:style w:type="character" w:styleId="734">
    <w:name w:val="正文文本 Char"/>
    <w:next w:val="734"/>
    <w:link w:val="733"/>
    <w:uiPriority w:val="99"/>
    <w:semiHidden/>
    <w:qFormat/>
    <w:rPr>
      <w:rFonts w:ascii="Calibri" w:hAnsi="Calibri" w:eastAsia="宋体" w:cs="Times New Roman"/>
      <w:szCs w:val="24"/>
    </w:rPr>
  </w:style>
  <w:style w:type="paragraph" w:styleId="735">
    <w:name w:val="正文文本缩进"/>
    <w:basedOn w:val="701"/>
    <w:next w:val="737"/>
    <w:link w:val="736"/>
    <w:qFormat/>
    <w:pPr>
      <w:ind w:firstLine="645"/>
    </w:pPr>
    <w:rPr>
      <w:rFonts w:ascii="楷体_GB2312" w:eastAsia="楷体_GB2312"/>
      <w:sz w:val="32"/>
      <w:szCs w:val="20"/>
    </w:rPr>
  </w:style>
  <w:style w:type="character" w:styleId="736">
    <w:name w:val="正文文本缩进 Char"/>
    <w:next w:val="736"/>
    <w:link w:val="735"/>
    <w:uiPriority w:val="99"/>
    <w:semiHidden/>
    <w:qFormat/>
    <w:rPr>
      <w:rFonts w:ascii="Calibri" w:hAnsi="Calibri" w:eastAsia="宋体" w:cs="Times New Roman"/>
      <w:szCs w:val="24"/>
    </w:rPr>
  </w:style>
  <w:style w:type="paragraph" w:styleId="737">
    <w:name w:val="寄信人地址"/>
    <w:basedOn w:val="701"/>
    <w:next w:val="737"/>
    <w:link w:val="701"/>
    <w:uiPriority w:val="99"/>
    <w:qFormat/>
    <w:rPr>
      <w:rFonts w:ascii="Arial" w:hAnsi="Arial"/>
    </w:rPr>
  </w:style>
  <w:style w:type="paragraph" w:styleId="738">
    <w:name w:val="列表 2"/>
    <w:basedOn w:val="701"/>
    <w:next w:val="738"/>
    <w:link w:val="701"/>
    <w:qFormat/>
    <w:pPr>
      <w:ind w:left="100" w:hanging="200"/>
    </w:pPr>
    <w:rPr>
      <w:szCs w:val="21"/>
    </w:rPr>
  </w:style>
  <w:style w:type="paragraph" w:styleId="739">
    <w:name w:val="索引 4"/>
    <w:basedOn w:val="701"/>
    <w:next w:val="701"/>
    <w:link w:val="701"/>
    <w:semiHidden/>
    <w:qFormat/>
    <w:pPr>
      <w:ind w:left="1260"/>
    </w:pPr>
  </w:style>
  <w:style w:type="paragraph" w:styleId="740">
    <w:name w:val="目录 5"/>
    <w:basedOn w:val="701"/>
    <w:next w:val="701"/>
    <w:link w:val="701"/>
    <w:uiPriority w:val="39"/>
    <w:unhideWhenUsed/>
    <w:qFormat/>
    <w:pPr>
      <w:ind w:left="1134"/>
      <w:spacing w:after="57"/>
    </w:pPr>
  </w:style>
  <w:style w:type="paragraph" w:styleId="741">
    <w:name w:val="目录 3"/>
    <w:basedOn w:val="701"/>
    <w:next w:val="701"/>
    <w:link w:val="701"/>
    <w:uiPriority w:val="39"/>
    <w:unhideWhenUsed/>
    <w:qFormat/>
    <w:pPr>
      <w:ind w:left="567"/>
      <w:spacing w:after="57"/>
    </w:pPr>
  </w:style>
  <w:style w:type="paragraph" w:styleId="742">
    <w:name w:val="纯文本"/>
    <w:basedOn w:val="701"/>
    <w:next w:val="742"/>
    <w:link w:val="743"/>
    <w:qFormat/>
    <w:rPr>
      <w:rFonts w:ascii="宋体" w:hAnsi="Courier New"/>
      <w:sz w:val="20"/>
      <w:szCs w:val="20"/>
    </w:rPr>
  </w:style>
  <w:style w:type="character" w:styleId="743">
    <w:name w:val="纯文本 Char1"/>
    <w:next w:val="743"/>
    <w:link w:val="742"/>
    <w:uiPriority w:val="99"/>
    <w:semiHidden/>
    <w:qFormat/>
    <w:rPr>
      <w:rFonts w:ascii="宋体" w:hAnsi="Courier New" w:eastAsia="宋体" w:cs="Courier New"/>
      <w:szCs w:val="21"/>
    </w:rPr>
  </w:style>
  <w:style w:type="paragraph" w:styleId="744">
    <w:name w:val="目录 8"/>
    <w:basedOn w:val="701"/>
    <w:next w:val="701"/>
    <w:link w:val="701"/>
    <w:uiPriority w:val="39"/>
    <w:unhideWhenUsed/>
    <w:qFormat/>
    <w:pPr>
      <w:ind w:left="1984"/>
      <w:spacing w:after="57"/>
    </w:pPr>
  </w:style>
  <w:style w:type="paragraph" w:styleId="745">
    <w:name w:val="日期"/>
    <w:basedOn w:val="701"/>
    <w:next w:val="701"/>
    <w:link w:val="746"/>
    <w:qFormat/>
    <w:rPr>
      <w:sz w:val="24"/>
      <w:szCs w:val="20"/>
    </w:rPr>
  </w:style>
  <w:style w:type="character" w:styleId="746">
    <w:name w:val="日期 Char"/>
    <w:next w:val="746"/>
    <w:link w:val="745"/>
    <w:uiPriority w:val="99"/>
    <w:semiHidden/>
    <w:qFormat/>
    <w:rPr>
      <w:rFonts w:ascii="Calibri" w:hAnsi="Calibri" w:eastAsia="宋体" w:cs="Times New Roman"/>
      <w:szCs w:val="24"/>
    </w:rPr>
  </w:style>
  <w:style w:type="paragraph" w:styleId="747">
    <w:name w:val="正文文本缩进 2"/>
    <w:basedOn w:val="701"/>
    <w:next w:val="747"/>
    <w:link w:val="748"/>
    <w:qFormat/>
    <w:pPr>
      <w:ind w:firstLine="560"/>
    </w:pPr>
    <w:rPr>
      <w:rFonts w:ascii="宋体" w:hAnsi="宋体"/>
      <w:sz w:val="28"/>
    </w:rPr>
  </w:style>
  <w:style w:type="character" w:styleId="748">
    <w:name w:val="正文文本缩进 2 Char"/>
    <w:next w:val="748"/>
    <w:link w:val="747"/>
    <w:uiPriority w:val="99"/>
    <w:semiHidden/>
    <w:qFormat/>
    <w:rPr>
      <w:rFonts w:ascii="Calibri" w:hAnsi="Calibri" w:eastAsia="宋体" w:cs="Times New Roman"/>
      <w:szCs w:val="24"/>
    </w:rPr>
  </w:style>
  <w:style w:type="paragraph" w:styleId="749">
    <w:name w:val="尾注文本"/>
    <w:basedOn w:val="701"/>
    <w:next w:val="749"/>
    <w:link w:val="750"/>
    <w:uiPriority w:val="99"/>
    <w:unhideWhenUsed/>
    <w:qFormat/>
    <w:rPr>
      <w:sz w:val="20"/>
    </w:rPr>
  </w:style>
  <w:style w:type="character" w:styleId="750">
    <w:name w:val="尾注文本 Char"/>
    <w:next w:val="750"/>
    <w:link w:val="749"/>
    <w:uiPriority w:val="99"/>
    <w:qFormat/>
    <w:rPr>
      <w:sz w:val="20"/>
    </w:rPr>
  </w:style>
  <w:style w:type="paragraph" w:styleId="751">
    <w:name w:val="批注框文本"/>
    <w:basedOn w:val="701"/>
    <w:next w:val="751"/>
    <w:link w:val="752"/>
    <w:semiHidden/>
    <w:qFormat/>
    <w:rPr>
      <w:sz w:val="18"/>
      <w:szCs w:val="18"/>
    </w:rPr>
  </w:style>
  <w:style w:type="character" w:styleId="752">
    <w:name w:val="批注框文本 Char"/>
    <w:next w:val="752"/>
    <w:link w:val="751"/>
    <w:uiPriority w:val="99"/>
    <w:semiHidden/>
    <w:qFormat/>
    <w:rPr>
      <w:rFonts w:ascii="Calibri" w:hAnsi="Calibri" w:eastAsia="宋体" w:cs="Times New Roman"/>
      <w:sz w:val="18"/>
      <w:szCs w:val="18"/>
    </w:rPr>
  </w:style>
  <w:style w:type="paragraph" w:styleId="753">
    <w:name w:val="页脚"/>
    <w:basedOn w:val="701"/>
    <w:next w:val="753"/>
    <w:link w:val="754"/>
    <w:qFormat/>
    <w:pPr>
      <w:jc w:val="left"/>
      <w:tabs>
        <w:tab w:val="center" w:pos="4153" w:leader="none"/>
        <w:tab w:val="right" w:pos="8306" w:leader="none"/>
      </w:tabs>
    </w:pPr>
    <w:rPr>
      <w:sz w:val="18"/>
      <w:szCs w:val="20"/>
    </w:rPr>
  </w:style>
  <w:style w:type="character" w:styleId="754">
    <w:name w:val="页脚 Char"/>
    <w:next w:val="754"/>
    <w:link w:val="753"/>
    <w:uiPriority w:val="99"/>
    <w:semiHidden/>
    <w:qFormat/>
    <w:rPr>
      <w:rFonts w:ascii="Calibri" w:hAnsi="Calibri" w:eastAsia="宋体" w:cs="Times New Roman"/>
      <w:sz w:val="18"/>
      <w:szCs w:val="18"/>
    </w:rPr>
  </w:style>
  <w:style w:type="paragraph" w:styleId="755">
    <w:name w:val="页眉"/>
    <w:basedOn w:val="701"/>
    <w:next w:val="755"/>
    <w:link w:val="756"/>
    <w:uiPriority w:val="99"/>
    <w:qFormat/>
    <w:pPr>
      <w:jc w:val="center"/>
      <w:tabs>
        <w:tab w:val="center" w:pos="4153" w:leader="none"/>
        <w:tab w:val="right" w:pos="8306" w:leader="none"/>
      </w:tabs>
      <w:pBdr>
        <w:bottom w:val="single" w:color="000000" w:sz="6" w:space="1"/>
      </w:pBdr>
    </w:pPr>
    <w:rPr>
      <w:sz w:val="18"/>
      <w:szCs w:val="18"/>
    </w:rPr>
  </w:style>
  <w:style w:type="character" w:styleId="756">
    <w:name w:val="页眉 Char"/>
    <w:next w:val="756"/>
    <w:link w:val="755"/>
    <w:uiPriority w:val="99"/>
    <w:qFormat/>
    <w:rPr>
      <w:rFonts w:ascii="Calibri" w:hAnsi="Calibri" w:eastAsia="宋体" w:cs="Times New Roman"/>
      <w:sz w:val="18"/>
      <w:szCs w:val="18"/>
    </w:rPr>
  </w:style>
  <w:style w:type="paragraph" w:styleId="757">
    <w:name w:val="目录 1"/>
    <w:basedOn w:val="701"/>
    <w:next w:val="701"/>
    <w:link w:val="701"/>
    <w:uiPriority w:val="39"/>
    <w:unhideWhenUsed/>
    <w:qFormat/>
  </w:style>
  <w:style w:type="paragraph" w:styleId="758">
    <w:name w:val="目录 4"/>
    <w:basedOn w:val="701"/>
    <w:next w:val="701"/>
    <w:link w:val="701"/>
    <w:uiPriority w:val="39"/>
    <w:unhideWhenUsed/>
    <w:qFormat/>
    <w:pPr>
      <w:ind w:left="850"/>
      <w:spacing w:after="57"/>
    </w:pPr>
  </w:style>
  <w:style w:type="paragraph" w:styleId="759">
    <w:name w:val="副标题"/>
    <w:basedOn w:val="701"/>
    <w:next w:val="701"/>
    <w:link w:val="760"/>
    <w:uiPriority w:val="11"/>
    <w:qFormat/>
    <w:pPr>
      <w:spacing w:before="200" w:after="200"/>
    </w:pPr>
    <w:rPr>
      <w:sz w:val="24"/>
    </w:rPr>
  </w:style>
  <w:style w:type="character" w:styleId="760">
    <w:name w:val="副标题 Char"/>
    <w:next w:val="760"/>
    <w:link w:val="759"/>
    <w:uiPriority w:val="11"/>
    <w:qFormat/>
    <w:rPr>
      <w:sz w:val="24"/>
      <w:szCs w:val="24"/>
    </w:rPr>
  </w:style>
  <w:style w:type="paragraph" w:styleId="761">
    <w:name w:val="列表"/>
    <w:basedOn w:val="701"/>
    <w:next w:val="761"/>
    <w:link w:val="701"/>
    <w:qFormat/>
    <w:pPr>
      <w:ind w:left="200" w:hanging="200"/>
    </w:pPr>
    <w:rPr>
      <w:szCs w:val="21"/>
    </w:rPr>
  </w:style>
  <w:style w:type="paragraph" w:styleId="762">
    <w:name w:val="脚注文本"/>
    <w:basedOn w:val="701"/>
    <w:next w:val="762"/>
    <w:link w:val="763"/>
    <w:uiPriority w:val="99"/>
    <w:unhideWhenUsed/>
    <w:qFormat/>
    <w:pPr>
      <w:spacing w:after="40"/>
    </w:pPr>
    <w:rPr>
      <w:sz w:val="18"/>
    </w:rPr>
  </w:style>
  <w:style w:type="character" w:styleId="763">
    <w:name w:val="脚注文本 Char"/>
    <w:next w:val="763"/>
    <w:link w:val="762"/>
    <w:uiPriority w:val="99"/>
    <w:qFormat/>
    <w:rPr>
      <w:sz w:val="18"/>
    </w:rPr>
  </w:style>
  <w:style w:type="paragraph" w:styleId="764">
    <w:name w:val="目录 6"/>
    <w:basedOn w:val="701"/>
    <w:next w:val="701"/>
    <w:link w:val="701"/>
    <w:uiPriority w:val="39"/>
    <w:unhideWhenUsed/>
    <w:qFormat/>
    <w:pPr>
      <w:ind w:left="1417"/>
      <w:spacing w:after="57"/>
    </w:pPr>
  </w:style>
  <w:style w:type="paragraph" w:styleId="765">
    <w:name w:val="正文文本缩进 3"/>
    <w:basedOn w:val="701"/>
    <w:next w:val="765"/>
    <w:link w:val="766"/>
    <w:qFormat/>
    <w:pPr>
      <w:ind w:firstLine="523"/>
    </w:pPr>
    <w:rPr>
      <w:rFonts w:ascii="仿宋_GB2312" w:hAnsi="宋体" w:eastAsia="仿宋_GB2312"/>
      <w:sz w:val="24"/>
    </w:rPr>
  </w:style>
  <w:style w:type="character" w:styleId="766">
    <w:name w:val="正文文本缩进 3 Char"/>
    <w:next w:val="766"/>
    <w:link w:val="765"/>
    <w:uiPriority w:val="99"/>
    <w:semiHidden/>
    <w:qFormat/>
    <w:rPr>
      <w:rFonts w:ascii="Calibri" w:hAnsi="Calibri" w:eastAsia="宋体" w:cs="Times New Roman"/>
      <w:sz w:val="16"/>
      <w:szCs w:val="16"/>
    </w:rPr>
  </w:style>
  <w:style w:type="paragraph" w:styleId="767">
    <w:name w:val="图表目录"/>
    <w:basedOn w:val="701"/>
    <w:next w:val="701"/>
    <w:link w:val="701"/>
    <w:qFormat/>
    <w:pPr>
      <w:ind w:left="840" w:hanging="420"/>
    </w:pPr>
    <w:rPr>
      <w:szCs w:val="21"/>
    </w:rPr>
  </w:style>
  <w:style w:type="paragraph" w:styleId="768">
    <w:name w:val="目录 2"/>
    <w:basedOn w:val="701"/>
    <w:next w:val="701"/>
    <w:link w:val="701"/>
    <w:uiPriority w:val="39"/>
    <w:unhideWhenUsed/>
    <w:qFormat/>
    <w:pPr>
      <w:ind w:left="420"/>
    </w:pPr>
  </w:style>
  <w:style w:type="paragraph" w:styleId="769">
    <w:name w:val="目录 9"/>
    <w:basedOn w:val="701"/>
    <w:next w:val="701"/>
    <w:link w:val="701"/>
    <w:uiPriority w:val="39"/>
    <w:unhideWhenUsed/>
    <w:qFormat/>
    <w:pPr>
      <w:ind w:left="2268"/>
      <w:spacing w:after="57"/>
    </w:pPr>
  </w:style>
  <w:style w:type="paragraph" w:styleId="770">
    <w:name w:val="正文文本 2"/>
    <w:basedOn w:val="701"/>
    <w:next w:val="770"/>
    <w:link w:val="771"/>
    <w:qFormat/>
    <w:pPr>
      <w:jc w:val="center"/>
    </w:pPr>
    <w:rPr>
      <w:rFonts w:ascii="仿宋_GB2312" w:eastAsia="仿宋_GB2312"/>
      <w:sz w:val="44"/>
    </w:rPr>
  </w:style>
  <w:style w:type="character" w:styleId="771">
    <w:name w:val="正文文本 2 Char"/>
    <w:next w:val="771"/>
    <w:link w:val="770"/>
    <w:uiPriority w:val="99"/>
    <w:semiHidden/>
    <w:qFormat/>
    <w:rPr>
      <w:rFonts w:ascii="Calibri" w:hAnsi="Calibri" w:eastAsia="宋体" w:cs="Times New Roman"/>
      <w:szCs w:val="24"/>
    </w:rPr>
  </w:style>
  <w:style w:type="paragraph" w:styleId="772">
    <w:name w:val="HTML 预设格式"/>
    <w:basedOn w:val="701"/>
    <w:next w:val="772"/>
    <w:link w:val="77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73">
    <w:name w:val="HTML 预设格式 Char"/>
    <w:next w:val="773"/>
    <w:link w:val="772"/>
    <w:uiPriority w:val="99"/>
    <w:semiHidden/>
    <w:qFormat/>
    <w:rPr>
      <w:rFonts w:ascii="Courier New" w:hAnsi="Courier New" w:eastAsia="宋体" w:cs="Courier New"/>
      <w:sz w:val="20"/>
      <w:szCs w:val="20"/>
    </w:rPr>
  </w:style>
  <w:style w:type="paragraph" w:styleId="774">
    <w:name w:val="普通(网站)"/>
    <w:basedOn w:val="701"/>
    <w:next w:val="774"/>
    <w:link w:val="701"/>
    <w:unhideWhenUsed/>
    <w:qFormat/>
    <w:pPr>
      <w:jc w:val="left"/>
      <w:spacing w:before="100" w:beforeAutospacing="1" w:after="100" w:afterAutospacing="1"/>
      <w:widowControl/>
    </w:pPr>
    <w:rPr>
      <w:rFonts w:ascii="宋体" w:hAnsi="宋体" w:cs="宋体"/>
      <w:sz w:val="24"/>
    </w:rPr>
  </w:style>
  <w:style w:type="paragraph" w:styleId="775">
    <w:name w:val="索引 1"/>
    <w:basedOn w:val="701"/>
    <w:next w:val="701"/>
    <w:link w:val="701"/>
    <w:semiHidden/>
    <w:qFormat/>
    <w:rPr>
      <w:rFonts w:ascii="宋体" w:hAnsi="宋体"/>
      <w:szCs w:val="18"/>
    </w:rPr>
  </w:style>
  <w:style w:type="paragraph" w:styleId="776">
    <w:name w:val="标题"/>
    <w:basedOn w:val="701"/>
    <w:next w:val="701"/>
    <w:link w:val="777"/>
    <w:uiPriority w:val="10"/>
    <w:qFormat/>
    <w:pPr>
      <w:contextualSpacing/>
      <w:spacing w:before="300" w:after="200"/>
    </w:pPr>
    <w:rPr>
      <w:sz w:val="48"/>
      <w:szCs w:val="48"/>
    </w:rPr>
  </w:style>
  <w:style w:type="character" w:styleId="777">
    <w:name w:val="标题 Char"/>
    <w:next w:val="777"/>
    <w:link w:val="776"/>
    <w:uiPriority w:val="10"/>
    <w:qFormat/>
    <w:rPr>
      <w:sz w:val="48"/>
      <w:szCs w:val="48"/>
    </w:rPr>
  </w:style>
  <w:style w:type="paragraph" w:styleId="778">
    <w:name w:val="批注主题"/>
    <w:basedOn w:val="729"/>
    <w:next w:val="729"/>
    <w:link w:val="779"/>
    <w:qFormat/>
    <w:rPr>
      <w:b/>
      <w:bCs/>
    </w:rPr>
  </w:style>
  <w:style w:type="character" w:styleId="779">
    <w:name w:val="批注主题 Char"/>
    <w:next w:val="779"/>
    <w:link w:val="778"/>
    <w:uiPriority w:val="99"/>
    <w:semiHidden/>
    <w:qFormat/>
    <w:rPr>
      <w:rFonts w:ascii="Calibri" w:hAnsi="Calibri" w:eastAsia="宋体" w:cs="Times New Roman"/>
      <w:b/>
      <w:bCs/>
      <w:szCs w:val="24"/>
    </w:rPr>
  </w:style>
  <w:style w:type="paragraph" w:styleId="780">
    <w:name w:val="正文首行缩进"/>
    <w:basedOn w:val="733"/>
    <w:next w:val="780"/>
    <w:link w:val="781"/>
    <w:unhideWhenUsed/>
    <w:qFormat/>
    <w:pPr>
      <w:ind w:firstLine="420"/>
      <w:spacing w:after="120"/>
    </w:pPr>
    <w:rPr>
      <w:rFonts w:ascii="仿宋_GB2312" w:hAnsi="Times New Roman" w:eastAsia="仿宋_GB2312"/>
      <w:sz w:val="30"/>
      <w:szCs w:val="30"/>
    </w:rPr>
  </w:style>
  <w:style w:type="character" w:styleId="781">
    <w:name w:val="正文首行缩进 Char"/>
    <w:next w:val="781"/>
    <w:link w:val="780"/>
    <w:uiPriority w:val="99"/>
    <w:semiHidden/>
    <w:qFormat/>
  </w:style>
  <w:style w:type="paragraph" w:styleId="782">
    <w:name w:val="正文首行缩进 2"/>
    <w:basedOn w:val="735"/>
    <w:next w:val="782"/>
    <w:link w:val="783"/>
    <w:unhideWhenUsed/>
    <w:qFormat/>
    <w:pPr>
      <w:ind w:left="420" w:firstLine="420"/>
      <w:spacing w:after="120"/>
    </w:pPr>
    <w:rPr>
      <w:rFonts w:ascii="宋体" w:hAnsi="宋体"/>
      <w:sz w:val="21"/>
    </w:rPr>
  </w:style>
  <w:style w:type="character" w:styleId="783">
    <w:name w:val="正文首行缩进 2 Char"/>
    <w:next w:val="783"/>
    <w:link w:val="782"/>
    <w:uiPriority w:val="99"/>
    <w:semiHidden/>
    <w:qFormat/>
  </w:style>
  <w:style w:type="table" w:styleId="784">
    <w:name w:val="网格型"/>
    <w:next w:val="784"/>
    <w:link w:val="701"/>
    <w:uiPriority w:val="59"/>
    <w:qFormat/>
    <w:tblPr/>
  </w:style>
  <w:style w:type="character" w:styleId="785">
    <w:name w:val="要点"/>
    <w:next w:val="785"/>
    <w:link w:val="701"/>
    <w:uiPriority w:val="22"/>
    <w:qFormat/>
    <w:rPr>
      <w:b/>
      <w:bCs/>
    </w:rPr>
  </w:style>
  <w:style w:type="character" w:styleId="786">
    <w:name w:val="尾注引用"/>
    <w:next w:val="786"/>
    <w:link w:val="701"/>
    <w:uiPriority w:val="99"/>
    <w:unhideWhenUsed/>
    <w:qFormat/>
    <w:rPr>
      <w:vertAlign w:val="superscript"/>
    </w:rPr>
  </w:style>
  <w:style w:type="character" w:styleId="787">
    <w:name w:val="页码"/>
    <w:next w:val="787"/>
    <w:link w:val="701"/>
    <w:qFormat/>
  </w:style>
  <w:style w:type="character" w:styleId="788">
    <w:name w:val="超链接"/>
    <w:next w:val="788"/>
    <w:link w:val="701"/>
    <w:uiPriority w:val="99"/>
    <w:qFormat/>
    <w:rPr>
      <w:color w:val="0000ff"/>
      <w:u w:val="single"/>
    </w:rPr>
  </w:style>
  <w:style w:type="character" w:styleId="789">
    <w:name w:val="批注引用"/>
    <w:next w:val="789"/>
    <w:link w:val="701"/>
    <w:qFormat/>
    <w:rPr>
      <w:sz w:val="21"/>
      <w:szCs w:val="21"/>
    </w:rPr>
  </w:style>
  <w:style w:type="character" w:styleId="790">
    <w:name w:val="脚注引用"/>
    <w:next w:val="790"/>
    <w:link w:val="701"/>
    <w:uiPriority w:val="99"/>
    <w:unhideWhenUsed/>
    <w:qFormat/>
    <w:rPr>
      <w:vertAlign w:val="superscript"/>
    </w:rPr>
  </w:style>
  <w:style w:type="paragraph" w:styleId="791">
    <w:name w:val="List Paragraph"/>
    <w:basedOn w:val="701"/>
    <w:next w:val="791"/>
    <w:link w:val="701"/>
    <w:uiPriority w:val="34"/>
    <w:qFormat/>
    <w:pPr>
      <w:ind w:firstLine="420"/>
    </w:pPr>
  </w:style>
  <w:style w:type="paragraph" w:styleId="792">
    <w:name w:val="No Spacing"/>
    <w:next w:val="792"/>
    <w:link w:val="701"/>
    <w:uiPriority w:val="1"/>
    <w:qFormat/>
    <w:rPr>
      <w:rFonts w:ascii="Times New Roman" w:hAnsi="Times New Roman" w:eastAsia="宋体" w:cs="Times New Roman"/>
      <w:lang w:val="en-US" w:eastAsia="zh-CN" w:bidi="ar-SA"/>
    </w:rPr>
  </w:style>
  <w:style w:type="character" w:styleId="793">
    <w:name w:val="Title Char"/>
    <w:next w:val="793"/>
    <w:link w:val="701"/>
    <w:uiPriority w:val="10"/>
    <w:rPr>
      <w:sz w:val="48"/>
      <w:szCs w:val="48"/>
    </w:rPr>
  </w:style>
  <w:style w:type="character" w:styleId="794">
    <w:name w:val="Subtitle Char"/>
    <w:next w:val="794"/>
    <w:link w:val="701"/>
    <w:uiPriority w:val="11"/>
    <w:qFormat/>
    <w:rPr>
      <w:sz w:val="24"/>
      <w:szCs w:val="24"/>
    </w:rPr>
  </w:style>
  <w:style w:type="paragraph" w:styleId="795">
    <w:name w:val="Quote"/>
    <w:basedOn w:val="701"/>
    <w:next w:val="701"/>
    <w:link w:val="796"/>
    <w:uiPriority w:val="29"/>
    <w:qFormat/>
    <w:pPr>
      <w:ind w:left="720" w:right="720"/>
    </w:pPr>
    <w:rPr>
      <w:i/>
    </w:rPr>
  </w:style>
  <w:style w:type="character" w:styleId="796">
    <w:name w:val="引用 Char"/>
    <w:next w:val="796"/>
    <w:link w:val="795"/>
    <w:uiPriority w:val="29"/>
    <w:qFormat/>
    <w:rPr>
      <w:i/>
    </w:rPr>
  </w:style>
  <w:style w:type="character" w:styleId="797">
    <w:name w:val="Quote Char"/>
    <w:next w:val="797"/>
    <w:link w:val="701"/>
    <w:uiPriority w:val="29"/>
    <w:rPr>
      <w:i/>
    </w:rPr>
  </w:style>
  <w:style w:type="paragraph" w:styleId="798">
    <w:name w:val="Intense Quote"/>
    <w:basedOn w:val="701"/>
    <w:next w:val="701"/>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明显引用 Char"/>
    <w:next w:val="799"/>
    <w:link w:val="798"/>
    <w:uiPriority w:val="30"/>
    <w:qFormat/>
    <w:rPr>
      <w:i/>
    </w:rPr>
  </w:style>
  <w:style w:type="character" w:styleId="800">
    <w:name w:val="Intense Quote Char"/>
    <w:next w:val="800"/>
    <w:link w:val="701"/>
    <w:uiPriority w:val="30"/>
    <w:rPr>
      <w:i/>
    </w:rPr>
  </w:style>
  <w:style w:type="character" w:styleId="801">
    <w:name w:val="Footnote Text Char"/>
    <w:next w:val="801"/>
    <w:link w:val="701"/>
    <w:uiPriority w:val="99"/>
    <w:rPr>
      <w:sz w:val="18"/>
    </w:rPr>
  </w:style>
  <w:style w:type="character" w:styleId="802">
    <w:name w:val="Endnote Text Char"/>
    <w:next w:val="802"/>
    <w:link w:val="701"/>
    <w:uiPriority w:val="99"/>
    <w:rPr>
      <w:sz w:val="20"/>
    </w:rPr>
  </w:style>
  <w:style w:type="paragraph" w:styleId="803">
    <w:name w:val="TOC Heading"/>
    <w:next w:val="803"/>
    <w:link w:val="701"/>
    <w:uiPriority w:val="39"/>
    <w:unhideWhenUsed/>
    <w:rPr>
      <w:rFonts w:ascii="Times New Roman" w:hAnsi="Times New Roman" w:eastAsia="宋体" w:cs="Times New Roman"/>
      <w:lang w:val="en-US" w:eastAsia="zh-CN" w:bidi="ar-SA"/>
    </w:rPr>
  </w:style>
  <w:style w:type="paragraph" w:styleId="804">
    <w:name w:val="正文文本1"/>
    <w:basedOn w:val="701"/>
    <w:next w:val="804"/>
    <w:link w:val="701"/>
    <w:uiPriority w:val="1"/>
    <w:qFormat/>
    <w:pPr>
      <w:spacing w:after="120"/>
    </w:pPr>
  </w:style>
  <w:style w:type="paragraph" w:styleId="805">
    <w:name w:val="索引 41"/>
    <w:basedOn w:val="701"/>
    <w:next w:val="701"/>
    <w:link w:val="701"/>
    <w:uiPriority w:val="99"/>
    <w:unhideWhenUsed/>
    <w:qFormat/>
    <w:pPr>
      <w:ind w:left="600"/>
    </w:pPr>
  </w:style>
  <w:style w:type="character" w:styleId="806">
    <w:name w:val="Heading 1 Char"/>
    <w:next w:val="806"/>
    <w:link w:val="701"/>
    <w:uiPriority w:val="9"/>
    <w:qFormat/>
    <w:rPr>
      <w:rFonts w:ascii="Arial" w:hAnsi="Arial" w:eastAsia="Arial" w:cs="Arial"/>
      <w:sz w:val="40"/>
      <w:szCs w:val="40"/>
    </w:rPr>
  </w:style>
  <w:style w:type="character" w:styleId="807">
    <w:name w:val="Heading 2 Char"/>
    <w:next w:val="807"/>
    <w:link w:val="701"/>
    <w:uiPriority w:val="9"/>
    <w:qFormat/>
    <w:rPr>
      <w:rFonts w:ascii="Arial" w:hAnsi="Arial" w:eastAsia="Arial" w:cs="Arial"/>
      <w:sz w:val="34"/>
    </w:rPr>
  </w:style>
  <w:style w:type="character" w:styleId="808">
    <w:name w:val="Heading 3 Char"/>
    <w:next w:val="808"/>
    <w:link w:val="701"/>
    <w:uiPriority w:val="9"/>
    <w:qFormat/>
    <w:rPr>
      <w:rFonts w:ascii="Arial" w:hAnsi="Arial" w:eastAsia="Arial" w:cs="Arial"/>
      <w:sz w:val="30"/>
      <w:szCs w:val="30"/>
    </w:rPr>
  </w:style>
  <w:style w:type="character" w:styleId="809">
    <w:name w:val="Heading 4 Char"/>
    <w:next w:val="809"/>
    <w:link w:val="701"/>
    <w:uiPriority w:val="9"/>
    <w:qFormat/>
    <w:rPr>
      <w:rFonts w:ascii="Arial" w:hAnsi="Arial" w:eastAsia="Arial" w:cs="Arial"/>
      <w:b/>
      <w:bCs/>
      <w:sz w:val="26"/>
      <w:szCs w:val="26"/>
    </w:rPr>
  </w:style>
  <w:style w:type="character" w:styleId="810">
    <w:name w:val="Heading 5 Char"/>
    <w:next w:val="810"/>
    <w:link w:val="701"/>
    <w:uiPriority w:val="9"/>
    <w:qFormat/>
    <w:rPr>
      <w:rFonts w:ascii="Arial" w:hAnsi="Arial" w:eastAsia="Arial" w:cs="Arial"/>
      <w:b/>
      <w:bCs/>
      <w:sz w:val="24"/>
      <w:szCs w:val="24"/>
    </w:rPr>
  </w:style>
  <w:style w:type="character" w:styleId="811">
    <w:name w:val="Heading 6 Char"/>
    <w:next w:val="811"/>
    <w:link w:val="701"/>
    <w:uiPriority w:val="9"/>
    <w:qFormat/>
    <w:rPr>
      <w:rFonts w:ascii="Arial" w:hAnsi="Arial" w:eastAsia="Arial" w:cs="Arial"/>
      <w:b/>
      <w:bCs/>
      <w:sz w:val="22"/>
      <w:szCs w:val="22"/>
    </w:rPr>
  </w:style>
  <w:style w:type="character" w:styleId="812">
    <w:name w:val="Heading 7 Char"/>
    <w:next w:val="812"/>
    <w:link w:val="701"/>
    <w:uiPriority w:val="9"/>
    <w:qFormat/>
    <w:rPr>
      <w:rFonts w:ascii="Arial" w:hAnsi="Arial" w:eastAsia="Arial" w:cs="Arial"/>
      <w:b/>
      <w:bCs/>
      <w:i/>
      <w:iCs/>
      <w:sz w:val="22"/>
      <w:szCs w:val="22"/>
    </w:rPr>
  </w:style>
  <w:style w:type="character" w:styleId="813">
    <w:name w:val="Heading 8 Char"/>
    <w:next w:val="813"/>
    <w:link w:val="701"/>
    <w:uiPriority w:val="9"/>
    <w:qFormat/>
    <w:rPr>
      <w:rFonts w:ascii="Arial" w:hAnsi="Arial" w:eastAsia="Arial" w:cs="Arial"/>
      <w:i/>
      <w:iCs/>
      <w:sz w:val="22"/>
      <w:szCs w:val="22"/>
    </w:rPr>
  </w:style>
  <w:style w:type="character" w:styleId="814">
    <w:name w:val="Heading 9 Char"/>
    <w:next w:val="814"/>
    <w:link w:val="701"/>
    <w:uiPriority w:val="9"/>
    <w:qFormat/>
    <w:rPr>
      <w:rFonts w:ascii="Arial" w:hAnsi="Arial" w:eastAsia="Arial" w:cs="Arial"/>
      <w:i/>
      <w:iCs/>
      <w:sz w:val="21"/>
      <w:szCs w:val="21"/>
    </w:rPr>
  </w:style>
  <w:style w:type="character" w:styleId="815">
    <w:name w:val="Header Char"/>
    <w:next w:val="815"/>
    <w:link w:val="701"/>
    <w:uiPriority w:val="99"/>
    <w:qFormat/>
  </w:style>
  <w:style w:type="character" w:styleId="816">
    <w:name w:val="Footer Char"/>
    <w:next w:val="816"/>
    <w:link w:val="701"/>
    <w:uiPriority w:val="99"/>
    <w:qFormat/>
  </w:style>
  <w:style w:type="character" w:styleId="817">
    <w:name w:val="Caption Char"/>
    <w:next w:val="817"/>
    <w:link w:val="701"/>
    <w:uiPriority w:val="99"/>
    <w:qFormat/>
  </w:style>
  <w:style w:type="table" w:styleId="818">
    <w:name w:val="Table Grid Light"/>
    <w:next w:val="818"/>
    <w:link w:val="701"/>
    <w:uiPriority w:val="59"/>
    <w:qFormat/>
    <w:tblPr/>
  </w:style>
  <w:style w:type="table" w:styleId="819">
    <w:name w:val="Plain Table 1"/>
    <w:next w:val="819"/>
    <w:link w:val="701"/>
    <w:uiPriority w:val="59"/>
    <w:qFormat/>
    <w:tblPr/>
  </w:style>
  <w:style w:type="table" w:styleId="820">
    <w:name w:val="Plain Table 2"/>
    <w:next w:val="820"/>
    <w:link w:val="701"/>
    <w:uiPriority w:val="59"/>
    <w:qFormat/>
    <w:tblPr/>
  </w:style>
  <w:style w:type="table" w:styleId="821">
    <w:name w:val="Plain Table 3"/>
    <w:next w:val="821"/>
    <w:link w:val="701"/>
    <w:uiPriority w:val="99"/>
    <w:qFormat/>
    <w:tblPr/>
  </w:style>
  <w:style w:type="table" w:styleId="822">
    <w:name w:val="Plain Table 4"/>
    <w:next w:val="822"/>
    <w:link w:val="701"/>
    <w:uiPriority w:val="99"/>
    <w:qFormat/>
    <w:tblPr/>
  </w:style>
  <w:style w:type="table" w:styleId="823">
    <w:name w:val="Plain Table 5"/>
    <w:next w:val="823"/>
    <w:link w:val="701"/>
    <w:uiPriority w:val="99"/>
    <w:qFormat/>
    <w:tblPr/>
  </w:style>
  <w:style w:type="table" w:styleId="824">
    <w:name w:val="Grid Table 1 Light"/>
    <w:next w:val="824"/>
    <w:link w:val="701"/>
    <w:uiPriority w:val="99"/>
    <w:qFormat/>
    <w:tblPr/>
  </w:style>
  <w:style w:type="table" w:styleId="825">
    <w:name w:val="Grid Table 1 Light - Accent 1"/>
    <w:next w:val="825"/>
    <w:link w:val="701"/>
    <w:uiPriority w:val="99"/>
    <w:qFormat/>
    <w:tblPr/>
  </w:style>
  <w:style w:type="table" w:styleId="826">
    <w:name w:val="Grid Table 1 Light - Accent 2"/>
    <w:next w:val="826"/>
    <w:link w:val="701"/>
    <w:uiPriority w:val="99"/>
    <w:qFormat/>
    <w:tblPr/>
  </w:style>
  <w:style w:type="table" w:styleId="827">
    <w:name w:val="Grid Table 1 Light - Accent 3"/>
    <w:next w:val="827"/>
    <w:link w:val="701"/>
    <w:uiPriority w:val="99"/>
    <w:qFormat/>
    <w:tblPr/>
  </w:style>
  <w:style w:type="table" w:styleId="828">
    <w:name w:val="Grid Table 1 Light - Accent 4"/>
    <w:next w:val="828"/>
    <w:link w:val="701"/>
    <w:uiPriority w:val="99"/>
    <w:qFormat/>
    <w:tblPr/>
  </w:style>
  <w:style w:type="table" w:styleId="829">
    <w:name w:val="Grid Table 1 Light - Accent 5"/>
    <w:next w:val="829"/>
    <w:link w:val="701"/>
    <w:uiPriority w:val="99"/>
    <w:qFormat/>
    <w:tblPr/>
  </w:style>
  <w:style w:type="table" w:styleId="830">
    <w:name w:val="Grid Table 1 Light - Accent 6"/>
    <w:next w:val="830"/>
    <w:link w:val="701"/>
    <w:uiPriority w:val="99"/>
    <w:qFormat/>
    <w:tblPr/>
  </w:style>
  <w:style w:type="table" w:styleId="831">
    <w:name w:val="Grid Table 2"/>
    <w:next w:val="831"/>
    <w:link w:val="701"/>
    <w:uiPriority w:val="99"/>
    <w:qFormat/>
    <w:tblPr/>
  </w:style>
  <w:style w:type="table" w:styleId="832">
    <w:name w:val="Grid Table 2 - Accent 1"/>
    <w:next w:val="832"/>
    <w:link w:val="701"/>
    <w:uiPriority w:val="99"/>
    <w:qFormat/>
    <w:tblPr/>
  </w:style>
  <w:style w:type="table" w:styleId="833">
    <w:name w:val="Grid Table 2 - Accent 2"/>
    <w:next w:val="833"/>
    <w:link w:val="701"/>
    <w:uiPriority w:val="99"/>
    <w:qFormat/>
    <w:tblPr/>
  </w:style>
  <w:style w:type="table" w:styleId="834">
    <w:name w:val="Grid Table 2 - Accent 3"/>
    <w:next w:val="834"/>
    <w:link w:val="701"/>
    <w:uiPriority w:val="99"/>
    <w:qFormat/>
    <w:tblPr/>
  </w:style>
  <w:style w:type="table" w:styleId="835">
    <w:name w:val="Grid Table 2 - Accent 4"/>
    <w:next w:val="835"/>
    <w:link w:val="701"/>
    <w:uiPriority w:val="99"/>
    <w:qFormat/>
    <w:tblPr/>
  </w:style>
  <w:style w:type="table" w:styleId="836">
    <w:name w:val="Grid Table 2 - Accent 5"/>
    <w:next w:val="836"/>
    <w:link w:val="701"/>
    <w:uiPriority w:val="99"/>
    <w:qFormat/>
    <w:tblPr/>
  </w:style>
  <w:style w:type="table" w:styleId="837">
    <w:name w:val="Grid Table 2 - Accent 6"/>
    <w:next w:val="837"/>
    <w:link w:val="701"/>
    <w:uiPriority w:val="99"/>
    <w:qFormat/>
    <w:tblPr/>
  </w:style>
  <w:style w:type="table" w:styleId="838">
    <w:name w:val="Grid Table 3"/>
    <w:next w:val="838"/>
    <w:link w:val="701"/>
    <w:uiPriority w:val="99"/>
    <w:qFormat/>
    <w:tblPr/>
  </w:style>
  <w:style w:type="table" w:styleId="839">
    <w:name w:val="Grid Table 3 - Accent 1"/>
    <w:next w:val="839"/>
    <w:link w:val="701"/>
    <w:uiPriority w:val="99"/>
    <w:qFormat/>
    <w:tblPr/>
  </w:style>
  <w:style w:type="table" w:styleId="840">
    <w:name w:val="Grid Table 3 - Accent 2"/>
    <w:next w:val="840"/>
    <w:link w:val="701"/>
    <w:uiPriority w:val="99"/>
    <w:qFormat/>
    <w:tblPr/>
  </w:style>
  <w:style w:type="table" w:styleId="841">
    <w:name w:val="Grid Table 3 - Accent 3"/>
    <w:next w:val="841"/>
    <w:link w:val="701"/>
    <w:uiPriority w:val="99"/>
    <w:qFormat/>
    <w:tblPr/>
  </w:style>
  <w:style w:type="table" w:styleId="842">
    <w:name w:val="Grid Table 3 - Accent 4"/>
    <w:next w:val="842"/>
    <w:link w:val="701"/>
    <w:uiPriority w:val="99"/>
    <w:qFormat/>
    <w:tblPr/>
  </w:style>
  <w:style w:type="table" w:styleId="843">
    <w:name w:val="Grid Table 3 - Accent 5"/>
    <w:next w:val="843"/>
    <w:link w:val="701"/>
    <w:uiPriority w:val="99"/>
    <w:qFormat/>
    <w:tblPr/>
  </w:style>
  <w:style w:type="table" w:styleId="844">
    <w:name w:val="Grid Table 3 - Accent 6"/>
    <w:next w:val="844"/>
    <w:link w:val="701"/>
    <w:uiPriority w:val="99"/>
    <w:qFormat/>
    <w:tblPr/>
  </w:style>
  <w:style w:type="table" w:styleId="845">
    <w:name w:val="Grid Table 4"/>
    <w:next w:val="845"/>
    <w:link w:val="701"/>
    <w:uiPriority w:val="59"/>
    <w:qFormat/>
    <w:tblPr/>
  </w:style>
  <w:style w:type="table" w:styleId="846">
    <w:name w:val="Grid Table 4 - Accent 1"/>
    <w:next w:val="846"/>
    <w:link w:val="701"/>
    <w:uiPriority w:val="59"/>
    <w:qFormat/>
    <w:tblPr/>
  </w:style>
  <w:style w:type="table" w:styleId="847">
    <w:name w:val="Grid Table 4 - Accent 2"/>
    <w:next w:val="847"/>
    <w:link w:val="701"/>
    <w:uiPriority w:val="59"/>
    <w:qFormat/>
    <w:tblPr/>
  </w:style>
  <w:style w:type="table" w:styleId="848">
    <w:name w:val="Grid Table 4 - Accent 3"/>
    <w:next w:val="848"/>
    <w:link w:val="701"/>
    <w:uiPriority w:val="59"/>
    <w:qFormat/>
    <w:tblPr/>
  </w:style>
  <w:style w:type="table" w:styleId="849">
    <w:name w:val="Grid Table 4 - Accent 4"/>
    <w:next w:val="849"/>
    <w:link w:val="701"/>
    <w:uiPriority w:val="59"/>
    <w:qFormat/>
    <w:tblPr/>
  </w:style>
  <w:style w:type="table" w:styleId="850">
    <w:name w:val="Grid Table 4 - Accent 5"/>
    <w:next w:val="850"/>
    <w:link w:val="701"/>
    <w:uiPriority w:val="59"/>
    <w:tblPr/>
  </w:style>
  <w:style w:type="table" w:styleId="851">
    <w:name w:val="Grid Table 4 - Accent 6"/>
    <w:next w:val="851"/>
    <w:link w:val="701"/>
    <w:uiPriority w:val="59"/>
    <w:qFormat/>
    <w:tblPr/>
  </w:style>
  <w:style w:type="table" w:styleId="852">
    <w:name w:val="Grid Table 5 Dark"/>
    <w:next w:val="852"/>
    <w:link w:val="701"/>
    <w:uiPriority w:val="99"/>
    <w:qFormat/>
    <w:tblPr/>
  </w:style>
  <w:style w:type="table" w:styleId="853">
    <w:name w:val="Grid Table 5 Dark- Accent 1"/>
    <w:next w:val="853"/>
    <w:link w:val="701"/>
    <w:uiPriority w:val="99"/>
    <w:qFormat/>
    <w:tblPr/>
  </w:style>
  <w:style w:type="table" w:styleId="854">
    <w:name w:val="Grid Table 5 Dark - Accent 2"/>
    <w:next w:val="854"/>
    <w:link w:val="701"/>
    <w:uiPriority w:val="99"/>
    <w:qFormat/>
    <w:tblPr/>
  </w:style>
  <w:style w:type="table" w:styleId="855">
    <w:name w:val="Grid Table 5 Dark - Accent 3"/>
    <w:next w:val="855"/>
    <w:link w:val="701"/>
    <w:uiPriority w:val="99"/>
    <w:qFormat/>
    <w:tblPr/>
  </w:style>
  <w:style w:type="table" w:styleId="856">
    <w:name w:val="Grid Table 5 Dark- Accent 4"/>
    <w:next w:val="856"/>
    <w:link w:val="701"/>
    <w:uiPriority w:val="99"/>
    <w:qFormat/>
    <w:tblPr/>
  </w:style>
  <w:style w:type="table" w:styleId="857">
    <w:name w:val="Grid Table 5 Dark - Accent 5"/>
    <w:next w:val="857"/>
    <w:link w:val="701"/>
    <w:uiPriority w:val="99"/>
    <w:qFormat/>
    <w:tblPr/>
  </w:style>
  <w:style w:type="table" w:styleId="858">
    <w:name w:val="Grid Table 5 Dark - Accent 6"/>
    <w:next w:val="858"/>
    <w:link w:val="701"/>
    <w:uiPriority w:val="99"/>
    <w:tblPr/>
  </w:style>
  <w:style w:type="table" w:styleId="859">
    <w:name w:val="Grid Table 6 Colorful"/>
    <w:next w:val="859"/>
    <w:link w:val="701"/>
    <w:uiPriority w:val="99"/>
    <w:qFormat/>
    <w:tblPr/>
  </w:style>
  <w:style w:type="table" w:styleId="860">
    <w:name w:val="Grid Table 6 Colorful - Accent 1"/>
    <w:next w:val="860"/>
    <w:link w:val="701"/>
    <w:uiPriority w:val="99"/>
    <w:qFormat/>
    <w:tblPr/>
  </w:style>
  <w:style w:type="table" w:styleId="861">
    <w:name w:val="Grid Table 6 Colorful - Accent 2"/>
    <w:next w:val="861"/>
    <w:link w:val="701"/>
    <w:uiPriority w:val="99"/>
    <w:qFormat/>
    <w:tblPr/>
  </w:style>
  <w:style w:type="table" w:styleId="862">
    <w:name w:val="Grid Table 6 Colorful - Accent 3"/>
    <w:next w:val="862"/>
    <w:link w:val="701"/>
    <w:uiPriority w:val="99"/>
    <w:qFormat/>
    <w:tblPr/>
  </w:style>
  <w:style w:type="table" w:styleId="863">
    <w:name w:val="Grid Table 6 Colorful - Accent 4"/>
    <w:next w:val="863"/>
    <w:link w:val="701"/>
    <w:uiPriority w:val="99"/>
    <w:qFormat/>
    <w:tblPr/>
  </w:style>
  <w:style w:type="table" w:styleId="864">
    <w:name w:val="Grid Table 6 Colorful - Accent 5"/>
    <w:next w:val="864"/>
    <w:link w:val="701"/>
    <w:uiPriority w:val="99"/>
    <w:qFormat/>
    <w:tblPr/>
  </w:style>
  <w:style w:type="table" w:styleId="865">
    <w:name w:val="Grid Table 6 Colorful - Accent 6"/>
    <w:next w:val="865"/>
    <w:link w:val="701"/>
    <w:uiPriority w:val="99"/>
    <w:qFormat/>
    <w:tblPr/>
  </w:style>
  <w:style w:type="table" w:styleId="866">
    <w:name w:val="Grid Table 7 Colorful"/>
    <w:next w:val="866"/>
    <w:link w:val="701"/>
    <w:uiPriority w:val="99"/>
    <w:qFormat/>
    <w:tblPr/>
  </w:style>
  <w:style w:type="table" w:styleId="867">
    <w:name w:val="Grid Table 7 Colorful - Accent 1"/>
    <w:next w:val="867"/>
    <w:link w:val="701"/>
    <w:uiPriority w:val="99"/>
    <w:qFormat/>
    <w:tblPr/>
  </w:style>
  <w:style w:type="table" w:styleId="868">
    <w:name w:val="Grid Table 7 Colorful - Accent 2"/>
    <w:next w:val="868"/>
    <w:link w:val="701"/>
    <w:uiPriority w:val="99"/>
    <w:qFormat/>
    <w:tblPr/>
  </w:style>
  <w:style w:type="table" w:styleId="869">
    <w:name w:val="Grid Table 7 Colorful - Accent 3"/>
    <w:next w:val="869"/>
    <w:link w:val="701"/>
    <w:uiPriority w:val="99"/>
    <w:qFormat/>
    <w:tblPr/>
  </w:style>
  <w:style w:type="table" w:styleId="870">
    <w:name w:val="Grid Table 7 Colorful - Accent 4"/>
    <w:next w:val="870"/>
    <w:link w:val="701"/>
    <w:uiPriority w:val="99"/>
    <w:qFormat/>
    <w:tblPr/>
  </w:style>
  <w:style w:type="table" w:styleId="871">
    <w:name w:val="Grid Table 7 Colorful - Accent 5"/>
    <w:next w:val="871"/>
    <w:link w:val="701"/>
    <w:uiPriority w:val="99"/>
    <w:qFormat/>
    <w:tblPr/>
  </w:style>
  <w:style w:type="table" w:styleId="872">
    <w:name w:val="Grid Table 7 Colorful - Accent 6"/>
    <w:next w:val="872"/>
    <w:link w:val="701"/>
    <w:uiPriority w:val="99"/>
    <w:qFormat/>
    <w:tblPr/>
  </w:style>
  <w:style w:type="table" w:styleId="873">
    <w:name w:val="List Table 1 Light"/>
    <w:next w:val="873"/>
    <w:link w:val="701"/>
    <w:uiPriority w:val="99"/>
    <w:qFormat/>
    <w:tblPr/>
  </w:style>
  <w:style w:type="table" w:styleId="874">
    <w:name w:val="List Table 1 Light - Accent 1"/>
    <w:next w:val="874"/>
    <w:link w:val="701"/>
    <w:uiPriority w:val="99"/>
    <w:qFormat/>
    <w:tblPr/>
  </w:style>
  <w:style w:type="table" w:styleId="875">
    <w:name w:val="List Table 1 Light - Accent 2"/>
    <w:next w:val="875"/>
    <w:link w:val="701"/>
    <w:uiPriority w:val="99"/>
    <w:qFormat/>
    <w:tblPr/>
  </w:style>
  <w:style w:type="table" w:styleId="876">
    <w:name w:val="List Table 1 Light - Accent 3"/>
    <w:next w:val="876"/>
    <w:link w:val="701"/>
    <w:uiPriority w:val="99"/>
    <w:qFormat/>
    <w:tblPr/>
  </w:style>
  <w:style w:type="table" w:styleId="877">
    <w:name w:val="List Table 1 Light - Accent 4"/>
    <w:next w:val="877"/>
    <w:link w:val="701"/>
    <w:uiPriority w:val="99"/>
    <w:qFormat/>
    <w:tblPr/>
  </w:style>
  <w:style w:type="table" w:styleId="878">
    <w:name w:val="List Table 1 Light - Accent 5"/>
    <w:next w:val="878"/>
    <w:link w:val="701"/>
    <w:uiPriority w:val="99"/>
    <w:qFormat/>
    <w:tblPr/>
  </w:style>
  <w:style w:type="table" w:styleId="879">
    <w:name w:val="List Table 1 Light - Accent 6"/>
    <w:next w:val="879"/>
    <w:link w:val="701"/>
    <w:uiPriority w:val="99"/>
    <w:qFormat/>
    <w:tblPr/>
  </w:style>
  <w:style w:type="table" w:styleId="880">
    <w:name w:val="List Table 2"/>
    <w:next w:val="880"/>
    <w:link w:val="701"/>
    <w:uiPriority w:val="99"/>
    <w:qFormat/>
    <w:tblPr/>
  </w:style>
  <w:style w:type="table" w:styleId="881">
    <w:name w:val="List Table 2 - Accent 1"/>
    <w:next w:val="881"/>
    <w:link w:val="701"/>
    <w:uiPriority w:val="99"/>
    <w:qFormat/>
    <w:tblPr/>
  </w:style>
  <w:style w:type="table" w:styleId="882">
    <w:name w:val="List Table 2 - Accent 2"/>
    <w:next w:val="882"/>
    <w:link w:val="701"/>
    <w:uiPriority w:val="99"/>
    <w:qFormat/>
    <w:tblPr/>
  </w:style>
  <w:style w:type="table" w:styleId="883">
    <w:name w:val="List Table 2 - Accent 3"/>
    <w:next w:val="883"/>
    <w:link w:val="701"/>
    <w:uiPriority w:val="99"/>
    <w:qFormat/>
    <w:tblPr/>
  </w:style>
  <w:style w:type="table" w:styleId="884">
    <w:name w:val="List Table 2 - Accent 4"/>
    <w:next w:val="884"/>
    <w:link w:val="701"/>
    <w:uiPriority w:val="99"/>
    <w:qFormat/>
    <w:tblPr/>
  </w:style>
  <w:style w:type="table" w:styleId="885">
    <w:name w:val="List Table 2 - Accent 5"/>
    <w:next w:val="885"/>
    <w:link w:val="701"/>
    <w:uiPriority w:val="99"/>
    <w:qFormat/>
    <w:tblPr/>
  </w:style>
  <w:style w:type="table" w:styleId="886">
    <w:name w:val="List Table 2 - Accent 6"/>
    <w:next w:val="886"/>
    <w:link w:val="701"/>
    <w:uiPriority w:val="99"/>
    <w:qFormat/>
    <w:tblPr/>
  </w:style>
  <w:style w:type="table" w:styleId="887">
    <w:name w:val="List Table 3"/>
    <w:next w:val="887"/>
    <w:link w:val="701"/>
    <w:uiPriority w:val="99"/>
    <w:qFormat/>
    <w:tblPr/>
  </w:style>
  <w:style w:type="table" w:styleId="888">
    <w:name w:val="List Table 3 - Accent 1"/>
    <w:next w:val="888"/>
    <w:link w:val="701"/>
    <w:uiPriority w:val="99"/>
    <w:qFormat/>
    <w:tblPr/>
  </w:style>
  <w:style w:type="table" w:styleId="889">
    <w:name w:val="List Table 3 - Accent 2"/>
    <w:next w:val="889"/>
    <w:link w:val="701"/>
    <w:uiPriority w:val="99"/>
    <w:qFormat/>
    <w:tblPr/>
  </w:style>
  <w:style w:type="table" w:styleId="890">
    <w:name w:val="List Table 3 - Accent 3"/>
    <w:next w:val="890"/>
    <w:link w:val="701"/>
    <w:uiPriority w:val="99"/>
    <w:qFormat/>
    <w:tblPr/>
  </w:style>
  <w:style w:type="table" w:styleId="891">
    <w:name w:val="List Table 3 - Accent 4"/>
    <w:next w:val="891"/>
    <w:link w:val="701"/>
    <w:uiPriority w:val="99"/>
    <w:qFormat/>
    <w:tblPr/>
  </w:style>
  <w:style w:type="table" w:styleId="892">
    <w:name w:val="List Table 3 - Accent 5"/>
    <w:next w:val="892"/>
    <w:link w:val="701"/>
    <w:uiPriority w:val="99"/>
    <w:qFormat/>
    <w:tblPr/>
  </w:style>
  <w:style w:type="table" w:styleId="893">
    <w:name w:val="List Table 3 - Accent 6"/>
    <w:next w:val="893"/>
    <w:link w:val="701"/>
    <w:uiPriority w:val="99"/>
    <w:qFormat/>
    <w:tblPr/>
  </w:style>
  <w:style w:type="table" w:styleId="894">
    <w:name w:val="List Table 4"/>
    <w:next w:val="894"/>
    <w:link w:val="701"/>
    <w:uiPriority w:val="99"/>
    <w:qFormat/>
    <w:tblPr/>
  </w:style>
  <w:style w:type="table" w:styleId="895">
    <w:name w:val="List Table 4 - Accent 1"/>
    <w:next w:val="895"/>
    <w:link w:val="701"/>
    <w:uiPriority w:val="99"/>
    <w:qFormat/>
    <w:tblPr/>
  </w:style>
  <w:style w:type="table" w:styleId="896">
    <w:name w:val="List Table 4 - Accent 2"/>
    <w:next w:val="896"/>
    <w:link w:val="701"/>
    <w:uiPriority w:val="99"/>
    <w:qFormat/>
    <w:tblPr/>
  </w:style>
  <w:style w:type="table" w:styleId="897">
    <w:name w:val="List Table 4 - Accent 3"/>
    <w:next w:val="897"/>
    <w:link w:val="701"/>
    <w:uiPriority w:val="99"/>
    <w:qFormat/>
    <w:tblPr/>
  </w:style>
  <w:style w:type="table" w:styleId="898">
    <w:name w:val="List Table 4 - Accent 4"/>
    <w:next w:val="898"/>
    <w:link w:val="701"/>
    <w:uiPriority w:val="99"/>
    <w:qFormat/>
    <w:tblPr/>
  </w:style>
  <w:style w:type="table" w:styleId="899">
    <w:name w:val="List Table 4 - Accent 5"/>
    <w:next w:val="899"/>
    <w:link w:val="701"/>
    <w:uiPriority w:val="99"/>
    <w:qFormat/>
    <w:tblPr/>
  </w:style>
  <w:style w:type="table" w:styleId="900">
    <w:name w:val="List Table 4 - Accent 6"/>
    <w:next w:val="900"/>
    <w:link w:val="701"/>
    <w:uiPriority w:val="99"/>
    <w:qFormat/>
    <w:tblPr/>
  </w:style>
  <w:style w:type="table" w:styleId="901">
    <w:name w:val="List Table 5 Dark"/>
    <w:next w:val="901"/>
    <w:link w:val="701"/>
    <w:uiPriority w:val="99"/>
    <w:qFormat/>
    <w:tblPr/>
  </w:style>
  <w:style w:type="table" w:styleId="902">
    <w:name w:val="List Table 5 Dark - Accent 1"/>
    <w:next w:val="902"/>
    <w:link w:val="701"/>
    <w:uiPriority w:val="99"/>
    <w:qFormat/>
    <w:tblPr/>
  </w:style>
  <w:style w:type="table" w:styleId="903">
    <w:name w:val="List Table 5 Dark - Accent 2"/>
    <w:next w:val="903"/>
    <w:link w:val="701"/>
    <w:uiPriority w:val="99"/>
    <w:qFormat/>
    <w:tblPr/>
  </w:style>
  <w:style w:type="table" w:styleId="904">
    <w:name w:val="List Table 5 Dark - Accent 3"/>
    <w:next w:val="904"/>
    <w:link w:val="701"/>
    <w:uiPriority w:val="99"/>
    <w:qFormat/>
    <w:tblPr/>
  </w:style>
  <w:style w:type="table" w:styleId="905">
    <w:name w:val="List Table 5 Dark - Accent 4"/>
    <w:next w:val="905"/>
    <w:link w:val="701"/>
    <w:uiPriority w:val="99"/>
    <w:qFormat/>
    <w:tblPr/>
  </w:style>
  <w:style w:type="table" w:styleId="906">
    <w:name w:val="List Table 5 Dark - Accent 5"/>
    <w:next w:val="906"/>
    <w:link w:val="701"/>
    <w:uiPriority w:val="99"/>
    <w:qFormat/>
    <w:tblPr/>
  </w:style>
  <w:style w:type="table" w:styleId="907">
    <w:name w:val="List Table 5 Dark - Accent 6"/>
    <w:next w:val="907"/>
    <w:link w:val="701"/>
    <w:uiPriority w:val="99"/>
    <w:qFormat/>
    <w:tblPr/>
  </w:style>
  <w:style w:type="table" w:styleId="908">
    <w:name w:val="List Table 6 Colorful"/>
    <w:next w:val="908"/>
    <w:link w:val="701"/>
    <w:uiPriority w:val="99"/>
    <w:qFormat/>
    <w:tblPr/>
  </w:style>
  <w:style w:type="table" w:styleId="909">
    <w:name w:val="List Table 6 Colorful - Accent 1"/>
    <w:next w:val="909"/>
    <w:link w:val="701"/>
    <w:uiPriority w:val="99"/>
    <w:qFormat/>
    <w:tblPr/>
  </w:style>
  <w:style w:type="table" w:styleId="910">
    <w:name w:val="List Table 6 Colorful - Accent 2"/>
    <w:next w:val="910"/>
    <w:link w:val="701"/>
    <w:uiPriority w:val="99"/>
    <w:qFormat/>
    <w:tblPr/>
  </w:style>
  <w:style w:type="table" w:styleId="911">
    <w:name w:val="List Table 6 Colorful - Accent 3"/>
    <w:next w:val="911"/>
    <w:link w:val="701"/>
    <w:uiPriority w:val="99"/>
    <w:qFormat/>
    <w:tblPr/>
  </w:style>
  <w:style w:type="table" w:styleId="912">
    <w:name w:val="List Table 6 Colorful - Accent 4"/>
    <w:next w:val="912"/>
    <w:link w:val="701"/>
    <w:uiPriority w:val="99"/>
    <w:qFormat/>
    <w:tblPr/>
  </w:style>
  <w:style w:type="table" w:styleId="913">
    <w:name w:val="List Table 6 Colorful - Accent 5"/>
    <w:next w:val="913"/>
    <w:link w:val="701"/>
    <w:uiPriority w:val="99"/>
    <w:qFormat/>
    <w:tblPr/>
  </w:style>
  <w:style w:type="table" w:styleId="914">
    <w:name w:val="List Table 6 Colorful - Accent 6"/>
    <w:next w:val="914"/>
    <w:link w:val="701"/>
    <w:uiPriority w:val="99"/>
    <w:qFormat/>
    <w:tblPr/>
  </w:style>
  <w:style w:type="table" w:styleId="915">
    <w:name w:val="List Table 7 Colorful"/>
    <w:next w:val="915"/>
    <w:link w:val="701"/>
    <w:uiPriority w:val="99"/>
    <w:qFormat/>
    <w:tblPr/>
  </w:style>
  <w:style w:type="table" w:styleId="916">
    <w:name w:val="List Table 7 Colorful - Accent 1"/>
    <w:next w:val="916"/>
    <w:link w:val="701"/>
    <w:uiPriority w:val="99"/>
    <w:qFormat/>
    <w:tblPr/>
  </w:style>
  <w:style w:type="table" w:styleId="917">
    <w:name w:val="List Table 7 Colorful - Accent 2"/>
    <w:next w:val="917"/>
    <w:link w:val="701"/>
    <w:uiPriority w:val="99"/>
    <w:qFormat/>
    <w:tblPr/>
  </w:style>
  <w:style w:type="table" w:styleId="918">
    <w:name w:val="List Table 7 Colorful - Accent 3"/>
    <w:next w:val="918"/>
    <w:link w:val="701"/>
    <w:uiPriority w:val="99"/>
    <w:qFormat/>
    <w:tblPr/>
  </w:style>
  <w:style w:type="table" w:styleId="919">
    <w:name w:val="List Table 7 Colorful - Accent 4"/>
    <w:next w:val="919"/>
    <w:link w:val="701"/>
    <w:uiPriority w:val="99"/>
    <w:qFormat/>
    <w:tblPr/>
  </w:style>
  <w:style w:type="table" w:styleId="920">
    <w:name w:val="List Table 7 Colorful - Accent 5"/>
    <w:next w:val="920"/>
    <w:link w:val="701"/>
    <w:uiPriority w:val="99"/>
    <w:qFormat/>
    <w:tblPr/>
  </w:style>
  <w:style w:type="table" w:styleId="921">
    <w:name w:val="List Table 7 Colorful - Accent 6"/>
    <w:next w:val="921"/>
    <w:link w:val="701"/>
    <w:uiPriority w:val="99"/>
    <w:qFormat/>
    <w:tblPr/>
  </w:style>
  <w:style w:type="table" w:styleId="922">
    <w:name w:val="Lined - Accent"/>
    <w:next w:val="922"/>
    <w:link w:val="701"/>
    <w:uiPriority w:val="99"/>
    <w:qFormat/>
    <w:rPr>
      <w:color w:val="404040"/>
    </w:rPr>
    <w:tblPr/>
  </w:style>
  <w:style w:type="table" w:styleId="923">
    <w:name w:val="Lined - Accent 1"/>
    <w:next w:val="923"/>
    <w:link w:val="701"/>
    <w:uiPriority w:val="99"/>
    <w:qFormat/>
    <w:rPr>
      <w:color w:val="404040"/>
    </w:rPr>
    <w:tblPr/>
  </w:style>
  <w:style w:type="table" w:styleId="924">
    <w:name w:val="Lined - Accent 2"/>
    <w:next w:val="924"/>
    <w:link w:val="701"/>
    <w:uiPriority w:val="99"/>
    <w:qFormat/>
    <w:rPr>
      <w:color w:val="404040"/>
    </w:rPr>
    <w:tblPr/>
  </w:style>
  <w:style w:type="table" w:styleId="925">
    <w:name w:val="Lined - Accent 3"/>
    <w:next w:val="925"/>
    <w:link w:val="701"/>
    <w:uiPriority w:val="99"/>
    <w:qFormat/>
    <w:rPr>
      <w:color w:val="404040"/>
    </w:rPr>
    <w:tblPr/>
  </w:style>
  <w:style w:type="table" w:styleId="926">
    <w:name w:val="Lined - Accent 4"/>
    <w:next w:val="926"/>
    <w:link w:val="701"/>
    <w:uiPriority w:val="99"/>
    <w:qFormat/>
    <w:rPr>
      <w:color w:val="404040"/>
    </w:rPr>
    <w:tblPr/>
  </w:style>
  <w:style w:type="table" w:styleId="927">
    <w:name w:val="Lined - Accent 5"/>
    <w:next w:val="927"/>
    <w:link w:val="701"/>
    <w:uiPriority w:val="99"/>
    <w:qFormat/>
    <w:rPr>
      <w:color w:val="404040"/>
    </w:rPr>
    <w:tblPr/>
  </w:style>
  <w:style w:type="table" w:styleId="928">
    <w:name w:val="Lined - Accent 6"/>
    <w:next w:val="928"/>
    <w:link w:val="701"/>
    <w:uiPriority w:val="99"/>
    <w:qFormat/>
    <w:rPr>
      <w:color w:val="404040"/>
    </w:rPr>
    <w:tblPr/>
  </w:style>
  <w:style w:type="table" w:styleId="929">
    <w:name w:val="Bordered &amp; Lined - Accent"/>
    <w:next w:val="929"/>
    <w:link w:val="701"/>
    <w:uiPriority w:val="99"/>
    <w:qFormat/>
    <w:rPr>
      <w:color w:val="404040"/>
    </w:rPr>
    <w:tblPr/>
  </w:style>
  <w:style w:type="table" w:styleId="930">
    <w:name w:val="Bordered &amp; Lined - Accent 1"/>
    <w:next w:val="930"/>
    <w:link w:val="701"/>
    <w:uiPriority w:val="99"/>
    <w:qFormat/>
    <w:rPr>
      <w:color w:val="404040"/>
    </w:rPr>
    <w:tblPr/>
  </w:style>
  <w:style w:type="table" w:styleId="931">
    <w:name w:val="Bordered &amp; Lined - Accent 2"/>
    <w:next w:val="931"/>
    <w:link w:val="701"/>
    <w:uiPriority w:val="99"/>
    <w:qFormat/>
    <w:rPr>
      <w:color w:val="404040"/>
    </w:rPr>
    <w:tblPr/>
  </w:style>
  <w:style w:type="table" w:styleId="932">
    <w:name w:val="Bordered &amp; Lined - Accent 3"/>
    <w:next w:val="932"/>
    <w:link w:val="701"/>
    <w:uiPriority w:val="99"/>
    <w:qFormat/>
    <w:rPr>
      <w:color w:val="404040"/>
    </w:rPr>
    <w:tblPr/>
  </w:style>
  <w:style w:type="table" w:styleId="933">
    <w:name w:val="Bordered &amp; Lined - Accent 4"/>
    <w:next w:val="933"/>
    <w:link w:val="701"/>
    <w:uiPriority w:val="99"/>
    <w:qFormat/>
    <w:rPr>
      <w:color w:val="404040"/>
    </w:rPr>
    <w:tblPr/>
  </w:style>
  <w:style w:type="table" w:styleId="934">
    <w:name w:val="Bordered &amp; Lined - Accent 5"/>
    <w:next w:val="934"/>
    <w:link w:val="701"/>
    <w:uiPriority w:val="99"/>
    <w:qFormat/>
    <w:rPr>
      <w:color w:val="404040"/>
    </w:rPr>
    <w:tblPr/>
  </w:style>
  <w:style w:type="table" w:styleId="935">
    <w:name w:val="Bordered &amp; Lined - Accent 6"/>
    <w:next w:val="935"/>
    <w:link w:val="701"/>
    <w:uiPriority w:val="99"/>
    <w:qFormat/>
    <w:rPr>
      <w:color w:val="404040"/>
    </w:rPr>
    <w:tblPr/>
  </w:style>
  <w:style w:type="table" w:styleId="936">
    <w:name w:val="Bordered"/>
    <w:next w:val="936"/>
    <w:link w:val="701"/>
    <w:uiPriority w:val="99"/>
    <w:qFormat/>
    <w:tblPr/>
  </w:style>
  <w:style w:type="table" w:styleId="937">
    <w:name w:val="Bordered - Accent 1"/>
    <w:next w:val="937"/>
    <w:link w:val="701"/>
    <w:uiPriority w:val="99"/>
    <w:qFormat/>
    <w:tblPr/>
  </w:style>
  <w:style w:type="table" w:styleId="938">
    <w:name w:val="Bordered - Accent 2"/>
    <w:next w:val="938"/>
    <w:link w:val="701"/>
    <w:uiPriority w:val="99"/>
    <w:qFormat/>
    <w:tblPr/>
  </w:style>
  <w:style w:type="table" w:styleId="939">
    <w:name w:val="Bordered - Accent 3"/>
    <w:next w:val="939"/>
    <w:link w:val="701"/>
    <w:uiPriority w:val="99"/>
    <w:qFormat/>
    <w:tblPr/>
  </w:style>
  <w:style w:type="table" w:styleId="940">
    <w:name w:val="Bordered - Accent 4"/>
    <w:next w:val="940"/>
    <w:link w:val="701"/>
    <w:uiPriority w:val="99"/>
    <w:qFormat/>
    <w:tblPr/>
  </w:style>
  <w:style w:type="table" w:styleId="941">
    <w:name w:val="Bordered - Accent 5"/>
    <w:next w:val="941"/>
    <w:link w:val="701"/>
    <w:uiPriority w:val="99"/>
    <w:qFormat/>
    <w:tblPr/>
  </w:style>
  <w:style w:type="table" w:styleId="942">
    <w:name w:val="Bordered - Accent 6"/>
    <w:next w:val="942"/>
    <w:link w:val="701"/>
    <w:uiPriority w:val="99"/>
    <w:qFormat/>
    <w:tblPr/>
  </w:style>
  <w:style w:type="paragraph" w:styleId="943">
    <w:name w:val="TOC 标题1"/>
    <w:next w:val="943"/>
    <w:link w:val="701"/>
    <w:uiPriority w:val="39"/>
    <w:unhideWhenUsed/>
    <w:qFormat/>
    <w:rPr>
      <w:rFonts w:ascii="Times New Roman" w:hAnsi="Times New Roman" w:eastAsia="宋体" w:cs="Times New Roman"/>
      <w:lang w:val="en-US" w:eastAsia="zh-CN" w:bidi="ar-SA"/>
    </w:rPr>
  </w:style>
  <w:style w:type="character" w:styleId="944">
    <w:name w:val="已访问的超链接1"/>
    <w:next w:val="944"/>
    <w:link w:val="701"/>
    <w:unhideWhenUsed/>
    <w:qFormat/>
    <w:rPr>
      <w:color w:val="800080"/>
      <w:u w:val="single"/>
    </w:rPr>
  </w:style>
  <w:style w:type="character" w:styleId="945">
    <w:name w:val="标题 1 Char1"/>
    <w:next w:val="945"/>
    <w:link w:val="701"/>
    <w:qFormat/>
    <w:rPr>
      <w:rFonts w:ascii="楷体_GB2312" w:hAnsi="Calibri" w:eastAsia="楷体_GB2312" w:cs="Times New Roman"/>
      <w:sz w:val="28"/>
      <w:szCs w:val="20"/>
    </w:rPr>
  </w:style>
  <w:style w:type="character" w:styleId="946">
    <w:name w:val="标题 2 Char"/>
    <w:next w:val="946"/>
    <w:link w:val="701"/>
    <w:uiPriority w:val="9"/>
    <w:semiHidden/>
    <w:qFormat/>
    <w:rPr>
      <w:rFonts w:ascii="Cambria" w:hAnsi="Cambria" w:eastAsia="宋体" w:cs="Times New Roman"/>
      <w:b/>
      <w:bCs/>
      <w:sz w:val="32"/>
      <w:szCs w:val="32"/>
    </w:rPr>
  </w:style>
  <w:style w:type="character" w:styleId="947">
    <w:name w:val="标题 3 Char1"/>
    <w:next w:val="947"/>
    <w:link w:val="701"/>
    <w:qFormat/>
    <w:rPr>
      <w:rFonts w:ascii="Calibri" w:hAnsi="Calibri" w:eastAsia="宋体" w:cs="Times New Roman"/>
      <w:b/>
      <w:sz w:val="32"/>
      <w:szCs w:val="20"/>
    </w:rPr>
  </w:style>
  <w:style w:type="character" w:styleId="948">
    <w:name w:val="标题 4 Char1"/>
    <w:next w:val="948"/>
    <w:link w:val="701"/>
    <w:qFormat/>
    <w:rPr>
      <w:rFonts w:ascii="Arial" w:hAnsi="Arial" w:eastAsia="黑体" w:cs="Times New Roman"/>
      <w:b/>
      <w:bCs/>
      <w:sz w:val="28"/>
      <w:szCs w:val="28"/>
    </w:rPr>
  </w:style>
  <w:style w:type="character" w:styleId="949">
    <w:name w:val="标题 5 Char"/>
    <w:next w:val="949"/>
    <w:link w:val="701"/>
    <w:uiPriority w:val="9"/>
    <w:semiHidden/>
    <w:qFormat/>
    <w:rPr>
      <w:rFonts w:ascii="Calibri" w:hAnsi="Calibri" w:eastAsia="宋体" w:cs="Times New Roman"/>
      <w:b/>
      <w:bCs/>
      <w:sz w:val="28"/>
      <w:szCs w:val="28"/>
    </w:rPr>
  </w:style>
  <w:style w:type="character" w:styleId="950">
    <w:name w:val="标题 6 Char"/>
    <w:next w:val="950"/>
    <w:link w:val="701"/>
    <w:uiPriority w:val="9"/>
    <w:semiHidden/>
    <w:qFormat/>
    <w:rPr>
      <w:rFonts w:ascii="Cambria" w:hAnsi="Cambria" w:eastAsia="宋体" w:cs="Times New Roman"/>
      <w:b/>
      <w:bCs/>
      <w:sz w:val="24"/>
      <w:szCs w:val="24"/>
    </w:rPr>
  </w:style>
  <w:style w:type="character" w:styleId="951">
    <w:name w:val="标题 7 Char"/>
    <w:next w:val="951"/>
    <w:link w:val="701"/>
    <w:uiPriority w:val="9"/>
    <w:semiHidden/>
    <w:qFormat/>
    <w:rPr>
      <w:rFonts w:ascii="Calibri" w:hAnsi="Calibri" w:eastAsia="宋体" w:cs="Times New Roman"/>
      <w:b/>
      <w:bCs/>
      <w:sz w:val="24"/>
      <w:szCs w:val="24"/>
    </w:rPr>
  </w:style>
  <w:style w:type="character" w:styleId="952">
    <w:name w:val="标题 8 Char"/>
    <w:next w:val="952"/>
    <w:link w:val="701"/>
    <w:uiPriority w:val="9"/>
    <w:semiHidden/>
    <w:qFormat/>
    <w:rPr>
      <w:rFonts w:ascii="Cambria" w:hAnsi="Cambria" w:eastAsia="宋体" w:cs="Times New Roman"/>
      <w:sz w:val="24"/>
      <w:szCs w:val="24"/>
    </w:rPr>
  </w:style>
  <w:style w:type="character" w:styleId="953">
    <w:name w:val="标题 9 Char1"/>
    <w:next w:val="953"/>
    <w:link w:val="701"/>
    <w:qFormat/>
    <w:rPr>
      <w:rFonts w:ascii="Arial" w:hAnsi="Arial" w:eastAsia="黑体" w:cs="Times New Roman"/>
      <w:szCs w:val="21"/>
    </w:rPr>
  </w:style>
  <w:style w:type="character" w:styleId="954">
    <w:name w:val="font21"/>
    <w:next w:val="954"/>
    <w:link w:val="701"/>
    <w:qFormat/>
    <w:rPr>
      <w:rFonts w:hint="eastAsia" w:ascii="宋体" w:hAnsi="宋体" w:eastAsia="宋体" w:cs="宋体"/>
      <w:b/>
      <w:bCs/>
      <w:color w:val="000000"/>
      <w:sz w:val="22"/>
      <w:szCs w:val="22"/>
      <w:u w:val="none"/>
    </w:rPr>
  </w:style>
  <w:style w:type="character" w:styleId="955">
    <w:name w:val="正文缩进 Char"/>
    <w:next w:val="955"/>
    <w:link w:val="701"/>
    <w:qFormat/>
    <w:rPr>
      <w:rFonts w:eastAsia="宋体" w:cs="Times New Roman"/>
      <w:sz w:val="21"/>
      <w:lang w:val="en-US" w:eastAsia="zh-CN" w:bidi="ar-SA"/>
    </w:rPr>
  </w:style>
  <w:style w:type="character" w:styleId="956">
    <w:name w:val="未处理的提及"/>
    <w:next w:val="956"/>
    <w:link w:val="701"/>
    <w:uiPriority w:val="99"/>
    <w:unhideWhenUsed/>
    <w:qFormat/>
    <w:rPr>
      <w:color w:val="605e5c"/>
      <w:shd w:val="clear" w:color="auto" w:fill="e1dfdd"/>
    </w:rPr>
  </w:style>
  <w:style w:type="character" w:styleId="957">
    <w:name w:val="页眉 字符"/>
    <w:next w:val="957"/>
    <w:link w:val="701"/>
    <w:uiPriority w:val="99"/>
    <w:qFormat/>
    <w:rPr>
      <w:sz w:val="18"/>
      <w:szCs w:val="18"/>
    </w:rPr>
  </w:style>
  <w:style w:type="character" w:styleId="958">
    <w:name w:val="正文文本 2 字符"/>
    <w:next w:val="958"/>
    <w:link w:val="701"/>
    <w:qFormat/>
    <w:rPr>
      <w:rFonts w:ascii="仿宋_GB2312" w:eastAsia="仿宋_GB2312"/>
      <w:sz w:val="44"/>
      <w:szCs w:val="24"/>
    </w:rPr>
  </w:style>
  <w:style w:type="character" w:styleId="959">
    <w:name w:val="二级目录 Char"/>
    <w:next w:val="959"/>
    <w:link w:val="960"/>
    <w:qFormat/>
    <w:rPr>
      <w:b/>
      <w:sz w:val="30"/>
      <w:szCs w:val="28"/>
      <w:lang w:val="en-US" w:eastAsia="zh-CN" w:bidi="ar-SA"/>
    </w:rPr>
  </w:style>
  <w:style w:type="paragraph" w:styleId="960">
    <w:name w:val="二级目录"/>
    <w:next w:val="701"/>
    <w:link w:val="959"/>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61">
    <w:name w:val="正文文本 3 字符"/>
    <w:next w:val="961"/>
    <w:link w:val="701"/>
    <w:qFormat/>
    <w:rPr>
      <w:rFonts w:ascii="仿宋_GB2312" w:hAnsi="Arial" w:eastAsia="仿宋_GB2312"/>
      <w:sz w:val="32"/>
    </w:rPr>
  </w:style>
  <w:style w:type="character" w:styleId="962">
    <w:name w:val="正文缩进 字符1"/>
    <w:next w:val="962"/>
    <w:link w:val="701"/>
    <w:qFormat/>
    <w:rPr>
      <w:rFonts w:eastAsia="宋体"/>
      <w:sz w:val="21"/>
      <w:lang w:val="en-US" w:eastAsia="zh-CN" w:bidi="ar-SA"/>
    </w:rPr>
  </w:style>
  <w:style w:type="character" w:styleId="963">
    <w:name w:val="列出段落 Char"/>
    <w:next w:val="963"/>
    <w:link w:val="964"/>
    <w:qFormat/>
    <w:rPr>
      <w:rFonts w:ascii="Calibri" w:hAnsi="Calibri"/>
      <w:sz w:val="24"/>
      <w:szCs w:val="24"/>
      <w:lang w:eastAsia="en-US" w:bidi="en-US"/>
    </w:rPr>
  </w:style>
  <w:style w:type="paragraph" w:styleId="964">
    <w:name w:val="列出段落1"/>
    <w:basedOn w:val="701"/>
    <w:next w:val="964"/>
    <w:link w:val="963"/>
    <w:qFormat/>
    <w:pPr>
      <w:contextualSpacing/>
      <w:ind w:left="720"/>
      <w:jc w:val="left"/>
      <w:widowControl/>
    </w:pPr>
    <w:rPr>
      <w:sz w:val="24"/>
      <w:lang w:eastAsia="en-US" w:bidi="en-US"/>
    </w:rPr>
  </w:style>
  <w:style w:type="character" w:styleId="965">
    <w:name w:val="日期 字符"/>
    <w:next w:val="965"/>
    <w:link w:val="701"/>
    <w:qFormat/>
    <w:rPr>
      <w:sz w:val="24"/>
    </w:rPr>
  </w:style>
  <w:style w:type="character" w:styleId="966">
    <w:name w:val="纯文本 Char"/>
    <w:next w:val="966"/>
    <w:link w:val="701"/>
    <w:qFormat/>
    <w:rPr>
      <w:rFonts w:ascii="宋体" w:hAnsi="Courier New" w:cs="Courier New"/>
      <w:sz w:val="21"/>
      <w:szCs w:val="21"/>
    </w:rPr>
  </w:style>
  <w:style w:type="character" w:styleId="967">
    <w:name w:val="批注文字 字符"/>
    <w:next w:val="967"/>
    <w:link w:val="701"/>
    <w:qFormat/>
    <w:rPr>
      <w:szCs w:val="24"/>
    </w:rPr>
  </w:style>
  <w:style w:type="character" w:styleId="968">
    <w:name w:val="批注主题 字符"/>
    <w:next w:val="968"/>
    <w:link w:val="701"/>
    <w:qFormat/>
    <w:rPr>
      <w:b/>
      <w:bCs/>
      <w:szCs w:val="24"/>
    </w:rPr>
  </w:style>
  <w:style w:type="character" w:styleId="969">
    <w:name w:val="普通正文 Char"/>
    <w:next w:val="969"/>
    <w:link w:val="970"/>
    <w:qFormat/>
    <w:rPr>
      <w:rFonts w:ascii="Arial" w:hAnsi="Arial"/>
      <w:sz w:val="24"/>
      <w:szCs w:val="24"/>
    </w:rPr>
  </w:style>
  <w:style w:type="paragraph" w:styleId="970">
    <w:name w:val="普通正文"/>
    <w:basedOn w:val="701"/>
    <w:next w:val="970"/>
    <w:link w:val="969"/>
    <w:qFormat/>
    <w:pPr>
      <w:ind w:firstLine="480"/>
      <w:jc w:val="left"/>
      <w:spacing w:before="120" w:after="120" w:line="360" w:lineRule="auto"/>
    </w:pPr>
    <w:rPr>
      <w:rFonts w:ascii="Arial" w:hAnsi="Arial"/>
      <w:sz w:val="24"/>
    </w:rPr>
  </w:style>
  <w:style w:type="character" w:styleId="971">
    <w:name w:val="正文文本首行缩进 2 字符"/>
    <w:next w:val="971"/>
    <w:link w:val="701"/>
    <w:qFormat/>
    <w:rPr>
      <w:rFonts w:ascii="宋体" w:hAnsi="宋体" w:eastAsia="楷体_GB2312"/>
      <w:sz w:val="21"/>
    </w:rPr>
  </w:style>
  <w:style w:type="character" w:styleId="972">
    <w:name w:val="正文文本 字符1"/>
    <w:next w:val="972"/>
    <w:link w:val="701"/>
    <w:qFormat/>
    <w:rPr>
      <w:rFonts w:ascii="楷体_GB2312" w:hAnsi="Arial" w:eastAsia="楷体_GB2312"/>
      <w:sz w:val="28"/>
    </w:rPr>
  </w:style>
  <w:style w:type="character" w:styleId="973">
    <w:name w:val="纯文本 字符"/>
    <w:next w:val="973"/>
    <w:link w:val="701"/>
    <w:uiPriority w:val="99"/>
    <w:qFormat/>
    <w:rPr>
      <w:rFonts w:ascii="宋体" w:hAnsi="Courier New"/>
    </w:rPr>
  </w:style>
  <w:style w:type="character" w:styleId="974">
    <w:name w:val="font5 Char"/>
    <w:next w:val="974"/>
    <w:link w:val="701"/>
    <w:qFormat/>
    <w:rPr>
      <w:rFonts w:ascii="宋体" w:hAnsi="宋体" w:eastAsia="宋体"/>
      <w:sz w:val="28"/>
      <w:szCs w:val="28"/>
      <w:lang w:val="en-US" w:eastAsia="zh-CN" w:bidi="ar-SA"/>
    </w:rPr>
  </w:style>
  <w:style w:type="character" w:styleId="975">
    <w:name w:val="标题2 Char"/>
    <w:next w:val="975"/>
    <w:link w:val="701"/>
    <w:qFormat/>
    <w:rPr>
      <w:rFonts w:ascii="方正楷体_GBK" w:hAnsi="Book Antiqua" w:eastAsia="方正楷体_GBK"/>
      <w:sz w:val="32"/>
      <w:lang w:val="en-US" w:eastAsia="zh-CN" w:bidi="ar-SA"/>
    </w:rPr>
  </w:style>
  <w:style w:type="character" w:styleId="976">
    <w:name w:val="正文文本缩进 3 字符"/>
    <w:next w:val="976"/>
    <w:link w:val="701"/>
    <w:qFormat/>
    <w:rPr>
      <w:rFonts w:ascii="仿宋_GB2312" w:hAnsi="宋体" w:eastAsia="仿宋_GB2312"/>
      <w:sz w:val="24"/>
      <w:szCs w:val="24"/>
    </w:rPr>
  </w:style>
  <w:style w:type="character" w:styleId="977">
    <w:name w:val="批注框文本 字符"/>
    <w:next w:val="977"/>
    <w:link w:val="701"/>
    <w:semiHidden/>
    <w:qFormat/>
    <w:rPr>
      <w:sz w:val="18"/>
      <w:szCs w:val="18"/>
    </w:rPr>
  </w:style>
  <w:style w:type="character" w:styleId="978">
    <w:name w:val="正文文本首行缩进 字符"/>
    <w:next w:val="978"/>
    <w:link w:val="701"/>
    <w:qFormat/>
    <w:rPr>
      <w:rFonts w:ascii="仿宋_GB2312" w:hAnsi="Times New Roman" w:eastAsia="仿宋_GB2312"/>
      <w:sz w:val="30"/>
      <w:szCs w:val="30"/>
    </w:rPr>
  </w:style>
  <w:style w:type="character" w:styleId="979">
    <w:name w:val="批注引用1"/>
    <w:next w:val="979"/>
    <w:link w:val="701"/>
    <w:semiHidden/>
    <w:qFormat/>
    <w:rPr>
      <w:rFonts w:ascii="Calibri" w:hAnsi="Calibri"/>
      <w:sz w:val="21"/>
      <w:szCs w:val="24"/>
      <w:lang w:val="en-US" w:eastAsia="zh-CN" w:bidi="ar-SA"/>
    </w:rPr>
  </w:style>
  <w:style w:type="character" w:styleId="980">
    <w:name w:val="正文文本 字符"/>
    <w:next w:val="980"/>
    <w:link w:val="701"/>
    <w:qFormat/>
    <w:rPr>
      <w:rFonts w:ascii="楷体_GB2312" w:hAnsi="Arial" w:eastAsia="楷体_GB2312" w:cs="Times New Roman"/>
      <w:sz w:val="28"/>
      <w:szCs w:val="28"/>
    </w:rPr>
  </w:style>
  <w:style w:type="character" w:styleId="981">
    <w:name w:val="NormalCharacter1"/>
    <w:next w:val="981"/>
    <w:link w:val="701"/>
    <w:semiHidden/>
    <w:qFormat/>
  </w:style>
  <w:style w:type="character" w:styleId="982">
    <w:name w:val="font41"/>
    <w:next w:val="982"/>
    <w:link w:val="701"/>
    <w:qFormat/>
    <w:rPr>
      <w:rFonts w:ascii="Times New Roman" w:hAnsi="Times New Roman" w:cs="Times New Roman"/>
      <w:color w:val="000000"/>
      <w:sz w:val="28"/>
      <w:szCs w:val="28"/>
      <w:u w:val="none"/>
    </w:rPr>
  </w:style>
  <w:style w:type="character" w:styleId="983">
    <w:name w:val="jj1"/>
    <w:next w:val="983"/>
    <w:link w:val="701"/>
    <w:qFormat/>
    <w:rPr>
      <w:sz w:val="20"/>
      <w:szCs w:val="20"/>
      <w:u w:val="none"/>
    </w:rPr>
  </w:style>
  <w:style w:type="character" w:styleId="984">
    <w:name w:val="font31"/>
    <w:next w:val="984"/>
    <w:link w:val="701"/>
    <w:qFormat/>
    <w:rPr>
      <w:rFonts w:ascii="仿宋_GB2312" w:eastAsia="仿宋_GB2312" w:cs="仿宋_GB2312"/>
      <w:color w:val="000000"/>
      <w:sz w:val="28"/>
      <w:szCs w:val="28"/>
      <w:u w:val="none"/>
    </w:rPr>
  </w:style>
  <w:style w:type="character" w:styleId="985">
    <w:name w:val="文档结构图 字符"/>
    <w:next w:val="985"/>
    <w:link w:val="701"/>
    <w:semiHidden/>
    <w:qFormat/>
    <w:rPr>
      <w:szCs w:val="24"/>
      <w:shd w:val="clear" w:color="auto" w:fill="000080"/>
    </w:rPr>
  </w:style>
  <w:style w:type="character" w:styleId="986">
    <w:name w:val="正文文本缩进 字符1"/>
    <w:next w:val="986"/>
    <w:link w:val="701"/>
    <w:qFormat/>
    <w:rPr>
      <w:rFonts w:ascii="楷体_GB2312" w:eastAsia="楷体_GB2312"/>
      <w:sz w:val="32"/>
    </w:rPr>
  </w:style>
  <w:style w:type="character" w:styleId="987">
    <w:name w:val="正文文本缩进 2 字符"/>
    <w:next w:val="987"/>
    <w:link w:val="701"/>
    <w:qFormat/>
    <w:rPr>
      <w:rFonts w:ascii="宋体" w:hAnsi="宋体"/>
      <w:sz w:val="28"/>
      <w:szCs w:val="24"/>
    </w:rPr>
  </w:style>
  <w:style w:type="character" w:styleId="988">
    <w:name w:val="页脚 字符"/>
    <w:next w:val="988"/>
    <w:link w:val="701"/>
    <w:qFormat/>
    <w:rPr>
      <w:sz w:val="18"/>
    </w:rPr>
  </w:style>
  <w:style w:type="character" w:styleId="989">
    <w:name w:val="HTML 预设格式 字符"/>
    <w:next w:val="989"/>
    <w:link w:val="701"/>
    <w:uiPriority w:val="99"/>
    <w:qFormat/>
    <w:rPr>
      <w:rFonts w:ascii="黑体" w:hAnsi="Courier New" w:eastAsia="黑体" w:cs="Times New Roman"/>
      <w:sz w:val="20"/>
      <w:szCs w:val="20"/>
    </w:rPr>
  </w:style>
  <w:style w:type="character" w:styleId="990">
    <w:name w:val="正文文本缩进 字符"/>
    <w:next w:val="990"/>
    <w:link w:val="701"/>
    <w:qFormat/>
    <w:rPr>
      <w:rFonts w:ascii="楷体_GB2312" w:hAnsi="Times New Roman" w:eastAsia="楷体_GB2312" w:cs="Times New Roman"/>
      <w:sz w:val="32"/>
      <w:szCs w:val="32"/>
    </w:rPr>
  </w:style>
  <w:style w:type="character" w:styleId="991">
    <w:name w:val="纯文本 字符1"/>
    <w:next w:val="991"/>
    <w:link w:val="701"/>
    <w:uiPriority w:val="99"/>
    <w:semiHidden/>
    <w:qFormat/>
    <w:rPr>
      <w:rFonts w:ascii="等线" w:hAnsi="Courier New" w:cs="Courier New"/>
      <w:szCs w:val="21"/>
    </w:rPr>
  </w:style>
  <w:style w:type="paragraph" w:styleId="992">
    <w:name w:val="Char Char Char Char"/>
    <w:basedOn w:val="727"/>
    <w:next w:val="992"/>
    <w:link w:val="701"/>
    <w:qFormat/>
    <w:pPr>
      <w:spacing w:line="360" w:lineRule="auto"/>
    </w:pPr>
    <w:rPr>
      <w:rFonts w:ascii="Tahoma" w:hAnsi="Tahoma"/>
      <w:sz w:val="24"/>
    </w:rPr>
  </w:style>
  <w:style w:type="paragraph" w:styleId="993">
    <w:name w:val="Char"/>
    <w:basedOn w:val="701"/>
    <w:next w:val="993"/>
    <w:link w:val="701"/>
    <w:qFormat/>
    <w:pPr>
      <w:ind w:firstLine="561"/>
      <w:jc w:val="left"/>
      <w:tabs>
        <w:tab w:val="left" w:pos="360" w:leader="none"/>
      </w:tabs>
    </w:pPr>
    <w:rPr>
      <w:sz w:val="24"/>
      <w:u w:val="single"/>
    </w:rPr>
  </w:style>
  <w:style w:type="paragraph" w:styleId="994">
    <w:name w:val="font7"/>
    <w:basedOn w:val="701"/>
    <w:next w:val="994"/>
    <w:link w:val="701"/>
    <w:qFormat/>
    <w:pPr>
      <w:jc w:val="left"/>
      <w:spacing w:before="100" w:beforeAutospacing="1" w:after="100" w:afterAutospacing="1"/>
      <w:widowControl/>
    </w:pPr>
    <w:rPr>
      <w:rFonts w:hint="eastAsia" w:ascii="宋体" w:hAnsi="宋体"/>
      <w:sz w:val="18"/>
      <w:szCs w:val="18"/>
    </w:rPr>
  </w:style>
  <w:style w:type="paragraph" w:styleId="995">
    <w:name w:val="首行缩进"/>
    <w:basedOn w:val="701"/>
    <w:next w:val="995"/>
    <w:link w:val="701"/>
    <w:uiPriority w:val="99"/>
    <w:qFormat/>
    <w:pPr>
      <w:ind w:left="420" w:firstLine="480"/>
      <w:spacing w:line="400" w:lineRule="exact"/>
    </w:pPr>
    <w:rPr>
      <w:szCs w:val="20"/>
    </w:rPr>
  </w:style>
  <w:style w:type="paragraph" w:styleId="996">
    <w:name w:val="Heading #2|1"/>
    <w:basedOn w:val="701"/>
    <w:next w:val="996"/>
    <w:link w:val="701"/>
    <w:qFormat/>
    <w:pPr>
      <w:jc w:val="center"/>
      <w:spacing w:after="500" w:line="571" w:lineRule="exact"/>
      <w:outlineLvl w:val="1"/>
    </w:pPr>
    <w:rPr>
      <w:rFonts w:ascii="宋体" w:hAnsi="宋体" w:cs="宋体"/>
      <w:sz w:val="34"/>
      <w:szCs w:val="34"/>
      <w:lang w:val="zh-TW" w:eastAsia="zh-TW" w:bidi="zh-TW"/>
    </w:rPr>
  </w:style>
  <w:style w:type="paragraph" w:styleId="997">
    <w:name w:val="font5"/>
    <w:basedOn w:val="701"/>
    <w:next w:val="997"/>
    <w:link w:val="701"/>
    <w:qFormat/>
    <w:pPr>
      <w:jc w:val="left"/>
      <w:spacing w:before="100" w:beforeAutospacing="1" w:after="100" w:afterAutospacing="1"/>
      <w:widowControl/>
    </w:pPr>
    <w:rPr>
      <w:rFonts w:hint="eastAsia" w:ascii="宋体" w:hAnsi="宋体"/>
      <w:sz w:val="28"/>
      <w:szCs w:val="28"/>
    </w:rPr>
  </w:style>
  <w:style w:type="paragraph" w:styleId="998">
    <w:name w:val="xl26"/>
    <w:basedOn w:val="701"/>
    <w:next w:val="998"/>
    <w:link w:val="7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99">
    <w:name w:val="xl28"/>
    <w:basedOn w:val="701"/>
    <w:next w:val="999"/>
    <w:link w:val="70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00">
    <w:name w:val="xl24"/>
    <w:basedOn w:val="701"/>
    <w:next w:val="1000"/>
    <w:link w:val="7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01">
    <w:name w:val="正文 1.1.1"/>
    <w:basedOn w:val="701"/>
    <w:next w:val="701"/>
    <w:link w:val="701"/>
    <w:qFormat/>
    <w:pPr>
      <w:numPr>
        <w:ilvl w:val="2"/>
        <w:numId w:val="2"/>
      </w:numPr>
      <w:spacing w:line="360" w:lineRule="auto"/>
      <w:tabs>
        <w:tab w:val="left" w:pos="851" w:leader="none"/>
      </w:tabs>
      <w:outlineLvl w:val="2"/>
    </w:pPr>
    <w:rPr>
      <w:rFonts w:ascii="宋体" w:hAnsi="宋体"/>
      <w:color w:val="000000"/>
      <w:sz w:val="28"/>
      <w:szCs w:val="21"/>
    </w:rPr>
  </w:style>
  <w:style w:type="paragraph" w:styleId="1002">
    <w:name w:val="_Style 35"/>
    <w:basedOn w:val="701"/>
    <w:next w:val="791"/>
    <w:link w:val="701"/>
    <w:uiPriority w:val="1"/>
    <w:qFormat/>
    <w:pPr>
      <w:ind w:firstLine="420"/>
    </w:pPr>
    <w:rPr>
      <w:szCs w:val="22"/>
    </w:rPr>
  </w:style>
  <w:style w:type="paragraph" w:styleId="1003">
    <w:name w:val="4"/>
    <w:basedOn w:val="701"/>
    <w:next w:val="765"/>
    <w:link w:val="701"/>
    <w:qFormat/>
    <w:pPr>
      <w:ind w:firstLine="420"/>
      <w:spacing w:line="360" w:lineRule="auto"/>
    </w:pPr>
    <w:rPr>
      <w:color w:val="ff0000"/>
      <w:sz w:val="24"/>
    </w:rPr>
  </w:style>
  <w:style w:type="paragraph" w:styleId="1004">
    <w:name w:val="正文空2格  1."/>
    <w:basedOn w:val="701"/>
    <w:next w:val="1004"/>
    <w:link w:val="701"/>
    <w:qFormat/>
    <w:pPr>
      <w:ind w:firstLine="480"/>
      <w:spacing w:line="360" w:lineRule="auto"/>
    </w:pPr>
    <w:rPr>
      <w:rFonts w:ascii="宋体" w:eastAsia="仿宋" w:cs="宋体"/>
      <w:sz w:val="28"/>
      <w:szCs w:val="20"/>
    </w:rPr>
  </w:style>
  <w:style w:type="paragraph" w:styleId="1005">
    <w:name w:val="默认段落字体 Para Char Char Char Char Char Char Char Char Char1 Char Char Char Char Char Char Char"/>
    <w:basedOn w:val="727"/>
    <w:next w:val="1005"/>
    <w:link w:val="701"/>
    <w:qFormat/>
    <w:rPr>
      <w:rFonts w:ascii="Tahoma" w:hAnsi="Tahoma"/>
      <w:sz w:val="24"/>
    </w:rPr>
  </w:style>
  <w:style w:type="paragraph" w:styleId="1006">
    <w:name w:val="font6"/>
    <w:basedOn w:val="701"/>
    <w:next w:val="1006"/>
    <w:link w:val="701"/>
    <w:qFormat/>
    <w:pPr>
      <w:jc w:val="left"/>
      <w:spacing w:before="100" w:beforeAutospacing="1" w:after="100" w:afterAutospacing="1"/>
      <w:widowControl/>
    </w:pPr>
    <w:rPr>
      <w:rFonts w:hint="eastAsia" w:ascii="宋体" w:hAnsi="宋体"/>
      <w:sz w:val="28"/>
      <w:szCs w:val="28"/>
      <w:u w:val="single"/>
    </w:rPr>
  </w:style>
  <w:style w:type="paragraph" w:styleId="1007">
    <w:name w:val="Char Char Char Char Char Char Char Char"/>
    <w:basedOn w:val="701"/>
    <w:next w:val="1007"/>
    <w:link w:val="701"/>
    <w:qFormat/>
    <w:pPr>
      <w:jc w:val="left"/>
      <w:spacing w:after="160" w:line="240" w:lineRule="exact"/>
      <w:widowControl/>
    </w:pPr>
    <w:rPr>
      <w:rFonts w:ascii="Verdana" w:hAnsi="Verdana"/>
      <w:sz w:val="20"/>
      <w:szCs w:val="20"/>
      <w:lang w:eastAsia="en-US"/>
    </w:rPr>
  </w:style>
  <w:style w:type="paragraph" w:styleId="1008">
    <w:name w:val="xl25"/>
    <w:basedOn w:val="701"/>
    <w:next w:val="1008"/>
    <w:link w:val="701"/>
    <w:qFormat/>
    <w:pPr>
      <w:jc w:val="center"/>
      <w:spacing w:before="100" w:beforeAutospacing="1" w:after="100" w:afterAutospacing="1"/>
      <w:widowControl/>
    </w:pPr>
    <w:rPr>
      <w:rFonts w:ascii="Arial Unicode MS" w:hAnsi="Arial Unicode MS" w:eastAsia="Arial Unicode MS" w:cs="Arial Unicode MS"/>
      <w:sz w:val="24"/>
    </w:rPr>
  </w:style>
  <w:style w:type="paragraph" w:styleId="1009">
    <w:name w:val="第四级"/>
    <w:basedOn w:val="701"/>
    <w:next w:val="701"/>
    <w:link w:val="701"/>
    <w:qFormat/>
    <w:pPr>
      <w:numPr>
        <w:ilvl w:val="3"/>
        <w:numId w:val="2"/>
      </w:numPr>
      <w:spacing w:line="360" w:lineRule="auto"/>
      <w:tabs>
        <w:tab w:val="left" w:pos="1134" w:leader="none"/>
      </w:tabs>
    </w:pPr>
    <w:rPr>
      <w:rFonts w:ascii="宋体" w:hAnsi="宋体" w:eastAsia="仿宋"/>
      <w:sz w:val="28"/>
      <w:szCs w:val="21"/>
    </w:rPr>
  </w:style>
  <w:style w:type="paragraph" w:styleId="1010">
    <w:name w:val="普通 (Web)"/>
    <w:basedOn w:val="701"/>
    <w:next w:val="1010"/>
    <w:link w:val="701"/>
    <w:qFormat/>
    <w:pPr>
      <w:jc w:val="left"/>
      <w:spacing w:before="100" w:beforeAutospacing="1" w:after="100" w:afterAutospacing="1"/>
      <w:widowControl/>
    </w:pPr>
    <w:rPr>
      <w:rFonts w:ascii="宋体" w:hAnsi="宋体"/>
      <w:sz w:val="24"/>
    </w:rPr>
  </w:style>
  <w:style w:type="paragraph" w:styleId="1011">
    <w:name w:val="图标"/>
    <w:basedOn w:val="701"/>
    <w:next w:val="701"/>
    <w:link w:val="70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2">
    <w:name w:val="招标"/>
    <w:basedOn w:val="701"/>
    <w:next w:val="1012"/>
    <w:link w:val="701"/>
    <w:qFormat/>
    <w:pPr>
      <w:ind w:firstLine="420"/>
      <w:jc w:val="left"/>
      <w:spacing w:line="400" w:lineRule="exact"/>
    </w:pPr>
    <w:rPr>
      <w:rFonts w:ascii="宋体" w:hAnsi="宋体"/>
    </w:rPr>
  </w:style>
  <w:style w:type="paragraph" w:styleId="1013">
    <w:name w:val="样式1"/>
    <w:basedOn w:val="701"/>
    <w:next w:val="1013"/>
    <w:link w:val="701"/>
    <w:qFormat/>
    <w:pPr>
      <w:numPr>
        <w:ilvl w:val="0"/>
        <w:numId w:val="3"/>
      </w:numPr>
      <w:tabs>
        <w:tab w:val="left" w:pos="709" w:leader="none"/>
      </w:tabs>
    </w:pPr>
    <w:rPr>
      <w:rFonts w:ascii="宋体" w:hAnsi="宋体"/>
      <w:szCs w:val="21"/>
    </w:rPr>
  </w:style>
  <w:style w:type="paragraph" w:styleId="1014">
    <w:name w:val="xl47"/>
    <w:basedOn w:val="701"/>
    <w:next w:val="1014"/>
    <w:link w:val="701"/>
    <w:qFormat/>
    <w:pPr>
      <w:jc w:val="center"/>
      <w:spacing w:before="100" w:beforeAutospacing="1" w:after="100" w:afterAutospacing="1"/>
      <w:widowControl/>
    </w:pPr>
    <w:rPr>
      <w:rFonts w:hint="eastAsia" w:ascii="方正姚体" w:hAnsi="宋体" w:eastAsia="方正姚体"/>
      <w:b/>
      <w:bCs/>
      <w:sz w:val="36"/>
      <w:szCs w:val="36"/>
    </w:rPr>
  </w:style>
  <w:style w:type="paragraph" w:styleId="1015">
    <w:name w:val="标题1"/>
    <w:basedOn w:val="701"/>
    <w:next w:val="701"/>
    <w:link w:val="701"/>
    <w:qFormat/>
    <w:pPr>
      <w:jc w:val="center"/>
      <w:spacing w:line="700" w:lineRule="atLeast"/>
      <w:tabs>
        <w:tab w:val="left" w:pos="9193" w:leader="none"/>
        <w:tab w:val="left" w:pos="9827" w:leader="none"/>
      </w:tabs>
    </w:pPr>
    <w:rPr>
      <w:rFonts w:eastAsia="方正小标宋_GBK"/>
      <w:sz w:val="44"/>
    </w:rPr>
  </w:style>
  <w:style w:type="paragraph" w:styleId="1016">
    <w:name w:val="标书正文格式"/>
    <w:next w:val="1016"/>
    <w:link w:val="701"/>
    <w:qFormat/>
    <w:pPr>
      <w:ind w:firstLine="200"/>
      <w:spacing w:line="360" w:lineRule="auto"/>
    </w:pPr>
    <w:rPr>
      <w:rFonts w:ascii="Times New Roman" w:hAnsi="Times New Roman" w:eastAsia="楷体_GB2312" w:cs="Times New Roman"/>
      <w:sz w:val="24"/>
      <w:szCs w:val="24"/>
      <w:lang w:val="en-US" w:eastAsia="zh-CN" w:bidi="ar-SA"/>
    </w:rPr>
  </w:style>
  <w:style w:type="paragraph" w:styleId="1017">
    <w:name w:val="正文 1.1"/>
    <w:basedOn w:val="701"/>
    <w:next w:val="1001"/>
    <w:link w:val="701"/>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18">
    <w:name w:val="网格表 31"/>
    <w:basedOn w:val="702"/>
    <w:next w:val="701"/>
    <w:link w:val="701"/>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19">
    <w:name w:val="正文 第一章"/>
    <w:basedOn w:val="701"/>
    <w:next w:val="1017"/>
    <w:link w:val="701"/>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020">
    <w:name w:val="附录1"/>
    <w:next w:val="1020"/>
    <w:link w:val="701"/>
    <w:qFormat/>
    <w:pPr>
      <w:numPr>
        <w:ilvl w:val="0"/>
        <w:numId w:val="4"/>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21">
    <w:name w:val="Char Char Char Char1 Char Char Char"/>
    <w:basedOn w:val="727"/>
    <w:next w:val="1021"/>
    <w:link w:val="701"/>
    <w:qFormat/>
    <w:pPr>
      <w:spacing w:line="360" w:lineRule="auto"/>
    </w:pPr>
    <w:rPr>
      <w:rFonts w:ascii="Tahoma" w:hAnsi="Tahoma"/>
      <w:sz w:val="24"/>
    </w:rPr>
  </w:style>
  <w:style w:type="paragraph" w:styleId="1022">
    <w:name w:val="Char1"/>
    <w:basedOn w:val="701"/>
    <w:next w:val="1022"/>
    <w:link w:val="701"/>
    <w:qFormat/>
    <w:rPr>
      <w:rFonts w:ascii="Tahoma" w:hAnsi="Tahoma"/>
      <w:sz w:val="24"/>
      <w:szCs w:val="20"/>
    </w:rPr>
  </w:style>
  <w:style w:type="paragraph" w:styleId="1023">
    <w:name w:val="HTML 预先格式化"/>
    <w:basedOn w:val="701"/>
    <w:next w:val="1023"/>
    <w:link w:val="70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24">
    <w:name w:val="Coms Alinea"/>
    <w:next w:val="1024"/>
    <w:link w:val="701"/>
    <w:qFormat/>
    <w:pPr>
      <w:widowControl w:val="off"/>
    </w:pPr>
    <w:rPr>
      <w:rFonts w:ascii="Arial" w:hAnsi="Arial" w:eastAsia="宋体" w:cs="Arial"/>
      <w:lang w:val="en-US" w:eastAsia="zh-CN" w:bidi="ar-SA"/>
    </w:rPr>
  </w:style>
  <w:style w:type="paragraph" w:styleId="1025">
    <w:name w:val="标题2"/>
    <w:basedOn w:val="701"/>
    <w:next w:val="701"/>
    <w:link w:val="701"/>
    <w:qFormat/>
    <w:pPr>
      <w:jc w:val="center"/>
    </w:pPr>
    <w:rPr>
      <w:rFonts w:eastAsia="方正楷体_GBK"/>
    </w:rPr>
  </w:style>
  <w:style w:type="paragraph" w:styleId="1026">
    <w:name w:val="浅色网格 - 着色 31"/>
    <w:basedOn w:val="701"/>
    <w:next w:val="1026"/>
    <w:link w:val="701"/>
    <w:uiPriority w:val="34"/>
    <w:qFormat/>
    <w:pPr>
      <w:ind w:firstLine="420"/>
    </w:pPr>
    <w:rPr>
      <w:szCs w:val="22"/>
    </w:rPr>
  </w:style>
  <w:style w:type="paragraph" w:styleId="1027">
    <w:name w:val="Table Text"/>
    <w:next w:val="1027"/>
    <w:link w:val="701"/>
    <w:qFormat/>
    <w:pPr>
      <w:jc w:val="center"/>
      <w:spacing w:before="143" w:after="80"/>
    </w:pPr>
    <w:rPr>
      <w:rFonts w:ascii="仿宋_GB2312" w:hAnsi="宋体" w:eastAsia="仿宋_GB2312" w:cs="Times New Roman"/>
      <w:sz w:val="24"/>
      <w:lang w:val="en-US" w:eastAsia="zh-CN" w:bidi="ar-SA"/>
    </w:rPr>
  </w:style>
  <w:style w:type="paragraph" w:styleId="1028">
    <w:name w:val="标题3"/>
    <w:basedOn w:val="701"/>
    <w:next w:val="701"/>
    <w:link w:val="701"/>
    <w:qFormat/>
    <w:rPr>
      <w:rFonts w:eastAsia="方正黑体_GBK"/>
    </w:rPr>
  </w:style>
  <w:style w:type="paragraph" w:styleId="1029">
    <w:name w:val="BioQuote Tekst"/>
    <w:basedOn w:val="701"/>
    <w:next w:val="1029"/>
    <w:link w:val="701"/>
    <w:qFormat/>
    <w:pPr>
      <w:ind w:right="-1"/>
    </w:pPr>
    <w:rPr>
      <w:rFonts w:ascii="Arial" w:hAnsi="Arial"/>
      <w:sz w:val="22"/>
      <w:szCs w:val="20"/>
      <w:lang w:eastAsia="en-US"/>
    </w:rPr>
  </w:style>
  <w:style w:type="paragraph" w:styleId="1030">
    <w:name w:val="Char Char Char Char1 Char Char"/>
    <w:basedOn w:val="701"/>
    <w:next w:val="1030"/>
    <w:link w:val="701"/>
    <w:qFormat/>
    <w:pPr>
      <w:tabs>
        <w:tab w:val="left" w:pos="360" w:leader="none"/>
      </w:tabs>
    </w:pPr>
    <w:rPr>
      <w:sz w:val="24"/>
    </w:rPr>
  </w:style>
  <w:style w:type="paragraph" w:styleId="1031">
    <w:name w:val="Body Text(ch)"/>
    <w:basedOn w:val="701"/>
    <w:next w:val="733"/>
    <w:link w:val="701"/>
    <w:qFormat/>
    <w:pPr>
      <w:spacing w:after="120"/>
    </w:pPr>
    <w:rPr>
      <w:rFonts w:ascii="宋体" w:hAnsi="Arial"/>
      <w:bCs/>
      <w:iCs/>
    </w:rPr>
  </w:style>
  <w:style w:type="paragraph" w:styleId="1032">
    <w:name w:val="xl27"/>
    <w:basedOn w:val="701"/>
    <w:next w:val="1032"/>
    <w:link w:val="7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3">
    <w:name w:val="xl29"/>
    <w:basedOn w:val="701"/>
    <w:next w:val="1033"/>
    <w:link w:val="701"/>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34">
    <w:name w:val="xl30"/>
    <w:basedOn w:val="701"/>
    <w:next w:val="1034"/>
    <w:link w:val="701"/>
    <w:qFormat/>
    <w:pPr>
      <w:jc w:val="center"/>
      <w:spacing w:before="100" w:beforeAutospacing="1" w:after="100" w:afterAutospacing="1"/>
      <w:widowControl/>
    </w:pPr>
    <w:rPr>
      <w:rFonts w:ascii="宋体" w:hAnsi="宋体"/>
      <w:b/>
      <w:bCs/>
      <w:sz w:val="36"/>
      <w:szCs w:val="36"/>
    </w:rPr>
  </w:style>
  <w:style w:type="paragraph" w:styleId="1035">
    <w:name w:val="样式3"/>
    <w:basedOn w:val="701"/>
    <w:next w:val="1035"/>
    <w:link w:val="701"/>
    <w:qFormat/>
    <w:pPr>
      <w:spacing w:line="300" w:lineRule="auto"/>
    </w:pPr>
    <w:rPr>
      <w:rFonts w:ascii="宋体"/>
      <w:sz w:val="24"/>
    </w:rPr>
  </w:style>
  <w:style w:type="paragraph" w:styleId="1036">
    <w:name w:val="table_1stline"/>
    <w:basedOn w:val="701"/>
    <w:next w:val="1036"/>
    <w:link w:val="701"/>
    <w:qFormat/>
    <w:pPr>
      <w:jc w:val="left"/>
      <w:spacing w:before="120"/>
      <w:widowControl/>
    </w:pPr>
    <w:rPr>
      <w:bCs/>
      <w:sz w:val="20"/>
      <w:szCs w:val="20"/>
      <w:lang w:val="de-DE" w:eastAsia="de-DE"/>
    </w:rPr>
  </w:style>
  <w:style w:type="paragraph" w:styleId="1037">
    <w:name w:val="table_lines"/>
    <w:basedOn w:val="701"/>
    <w:next w:val="1037"/>
    <w:link w:val="701"/>
    <w:qFormat/>
    <w:pPr>
      <w:jc w:val="left"/>
      <w:widowControl/>
    </w:pPr>
    <w:rPr>
      <w:sz w:val="20"/>
      <w:szCs w:val="20"/>
      <w:lang w:val="de-DE" w:eastAsia="de-DE"/>
    </w:rPr>
  </w:style>
  <w:style w:type="paragraph" w:styleId="1038">
    <w:name w:val="Char Char Char Char Char Char Char Char Char Char"/>
    <w:basedOn w:val="701"/>
    <w:next w:val="1038"/>
    <w:link w:val="701"/>
    <w:qFormat/>
    <w:pPr>
      <w:spacing w:line="360" w:lineRule="auto"/>
    </w:pPr>
    <w:rPr>
      <w:sz w:val="24"/>
      <w:szCs w:val="20"/>
    </w:rPr>
  </w:style>
  <w:style w:type="paragraph" w:styleId="1039">
    <w:name w:val="_Style 89"/>
    <w:basedOn w:val="701"/>
    <w:next w:val="1026"/>
    <w:link w:val="701"/>
    <w:uiPriority w:val="34"/>
    <w:qFormat/>
    <w:pPr>
      <w:ind w:firstLine="420"/>
    </w:pPr>
  </w:style>
  <w:style w:type="paragraph" w:styleId="1040">
    <w:name w:val="修订1"/>
    <w:next w:val="1040"/>
    <w:link w:val="701"/>
    <w:uiPriority w:val="99"/>
    <w:unhideWhenUsed/>
    <w:qFormat/>
    <w:rPr>
      <w:rFonts w:ascii="Times New Roman" w:hAnsi="Times New Roman" w:eastAsia="宋体" w:cs="Times New Roman"/>
      <w:sz w:val="21"/>
      <w:szCs w:val="24"/>
      <w:lang w:val="en-US" w:eastAsia="zh-CN" w:bidi="ar-SA"/>
    </w:rPr>
  </w:style>
  <w:style w:type="paragraph" w:styleId="1041">
    <w:name w:val="_Style 159"/>
    <w:basedOn w:val="701"/>
    <w:next w:val="701"/>
    <w:link w:val="701"/>
    <w:uiPriority w:val="39"/>
    <w:qFormat/>
    <w:pPr>
      <w:jc w:val="left"/>
      <w:spacing w:line="260" w:lineRule="exact"/>
      <w:tabs>
        <w:tab w:val="right" w:pos="9440" w:leader="dot"/>
      </w:tabs>
    </w:pPr>
    <w:rPr>
      <w:rFonts w:ascii="黑体" w:eastAsia="黑体"/>
      <w:b/>
      <w:bCs/>
      <w:smallCaps/>
      <w:sz w:val="18"/>
      <w:szCs w:val="44"/>
    </w:rPr>
  </w:style>
  <w:style w:type="paragraph" w:styleId="1042">
    <w:name w:val="0正文"/>
    <w:next w:val="1042"/>
    <w:link w:val="701"/>
    <w:qFormat/>
    <w:pPr>
      <w:ind w:firstLine="200"/>
    </w:pPr>
    <w:rPr>
      <w:rFonts w:ascii="Times New Roman" w:hAnsi="Times New Roman" w:eastAsia="宋体" w:cs="Times New Roman"/>
      <w:sz w:val="21"/>
      <w:szCs w:val="21"/>
      <w:lang w:val="en-US" w:eastAsia="zh-CN" w:bidi="ar-SA"/>
    </w:rPr>
  </w:style>
  <w:style w:type="paragraph" w:styleId="1043">
    <w:name w:val="Body text|1"/>
    <w:basedOn w:val="701"/>
    <w:next w:val="1043"/>
    <w:link w:val="701"/>
    <w:qFormat/>
    <w:pPr>
      <w:ind w:firstLine="400"/>
      <w:jc w:val="left"/>
      <w:spacing w:line="400" w:lineRule="auto"/>
    </w:pPr>
    <w:rPr>
      <w:rFonts w:ascii="宋体" w:hAnsi="宋体" w:cs="宋体"/>
      <w:sz w:val="28"/>
      <w:szCs w:val="28"/>
      <w:lang w:val="zh-TW" w:eastAsia="zh-TW" w:bidi="zh-TW"/>
    </w:rPr>
  </w:style>
  <w:style w:type="paragraph" w:styleId="1044">
    <w:name w:val="Revision"/>
    <w:next w:val="1044"/>
    <w:link w:val="701"/>
    <w:uiPriority w:val="99"/>
    <w:unhideWhenUsed/>
    <w:qFormat/>
    <w:rPr>
      <w:rFonts w:ascii="Times New Roman" w:hAnsi="Times New Roman" w:eastAsia="宋体" w:cs="Times New Roman"/>
      <w:sz w:val="21"/>
      <w:szCs w:val="24"/>
      <w:lang w:val="en-US" w:eastAsia="zh-CN" w:bidi="ar-SA"/>
    </w:rPr>
  </w:style>
  <w:style w:type="paragraph" w:styleId="1045">
    <w:name w:val="标题 11"/>
    <w:basedOn w:val="701"/>
    <w:next w:val="701"/>
    <w:link w:val="701"/>
    <w:qFormat/>
    <w:pPr>
      <w:ind w:left="100" w:right="100"/>
      <w:keepLines/>
      <w:keepNext/>
      <w:spacing w:before="120" w:after="120"/>
      <w:outlineLvl w:val="0"/>
    </w:pPr>
    <w:rPr>
      <w:b/>
      <w:bCs/>
      <w:szCs w:val="44"/>
    </w:rPr>
  </w:style>
  <w:style w:type="paragraph" w:styleId="1046">
    <w:name w:val="纯文本1"/>
    <w:basedOn w:val="701"/>
    <w:next w:val="1046"/>
    <w:link w:val="701"/>
    <w:qFormat/>
    <w:rPr>
      <w:rFonts w:ascii="宋体" w:hAnsi="Courier New"/>
      <w:sz w:val="20"/>
      <w:szCs w:val="21"/>
    </w:rPr>
  </w:style>
  <w:style w:type="paragraph" w:styleId="1047">
    <w:name w:val="标题 2_0"/>
    <w:basedOn w:val="701"/>
    <w:next w:val="701"/>
    <w:link w:val="701"/>
    <w:qFormat/>
    <w:pPr>
      <w:keepLines/>
      <w:keepNext/>
      <w:spacing w:before="260" w:after="260" w:line="415" w:lineRule="auto"/>
      <w:outlineLvl w:val="1"/>
    </w:pPr>
    <w:rPr>
      <w:rFonts w:ascii="Cambria" w:hAnsi="Cambria"/>
      <w:b/>
      <w:bCs/>
      <w:sz w:val="32"/>
      <w:szCs w:val="32"/>
    </w:rPr>
  </w:style>
  <w:style w:type="character" w:styleId="10655" w:default="1">
    <w:name w:val="Default Paragraph Font"/>
    <w:uiPriority w:val="1"/>
    <w:semiHidden/>
    <w:unhideWhenUsed/>
  </w:style>
  <w:style w:type="numbering" w:styleId="10656" w:default="1">
    <w:name w:val="No List"/>
    <w:uiPriority w:val="99"/>
    <w:semiHidden/>
    <w:unhideWhenUsed/>
  </w:style>
  <w:style w:type="table" w:styleId="106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寸</dc:creator>
  <cp:lastModifiedBy>何仁杰</cp:lastModifiedBy>
  <cp:revision>3</cp:revision>
  <dcterms:created xsi:type="dcterms:W3CDTF">2026-08-14T06:19:00Z</dcterms:created>
  <dcterms:modified xsi:type="dcterms:W3CDTF">2026-08-14T07:45:01Z</dcterms:modified>
</cp:coreProperties>
</file>