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9.xml" ContentType="application/vnd.openxmlformats-officedocument.wordprocessingml.foot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ascii="宋体" w:hAnsi="宋体" w:cs="宋体"/>
          <w:color w:val="auto"/>
          <w:highlight w:val="none"/>
        </w:rPr>
      </w:pPr>
      <w:r>
        <w:rPr>
          <w:rFonts w:ascii="宋体" w:hAnsi="宋体" w:cs="宋体"/>
          <w:color w:val="auto"/>
          <w:highlight w:val="none"/>
        </w:rPr>
      </w:r>
      <w:r>
        <w:rPr>
          <w:color w:val="auto"/>
          <w:highlight w:val="none"/>
        </w:rPr>
      </w:r>
      <w:r/>
    </w:p>
    <w:p>
      <w:pPr>
        <w:jc w:val="center"/>
        <w:rPr>
          <w:rFonts w:ascii="宋体" w:hAnsi="宋体" w:cs="宋体"/>
          <w:color w:val="auto"/>
          <w:highlight w:val="none"/>
        </w:rPr>
      </w:pPr>
      <w:r>
        <w:rPr>
          <w:rFonts w:ascii="宋体" w:hAnsi="宋体" w:cs="宋体"/>
          <w:color w:val="auto"/>
          <w:highlight w:val="none"/>
        </w:rPr>
      </w:r>
      <w:r>
        <w:rPr>
          <w:color w:val="auto"/>
          <w:highlight w:val="none"/>
        </w:rPr>
      </w:r>
      <w:r/>
    </w:p>
    <w:p>
      <w:pPr>
        <w:jc w:val="center"/>
        <w:rPr>
          <w:rFonts w:ascii="宋体" w:hAnsi="宋体" w:cs="宋体"/>
          <w:color w:val="auto"/>
          <w:highlight w:val="none"/>
        </w:rPr>
      </w:pPr>
      <w:r>
        <w:rPr>
          <w:rFonts w:ascii="宋体" w:hAnsi="宋体" w:cs="宋体"/>
          <w:color w:val="auto"/>
          <w:highlight w:val="none"/>
        </w:rPr>
      </w:r>
      <w:r>
        <w:rPr>
          <w:color w:val="auto"/>
          <w:highlight w:val="none"/>
        </w:rPr>
      </w:r>
      <w:r/>
    </w:p>
    <w:p>
      <w:pPr>
        <w:jc w:val="center"/>
        <w:rPr>
          <w:rFonts w:ascii="宋体" w:hAnsi="宋体" w:cs="宋体"/>
          <w:color w:val="auto"/>
          <w:highlight w:val="none"/>
        </w:rPr>
      </w:pPr>
      <w:r>
        <w:rPr>
          <w:rFonts w:ascii="宋体" w:hAnsi="宋体" w:cs="宋体"/>
          <w:color w:val="auto"/>
          <w:highlight w:val="none"/>
        </w:rPr>
      </w:r>
      <w:r>
        <w:rPr>
          <w:color w:val="auto"/>
          <w:highlight w:val="none"/>
        </w:rPr>
      </w:r>
      <w:r/>
    </w:p>
    <w:p>
      <w:pPr>
        <w:jc w:val="center"/>
        <w:rPr>
          <w:rFonts w:ascii="宋体" w:hAnsi="宋体" w:cs="宋体"/>
          <w:color w:val="auto"/>
          <w:highlight w:val="none"/>
        </w:rPr>
      </w:pPr>
      <w:r>
        <w:rPr>
          <w:rFonts w:ascii="宋体" w:hAnsi="宋体" w:cs="宋体"/>
          <w:color w:val="auto"/>
          <w:highlight w:val="none"/>
        </w:rPr>
      </w:r>
      <w:r>
        <w:rPr>
          <w:color w:val="auto"/>
          <w:highlight w:val="none"/>
        </w:rPr>
      </w:r>
      <w:r/>
    </w:p>
    <w:p>
      <w:pPr>
        <w:jc w:val="center"/>
        <w:rPr>
          <w:rFonts w:ascii="宋体" w:hAnsi="宋体" w:cs="宋体"/>
          <w:color w:val="auto"/>
          <w:highlight w:val="none"/>
        </w:rPr>
      </w:pPr>
      <w:r>
        <w:rPr>
          <w:rFonts w:ascii="宋体" w:hAnsi="宋体" w:cs="宋体"/>
          <w:color w:val="auto"/>
          <w:highlight w:val="none"/>
        </w:rPr>
      </w:r>
      <w:r>
        <w:rPr>
          <w:color w:val="auto"/>
          <w:highlight w:val="none"/>
        </w:rPr>
      </w:r>
      <w:r/>
    </w:p>
    <w:p>
      <w:pPr>
        <w:jc w:val="center"/>
        <w:rPr>
          <w:rFonts w:ascii="宋体" w:hAnsi="宋体" w:cs="宋体"/>
          <w:color w:val="auto"/>
          <w:highlight w:val="none"/>
        </w:rPr>
      </w:pPr>
      <w:r>
        <w:rPr>
          <w:rFonts w:ascii="宋体" w:hAnsi="宋体" w:cs="宋体"/>
          <w:color w:val="auto"/>
          <w:highlight w:val="none"/>
        </w:rPr>
      </w:r>
      <w:r>
        <w:rPr>
          <w:color w:val="auto"/>
          <w:highlight w:val="none"/>
        </w:rPr>
      </w:r>
      <w:r/>
    </w:p>
    <w:p>
      <w:pPr>
        <w:jc w:val="center"/>
        <w:rPr>
          <w:rFonts w:ascii="宋体" w:hAnsi="宋体" w:cs="宋体"/>
          <w:b/>
          <w:color w:val="auto"/>
          <w:spacing w:val="40"/>
          <w:sz w:val="72"/>
          <w:szCs w:val="72"/>
          <w:highlight w:val="none"/>
        </w:rPr>
      </w:pPr>
      <w:r>
        <w:rPr>
          <w:rFonts w:hint="eastAsia" w:ascii="宋体" w:hAnsi="宋体" w:cs="宋体"/>
          <w:b/>
          <w:color w:val="auto"/>
          <w:spacing w:val="40"/>
          <w:sz w:val="72"/>
          <w:szCs w:val="72"/>
          <w:highlight w:val="none"/>
        </w:rPr>
        <w:t xml:space="preserve">苏州市相城区政府采购</w:t>
      </w:r>
      <w:r>
        <w:rPr>
          <w:color w:val="auto"/>
          <w:highlight w:val="none"/>
        </w:rPr>
      </w:r>
      <w:r/>
    </w:p>
    <w:p>
      <w:pPr>
        <w:jc w:val="center"/>
        <w:rPr>
          <w:rFonts w:ascii="宋体" w:hAnsi="宋体" w:cs="宋体"/>
          <w:b/>
          <w:color w:val="auto"/>
          <w:spacing w:val="40"/>
          <w:sz w:val="72"/>
          <w:szCs w:val="72"/>
          <w:highlight w:val="none"/>
        </w:rPr>
      </w:pPr>
      <w:r>
        <w:rPr>
          <w:rFonts w:hint="eastAsia" w:ascii="宋体" w:hAnsi="宋体" w:cs="宋体"/>
          <w:b/>
          <w:color w:val="auto"/>
          <w:spacing w:val="40"/>
          <w:sz w:val="72"/>
          <w:szCs w:val="72"/>
          <w:highlight w:val="none"/>
        </w:rPr>
        <w:t xml:space="preserve">竞争性磋商</w:t>
      </w:r>
      <w:r>
        <w:rPr>
          <w:rFonts w:hint="eastAsia" w:ascii="宋体" w:hAnsi="宋体" w:cs="宋体"/>
          <w:b/>
          <w:color w:val="auto"/>
          <w:spacing w:val="20"/>
          <w:sz w:val="72"/>
          <w:szCs w:val="72"/>
          <w:highlight w:val="none"/>
        </w:rPr>
        <w:t xml:space="preserve">文件</w:t>
      </w:r>
      <w:r>
        <w:rPr>
          <w:color w:val="auto"/>
          <w:highlight w:val="none"/>
        </w:rPr>
      </w:r>
      <w:r/>
    </w:p>
    <w:p>
      <w:pPr>
        <w:rPr>
          <w:rFonts w:ascii="宋体" w:hAnsi="宋体" w:cs="宋体"/>
          <w:color w:val="auto"/>
          <w:highlight w:val="none"/>
        </w:rPr>
      </w:pPr>
      <w:r>
        <w:rPr>
          <w:rFonts w:ascii="宋体" w:hAnsi="宋体" w:cs="宋体"/>
          <w:color w:val="auto"/>
          <w:highlight w:val="none"/>
        </w:rPr>
      </w:r>
      <w:r>
        <w:rPr>
          <w:color w:val="auto"/>
          <w:highlight w:val="none"/>
        </w:rPr>
      </w:r>
      <w:r/>
    </w:p>
    <w:p>
      <w:pPr>
        <w:jc w:val="center"/>
        <w:rPr>
          <w:rFonts w:ascii="宋体" w:hAnsi="宋体" w:cs="宋体"/>
          <w:color w:val="auto"/>
          <w:highlight w:val="none"/>
        </w:rPr>
      </w:pPr>
      <w:r>
        <w:rPr>
          <w:rFonts w:ascii="宋体" w:hAnsi="宋体" w:cs="宋体"/>
          <w:color w:val="auto"/>
          <w:highlight w:val="none"/>
        </w:rPr>
      </w:r>
      <w:r>
        <w:rPr>
          <w:color w:val="auto"/>
          <w:highlight w:val="none"/>
        </w:rPr>
      </w:r>
      <w:r/>
    </w:p>
    <w:p>
      <w:pPr>
        <w:jc w:val="center"/>
        <w:rPr>
          <w:rFonts w:ascii="宋体" w:hAnsi="宋体" w:cs="宋体"/>
          <w:color w:val="auto"/>
          <w:highlight w:val="none"/>
        </w:rPr>
      </w:pPr>
      <w:r>
        <w:rPr>
          <w:rFonts w:ascii="宋体" w:hAnsi="宋体" w:cs="宋体"/>
          <w:color w:val="auto"/>
          <w:highlight w:val="none"/>
        </w:rPr>
      </w:r>
      <w:r>
        <w:rPr>
          <w:color w:val="auto"/>
          <w:highlight w:val="none"/>
        </w:rPr>
      </w:r>
      <w:r/>
    </w:p>
    <w:p>
      <w:pPr>
        <w:jc w:val="center"/>
        <w:rPr>
          <w:rFonts w:ascii="宋体" w:hAnsi="宋体" w:cs="宋体"/>
          <w:color w:val="auto"/>
          <w:highlight w:val="none"/>
        </w:rPr>
      </w:pPr>
      <w:r>
        <w:rPr>
          <w:rFonts w:ascii="宋体" w:hAnsi="宋体" w:cs="宋体"/>
          <w:color w:val="auto"/>
          <w:highlight w:val="none"/>
        </w:rPr>
      </w:r>
      <w:r>
        <w:rPr>
          <w:color w:val="auto"/>
          <w:highlight w:val="none"/>
        </w:rPr>
      </w:r>
      <w:r/>
    </w:p>
    <w:p>
      <w:pPr>
        <w:jc w:val="center"/>
        <w:rPr>
          <w:rFonts w:ascii="宋体" w:hAnsi="宋体" w:cs="宋体"/>
          <w:color w:val="auto"/>
          <w:highlight w:val="none"/>
        </w:rPr>
      </w:pPr>
      <w:r>
        <w:rPr>
          <w:rFonts w:ascii="宋体" w:hAnsi="宋体" w:cs="宋体"/>
          <w:color w:val="auto"/>
          <w:highlight w:val="none"/>
        </w:rPr>
      </w:r>
      <w:r>
        <w:rPr>
          <w:color w:val="auto"/>
          <w:highlight w:val="none"/>
        </w:rPr>
      </w:r>
      <w:r/>
    </w:p>
    <w:p>
      <w:pPr>
        <w:jc w:val="center"/>
        <w:rPr>
          <w:rFonts w:ascii="宋体" w:hAnsi="宋体" w:cs="宋体"/>
          <w:color w:val="auto"/>
          <w:highlight w:val="none"/>
        </w:rPr>
      </w:pPr>
      <w:r>
        <w:rPr>
          <w:rFonts w:ascii="宋体" w:hAnsi="宋体" w:cs="宋体"/>
          <w:color w:val="auto"/>
          <w:highlight w:val="none"/>
        </w:rPr>
      </w:r>
      <w:r>
        <w:rPr>
          <w:color w:val="auto"/>
          <w:highlight w:val="none"/>
        </w:rPr>
      </w:r>
      <w:r/>
    </w:p>
    <w:p>
      <w:pPr>
        <w:jc w:val="center"/>
        <w:rPr>
          <w:rFonts w:ascii="宋体" w:hAnsi="宋体" w:cs="宋体"/>
          <w:color w:val="auto"/>
          <w:highlight w:val="none"/>
        </w:rPr>
      </w:pPr>
      <w:r>
        <w:rPr>
          <w:rFonts w:ascii="宋体" w:hAnsi="宋体" w:cs="宋体"/>
          <w:color w:val="auto"/>
          <w:highlight w:val="none"/>
        </w:rPr>
      </w:r>
      <w:r>
        <w:rPr>
          <w:color w:val="auto"/>
          <w:highlight w:val="none"/>
        </w:rPr>
      </w:r>
      <w:r/>
    </w:p>
    <w:p>
      <w:pPr>
        <w:jc w:val="center"/>
        <w:rPr>
          <w:rFonts w:ascii="宋体" w:hAnsi="宋体" w:cs="宋体"/>
          <w:color w:val="auto"/>
          <w:highlight w:val="none"/>
        </w:rPr>
      </w:pPr>
      <w:r>
        <w:rPr>
          <w:rFonts w:ascii="宋体" w:hAnsi="宋体" w:cs="宋体"/>
          <w:color w:val="auto"/>
          <w:highlight w:val="none"/>
        </w:rPr>
      </w:r>
      <w:r>
        <w:rPr>
          <w:color w:val="auto"/>
          <w:highlight w:val="none"/>
        </w:rPr>
      </w:r>
      <w:r/>
    </w:p>
    <w:p>
      <w:pPr>
        <w:jc w:val="center"/>
        <w:rPr>
          <w:rFonts w:ascii="宋体" w:hAnsi="宋体" w:cs="宋体"/>
          <w:color w:val="auto"/>
          <w:highlight w:val="none"/>
        </w:rPr>
      </w:pPr>
      <w:r>
        <w:rPr>
          <w:rFonts w:ascii="宋体" w:hAnsi="宋体" w:cs="宋体"/>
          <w:color w:val="auto"/>
          <w:highlight w:val="none"/>
        </w:rPr>
      </w:r>
      <w:r>
        <w:rPr>
          <w:color w:val="auto"/>
          <w:highlight w:val="none"/>
        </w:rPr>
      </w:r>
      <w:r/>
    </w:p>
    <w:p>
      <w:pPr>
        <w:jc w:val="center"/>
        <w:rPr>
          <w:rFonts w:ascii="宋体" w:hAnsi="宋体" w:cs="宋体"/>
          <w:color w:val="auto"/>
          <w:highlight w:val="none"/>
        </w:rPr>
      </w:pPr>
      <w:r>
        <w:rPr>
          <w:rFonts w:ascii="宋体" w:hAnsi="宋体" w:cs="宋体"/>
          <w:color w:val="auto"/>
          <w:highlight w:val="none"/>
        </w:rPr>
      </w:r>
      <w:r>
        <w:rPr>
          <w:color w:val="auto"/>
          <w:highlight w:val="none"/>
        </w:rPr>
      </w:r>
      <w:r/>
    </w:p>
    <w:p>
      <w:pPr>
        <w:jc w:val="center"/>
        <w:rPr>
          <w:rFonts w:ascii="宋体" w:hAnsi="宋体" w:cs="宋体"/>
          <w:color w:val="auto"/>
          <w:highlight w:val="none"/>
        </w:rPr>
      </w:pPr>
      <w:r>
        <w:rPr>
          <w:rFonts w:ascii="宋体" w:hAnsi="宋体" w:cs="宋体"/>
          <w:color w:val="auto"/>
          <w:highlight w:val="none"/>
        </w:rPr>
      </w:r>
      <w:r>
        <w:rPr>
          <w:color w:val="auto"/>
          <w:highlight w:val="none"/>
        </w:rPr>
      </w:r>
      <w:r/>
    </w:p>
    <w:p>
      <w:pPr>
        <w:rPr>
          <w:rFonts w:ascii="宋体" w:hAnsi="宋体" w:cs="宋体"/>
          <w:color w:val="auto"/>
          <w:highlight w:val="none"/>
        </w:rPr>
      </w:pPr>
      <w:r>
        <w:rPr>
          <w:rFonts w:ascii="宋体" w:hAnsi="宋体" w:cs="宋体"/>
          <w:color w:val="auto"/>
          <w:highlight w:val="none"/>
        </w:rPr>
      </w:r>
      <w:r>
        <w:rPr>
          <w:color w:val="auto"/>
          <w:highlight w:val="none"/>
        </w:rPr>
      </w:r>
      <w:r/>
    </w:p>
    <w:p>
      <w:pPr>
        <w:ind w:firstLine="1400"/>
        <w:spacing w:line="360" w:lineRule="auto"/>
        <w:tabs>
          <w:tab w:val="left" w:pos="709" w:leader="none"/>
        </w:tabs>
        <w:rPr>
          <w:color w:val="auto"/>
          <w:sz w:val="28"/>
          <w:szCs w:val="22"/>
          <w:highlight w:val="none"/>
        </w:rPr>
      </w:pPr>
      <w:r>
        <w:rPr>
          <w:rFonts w:hint="eastAsia" w:ascii="宋体" w:hAnsi="宋体" w:cs="宋体"/>
          <w:color w:val="auto"/>
          <w:sz w:val="28"/>
          <w:szCs w:val="22"/>
          <w:highlight w:val="none"/>
        </w:rPr>
        <w:t xml:space="preserve">采购编号</w:t>
      </w:r>
      <w:r>
        <w:rPr>
          <w:color w:val="auto"/>
          <w:sz w:val="28"/>
          <w:szCs w:val="22"/>
          <w:highlight w:val="none"/>
        </w:rPr>
        <w:t xml:space="preserve">：</w:t>
      </w:r>
      <w:r>
        <w:rPr>
          <w:color w:val="auto"/>
          <w:sz w:val="28"/>
          <w:szCs w:val="22"/>
          <w:highlight w:val="none"/>
        </w:rPr>
        <w:t xml:space="preserve">JSZC-320507-DFHX-C2026-0015</w:t>
      </w:r>
      <w:r>
        <w:rPr>
          <w:color w:val="auto"/>
          <w:highlight w:val="none"/>
        </w:rPr>
      </w:r>
      <w:r/>
    </w:p>
    <w:p>
      <w:pPr>
        <w:ind w:firstLine="1400"/>
        <w:spacing w:line="360" w:lineRule="auto"/>
        <w:tabs>
          <w:tab w:val="left" w:pos="709" w:leader="none"/>
        </w:tabs>
        <w:rPr>
          <w:rFonts w:ascii="宋体" w:hAnsi="宋体" w:cs="宋体"/>
          <w:color w:val="auto"/>
          <w:sz w:val="28"/>
          <w:szCs w:val="22"/>
          <w:highlight w:val="none"/>
        </w:rPr>
      </w:pPr>
      <w:r>
        <w:rPr>
          <w:rFonts w:hint="eastAsia" w:ascii="宋体" w:hAnsi="宋体" w:cs="宋体"/>
          <w:color w:val="auto"/>
          <w:sz w:val="28"/>
          <w:szCs w:val="22"/>
          <w:highlight w:val="none"/>
        </w:rPr>
        <w:t xml:space="preserve">采购内容：</w:t>
      </w:r>
      <w:r>
        <w:rPr>
          <w:rFonts w:hint="eastAsia" w:ascii="宋体" w:hAnsi="宋体" w:cs="宋体"/>
          <w:color w:val="auto"/>
          <w:sz w:val="28"/>
          <w:szCs w:val="22"/>
          <w:highlight w:val="none"/>
        </w:rPr>
        <w:t xml:space="preserve">2026年高铁新城综合环境</w:t>
      </w:r>
      <w:bookmarkStart w:id="0" w:name="_GoBack"/>
      <w:r>
        <w:rPr>
          <w:color w:val="auto"/>
          <w:highlight w:val="none"/>
        </w:rPr>
      </w:r>
      <w:bookmarkEnd w:id="0"/>
      <w:r>
        <w:rPr>
          <w:rFonts w:hint="eastAsia" w:ascii="宋体" w:hAnsi="宋体" w:cs="宋体"/>
          <w:color w:val="auto"/>
          <w:sz w:val="28"/>
          <w:szCs w:val="22"/>
          <w:highlight w:val="none"/>
        </w:rPr>
        <w:t xml:space="preserve">提升工程</w:t>
      </w:r>
      <w:r>
        <w:rPr>
          <w:color w:val="auto"/>
          <w:highlight w:val="none"/>
        </w:rPr>
      </w:r>
      <w:r/>
    </w:p>
    <w:p>
      <w:pPr>
        <w:ind w:firstLine="1400"/>
        <w:spacing w:line="360" w:lineRule="auto"/>
        <w:tabs>
          <w:tab w:val="left" w:pos="709" w:leader="none"/>
        </w:tabs>
        <w:rPr>
          <w:rFonts w:ascii="宋体" w:hAnsi="宋体" w:cs="宋体"/>
          <w:color w:val="auto"/>
          <w:sz w:val="28"/>
          <w:szCs w:val="22"/>
          <w:highlight w:val="none"/>
        </w:rPr>
      </w:pPr>
      <w:r>
        <w:rPr>
          <w:rFonts w:hint="eastAsia" w:ascii="宋体" w:hAnsi="宋体" w:cs="宋体"/>
          <w:color w:val="auto"/>
          <w:sz w:val="28"/>
          <w:szCs w:val="22"/>
          <w:highlight w:val="none"/>
        </w:rPr>
        <w:t xml:space="preserve">采 购 人：</w:t>
      </w:r>
      <w:r>
        <w:rPr>
          <w:rFonts w:hint="eastAsia" w:ascii="宋体" w:hAnsi="宋体" w:cs="宋体"/>
          <w:color w:val="auto"/>
          <w:sz w:val="28"/>
          <w:szCs w:val="22"/>
          <w:highlight w:val="none"/>
        </w:rPr>
        <w:t xml:space="preserve">苏州高铁新城城市建设管理服务中心</w:t>
      </w:r>
      <w:r>
        <w:rPr>
          <w:color w:val="auto"/>
          <w:highlight w:val="none"/>
        </w:rPr>
      </w:r>
      <w:r/>
    </w:p>
    <w:p>
      <w:pPr>
        <w:pStyle w:val="1064"/>
        <w:ind w:firstLine="1383"/>
        <w:rPr>
          <w:rFonts w:hAnsi="宋体" w:cs="宋体"/>
          <w:color w:val="auto"/>
          <w:sz w:val="28"/>
          <w:szCs w:val="18"/>
          <w:highlight w:val="none"/>
        </w:rPr>
      </w:pPr>
      <w:r>
        <w:rPr>
          <w:rFonts w:hint="eastAsia" w:hAnsi="宋体" w:cs="宋体"/>
          <w:color w:val="auto"/>
          <w:sz w:val="28"/>
          <w:szCs w:val="18"/>
          <w:highlight w:val="none"/>
        </w:rPr>
        <w:t xml:space="preserve">项目类别：工程类</w:t>
      </w:r>
      <w:r>
        <w:rPr>
          <w:color w:val="auto"/>
          <w:highlight w:val="none"/>
        </w:rPr>
      </w:r>
      <w:r/>
    </w:p>
    <w:p>
      <w:pPr>
        <w:rPr>
          <w:color w:val="auto"/>
          <w:highlight w:val="none"/>
        </w:rPr>
      </w:pPr>
      <w:r>
        <w:rPr>
          <w:color w:val="auto"/>
          <w:highlight w:val="none"/>
        </w:rPr>
      </w:r>
      <w:r>
        <w:rPr>
          <w:color w:val="auto"/>
          <w:highlight w:val="none"/>
        </w:rPr>
      </w:r>
      <w:r/>
    </w:p>
    <w:p>
      <w:pPr>
        <w:rPr>
          <w:color w:val="auto"/>
          <w:highlight w:val="none"/>
        </w:rPr>
      </w:pPr>
      <w:r>
        <w:rPr>
          <w:color w:val="auto"/>
          <w:highlight w:val="none"/>
        </w:rPr>
      </w:r>
      <w:r>
        <w:rPr>
          <w:color w:val="auto"/>
          <w:highlight w:val="none"/>
        </w:rPr>
      </w:r>
      <w:r/>
    </w:p>
    <w:p>
      <w:pPr>
        <w:jc w:val="center"/>
        <w:spacing w:line="360" w:lineRule="auto"/>
        <w:rPr>
          <w:rFonts w:ascii="宋体" w:hAnsi="宋体" w:cs="宋体"/>
          <w:b/>
          <w:color w:val="auto"/>
          <w:sz w:val="32"/>
          <w:highlight w:val="none"/>
        </w:rPr>
      </w:pPr>
      <w:r>
        <w:rPr>
          <w:rFonts w:ascii="宋体" w:hAnsi="宋体" w:cs="宋体"/>
          <w:b/>
          <w:color w:val="auto"/>
          <w:sz w:val="32"/>
          <w:highlight w:val="none"/>
        </w:rPr>
      </w:r>
      <w:r>
        <w:rPr>
          <w:color w:val="auto"/>
          <w:highlight w:val="none"/>
        </w:rPr>
      </w:r>
      <w:r/>
    </w:p>
    <w:p>
      <w:pPr>
        <w:rPr>
          <w:rFonts w:ascii="宋体" w:hAnsi="宋体" w:cs="宋体"/>
          <w:color w:val="auto"/>
          <w:sz w:val="32"/>
          <w:highlight w:val="none"/>
        </w:rPr>
      </w:pPr>
      <w:r>
        <w:rPr>
          <w:rFonts w:ascii="宋体" w:hAnsi="宋体" w:cs="宋体"/>
          <w:color w:val="auto"/>
          <w:sz w:val="32"/>
          <w:highlight w:val="none"/>
        </w:rPr>
      </w:r>
      <w:r>
        <w:rPr>
          <w:color w:val="auto"/>
          <w:highlight w:val="none"/>
        </w:rPr>
      </w:r>
      <w:r/>
    </w:p>
    <w:p>
      <w:pPr>
        <w:rPr>
          <w:rFonts w:ascii="宋体" w:hAnsi="宋体" w:cs="宋体"/>
          <w:color w:val="auto"/>
          <w:sz w:val="32"/>
          <w:highlight w:val="none"/>
        </w:rPr>
      </w:pPr>
      <w:r>
        <w:rPr>
          <w:rFonts w:ascii="宋体" w:hAnsi="宋体" w:cs="宋体"/>
          <w:color w:val="auto"/>
          <w:sz w:val="32"/>
          <w:highlight w:val="none"/>
        </w:rPr>
      </w:r>
      <w:r>
        <w:rPr>
          <w:color w:val="auto"/>
          <w:highlight w:val="none"/>
        </w:rPr>
      </w:r>
      <w:r/>
    </w:p>
    <w:p>
      <w:pPr>
        <w:rPr>
          <w:rFonts w:ascii="宋体" w:hAnsi="宋体" w:cs="宋体"/>
          <w:color w:val="auto"/>
          <w:sz w:val="32"/>
          <w:szCs w:val="32"/>
          <w:highlight w:val="none"/>
        </w:rPr>
      </w:pPr>
      <w:r>
        <w:rPr>
          <w:rFonts w:ascii="宋体" w:hAnsi="宋体" w:cs="宋体"/>
          <w:color w:val="auto"/>
          <w:sz w:val="32"/>
          <w:szCs w:val="32"/>
          <w:highlight w:val="none"/>
        </w:rPr>
      </w:r>
      <w:r>
        <w:rPr>
          <w:color w:val="auto"/>
          <w:highlight w:val="none"/>
        </w:rPr>
      </w:r>
      <w:r/>
    </w:p>
    <w:p>
      <w:pPr>
        <w:rPr>
          <w:rFonts w:ascii="宋体" w:hAnsi="宋体" w:cs="宋体"/>
          <w:color w:val="auto"/>
          <w:sz w:val="32"/>
          <w:szCs w:val="32"/>
          <w:highlight w:val="none"/>
        </w:rPr>
      </w:pPr>
      <w:r>
        <w:rPr>
          <w:rFonts w:ascii="宋体" w:hAnsi="宋体" w:cs="宋体"/>
          <w:color w:val="auto"/>
          <w:sz w:val="32"/>
          <w:szCs w:val="32"/>
          <w:highlight w:val="none"/>
        </w:rPr>
      </w:r>
      <w:r>
        <w:rPr>
          <w:color w:val="auto"/>
          <w:highlight w:val="none"/>
        </w:rPr>
      </w:r>
      <w:r/>
    </w:p>
    <w:p>
      <w:pPr>
        <w:rPr>
          <w:rFonts w:ascii="宋体" w:hAnsi="宋体" w:cs="宋体"/>
          <w:color w:val="auto"/>
          <w:sz w:val="32"/>
          <w:szCs w:val="32"/>
          <w:highlight w:val="none"/>
        </w:rPr>
      </w:pPr>
      <w:r>
        <w:rPr>
          <w:rFonts w:ascii="宋体" w:hAnsi="宋体" w:cs="宋体"/>
          <w:color w:val="auto"/>
          <w:sz w:val="32"/>
          <w:szCs w:val="32"/>
          <w:highlight w:val="none"/>
        </w:rPr>
      </w:r>
      <w:r>
        <w:rPr>
          <w:color w:val="auto"/>
          <w:highlight w:val="none"/>
        </w:rPr>
      </w:r>
      <w:r/>
    </w:p>
    <w:p>
      <w:pPr>
        <w:rPr>
          <w:rFonts w:ascii="宋体" w:hAnsi="宋体" w:cs="宋体"/>
          <w:color w:val="auto"/>
          <w:sz w:val="28"/>
          <w:szCs w:val="22"/>
          <w:highlight w:val="none"/>
        </w:rPr>
      </w:pPr>
      <w:r>
        <w:rPr>
          <w:rFonts w:ascii="宋体" w:hAnsi="宋体" w:cs="宋体"/>
          <w:color w:val="auto"/>
          <w:sz w:val="28"/>
          <w:szCs w:val="22"/>
          <w:highlight w:val="none"/>
        </w:rPr>
      </w:r>
      <w:r>
        <w:rPr>
          <w:color w:val="auto"/>
          <w:highlight w:val="none"/>
        </w:rPr>
      </w:r>
      <w:r/>
    </w:p>
    <w:p>
      <w:pPr>
        <w:jc w:val="center"/>
        <w:rPr>
          <w:rFonts w:ascii="宋体" w:hAnsi="宋体" w:cs="宋体"/>
          <w:color w:val="auto"/>
          <w:sz w:val="28"/>
          <w:szCs w:val="22"/>
          <w:highlight w:val="none"/>
        </w:rPr>
      </w:pPr>
      <w:r>
        <w:rPr>
          <w:rFonts w:hint="eastAsia" w:ascii="宋体" w:hAnsi="宋体" w:cs="宋体"/>
          <w:color w:val="auto"/>
          <w:sz w:val="28"/>
          <w:szCs w:val="22"/>
          <w:highlight w:val="none"/>
        </w:rPr>
        <w:t xml:space="preserve">东方华星建设管理（江苏）有限公司  </w:t>
      </w:r>
      <w:r>
        <w:rPr>
          <w:color w:val="auto"/>
          <w:highlight w:val="none"/>
        </w:rPr>
      </w:r>
      <w:r/>
    </w:p>
    <w:p>
      <w:pPr>
        <w:jc w:val="center"/>
        <w:rPr>
          <w:rFonts w:ascii="宋体" w:hAnsi="宋体" w:cs="宋体"/>
          <w:color w:val="auto"/>
          <w:sz w:val="28"/>
          <w:szCs w:val="22"/>
          <w:highlight w:val="none"/>
        </w:rPr>
      </w:pPr>
      <w:r>
        <w:rPr>
          <w:rFonts w:hint="eastAsia" w:ascii="宋体" w:hAnsi="宋体" w:cs="宋体"/>
          <w:color w:val="auto"/>
          <w:sz w:val="28"/>
          <w:szCs w:val="22"/>
          <w:highlight w:val="none"/>
        </w:rPr>
        <w:t xml:space="preserve">二零二六年</w:t>
      </w:r>
      <w:r>
        <w:rPr>
          <w:rFonts w:hint="eastAsia" w:ascii="宋体" w:hAnsi="宋体" w:cs="宋体"/>
          <w:color w:val="auto"/>
          <w:sz w:val="28"/>
          <w:szCs w:val="22"/>
          <w:highlight w:val="none"/>
        </w:rPr>
        <w:t xml:space="preserve">八</w:t>
      </w:r>
      <w:r>
        <w:rPr>
          <w:rFonts w:hint="eastAsia" w:ascii="宋体" w:hAnsi="宋体" w:cs="宋体"/>
          <w:color w:val="auto"/>
          <w:sz w:val="28"/>
          <w:szCs w:val="22"/>
          <w:highlight w:val="none"/>
        </w:rPr>
        <w:t xml:space="preserve">月</w:t>
      </w:r>
      <w:r>
        <w:rPr>
          <w:color w:val="auto"/>
          <w:highlight w:val="none"/>
        </w:rPr>
      </w:r>
      <w:r/>
    </w:p>
    <w:p>
      <w:pPr>
        <w:jc w:val="center"/>
        <w:tabs>
          <w:tab w:val="left" w:pos="315" w:leader="none"/>
          <w:tab w:val="center" w:pos="4153" w:leader="none"/>
        </w:tabs>
        <w:rPr>
          <w:rFonts w:ascii="宋体" w:hAnsi="宋体" w:cs="宋体"/>
          <w:b/>
          <w:color w:val="auto"/>
          <w:sz w:val="52"/>
          <w:szCs w:val="52"/>
          <w:highlight w:val="none"/>
        </w:rPr>
        <w:sectPr>
          <w:headerReference w:type="default" r:id="rId9"/>
          <w:headerReference w:type="first" r:id="rId10"/>
          <w:footerReference w:type="default" r:id="rId11"/>
          <w:footerReference w:type="even" r:id="rId12"/>
          <w:footerReference w:type="first" r:id="rId13"/>
          <w:footnotePr/>
          <w:endnotePr/>
          <w:type w:val="nextPage"/>
          <w:pgSz w:w="11906" w:h="16838" w:orient="portrait"/>
          <w:pgMar w:top="1440" w:right="1196" w:bottom="1440" w:left="1310" w:header="851" w:footer="992" w:gutter="0"/>
          <w:pgNumType w:start="1"/>
          <w:cols w:num="1" w:sep="0" w:space="1701" w:equalWidth="1"/>
          <w:docGrid w:linePitch="360"/>
          <w:titlePg/>
        </w:sectPr>
      </w:pPr>
      <w:r>
        <w:rPr>
          <w:rFonts w:ascii="宋体" w:hAnsi="宋体" w:cs="宋体"/>
          <w:b/>
          <w:color w:val="auto"/>
          <w:sz w:val="52"/>
          <w:szCs w:val="52"/>
          <w:highlight w:val="none"/>
        </w:rPr>
      </w:r>
      <w:r>
        <w:rPr>
          <w:color w:val="auto"/>
          <w:highlight w:val="none"/>
        </w:rPr>
      </w:r>
      <w:r/>
    </w:p>
    <w:p>
      <w:pPr>
        <w:jc w:val="center"/>
        <w:spacing w:before="156" w:line="360" w:lineRule="auto"/>
        <w:rPr>
          <w:rFonts w:ascii="宋体" w:hAnsi="宋体" w:cs="宋体"/>
          <w:b/>
          <w:color w:val="auto"/>
          <w:sz w:val="36"/>
          <w:szCs w:val="36"/>
          <w:highlight w:val="none"/>
        </w:rPr>
      </w:pPr>
      <w:r>
        <w:rPr>
          <w:rFonts w:hint="eastAsia" w:ascii="宋体" w:hAnsi="宋体" w:cs="宋体"/>
          <w:b/>
          <w:color w:val="auto"/>
          <w:sz w:val="36"/>
          <w:szCs w:val="36"/>
          <w:highlight w:val="none"/>
        </w:rPr>
        <w:t xml:space="preserve">前附表</w:t>
      </w:r>
      <w:r>
        <w:rPr>
          <w:color w:val="auto"/>
          <w:highlight w:val="none"/>
        </w:rPr>
      </w:r>
      <w:r/>
    </w:p>
    <w:tbl>
      <w:tblPr>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57" w:type="dxa"/>
        </w:tblCellMar>
        <w:tblLook w:val="04A0" w:firstRow="1" w:lastRow="0" w:firstColumn="1" w:lastColumn="0" w:noHBand="0" w:noVBand="1"/>
      </w:tblPr>
      <w:tblGrid>
        <w:gridCol w:w="705"/>
        <w:gridCol w:w="1695"/>
        <w:gridCol w:w="7515"/>
      </w:tblGrid>
      <w:tr>
        <w:trPr>
          <w:jc w:val="center"/>
          <w:trHeight w:val="416"/>
        </w:trPr>
        <w:tc>
          <w:tcPr>
            <w:tcW w:w="705" w:type="dxa"/>
            <w:vAlign w:val="center"/>
            <w:textDirection w:val="lrTb"/>
            <w:noWrap w:val="false"/>
          </w:tcPr>
          <w:p>
            <w:pPr>
              <w:jc w:val="center"/>
              <w:rPr>
                <w:b/>
                <w:color w:val="auto"/>
                <w:sz w:val="20"/>
                <w:szCs w:val="20"/>
                <w:highlight w:val="none"/>
              </w:rPr>
            </w:pPr>
            <w:r>
              <w:rPr>
                <w:b/>
                <w:color w:val="auto"/>
                <w:sz w:val="20"/>
                <w:szCs w:val="20"/>
                <w:highlight w:val="none"/>
              </w:rPr>
              <w:t xml:space="preserve">序号</w:t>
            </w:r>
            <w:r>
              <w:rPr>
                <w:color w:val="auto"/>
                <w:highlight w:val="none"/>
              </w:rPr>
            </w:r>
            <w:r/>
          </w:p>
        </w:tc>
        <w:tc>
          <w:tcPr>
            <w:tcW w:w="1695" w:type="dxa"/>
            <w:vAlign w:val="center"/>
            <w:textDirection w:val="lrTb"/>
            <w:noWrap w:val="false"/>
          </w:tcPr>
          <w:p>
            <w:pPr>
              <w:jc w:val="center"/>
              <w:rPr>
                <w:b/>
                <w:color w:val="auto"/>
                <w:sz w:val="20"/>
                <w:szCs w:val="20"/>
                <w:highlight w:val="none"/>
              </w:rPr>
            </w:pPr>
            <w:r>
              <w:rPr>
                <w:b/>
                <w:color w:val="auto"/>
                <w:sz w:val="20"/>
                <w:szCs w:val="20"/>
                <w:highlight w:val="none"/>
              </w:rPr>
              <w:t xml:space="preserve">内容</w:t>
            </w:r>
            <w:r>
              <w:rPr>
                <w:color w:val="auto"/>
                <w:highlight w:val="none"/>
              </w:rPr>
            </w:r>
            <w:r/>
          </w:p>
        </w:tc>
        <w:tc>
          <w:tcPr>
            <w:tcW w:w="7515" w:type="dxa"/>
            <w:vAlign w:val="center"/>
            <w:textDirection w:val="lrTb"/>
            <w:noWrap w:val="false"/>
          </w:tcPr>
          <w:p>
            <w:pPr>
              <w:jc w:val="center"/>
              <w:rPr>
                <w:b/>
                <w:color w:val="auto"/>
                <w:sz w:val="20"/>
                <w:szCs w:val="20"/>
                <w:highlight w:val="none"/>
              </w:rPr>
            </w:pPr>
            <w:r>
              <w:rPr>
                <w:b/>
                <w:color w:val="auto"/>
                <w:sz w:val="20"/>
                <w:szCs w:val="20"/>
                <w:highlight w:val="none"/>
              </w:rPr>
              <w:t xml:space="preserve">规定</w:t>
            </w:r>
            <w:r>
              <w:rPr>
                <w:color w:val="auto"/>
                <w:highlight w:val="none"/>
              </w:rPr>
            </w:r>
            <w:r/>
          </w:p>
        </w:tc>
      </w:tr>
      <w:tr>
        <w:trPr>
          <w:jc w:val="center"/>
          <w:trHeight w:val="454"/>
        </w:trPr>
        <w:tc>
          <w:tcPr>
            <w:tcW w:w="705" w:type="dxa"/>
            <w:vAlign w:val="center"/>
            <w:textDirection w:val="lrTb"/>
            <w:noWrap w:val="false"/>
          </w:tcPr>
          <w:p>
            <w:pPr>
              <w:jc w:val="center"/>
              <w:rPr>
                <w:color w:val="auto"/>
                <w:szCs w:val="21"/>
                <w:highlight w:val="none"/>
              </w:rPr>
            </w:pPr>
            <w:r>
              <w:rPr>
                <w:color w:val="auto"/>
                <w:szCs w:val="21"/>
                <w:highlight w:val="none"/>
              </w:rPr>
              <w:t xml:space="preserve">1</w:t>
            </w:r>
            <w:r>
              <w:rPr>
                <w:color w:val="auto"/>
                <w:highlight w:val="none"/>
              </w:rPr>
            </w:r>
            <w:r/>
          </w:p>
        </w:tc>
        <w:tc>
          <w:tcPr>
            <w:tcW w:w="1695" w:type="dxa"/>
            <w:vAlign w:val="center"/>
            <w:textDirection w:val="lrTb"/>
            <w:noWrap w:val="false"/>
          </w:tcPr>
          <w:p>
            <w:pPr>
              <w:jc w:val="center"/>
              <w:rPr>
                <w:color w:val="auto"/>
                <w:szCs w:val="21"/>
                <w:highlight w:val="none"/>
              </w:rPr>
            </w:pPr>
            <w:r>
              <w:rPr>
                <w:color w:val="auto"/>
                <w:szCs w:val="21"/>
                <w:highlight w:val="none"/>
              </w:rPr>
              <w:t xml:space="preserve">采购内容</w:t>
            </w:r>
            <w:r>
              <w:rPr>
                <w:color w:val="auto"/>
                <w:highlight w:val="none"/>
              </w:rPr>
            </w:r>
            <w:r/>
          </w:p>
        </w:tc>
        <w:tc>
          <w:tcPr>
            <w:tcW w:w="7515" w:type="dxa"/>
            <w:vAlign w:val="center"/>
            <w:textDirection w:val="lrTb"/>
            <w:noWrap w:val="false"/>
          </w:tcPr>
          <w:p>
            <w:pPr>
              <w:rPr>
                <w:color w:val="auto"/>
                <w:szCs w:val="21"/>
                <w:highlight w:val="none"/>
              </w:rPr>
            </w:pPr>
            <w:r>
              <w:rPr>
                <w:rFonts w:hint="eastAsia"/>
                <w:color w:val="auto"/>
                <w:szCs w:val="21"/>
                <w:highlight w:val="none"/>
              </w:rPr>
              <w:t xml:space="preserve">2026</w:t>
            </w:r>
            <w:r>
              <w:rPr>
                <w:rFonts w:hint="eastAsia"/>
                <w:color w:val="auto"/>
                <w:szCs w:val="21"/>
                <w:highlight w:val="none"/>
              </w:rPr>
              <w:t xml:space="preserve">年高铁新城综合环境提升工程</w:t>
            </w:r>
            <w:r>
              <w:rPr>
                <w:color w:val="auto"/>
                <w:highlight w:val="none"/>
              </w:rPr>
            </w:r>
            <w:r/>
          </w:p>
        </w:tc>
      </w:tr>
      <w:tr>
        <w:trPr>
          <w:jc w:val="center"/>
          <w:trHeight w:val="454"/>
        </w:trPr>
        <w:tc>
          <w:tcPr>
            <w:tcW w:w="705" w:type="dxa"/>
            <w:vAlign w:val="center"/>
            <w:textDirection w:val="lrTb"/>
            <w:noWrap w:val="false"/>
          </w:tcPr>
          <w:p>
            <w:pPr>
              <w:jc w:val="center"/>
              <w:rPr>
                <w:color w:val="auto"/>
                <w:szCs w:val="21"/>
                <w:highlight w:val="none"/>
              </w:rPr>
            </w:pPr>
            <w:r>
              <w:rPr>
                <w:color w:val="auto"/>
                <w:szCs w:val="21"/>
                <w:highlight w:val="none"/>
              </w:rPr>
              <w:t xml:space="preserve">2</w:t>
            </w:r>
            <w:r>
              <w:rPr>
                <w:color w:val="auto"/>
                <w:highlight w:val="none"/>
              </w:rPr>
            </w:r>
            <w:r/>
          </w:p>
        </w:tc>
        <w:tc>
          <w:tcPr>
            <w:tcW w:w="1695" w:type="dxa"/>
            <w:vAlign w:val="center"/>
            <w:textDirection w:val="lrTb"/>
            <w:noWrap w:val="false"/>
          </w:tcPr>
          <w:p>
            <w:pPr>
              <w:jc w:val="center"/>
              <w:rPr>
                <w:color w:val="auto"/>
                <w:szCs w:val="21"/>
                <w:highlight w:val="none"/>
              </w:rPr>
            </w:pPr>
            <w:r>
              <w:rPr>
                <w:color w:val="auto"/>
                <w:szCs w:val="21"/>
                <w:highlight w:val="none"/>
              </w:rPr>
              <w:t xml:space="preserve">响应文件有效期</w:t>
            </w:r>
            <w:r>
              <w:rPr>
                <w:color w:val="auto"/>
                <w:highlight w:val="none"/>
              </w:rPr>
            </w:r>
            <w:r/>
          </w:p>
        </w:tc>
        <w:tc>
          <w:tcPr>
            <w:tcW w:w="7515" w:type="dxa"/>
            <w:vAlign w:val="center"/>
            <w:textDirection w:val="lrTb"/>
            <w:noWrap w:val="false"/>
          </w:tcPr>
          <w:p>
            <w:pPr>
              <w:rPr>
                <w:color w:val="auto"/>
                <w:szCs w:val="21"/>
                <w:highlight w:val="none"/>
              </w:rPr>
            </w:pPr>
            <w:r>
              <w:rPr>
                <w:bCs/>
                <w:color w:val="auto"/>
                <w:szCs w:val="21"/>
                <w:highlight w:val="none"/>
              </w:rPr>
              <w:t xml:space="preserve">响应文件有效期为</w:t>
            </w:r>
            <w:r>
              <w:rPr>
                <w:bCs/>
                <w:color w:val="auto"/>
                <w:szCs w:val="21"/>
                <w:highlight w:val="none"/>
              </w:rPr>
              <w:t xml:space="preserve">60</w:t>
            </w:r>
            <w:r>
              <w:rPr>
                <w:bCs/>
                <w:color w:val="auto"/>
                <w:szCs w:val="21"/>
                <w:highlight w:val="none"/>
              </w:rPr>
              <w:t xml:space="preserve">日历天（从提交响应文件截止时间当日起算）</w:t>
            </w:r>
            <w:r>
              <w:rPr>
                <w:color w:val="auto"/>
                <w:highlight w:val="none"/>
              </w:rPr>
            </w:r>
            <w:r/>
          </w:p>
        </w:tc>
      </w:tr>
      <w:tr>
        <w:trPr>
          <w:jc w:val="center"/>
          <w:trHeight w:val="454"/>
        </w:trPr>
        <w:tc>
          <w:tcPr>
            <w:tcW w:w="705" w:type="dxa"/>
            <w:vAlign w:val="center"/>
            <w:textDirection w:val="lrTb"/>
            <w:noWrap w:val="false"/>
          </w:tcPr>
          <w:p>
            <w:pPr>
              <w:jc w:val="center"/>
              <w:rPr>
                <w:color w:val="auto"/>
                <w:szCs w:val="21"/>
                <w:highlight w:val="none"/>
              </w:rPr>
            </w:pPr>
            <w:r>
              <w:rPr>
                <w:color w:val="auto"/>
                <w:szCs w:val="21"/>
                <w:highlight w:val="none"/>
              </w:rPr>
              <w:t xml:space="preserve">3</w:t>
            </w:r>
            <w:r>
              <w:rPr>
                <w:color w:val="auto"/>
                <w:highlight w:val="none"/>
              </w:rPr>
            </w:r>
            <w:r/>
          </w:p>
        </w:tc>
        <w:tc>
          <w:tcPr>
            <w:tcW w:w="1695" w:type="dxa"/>
            <w:vAlign w:val="center"/>
            <w:textDirection w:val="lrTb"/>
            <w:noWrap w:val="false"/>
          </w:tcPr>
          <w:p>
            <w:pPr>
              <w:jc w:val="center"/>
              <w:rPr>
                <w:color w:val="auto"/>
                <w:szCs w:val="21"/>
                <w:highlight w:val="none"/>
              </w:rPr>
            </w:pPr>
            <w:r>
              <w:rPr>
                <w:color w:val="auto"/>
                <w:szCs w:val="21"/>
                <w:highlight w:val="none"/>
              </w:rPr>
              <w:t xml:space="preserve">响应保证金</w:t>
            </w:r>
            <w:r>
              <w:rPr>
                <w:color w:val="auto"/>
                <w:highlight w:val="none"/>
              </w:rPr>
            </w:r>
            <w:r/>
          </w:p>
        </w:tc>
        <w:tc>
          <w:tcPr>
            <w:tcW w:w="7515" w:type="dxa"/>
            <w:vAlign w:val="center"/>
            <w:textDirection w:val="lrTb"/>
            <w:noWrap w:val="false"/>
          </w:tcPr>
          <w:p>
            <w:pPr>
              <w:rPr>
                <w:color w:val="auto"/>
                <w:szCs w:val="21"/>
                <w:highlight w:val="none"/>
              </w:rPr>
            </w:pPr>
            <w:r>
              <w:rPr>
                <w:color w:val="auto"/>
                <w:szCs w:val="21"/>
                <w:highlight w:val="none"/>
              </w:rPr>
              <w:t xml:space="preserve">本次采购活动须交纳响应保证金：</w:t>
            </w:r>
            <w:r>
              <w:rPr>
                <w:b/>
                <w:bCs/>
                <w:color w:val="auto"/>
                <w:szCs w:val="21"/>
                <w:highlight w:val="none"/>
                <w:u w:val="single"/>
              </w:rPr>
              <w:t xml:space="preserve">无需提交</w:t>
            </w:r>
            <w:r>
              <w:rPr>
                <w:color w:val="auto"/>
                <w:highlight w:val="none"/>
              </w:rPr>
              <w:t xml:space="preserve">（响应文件中提供《</w:t>
            </w:r>
            <w:r>
              <w:rPr>
                <w:color w:val="auto"/>
                <w:szCs w:val="21"/>
                <w:highlight w:val="none"/>
              </w:rPr>
              <w:t xml:space="preserve">响应保证承诺书</w:t>
            </w:r>
            <w:r>
              <w:rPr>
                <w:color w:val="auto"/>
                <w:highlight w:val="none"/>
              </w:rPr>
              <w:t xml:space="preserve">》）</w:t>
            </w:r>
            <w:r>
              <w:rPr>
                <w:color w:val="auto"/>
                <w:highlight w:val="none"/>
              </w:rPr>
            </w:r>
            <w:r/>
          </w:p>
        </w:tc>
      </w:tr>
      <w:tr>
        <w:trPr>
          <w:jc w:val="center"/>
          <w:trHeight w:val="428"/>
        </w:trPr>
        <w:tc>
          <w:tcPr>
            <w:tcW w:w="705" w:type="dxa"/>
            <w:vAlign w:val="center"/>
            <w:textDirection w:val="lrTb"/>
            <w:noWrap w:val="false"/>
          </w:tcPr>
          <w:p>
            <w:pPr>
              <w:jc w:val="center"/>
              <w:spacing w:line="360" w:lineRule="auto"/>
              <w:rPr>
                <w:color w:val="auto"/>
                <w:szCs w:val="21"/>
                <w:highlight w:val="none"/>
              </w:rPr>
            </w:pPr>
            <w:r>
              <w:rPr>
                <w:color w:val="auto"/>
                <w:szCs w:val="21"/>
                <w:highlight w:val="none"/>
              </w:rPr>
              <w:t xml:space="preserve">4</w:t>
            </w:r>
            <w:r>
              <w:rPr>
                <w:color w:val="auto"/>
                <w:highlight w:val="none"/>
              </w:rPr>
            </w:r>
            <w:r/>
          </w:p>
        </w:tc>
        <w:tc>
          <w:tcPr>
            <w:tcW w:w="1695" w:type="dxa"/>
            <w:vAlign w:val="center"/>
            <w:textDirection w:val="lrTb"/>
            <w:noWrap w:val="false"/>
          </w:tcPr>
          <w:p>
            <w:pPr>
              <w:jc w:val="center"/>
              <w:spacing w:line="360" w:lineRule="auto"/>
              <w:rPr>
                <w:color w:val="auto"/>
                <w:szCs w:val="21"/>
                <w:highlight w:val="none"/>
              </w:rPr>
            </w:pPr>
            <w:r>
              <w:rPr>
                <w:color w:val="auto"/>
                <w:szCs w:val="21"/>
                <w:highlight w:val="none"/>
              </w:rPr>
              <w:t xml:space="preserve">现场考察</w:t>
            </w:r>
            <w:r>
              <w:rPr>
                <w:color w:val="auto"/>
                <w:highlight w:val="none"/>
              </w:rPr>
            </w:r>
            <w:r/>
          </w:p>
        </w:tc>
        <w:tc>
          <w:tcPr>
            <w:tcW w:w="7515" w:type="dxa"/>
            <w:vAlign w:val="center"/>
            <w:textDirection w:val="lrTb"/>
            <w:noWrap w:val="false"/>
          </w:tcPr>
          <w:p>
            <w:pPr>
              <w:jc w:val="left"/>
              <w:spacing w:line="360" w:lineRule="auto"/>
              <w:rPr>
                <w:color w:val="auto"/>
                <w:szCs w:val="21"/>
                <w:highlight w:val="none"/>
              </w:rPr>
            </w:pPr>
            <w:r>
              <w:rPr>
                <w:color w:val="auto"/>
                <w:szCs w:val="21"/>
                <w:highlight w:val="none"/>
              </w:rPr>
              <w:t xml:space="preserve">根据自身需要，供应商可对有关现场和周围环境自行进行考察，以获取编制响应文件和签署合同所需的信息。现场考察所发生的费用由供应商自己承担。</w:t>
            </w:r>
            <w:r>
              <w:rPr>
                <w:color w:val="auto"/>
                <w:highlight w:val="none"/>
              </w:rPr>
            </w:r>
            <w:r/>
          </w:p>
        </w:tc>
      </w:tr>
      <w:tr>
        <w:trPr>
          <w:jc w:val="center"/>
          <w:trHeight w:val="1211"/>
        </w:trPr>
        <w:tc>
          <w:tcPr>
            <w:tcW w:w="705" w:type="dxa"/>
            <w:vAlign w:val="center"/>
            <w:textDirection w:val="lrTb"/>
            <w:noWrap w:val="false"/>
          </w:tcPr>
          <w:p>
            <w:pPr>
              <w:jc w:val="center"/>
              <w:spacing w:line="360" w:lineRule="auto"/>
              <w:rPr>
                <w:color w:val="auto"/>
                <w:szCs w:val="21"/>
                <w:highlight w:val="none"/>
              </w:rPr>
            </w:pPr>
            <w:r>
              <w:rPr>
                <w:color w:val="auto"/>
                <w:szCs w:val="21"/>
                <w:highlight w:val="none"/>
              </w:rPr>
              <w:t xml:space="preserve">5</w:t>
            </w:r>
            <w:r>
              <w:rPr>
                <w:color w:val="auto"/>
                <w:highlight w:val="none"/>
              </w:rPr>
            </w:r>
            <w:r/>
          </w:p>
        </w:tc>
        <w:tc>
          <w:tcPr>
            <w:tcW w:w="1695" w:type="dxa"/>
            <w:vAlign w:val="center"/>
            <w:textDirection w:val="lrTb"/>
            <w:noWrap w:val="false"/>
          </w:tcPr>
          <w:p>
            <w:pPr>
              <w:jc w:val="center"/>
              <w:spacing w:line="360" w:lineRule="auto"/>
              <w:tabs>
                <w:tab w:val="center" w:pos="813" w:leader="none"/>
              </w:tabs>
              <w:rPr>
                <w:color w:val="auto"/>
                <w:szCs w:val="21"/>
                <w:highlight w:val="none"/>
              </w:rPr>
            </w:pPr>
            <w:r>
              <w:rPr>
                <w:color w:val="auto"/>
                <w:szCs w:val="21"/>
                <w:highlight w:val="none"/>
              </w:rPr>
              <w:t xml:space="preserve">质疑</w:t>
            </w:r>
            <w:r>
              <w:rPr>
                <w:color w:val="auto"/>
                <w:highlight w:val="none"/>
              </w:rPr>
            </w:r>
            <w:r/>
          </w:p>
        </w:tc>
        <w:tc>
          <w:tcPr>
            <w:tcW w:w="7515" w:type="dxa"/>
            <w:vAlign w:val="center"/>
            <w:textDirection w:val="lrTb"/>
            <w:noWrap w:val="false"/>
          </w:tcPr>
          <w:p>
            <w:pPr>
              <w:jc w:val="left"/>
              <w:spacing w:line="360" w:lineRule="auto"/>
              <w:rPr>
                <w:color w:val="auto"/>
                <w:szCs w:val="21"/>
                <w:highlight w:val="none"/>
              </w:rPr>
            </w:pPr>
            <w:r>
              <w:rPr>
                <w:rFonts w:hint="eastAsia"/>
                <w:color w:val="auto"/>
                <w:szCs w:val="21"/>
                <w:highlight w:val="none"/>
              </w:rPr>
              <w:t xml:space="preserve">响应</w:t>
            </w:r>
            <w:r>
              <w:rPr>
                <w:color w:val="auto"/>
                <w:szCs w:val="21"/>
                <w:highlight w:val="none"/>
              </w:rPr>
              <w:t xml:space="preserve">单位对</w:t>
            </w:r>
            <w:r>
              <w:rPr>
                <w:rFonts w:hint="eastAsia"/>
                <w:color w:val="auto"/>
                <w:szCs w:val="21"/>
                <w:highlight w:val="none"/>
              </w:rPr>
              <w:t xml:space="preserve">采购</w:t>
            </w:r>
            <w:r>
              <w:rPr>
                <w:color w:val="auto"/>
                <w:szCs w:val="21"/>
                <w:highlight w:val="none"/>
              </w:rPr>
              <w:t xml:space="preserve">文件如有疑问，请将疑问</w:t>
            </w:r>
            <w:r>
              <w:rPr>
                <w:rFonts w:hint="eastAsia" w:ascii="宋体" w:hAnsi="宋体" w:cs="宋体"/>
                <w:color w:val="auto"/>
                <w:szCs w:val="21"/>
                <w:highlight w:val="none"/>
              </w:rPr>
              <w:t xml:space="preserve">及供应商投标（响应）确认函于</w:t>
            </w:r>
            <w:r>
              <w:rPr>
                <w:color w:val="auto"/>
                <w:szCs w:val="21"/>
                <w:highlight w:val="none"/>
              </w:rPr>
              <w:t xml:space="preserve">法律规定时间前以书面形式递交至</w:t>
            </w:r>
            <w:r>
              <w:rPr>
                <w:rFonts w:hint="eastAsia"/>
                <w:color w:val="auto"/>
                <w:szCs w:val="21"/>
                <w:highlight w:val="none"/>
              </w:rPr>
              <w:t xml:space="preserve">东方华星建设管理（江苏）有限公司</w:t>
            </w:r>
            <w:r>
              <w:rPr>
                <w:color w:val="auto"/>
                <w:szCs w:val="21"/>
                <w:highlight w:val="none"/>
              </w:rPr>
              <w:t xml:space="preserve">（联系地址：</w:t>
            </w:r>
            <w:r>
              <w:rPr>
                <w:rFonts w:hint="eastAsia"/>
                <w:color w:val="auto"/>
                <w:szCs w:val="21"/>
                <w:highlight w:val="none"/>
              </w:rPr>
              <w:t xml:space="preserve">苏州工业园区翠薇街</w:t>
            </w:r>
            <w:r>
              <w:rPr>
                <w:rFonts w:hint="eastAsia"/>
                <w:color w:val="auto"/>
                <w:szCs w:val="21"/>
                <w:highlight w:val="none"/>
              </w:rPr>
              <w:t xml:space="preserve">9</w:t>
            </w:r>
            <w:r>
              <w:rPr>
                <w:rFonts w:hint="eastAsia"/>
                <w:color w:val="auto"/>
                <w:szCs w:val="21"/>
                <w:highlight w:val="none"/>
              </w:rPr>
              <w:t xml:space="preserve">号月亮湾国际中心</w:t>
            </w:r>
            <w:r>
              <w:rPr>
                <w:rFonts w:hint="eastAsia"/>
                <w:color w:val="auto"/>
                <w:szCs w:val="21"/>
                <w:highlight w:val="none"/>
              </w:rPr>
              <w:t xml:space="preserve">3A</w:t>
            </w:r>
            <w:r>
              <w:rPr>
                <w:rFonts w:hint="eastAsia"/>
                <w:color w:val="auto"/>
                <w:szCs w:val="21"/>
                <w:highlight w:val="none"/>
              </w:rPr>
              <w:t xml:space="preserve">层</w:t>
            </w:r>
            <w:r>
              <w:rPr>
                <w:rFonts w:hint="eastAsia"/>
                <w:color w:val="auto"/>
                <w:szCs w:val="21"/>
                <w:highlight w:val="none"/>
              </w:rPr>
              <w:t xml:space="preserve">05-08</w:t>
            </w:r>
            <w:r>
              <w:rPr>
                <w:rFonts w:hint="eastAsia"/>
                <w:color w:val="auto"/>
                <w:szCs w:val="21"/>
                <w:highlight w:val="none"/>
              </w:rPr>
              <w:t xml:space="preserve">单元</w:t>
            </w:r>
            <w:r>
              <w:rPr>
                <w:color w:val="auto"/>
                <w:szCs w:val="21"/>
                <w:highlight w:val="none"/>
              </w:rPr>
              <w:t xml:space="preserve">，联系人：</w:t>
            </w:r>
            <w:r>
              <w:rPr>
                <w:rFonts w:hint="eastAsia"/>
                <w:color w:val="auto"/>
                <w:szCs w:val="21"/>
                <w:highlight w:val="none"/>
              </w:rPr>
              <w:t xml:space="preserve">郭荐宏、徐钰燕</w:t>
            </w:r>
            <w:r>
              <w:rPr>
                <w:color w:val="auto"/>
                <w:szCs w:val="21"/>
                <w:highlight w:val="none"/>
              </w:rPr>
              <w:t xml:space="preserve">）</w:t>
            </w:r>
            <w:r>
              <w:rPr>
                <w:color w:val="auto"/>
                <w:highlight w:val="none"/>
              </w:rPr>
            </w:r>
            <w:r/>
          </w:p>
        </w:tc>
      </w:tr>
      <w:tr>
        <w:trPr>
          <w:jc w:val="center"/>
          <w:trHeight w:val="409"/>
        </w:trPr>
        <w:tc>
          <w:tcPr>
            <w:tcW w:w="705" w:type="dxa"/>
            <w:vAlign w:val="center"/>
            <w:textDirection w:val="lrTb"/>
            <w:noWrap w:val="false"/>
          </w:tcPr>
          <w:p>
            <w:pPr>
              <w:jc w:val="center"/>
              <w:spacing w:line="360" w:lineRule="auto"/>
              <w:rPr>
                <w:color w:val="auto"/>
                <w:szCs w:val="21"/>
                <w:highlight w:val="none"/>
              </w:rPr>
            </w:pPr>
            <w:r>
              <w:rPr>
                <w:color w:val="auto"/>
                <w:szCs w:val="21"/>
                <w:highlight w:val="none"/>
              </w:rPr>
              <w:t xml:space="preserve">6</w:t>
            </w:r>
            <w:r>
              <w:rPr>
                <w:color w:val="auto"/>
                <w:highlight w:val="none"/>
              </w:rPr>
            </w:r>
            <w:r/>
          </w:p>
        </w:tc>
        <w:tc>
          <w:tcPr>
            <w:tcW w:w="1695" w:type="dxa"/>
            <w:vAlign w:val="center"/>
            <w:textDirection w:val="lrTb"/>
            <w:noWrap w:val="false"/>
          </w:tcPr>
          <w:p>
            <w:pPr>
              <w:jc w:val="center"/>
              <w:spacing w:line="360" w:lineRule="auto"/>
              <w:rPr>
                <w:color w:val="auto"/>
                <w:szCs w:val="21"/>
                <w:highlight w:val="none"/>
              </w:rPr>
            </w:pPr>
            <w:r>
              <w:rPr>
                <w:color w:val="auto"/>
                <w:szCs w:val="21"/>
                <w:highlight w:val="none"/>
              </w:rPr>
              <w:t xml:space="preserve">响应文件份数</w:t>
            </w:r>
            <w:r>
              <w:rPr>
                <w:color w:val="auto"/>
                <w:highlight w:val="none"/>
              </w:rPr>
            </w:r>
            <w:r/>
          </w:p>
        </w:tc>
        <w:tc>
          <w:tcPr>
            <w:tcW w:w="7515" w:type="dxa"/>
            <w:vAlign w:val="center"/>
            <w:textDirection w:val="lrTb"/>
            <w:noWrap w:val="false"/>
          </w:tcPr>
          <w:p>
            <w:pPr>
              <w:spacing w:line="360" w:lineRule="auto"/>
              <w:rPr>
                <w:color w:val="auto"/>
                <w:szCs w:val="21"/>
                <w:highlight w:val="none"/>
              </w:rPr>
            </w:pPr>
            <w:r>
              <w:rPr>
                <w:color w:val="auto"/>
                <w:szCs w:val="21"/>
                <w:highlight w:val="none"/>
              </w:rPr>
              <w:t xml:space="preserve">本项目采用电子响应文件，供应商按照采购文件要求制作上传电子响应文件，投标时供应商无需提供纸质响应文件。中标单位中标后提供纸质响应文件</w:t>
            </w:r>
            <w:r>
              <w:rPr>
                <w:rFonts w:hint="eastAsia" w:ascii="宋体" w:hAnsi="宋体"/>
                <w:color w:val="auto"/>
                <w:szCs w:val="21"/>
                <w:highlight w:val="none"/>
              </w:rPr>
              <w:t xml:space="preserve">四份，装订成册。</w:t>
            </w:r>
            <w:r>
              <w:rPr>
                <w:color w:val="auto"/>
                <w:highlight w:val="none"/>
              </w:rPr>
            </w:r>
            <w:r/>
          </w:p>
        </w:tc>
      </w:tr>
      <w:tr>
        <w:trPr>
          <w:jc w:val="center"/>
          <w:trHeight w:val="454"/>
        </w:trPr>
        <w:tc>
          <w:tcPr>
            <w:tcW w:w="705" w:type="dxa"/>
            <w:vAlign w:val="center"/>
            <w:textDirection w:val="lrTb"/>
            <w:noWrap w:val="false"/>
          </w:tcPr>
          <w:p>
            <w:pPr>
              <w:jc w:val="center"/>
              <w:rPr>
                <w:color w:val="auto"/>
                <w:szCs w:val="21"/>
                <w:highlight w:val="none"/>
              </w:rPr>
            </w:pPr>
            <w:r>
              <w:rPr>
                <w:color w:val="auto"/>
                <w:szCs w:val="21"/>
                <w:highlight w:val="none"/>
              </w:rPr>
              <w:t xml:space="preserve">7</w:t>
            </w:r>
            <w:r>
              <w:rPr>
                <w:color w:val="auto"/>
                <w:highlight w:val="none"/>
              </w:rPr>
            </w:r>
            <w:r/>
          </w:p>
        </w:tc>
        <w:tc>
          <w:tcPr>
            <w:tcW w:w="1695" w:type="dxa"/>
            <w:vAlign w:val="center"/>
            <w:textDirection w:val="lrTb"/>
            <w:noWrap w:val="false"/>
          </w:tcPr>
          <w:p>
            <w:pPr>
              <w:jc w:val="center"/>
              <w:rPr>
                <w:color w:val="auto"/>
                <w:szCs w:val="21"/>
                <w:highlight w:val="none"/>
              </w:rPr>
            </w:pPr>
            <w:r>
              <w:rPr>
                <w:color w:val="auto"/>
                <w:szCs w:val="21"/>
                <w:highlight w:val="none"/>
              </w:rPr>
              <w:t xml:space="preserve">磋商响应货币</w:t>
            </w:r>
            <w:r>
              <w:rPr>
                <w:color w:val="auto"/>
                <w:highlight w:val="none"/>
              </w:rPr>
            </w:r>
            <w:r/>
          </w:p>
        </w:tc>
        <w:tc>
          <w:tcPr>
            <w:tcW w:w="7515" w:type="dxa"/>
            <w:vAlign w:val="center"/>
            <w:textDirection w:val="lrTb"/>
            <w:noWrap w:val="false"/>
          </w:tcPr>
          <w:p>
            <w:pPr>
              <w:rPr>
                <w:color w:val="auto"/>
                <w:szCs w:val="21"/>
                <w:highlight w:val="none"/>
              </w:rPr>
            </w:pPr>
            <w:r>
              <w:rPr>
                <w:color w:val="auto"/>
                <w:szCs w:val="21"/>
                <w:highlight w:val="none"/>
              </w:rPr>
              <w:t xml:space="preserve">人民币</w:t>
            </w:r>
            <w:r>
              <w:rPr>
                <w:color w:val="auto"/>
                <w:highlight w:val="none"/>
              </w:rPr>
            </w:r>
            <w:r/>
          </w:p>
        </w:tc>
      </w:tr>
      <w:tr>
        <w:trPr>
          <w:jc w:val="center"/>
          <w:trHeight w:val="833"/>
        </w:trPr>
        <w:tc>
          <w:tcPr>
            <w:tcW w:w="705" w:type="dxa"/>
            <w:vAlign w:val="center"/>
            <w:textDirection w:val="lrTb"/>
            <w:noWrap w:val="false"/>
          </w:tcPr>
          <w:p>
            <w:pPr>
              <w:jc w:val="center"/>
              <w:spacing w:line="360" w:lineRule="auto"/>
              <w:rPr>
                <w:color w:val="auto"/>
                <w:szCs w:val="21"/>
                <w:highlight w:val="none"/>
              </w:rPr>
            </w:pPr>
            <w:r>
              <w:rPr>
                <w:color w:val="auto"/>
                <w:szCs w:val="21"/>
                <w:highlight w:val="none"/>
              </w:rPr>
              <w:t xml:space="preserve">8</w:t>
            </w:r>
            <w:r>
              <w:rPr>
                <w:color w:val="auto"/>
                <w:highlight w:val="none"/>
              </w:rPr>
            </w:r>
            <w:r/>
          </w:p>
        </w:tc>
        <w:tc>
          <w:tcPr>
            <w:tcW w:w="1695" w:type="dxa"/>
            <w:vAlign w:val="center"/>
            <w:textDirection w:val="lrTb"/>
            <w:noWrap w:val="false"/>
          </w:tcPr>
          <w:p>
            <w:pPr>
              <w:jc w:val="center"/>
              <w:spacing w:line="360" w:lineRule="auto"/>
              <w:rPr>
                <w:color w:val="auto"/>
                <w:szCs w:val="21"/>
                <w:highlight w:val="none"/>
              </w:rPr>
            </w:pPr>
            <w:r>
              <w:rPr>
                <w:color w:val="auto"/>
                <w:szCs w:val="21"/>
                <w:highlight w:val="none"/>
              </w:rPr>
              <w:t xml:space="preserve">磋商时间和地点</w:t>
            </w:r>
            <w:r>
              <w:rPr>
                <w:color w:val="auto"/>
                <w:highlight w:val="none"/>
              </w:rPr>
            </w:r>
            <w:r/>
          </w:p>
        </w:tc>
        <w:tc>
          <w:tcPr>
            <w:tcW w:w="7515" w:type="dxa"/>
            <w:vAlign w:val="center"/>
            <w:textDirection w:val="lrTb"/>
            <w:noWrap w:val="false"/>
          </w:tcPr>
          <w:p>
            <w:pPr>
              <w:jc w:val="left"/>
              <w:spacing w:line="360" w:lineRule="auto"/>
              <w:rPr>
                <w:color w:val="auto"/>
                <w:szCs w:val="21"/>
                <w:highlight w:val="none"/>
              </w:rPr>
            </w:pPr>
            <w:r>
              <w:rPr>
                <w:color w:val="auto"/>
                <w:szCs w:val="21"/>
                <w:highlight w:val="none"/>
              </w:rPr>
              <w:t xml:space="preserve">时间：</w:t>
            </w:r>
            <w:r>
              <w:rPr>
                <w:color w:val="auto"/>
                <w:szCs w:val="21"/>
                <w:highlight w:val="none"/>
              </w:rPr>
              <w:t xml:space="preserve">2026</w:t>
            </w:r>
            <w:r>
              <w:rPr>
                <w:color w:val="auto"/>
                <w:szCs w:val="21"/>
                <w:highlight w:val="none"/>
              </w:rPr>
              <w:t xml:space="preserve">年</w:t>
            </w:r>
            <w:r>
              <w:rPr>
                <w:color w:val="auto"/>
                <w:szCs w:val="21"/>
                <w:highlight w:val="none"/>
              </w:rPr>
              <w:t xml:space="preserve">8</w:t>
            </w:r>
            <w:r>
              <w:rPr>
                <w:color w:val="auto"/>
                <w:szCs w:val="21"/>
                <w:highlight w:val="none"/>
              </w:rPr>
              <w:t xml:space="preserve">月</w:t>
            </w:r>
            <w:r>
              <w:rPr>
                <w:color w:val="auto"/>
                <w:szCs w:val="21"/>
                <w:highlight w:val="none"/>
              </w:rPr>
              <w:t xml:space="preserve">21</w:t>
            </w:r>
            <w:r>
              <w:rPr>
                <w:color w:val="auto"/>
                <w:szCs w:val="21"/>
                <w:highlight w:val="none"/>
              </w:rPr>
              <w:t xml:space="preserve">日</w:t>
            </w:r>
            <w:r>
              <w:rPr>
                <w:color w:val="auto"/>
                <w:szCs w:val="21"/>
                <w:highlight w:val="none"/>
              </w:rPr>
              <w:t xml:space="preserve">09</w:t>
            </w:r>
            <w:r>
              <w:rPr>
                <w:color w:val="auto"/>
                <w:szCs w:val="21"/>
                <w:highlight w:val="none"/>
              </w:rPr>
              <w:t xml:space="preserve">：</w:t>
            </w:r>
            <w:r>
              <w:rPr>
                <w:color w:val="auto"/>
                <w:szCs w:val="21"/>
                <w:highlight w:val="none"/>
              </w:rPr>
              <w:t xml:space="preserve">30</w:t>
            </w:r>
            <w:r>
              <w:rPr>
                <w:color w:val="auto"/>
                <w:szCs w:val="21"/>
                <w:highlight w:val="none"/>
              </w:rPr>
              <w:t xml:space="preserve">（北京时间）</w:t>
            </w:r>
            <w:r>
              <w:rPr>
                <w:color w:val="auto"/>
                <w:highlight w:val="none"/>
              </w:rPr>
            </w:r>
            <w:r/>
          </w:p>
          <w:p>
            <w:pPr>
              <w:jc w:val="left"/>
              <w:spacing w:line="360" w:lineRule="auto"/>
              <w:rPr>
                <w:color w:val="auto"/>
                <w:szCs w:val="21"/>
                <w:highlight w:val="none"/>
              </w:rPr>
            </w:pPr>
            <w:r>
              <w:rPr>
                <w:color w:val="auto"/>
                <w:szCs w:val="21"/>
                <w:highlight w:val="none"/>
              </w:rPr>
              <w:t xml:space="preserve">地点：</w:t>
            </w:r>
            <w:r>
              <w:rPr>
                <w:rFonts w:hint="eastAsia"/>
                <w:color w:val="auto"/>
                <w:szCs w:val="21"/>
                <w:highlight w:val="none"/>
              </w:rPr>
              <w:t xml:space="preserve">“</w:t>
            </w:r>
            <w:r>
              <w:rPr>
                <w:color w:val="auto"/>
                <w:szCs w:val="21"/>
                <w:highlight w:val="none"/>
              </w:rPr>
              <w:t xml:space="preserve">苏采云</w:t>
            </w:r>
            <w:r>
              <w:rPr>
                <w:rFonts w:hint="eastAsia"/>
                <w:color w:val="auto"/>
                <w:szCs w:val="21"/>
                <w:highlight w:val="none"/>
              </w:rPr>
              <w:t xml:space="preserve">”</w:t>
            </w:r>
            <w:r>
              <w:rPr>
                <w:color w:val="auto"/>
                <w:szCs w:val="21"/>
                <w:highlight w:val="none"/>
              </w:rPr>
              <w:t xml:space="preserve">系统（网址：</w:t>
            </w:r>
            <w:hyperlink r:id="rId22" w:tooltip="http://jszfcg.jsczt.cn/" w:history="1">
              <w:r>
                <w:rPr>
                  <w:rStyle w:val="1054"/>
                  <w:color w:val="auto"/>
                  <w:szCs w:val="21"/>
                  <w:highlight w:val="none"/>
                </w:rPr>
                <w:t xml:space="preserve">http://jszfcg.jsczt.cn/</w:t>
              </w:r>
            </w:hyperlink>
            <w:r>
              <w:rPr>
                <w:color w:val="auto"/>
                <w:szCs w:val="21"/>
                <w:highlight w:val="none"/>
              </w:rPr>
              <w:t xml:space="preserve">）</w:t>
            </w:r>
            <w:r>
              <w:rPr>
                <w:color w:val="auto"/>
                <w:highlight w:val="none"/>
              </w:rPr>
            </w:r>
            <w:r/>
          </w:p>
          <w:p>
            <w:pPr>
              <w:jc w:val="left"/>
              <w:spacing w:line="360" w:lineRule="auto"/>
              <w:rPr>
                <w:color w:val="auto"/>
                <w:szCs w:val="21"/>
                <w:highlight w:val="none"/>
              </w:rPr>
            </w:pPr>
            <w:r>
              <w:rPr>
                <w:b/>
                <w:color w:val="auto"/>
                <w:szCs w:val="21"/>
                <w:highlight w:val="none"/>
              </w:rPr>
              <w:t xml:space="preserve">本项目为不见面磋商项目，开启阶段供应商在【供应商解密】环节必须使用</w:t>
            </w:r>
            <w:r>
              <w:rPr>
                <w:b/>
                <w:color w:val="auto"/>
                <w:szCs w:val="21"/>
                <w:highlight w:val="none"/>
              </w:rPr>
              <w:t xml:space="preserve"> CA</w:t>
            </w:r>
            <w:r>
              <w:rPr>
                <w:b/>
                <w:color w:val="auto"/>
                <w:szCs w:val="21"/>
                <w:highlight w:val="none"/>
              </w:rPr>
              <w:t xml:space="preserve">证书解密电子响应文件，如在系统规定的解密时间（响应文件提交截止时间后</w:t>
            </w:r>
            <w:r>
              <w:rPr>
                <w:b/>
                <w:color w:val="auto"/>
                <w:szCs w:val="21"/>
                <w:highlight w:val="none"/>
              </w:rPr>
              <w:t xml:space="preserve"> 30</w:t>
            </w:r>
            <w:r>
              <w:rPr>
                <w:b/>
                <w:color w:val="auto"/>
                <w:szCs w:val="21"/>
                <w:highlight w:val="none"/>
              </w:rPr>
              <w:t xml:space="preserve">分钟</w:t>
            </w:r>
            <w:r>
              <w:rPr>
                <w:rFonts w:hint="eastAsia"/>
                <w:b/>
                <w:color w:val="auto"/>
                <w:szCs w:val="21"/>
                <w:highlight w:val="none"/>
              </w:rPr>
              <w:t xml:space="preserve">）</w:t>
            </w:r>
            <w:r>
              <w:rPr>
                <w:b/>
                <w:color w:val="auto"/>
                <w:szCs w:val="21"/>
                <w:highlight w:val="none"/>
              </w:rPr>
              <w:t xml:space="preserve">内未能完成解密的视为放弃参与本项目。</w:t>
            </w:r>
            <w:r>
              <w:rPr>
                <w:color w:val="auto"/>
                <w:highlight w:val="none"/>
              </w:rPr>
            </w:r>
            <w:r/>
          </w:p>
        </w:tc>
      </w:tr>
      <w:tr>
        <w:trPr>
          <w:jc w:val="center"/>
          <w:trHeight w:val="1409"/>
        </w:trPr>
        <w:tc>
          <w:tcPr>
            <w:tcW w:w="705" w:type="dxa"/>
            <w:vAlign w:val="center"/>
            <w:textDirection w:val="lrTb"/>
            <w:noWrap w:val="false"/>
          </w:tcPr>
          <w:p>
            <w:pPr>
              <w:jc w:val="center"/>
              <w:spacing w:line="360" w:lineRule="auto"/>
              <w:rPr>
                <w:color w:val="auto"/>
                <w:szCs w:val="21"/>
                <w:highlight w:val="none"/>
              </w:rPr>
            </w:pPr>
            <w:r>
              <w:rPr>
                <w:color w:val="auto"/>
                <w:szCs w:val="21"/>
                <w:highlight w:val="none"/>
              </w:rPr>
              <w:t xml:space="preserve">9</w:t>
            </w:r>
            <w:r>
              <w:rPr>
                <w:color w:val="auto"/>
                <w:highlight w:val="none"/>
              </w:rPr>
            </w:r>
            <w:r/>
          </w:p>
        </w:tc>
        <w:tc>
          <w:tcPr>
            <w:tcW w:w="1695" w:type="dxa"/>
            <w:vAlign w:val="center"/>
            <w:textDirection w:val="lrTb"/>
            <w:noWrap w:val="false"/>
          </w:tcPr>
          <w:p>
            <w:pPr>
              <w:jc w:val="center"/>
              <w:spacing w:line="360" w:lineRule="auto"/>
              <w:rPr>
                <w:color w:val="auto"/>
                <w:szCs w:val="21"/>
                <w:highlight w:val="none"/>
              </w:rPr>
            </w:pPr>
            <w:r>
              <w:rPr>
                <w:color w:val="auto"/>
                <w:szCs w:val="21"/>
                <w:highlight w:val="none"/>
              </w:rPr>
              <w:t xml:space="preserve">成交原则</w:t>
            </w:r>
            <w:r>
              <w:rPr>
                <w:color w:val="auto"/>
                <w:highlight w:val="none"/>
              </w:rPr>
            </w:r>
            <w:r/>
          </w:p>
        </w:tc>
        <w:tc>
          <w:tcPr>
            <w:tcW w:w="7515" w:type="dxa"/>
            <w:vAlign w:val="center"/>
            <w:textDirection w:val="lrTb"/>
            <w:noWrap w:val="false"/>
          </w:tcPr>
          <w:p>
            <w:pPr>
              <w:spacing w:line="360" w:lineRule="auto"/>
              <w:tabs>
                <w:tab w:val="left" w:pos="2870" w:leader="none"/>
              </w:tabs>
              <w:rPr>
                <w:color w:val="auto"/>
                <w:szCs w:val="21"/>
                <w:highlight w:val="none"/>
              </w:rPr>
            </w:pPr>
            <w:r>
              <w:rPr>
                <w:color w:val="auto"/>
                <w:szCs w:val="21"/>
                <w:highlight w:val="none"/>
              </w:rPr>
              <w:t xml:space="preserve">采购人授权磋商小组根据本文件规定的成交原则确定成交供应商，即在响应文件满足磋商文件全部实质性要求且按评审因素的量化指标评审得分最高的供应商为成交候选供应商。采购人书面授权磋商小组直接确定成交供应商。</w:t>
            </w:r>
            <w:r>
              <w:rPr>
                <w:color w:val="auto"/>
                <w:highlight w:val="none"/>
              </w:rPr>
            </w:r>
            <w:r/>
          </w:p>
        </w:tc>
      </w:tr>
      <w:tr>
        <w:trPr>
          <w:jc w:val="center"/>
          <w:trHeight w:val="454"/>
        </w:trPr>
        <w:tc>
          <w:tcPr>
            <w:tcW w:w="705" w:type="dxa"/>
            <w:vAlign w:val="center"/>
            <w:textDirection w:val="lrTb"/>
            <w:noWrap w:val="false"/>
          </w:tcPr>
          <w:p>
            <w:pPr>
              <w:jc w:val="center"/>
              <w:rPr>
                <w:color w:val="auto"/>
                <w:szCs w:val="21"/>
                <w:highlight w:val="none"/>
              </w:rPr>
            </w:pPr>
            <w:r>
              <w:rPr>
                <w:color w:val="auto"/>
                <w:szCs w:val="21"/>
                <w:highlight w:val="none"/>
              </w:rPr>
              <w:t xml:space="preserve">10</w:t>
            </w:r>
            <w:r>
              <w:rPr>
                <w:color w:val="auto"/>
                <w:highlight w:val="none"/>
              </w:rPr>
            </w:r>
            <w:r/>
          </w:p>
        </w:tc>
        <w:tc>
          <w:tcPr>
            <w:tcW w:w="1695" w:type="dxa"/>
            <w:vAlign w:val="center"/>
            <w:textDirection w:val="lrTb"/>
            <w:noWrap w:val="false"/>
          </w:tcPr>
          <w:p>
            <w:pPr>
              <w:jc w:val="center"/>
              <w:rPr>
                <w:color w:val="auto"/>
                <w:szCs w:val="21"/>
                <w:highlight w:val="none"/>
              </w:rPr>
            </w:pPr>
            <w:r>
              <w:rPr>
                <w:color w:val="auto"/>
                <w:szCs w:val="21"/>
                <w:highlight w:val="none"/>
              </w:rPr>
              <w:t xml:space="preserve">履约保证金</w:t>
            </w:r>
            <w:r>
              <w:rPr>
                <w:color w:val="auto"/>
                <w:highlight w:val="none"/>
              </w:rPr>
            </w:r>
            <w:r/>
          </w:p>
        </w:tc>
        <w:tc>
          <w:tcPr>
            <w:tcW w:w="7515" w:type="dxa"/>
            <w:vAlign w:val="center"/>
            <w:textDirection w:val="lrTb"/>
            <w:noWrap w:val="false"/>
          </w:tcPr>
          <w:p>
            <w:pPr>
              <w:rPr>
                <w:color w:val="auto"/>
                <w:szCs w:val="21"/>
                <w:highlight w:val="none"/>
              </w:rPr>
            </w:pPr>
            <w:r>
              <w:rPr>
                <w:rFonts w:hint="eastAsia"/>
                <w:bCs/>
                <w:color w:val="auto"/>
                <w:szCs w:val="21"/>
                <w:highlight w:val="none"/>
              </w:rPr>
              <w:t xml:space="preserve">无</w:t>
            </w:r>
            <w:r>
              <w:rPr>
                <w:color w:val="auto"/>
                <w:highlight w:val="none"/>
              </w:rPr>
            </w:r>
            <w:r/>
          </w:p>
        </w:tc>
      </w:tr>
      <w:tr>
        <w:trPr>
          <w:jc w:val="center"/>
          <w:trHeight w:val="1966" w:hRule="exact"/>
        </w:trPr>
        <w:tc>
          <w:tcPr>
            <w:tcW w:w="705" w:type="dxa"/>
            <w:vAlign w:val="center"/>
            <w:textDirection w:val="lrTb"/>
            <w:noWrap w:val="false"/>
          </w:tcPr>
          <w:p>
            <w:pPr>
              <w:jc w:val="center"/>
              <w:spacing w:line="360" w:lineRule="auto"/>
              <w:rPr>
                <w:color w:val="auto"/>
                <w:szCs w:val="21"/>
                <w:highlight w:val="none"/>
              </w:rPr>
            </w:pPr>
            <w:r>
              <w:rPr>
                <w:color w:val="auto"/>
                <w:szCs w:val="21"/>
                <w:highlight w:val="none"/>
              </w:rPr>
              <w:t xml:space="preserve">11</w:t>
            </w:r>
            <w:r>
              <w:rPr>
                <w:color w:val="auto"/>
                <w:highlight w:val="none"/>
              </w:rPr>
            </w:r>
            <w:r/>
          </w:p>
        </w:tc>
        <w:tc>
          <w:tcPr>
            <w:tcW w:w="1695" w:type="dxa"/>
            <w:vAlign w:val="center"/>
            <w:textDirection w:val="lrTb"/>
            <w:noWrap w:val="false"/>
          </w:tcPr>
          <w:p>
            <w:pPr>
              <w:jc w:val="center"/>
              <w:spacing w:line="360" w:lineRule="auto"/>
              <w:rPr>
                <w:color w:val="auto"/>
                <w:szCs w:val="21"/>
                <w:highlight w:val="none"/>
              </w:rPr>
            </w:pPr>
            <w:r>
              <w:rPr>
                <w:color w:val="auto"/>
                <w:szCs w:val="21"/>
                <w:highlight w:val="none"/>
              </w:rPr>
              <w:t xml:space="preserve">签订合同</w:t>
            </w:r>
            <w:r>
              <w:rPr>
                <w:color w:val="auto"/>
                <w:highlight w:val="none"/>
              </w:rPr>
            </w:r>
            <w:r/>
          </w:p>
        </w:tc>
        <w:tc>
          <w:tcPr>
            <w:tcW w:w="7515" w:type="dxa"/>
            <w:vAlign w:val="center"/>
            <w:textDirection w:val="lrTb"/>
            <w:noWrap w:val="false"/>
          </w:tcPr>
          <w:p>
            <w:pPr>
              <w:spacing w:line="360" w:lineRule="auto"/>
              <w:rPr>
                <w:color w:val="auto"/>
                <w:szCs w:val="21"/>
                <w:highlight w:val="none"/>
              </w:rPr>
            </w:pPr>
            <w:r>
              <w:rPr>
                <w:color w:val="auto"/>
                <w:szCs w:val="21"/>
                <w:highlight w:val="none"/>
              </w:rPr>
              <w:t xml:space="preserve">按照《关于做好政府采购支持企业发展有关事项的通知》（苏财购〔</w:t>
            </w:r>
            <w:r>
              <w:rPr>
                <w:color w:val="auto"/>
                <w:szCs w:val="21"/>
                <w:highlight w:val="none"/>
              </w:rPr>
              <w:t xml:space="preserve">2020</w:t>
            </w:r>
            <w:r>
              <w:rPr>
                <w:color w:val="auto"/>
                <w:szCs w:val="21"/>
                <w:highlight w:val="none"/>
              </w:rPr>
              <w:t xml:space="preserve">〕</w:t>
            </w:r>
            <w:r>
              <w:rPr>
                <w:color w:val="auto"/>
                <w:szCs w:val="21"/>
                <w:highlight w:val="none"/>
              </w:rPr>
              <w:t xml:space="preserve">52</w:t>
            </w:r>
            <w:r>
              <w:rPr>
                <w:color w:val="auto"/>
                <w:szCs w:val="21"/>
                <w:highlight w:val="none"/>
              </w:rPr>
              <w:t xml:space="preserve">号）文件精神，采购人与成交供应商原则上应当在成交通知书发出之日起十五日内，按照磋商文件及响应文件确定的事项签订政府采购合同，最长不得超过三十日。</w:t>
            </w:r>
            <w:r>
              <w:rPr>
                <w:color w:val="auto"/>
                <w:highlight w:val="none"/>
              </w:rPr>
            </w:r>
            <w:r/>
          </w:p>
        </w:tc>
      </w:tr>
      <w:tr>
        <w:trPr>
          <w:jc w:val="center"/>
          <w:trHeight w:val="454"/>
        </w:trPr>
        <w:tc>
          <w:tcPr>
            <w:tcW w:w="705" w:type="dxa"/>
            <w:vAlign w:val="center"/>
            <w:textDirection w:val="lrTb"/>
            <w:noWrap w:val="false"/>
          </w:tcPr>
          <w:p>
            <w:pPr>
              <w:jc w:val="center"/>
              <w:rPr>
                <w:color w:val="auto"/>
                <w:szCs w:val="21"/>
                <w:highlight w:val="none"/>
              </w:rPr>
            </w:pPr>
            <w:r>
              <w:rPr>
                <w:color w:val="auto"/>
                <w:szCs w:val="21"/>
                <w:highlight w:val="none"/>
              </w:rPr>
              <w:t xml:space="preserve">12</w:t>
            </w:r>
            <w:r>
              <w:rPr>
                <w:color w:val="auto"/>
                <w:highlight w:val="none"/>
              </w:rPr>
            </w:r>
            <w:r/>
          </w:p>
        </w:tc>
        <w:tc>
          <w:tcPr>
            <w:tcW w:w="1695" w:type="dxa"/>
            <w:vAlign w:val="center"/>
            <w:textDirection w:val="lrTb"/>
            <w:noWrap w:val="false"/>
          </w:tcPr>
          <w:p>
            <w:pPr>
              <w:jc w:val="center"/>
              <w:rPr>
                <w:color w:val="auto"/>
                <w:szCs w:val="21"/>
                <w:highlight w:val="none"/>
              </w:rPr>
            </w:pPr>
            <w:r>
              <w:rPr>
                <w:color w:val="auto"/>
                <w:szCs w:val="21"/>
                <w:highlight w:val="none"/>
              </w:rPr>
              <w:t xml:space="preserve">评审办法</w:t>
            </w:r>
            <w:r>
              <w:rPr>
                <w:color w:val="auto"/>
                <w:highlight w:val="none"/>
              </w:rPr>
            </w:r>
            <w:r/>
          </w:p>
        </w:tc>
        <w:tc>
          <w:tcPr>
            <w:tcW w:w="7515" w:type="dxa"/>
            <w:vAlign w:val="center"/>
            <w:textDirection w:val="lrTb"/>
            <w:noWrap w:val="false"/>
          </w:tcPr>
          <w:p>
            <w:pPr>
              <w:jc w:val="left"/>
              <w:rPr>
                <w:color w:val="auto"/>
                <w:szCs w:val="21"/>
                <w:highlight w:val="none"/>
              </w:rPr>
            </w:pPr>
            <w:r>
              <w:rPr>
                <w:color w:val="auto"/>
                <w:szCs w:val="21"/>
                <w:highlight w:val="none"/>
              </w:rPr>
              <w:t xml:space="preserve">详见</w:t>
            </w:r>
            <w:r>
              <w:rPr>
                <w:rFonts w:hint="eastAsia" w:ascii="宋体" w:hAnsi="宋体" w:cs="宋体"/>
                <w:color w:val="auto"/>
                <w:szCs w:val="21"/>
                <w:highlight w:val="none"/>
              </w:rPr>
              <w:t xml:space="preserve">“三、评审方法及标准”</w:t>
            </w:r>
            <w:r>
              <w:rPr>
                <w:color w:val="auto"/>
                <w:highlight w:val="none"/>
              </w:rPr>
            </w:r>
            <w:r/>
          </w:p>
        </w:tc>
      </w:tr>
      <w:tr>
        <w:trPr>
          <w:jc w:val="center"/>
          <w:trHeight w:val="514"/>
        </w:trPr>
        <w:tc>
          <w:tcPr>
            <w:tcW w:w="705" w:type="dxa"/>
            <w:vAlign w:val="center"/>
            <w:textDirection w:val="lrTb"/>
            <w:noWrap w:val="false"/>
          </w:tcPr>
          <w:p>
            <w:pPr>
              <w:jc w:val="center"/>
              <w:spacing w:line="360" w:lineRule="auto"/>
              <w:rPr>
                <w:color w:val="auto"/>
                <w:szCs w:val="21"/>
                <w:highlight w:val="none"/>
              </w:rPr>
            </w:pPr>
            <w:r>
              <w:rPr>
                <w:color w:val="auto"/>
                <w:szCs w:val="21"/>
                <w:highlight w:val="none"/>
              </w:rPr>
              <w:t xml:space="preserve">13</w:t>
            </w:r>
            <w:r>
              <w:rPr>
                <w:color w:val="auto"/>
                <w:highlight w:val="none"/>
              </w:rPr>
            </w:r>
            <w:r/>
          </w:p>
        </w:tc>
        <w:tc>
          <w:tcPr>
            <w:tcW w:w="1695" w:type="dxa"/>
            <w:vAlign w:val="center"/>
            <w:textDirection w:val="lrTb"/>
            <w:noWrap w:val="false"/>
          </w:tcPr>
          <w:p>
            <w:pPr>
              <w:jc w:val="center"/>
              <w:spacing w:line="360" w:lineRule="auto"/>
              <w:rPr>
                <w:color w:val="auto"/>
                <w:szCs w:val="21"/>
                <w:highlight w:val="none"/>
              </w:rPr>
            </w:pPr>
            <w:r>
              <w:rPr>
                <w:color w:val="auto"/>
                <w:szCs w:val="21"/>
                <w:highlight w:val="none"/>
              </w:rPr>
              <w:t xml:space="preserve">导致废标</w:t>
            </w:r>
            <w:r>
              <w:rPr>
                <w:color w:val="auto"/>
                <w:highlight w:val="none"/>
              </w:rPr>
            </w:r>
            <w:r/>
          </w:p>
          <w:p>
            <w:pPr>
              <w:jc w:val="center"/>
              <w:spacing w:line="360" w:lineRule="auto"/>
              <w:rPr>
                <w:color w:val="auto"/>
                <w:szCs w:val="21"/>
                <w:highlight w:val="none"/>
              </w:rPr>
            </w:pPr>
            <w:r>
              <w:rPr>
                <w:color w:val="auto"/>
                <w:szCs w:val="21"/>
                <w:highlight w:val="none"/>
              </w:rPr>
              <w:t xml:space="preserve">因素</w:t>
            </w:r>
            <w:r>
              <w:rPr>
                <w:color w:val="auto"/>
                <w:highlight w:val="none"/>
              </w:rPr>
            </w:r>
            <w:r/>
          </w:p>
        </w:tc>
        <w:tc>
          <w:tcPr>
            <w:tcW w:w="7515" w:type="dxa"/>
            <w:vAlign w:val="center"/>
            <w:textDirection w:val="lrTb"/>
            <w:noWrap w:val="false"/>
          </w:tcPr>
          <w:p>
            <w:pPr>
              <w:spacing w:line="360" w:lineRule="auto"/>
              <w:tabs>
                <w:tab w:val="left" w:pos="2870" w:leader="none"/>
              </w:tabs>
              <w:rPr>
                <w:color w:val="auto"/>
                <w:szCs w:val="21"/>
                <w:highlight w:val="none"/>
              </w:rPr>
            </w:pPr>
            <w:r>
              <w:rPr>
                <w:color w:val="auto"/>
                <w:szCs w:val="21"/>
                <w:highlight w:val="none"/>
              </w:rPr>
              <w:t xml:space="preserve">出现下列情形之一的，本次采购无效（废标）：</w:t>
            </w:r>
            <w:r>
              <w:rPr>
                <w:color w:val="auto"/>
                <w:szCs w:val="21"/>
                <w:highlight w:val="none"/>
              </w:rPr>
              <w:t xml:space="preserve"> </w:t>
            </w:r>
            <w:r>
              <w:rPr>
                <w:color w:val="auto"/>
                <w:highlight w:val="none"/>
              </w:rPr>
            </w:r>
            <w:r/>
          </w:p>
          <w:p>
            <w:pPr>
              <w:spacing w:line="360" w:lineRule="auto"/>
              <w:tabs>
                <w:tab w:val="left" w:pos="2870" w:leader="none"/>
              </w:tabs>
              <w:rPr>
                <w:color w:val="auto"/>
                <w:szCs w:val="21"/>
                <w:highlight w:val="none"/>
              </w:rPr>
            </w:pPr>
            <w:r>
              <w:rPr>
                <w:color w:val="auto"/>
                <w:szCs w:val="21"/>
                <w:highlight w:val="none"/>
              </w:rPr>
              <w:t xml:space="preserve">（一）符合专业条件的投标（响应）人或者对采购文件作实质响应的投标（响应）人不足三家的；</w:t>
            </w:r>
            <w:r>
              <w:rPr>
                <w:color w:val="auto"/>
                <w:szCs w:val="21"/>
                <w:highlight w:val="none"/>
              </w:rPr>
              <w:t xml:space="preserve"> </w:t>
            </w:r>
            <w:r>
              <w:rPr>
                <w:color w:val="auto"/>
                <w:highlight w:val="none"/>
              </w:rPr>
            </w:r>
            <w:r/>
          </w:p>
          <w:p>
            <w:pPr>
              <w:spacing w:line="360" w:lineRule="auto"/>
              <w:tabs>
                <w:tab w:val="left" w:pos="2870" w:leader="none"/>
              </w:tabs>
              <w:rPr>
                <w:color w:val="auto"/>
                <w:szCs w:val="21"/>
                <w:highlight w:val="none"/>
              </w:rPr>
            </w:pPr>
            <w:r>
              <w:rPr>
                <w:color w:val="auto"/>
                <w:szCs w:val="21"/>
                <w:highlight w:val="none"/>
              </w:rPr>
              <w:t xml:space="preserve">（二）出现影响采购公正的违法、违规行为的；</w:t>
            </w:r>
            <w:r>
              <w:rPr>
                <w:color w:val="auto"/>
                <w:szCs w:val="21"/>
                <w:highlight w:val="none"/>
              </w:rPr>
              <w:t xml:space="preserve"> </w:t>
            </w:r>
            <w:r>
              <w:rPr>
                <w:color w:val="auto"/>
                <w:highlight w:val="none"/>
              </w:rPr>
            </w:r>
            <w:r/>
          </w:p>
          <w:p>
            <w:pPr>
              <w:spacing w:line="360" w:lineRule="auto"/>
              <w:tabs>
                <w:tab w:val="left" w:pos="2870" w:leader="none"/>
              </w:tabs>
              <w:rPr>
                <w:color w:val="auto"/>
                <w:szCs w:val="21"/>
                <w:highlight w:val="none"/>
              </w:rPr>
            </w:pPr>
            <w:r>
              <w:rPr>
                <w:color w:val="auto"/>
                <w:szCs w:val="21"/>
                <w:highlight w:val="none"/>
              </w:rPr>
              <w:t xml:space="preserve">（三）投标（响应）人的报价均超过了预算价的，采购人不能支付的（报价不符合采购文件要求的）；</w:t>
            </w:r>
            <w:r>
              <w:rPr>
                <w:color w:val="auto"/>
                <w:szCs w:val="21"/>
                <w:highlight w:val="none"/>
              </w:rPr>
              <w:t xml:space="preserve"> </w:t>
            </w:r>
            <w:r>
              <w:rPr>
                <w:color w:val="auto"/>
                <w:highlight w:val="none"/>
              </w:rPr>
            </w:r>
            <w:r/>
          </w:p>
          <w:p>
            <w:pPr>
              <w:spacing w:line="360" w:lineRule="auto"/>
              <w:tabs>
                <w:tab w:val="left" w:pos="2870" w:leader="none"/>
              </w:tabs>
              <w:rPr>
                <w:color w:val="auto"/>
                <w:szCs w:val="21"/>
                <w:highlight w:val="none"/>
              </w:rPr>
            </w:pPr>
            <w:r>
              <w:rPr>
                <w:color w:val="auto"/>
                <w:szCs w:val="21"/>
                <w:highlight w:val="none"/>
              </w:rPr>
              <w:t xml:space="preserve">（四）因重大变故，采购任务取消的。</w:t>
            </w:r>
            <w:r>
              <w:rPr>
                <w:color w:val="auto"/>
                <w:highlight w:val="none"/>
              </w:rPr>
            </w:r>
            <w:r/>
          </w:p>
        </w:tc>
      </w:tr>
      <w:tr>
        <w:trPr>
          <w:jc w:val="center"/>
          <w:trHeight w:val="942"/>
        </w:trPr>
        <w:tc>
          <w:tcPr>
            <w:tcW w:w="705" w:type="dxa"/>
            <w:vAlign w:val="center"/>
            <w:textDirection w:val="lrTb"/>
            <w:noWrap w:val="false"/>
          </w:tcPr>
          <w:p>
            <w:pPr>
              <w:jc w:val="center"/>
              <w:spacing w:line="360" w:lineRule="auto"/>
              <w:rPr>
                <w:color w:val="auto"/>
                <w:szCs w:val="21"/>
                <w:highlight w:val="none"/>
              </w:rPr>
            </w:pPr>
            <w:r>
              <w:rPr>
                <w:color w:val="auto"/>
                <w:szCs w:val="21"/>
                <w:highlight w:val="none"/>
              </w:rPr>
              <w:t xml:space="preserve">14</w:t>
            </w:r>
            <w:r>
              <w:rPr>
                <w:color w:val="auto"/>
                <w:highlight w:val="none"/>
              </w:rPr>
            </w:r>
            <w:r/>
          </w:p>
        </w:tc>
        <w:tc>
          <w:tcPr>
            <w:tcW w:w="1695" w:type="dxa"/>
            <w:vAlign w:val="center"/>
            <w:textDirection w:val="lrTb"/>
            <w:noWrap w:val="false"/>
          </w:tcPr>
          <w:p>
            <w:pPr>
              <w:jc w:val="center"/>
              <w:spacing w:line="360" w:lineRule="auto"/>
              <w:rPr>
                <w:color w:val="auto"/>
                <w:szCs w:val="21"/>
                <w:highlight w:val="none"/>
              </w:rPr>
            </w:pPr>
            <w:r>
              <w:rPr>
                <w:color w:val="auto"/>
                <w:szCs w:val="21"/>
                <w:highlight w:val="none"/>
              </w:rPr>
              <w:t xml:space="preserve">投标（响应）</w:t>
            </w:r>
            <w:r>
              <w:rPr>
                <w:color w:val="auto"/>
                <w:highlight w:val="none"/>
              </w:rPr>
            </w:r>
            <w:r/>
          </w:p>
          <w:p>
            <w:pPr>
              <w:jc w:val="center"/>
              <w:spacing w:line="360" w:lineRule="auto"/>
              <w:rPr>
                <w:color w:val="auto"/>
                <w:szCs w:val="21"/>
                <w:highlight w:val="none"/>
              </w:rPr>
            </w:pPr>
            <w:r>
              <w:rPr>
                <w:color w:val="auto"/>
                <w:szCs w:val="21"/>
                <w:highlight w:val="none"/>
              </w:rPr>
              <w:t xml:space="preserve">无效因素</w:t>
            </w:r>
            <w:r>
              <w:rPr>
                <w:color w:val="auto"/>
                <w:highlight w:val="none"/>
              </w:rPr>
            </w:r>
            <w:r/>
          </w:p>
        </w:tc>
        <w:tc>
          <w:tcPr>
            <w:tcW w:w="7515" w:type="dxa"/>
            <w:vAlign w:val="center"/>
            <w:textDirection w:val="lrTb"/>
            <w:noWrap w:val="false"/>
          </w:tcPr>
          <w:p>
            <w:pPr>
              <w:spacing w:line="360" w:lineRule="auto"/>
              <w:rPr>
                <w:color w:val="auto"/>
                <w:szCs w:val="21"/>
                <w:highlight w:val="none"/>
              </w:rPr>
              <w:outlineLvl w:val="2"/>
            </w:pPr>
            <w:r>
              <w:rPr>
                <w:color w:val="auto"/>
                <w:szCs w:val="21"/>
                <w:highlight w:val="none"/>
              </w:rPr>
              <w:t xml:space="preserve">（一）有下列情形之一的，视为投标（响应）人串通投标（响应），其投标（响应）均无效：</w:t>
            </w:r>
            <w:r>
              <w:rPr>
                <w:color w:val="auto"/>
                <w:highlight w:val="none"/>
              </w:rPr>
            </w:r>
            <w:r/>
          </w:p>
          <w:p>
            <w:pPr>
              <w:spacing w:line="360" w:lineRule="auto"/>
              <w:rPr>
                <w:color w:val="auto"/>
                <w:szCs w:val="21"/>
                <w:highlight w:val="none"/>
              </w:rPr>
              <w:outlineLvl w:val="2"/>
            </w:pPr>
            <w:r>
              <w:rPr>
                <w:color w:val="auto"/>
                <w:szCs w:val="21"/>
                <w:highlight w:val="none"/>
              </w:rPr>
              <w:t xml:space="preserve">1.</w:t>
            </w:r>
            <w:r>
              <w:rPr>
                <w:color w:val="auto"/>
                <w:szCs w:val="21"/>
                <w:highlight w:val="none"/>
              </w:rPr>
              <w:t xml:space="preserve">不同投标（响应）人的投标（响应）文件由同一单位或者个人编制；</w:t>
            </w:r>
            <w:r>
              <w:rPr>
                <w:color w:val="auto"/>
                <w:highlight w:val="none"/>
              </w:rPr>
            </w:r>
            <w:r/>
          </w:p>
          <w:p>
            <w:pPr>
              <w:spacing w:line="360" w:lineRule="auto"/>
              <w:rPr>
                <w:color w:val="auto"/>
                <w:szCs w:val="21"/>
                <w:highlight w:val="none"/>
              </w:rPr>
              <w:outlineLvl w:val="2"/>
            </w:pPr>
            <w:r>
              <w:rPr>
                <w:color w:val="auto"/>
                <w:szCs w:val="21"/>
                <w:highlight w:val="none"/>
              </w:rPr>
              <w:t xml:space="preserve">2.</w:t>
            </w:r>
            <w:r>
              <w:rPr>
                <w:color w:val="auto"/>
                <w:szCs w:val="21"/>
                <w:highlight w:val="none"/>
              </w:rPr>
              <w:t xml:space="preserve">不同投标（响应）人委托同一单位或者个人办理投标（响应）事宜；</w:t>
            </w:r>
            <w:r>
              <w:rPr>
                <w:color w:val="auto"/>
                <w:highlight w:val="none"/>
              </w:rPr>
            </w:r>
            <w:r/>
          </w:p>
          <w:p>
            <w:pPr>
              <w:spacing w:line="360" w:lineRule="auto"/>
              <w:rPr>
                <w:color w:val="auto"/>
                <w:szCs w:val="21"/>
                <w:highlight w:val="none"/>
              </w:rPr>
              <w:outlineLvl w:val="2"/>
            </w:pPr>
            <w:r>
              <w:rPr>
                <w:color w:val="auto"/>
                <w:szCs w:val="21"/>
                <w:highlight w:val="none"/>
              </w:rPr>
              <w:t xml:space="preserve">3.</w:t>
            </w:r>
            <w:r>
              <w:rPr>
                <w:color w:val="auto"/>
                <w:szCs w:val="21"/>
                <w:highlight w:val="none"/>
              </w:rPr>
              <w:t xml:space="preserve">不同投标（响应）人的投标（响应）文件载明的项目管理成员或者联系人员为同一人；</w:t>
            </w:r>
            <w:r>
              <w:rPr>
                <w:color w:val="auto"/>
                <w:highlight w:val="none"/>
              </w:rPr>
            </w:r>
            <w:r/>
          </w:p>
          <w:p>
            <w:pPr>
              <w:spacing w:line="360" w:lineRule="auto"/>
              <w:rPr>
                <w:color w:val="auto"/>
                <w:szCs w:val="21"/>
                <w:highlight w:val="none"/>
              </w:rPr>
              <w:outlineLvl w:val="2"/>
            </w:pPr>
            <w:r>
              <w:rPr>
                <w:color w:val="auto"/>
                <w:szCs w:val="21"/>
                <w:highlight w:val="none"/>
              </w:rPr>
              <w:t xml:space="preserve">4.</w:t>
            </w:r>
            <w:r>
              <w:rPr>
                <w:color w:val="auto"/>
                <w:szCs w:val="21"/>
                <w:highlight w:val="none"/>
              </w:rPr>
              <w:t xml:space="preserve">不同投标（响应）人的投标（响应）文件异常一致或者投标（响应）报价呈规律性差异；</w:t>
            </w:r>
            <w:r>
              <w:rPr>
                <w:color w:val="auto"/>
                <w:highlight w:val="none"/>
              </w:rPr>
            </w:r>
            <w:r/>
          </w:p>
          <w:p>
            <w:pPr>
              <w:spacing w:line="360" w:lineRule="auto"/>
              <w:rPr>
                <w:color w:val="auto"/>
                <w:szCs w:val="21"/>
                <w:highlight w:val="none"/>
              </w:rPr>
              <w:outlineLvl w:val="2"/>
            </w:pPr>
            <w:r>
              <w:rPr>
                <w:color w:val="auto"/>
                <w:szCs w:val="21"/>
                <w:highlight w:val="none"/>
              </w:rPr>
              <w:t xml:space="preserve">5.</w:t>
            </w:r>
            <w:r>
              <w:rPr>
                <w:color w:val="auto"/>
                <w:szCs w:val="21"/>
                <w:highlight w:val="none"/>
              </w:rPr>
              <w:t xml:space="preserve">不同投标（响应）人的投标（响应）保证金从同一单位或者个人的账户转出；</w:t>
            </w:r>
            <w:r>
              <w:rPr>
                <w:color w:val="auto"/>
                <w:highlight w:val="none"/>
              </w:rPr>
            </w:r>
            <w:r/>
          </w:p>
          <w:p>
            <w:pPr>
              <w:spacing w:line="360" w:lineRule="auto"/>
              <w:rPr>
                <w:color w:val="auto"/>
                <w:szCs w:val="21"/>
                <w:highlight w:val="none"/>
              </w:rPr>
              <w:outlineLvl w:val="2"/>
            </w:pPr>
            <w:r>
              <w:rPr>
                <w:color w:val="auto"/>
                <w:szCs w:val="21"/>
                <w:highlight w:val="none"/>
              </w:rPr>
              <w:t xml:space="preserve">6.</w:t>
            </w:r>
            <w:r>
              <w:rPr>
                <w:color w:val="auto"/>
                <w:szCs w:val="21"/>
                <w:highlight w:val="none"/>
              </w:rPr>
              <w:t xml:space="preserve">不同投标（响应）人的响应文件制作机器码一致；</w:t>
            </w:r>
            <w:r>
              <w:rPr>
                <w:color w:val="auto"/>
                <w:highlight w:val="none"/>
              </w:rPr>
            </w:r>
            <w:r/>
          </w:p>
          <w:p>
            <w:pPr>
              <w:spacing w:line="360" w:lineRule="auto"/>
              <w:rPr>
                <w:color w:val="auto"/>
                <w:szCs w:val="21"/>
                <w:highlight w:val="none"/>
              </w:rPr>
              <w:outlineLvl w:val="2"/>
            </w:pPr>
            <w:r>
              <w:rPr>
                <w:color w:val="auto"/>
                <w:szCs w:val="21"/>
                <w:highlight w:val="none"/>
              </w:rPr>
              <w:t xml:space="preserve">（二）投标（响应）人存在下列情况之一的，投标（响应）无效</w:t>
            </w:r>
            <w:r>
              <w:rPr>
                <w:color w:val="auto"/>
                <w:szCs w:val="21"/>
                <w:highlight w:val="none"/>
              </w:rPr>
              <w:t xml:space="preserve">:</w:t>
            </w:r>
            <w:r>
              <w:rPr>
                <w:color w:val="auto"/>
                <w:highlight w:val="none"/>
              </w:rPr>
            </w:r>
            <w:r/>
          </w:p>
          <w:p>
            <w:pPr>
              <w:spacing w:line="360" w:lineRule="auto"/>
              <w:rPr>
                <w:color w:val="auto"/>
                <w:szCs w:val="21"/>
                <w:highlight w:val="none"/>
              </w:rPr>
              <w:outlineLvl w:val="2"/>
            </w:pPr>
            <w:r>
              <w:rPr>
                <w:color w:val="auto"/>
                <w:szCs w:val="21"/>
                <w:highlight w:val="none"/>
              </w:rPr>
              <w:t xml:space="preserve">1.</w:t>
            </w:r>
            <w:r>
              <w:rPr>
                <w:color w:val="auto"/>
                <w:szCs w:val="21"/>
                <w:highlight w:val="none"/>
              </w:rPr>
              <w:t xml:space="preserve">未按照采购文件规定提交投标（响应）保证金或响应保证承诺书的；</w:t>
            </w:r>
            <w:r>
              <w:rPr>
                <w:color w:val="auto"/>
                <w:highlight w:val="none"/>
              </w:rPr>
            </w:r>
            <w:r/>
          </w:p>
          <w:p>
            <w:pPr>
              <w:spacing w:line="360" w:lineRule="auto"/>
              <w:rPr>
                <w:color w:val="auto"/>
                <w:szCs w:val="21"/>
                <w:highlight w:val="none"/>
              </w:rPr>
              <w:outlineLvl w:val="2"/>
            </w:pPr>
            <w:r>
              <w:rPr>
                <w:color w:val="auto"/>
                <w:szCs w:val="21"/>
                <w:highlight w:val="none"/>
              </w:rPr>
              <w:t xml:space="preserve">2.</w:t>
            </w:r>
            <w:r>
              <w:rPr>
                <w:color w:val="auto"/>
                <w:szCs w:val="21"/>
                <w:highlight w:val="none"/>
              </w:rPr>
              <w:t xml:space="preserve">未按照采购文件规定要求签名、盖章；</w:t>
            </w:r>
            <w:r>
              <w:rPr>
                <w:color w:val="auto"/>
                <w:highlight w:val="none"/>
              </w:rPr>
            </w:r>
            <w:r/>
          </w:p>
          <w:p>
            <w:pPr>
              <w:spacing w:line="360" w:lineRule="auto"/>
              <w:rPr>
                <w:color w:val="auto"/>
                <w:szCs w:val="21"/>
                <w:highlight w:val="none"/>
              </w:rPr>
              <w:outlineLvl w:val="2"/>
            </w:pPr>
            <w:r>
              <w:rPr>
                <w:color w:val="auto"/>
                <w:szCs w:val="21"/>
                <w:highlight w:val="none"/>
              </w:rPr>
              <w:t xml:space="preserve">3.</w:t>
            </w:r>
            <w:r>
              <w:rPr>
                <w:color w:val="auto"/>
                <w:szCs w:val="21"/>
                <w:highlight w:val="none"/>
              </w:rPr>
              <w:t xml:space="preserve">不具备采购文件中规定资格要求；</w:t>
            </w:r>
            <w:r>
              <w:rPr>
                <w:color w:val="auto"/>
                <w:highlight w:val="none"/>
              </w:rPr>
            </w:r>
            <w:r/>
          </w:p>
          <w:p>
            <w:pPr>
              <w:spacing w:line="360" w:lineRule="auto"/>
              <w:rPr>
                <w:color w:val="auto"/>
                <w:szCs w:val="21"/>
                <w:highlight w:val="none"/>
              </w:rPr>
              <w:outlineLvl w:val="2"/>
            </w:pPr>
            <w:r>
              <w:rPr>
                <w:color w:val="auto"/>
                <w:szCs w:val="21"/>
                <w:highlight w:val="none"/>
              </w:rPr>
              <w:t xml:space="preserve">4.</w:t>
            </w:r>
            <w:r>
              <w:rPr>
                <w:color w:val="auto"/>
                <w:szCs w:val="21"/>
                <w:highlight w:val="none"/>
              </w:rPr>
              <w:t xml:space="preserve">报价超过采购文件中规定的预算价的；</w:t>
            </w:r>
            <w:r>
              <w:rPr>
                <w:color w:val="auto"/>
                <w:highlight w:val="none"/>
              </w:rPr>
            </w:r>
            <w:r/>
          </w:p>
          <w:p>
            <w:pPr>
              <w:spacing w:line="360" w:lineRule="auto"/>
              <w:rPr>
                <w:color w:val="auto"/>
                <w:szCs w:val="21"/>
                <w:highlight w:val="none"/>
              </w:rPr>
              <w:outlineLvl w:val="2"/>
            </w:pPr>
            <w:r>
              <w:rPr>
                <w:color w:val="auto"/>
                <w:szCs w:val="21"/>
                <w:highlight w:val="none"/>
              </w:rPr>
              <w:t xml:space="preserve">5.</w:t>
            </w:r>
            <w:r>
              <w:rPr>
                <w:color w:val="auto"/>
                <w:szCs w:val="21"/>
                <w:highlight w:val="none"/>
              </w:rPr>
              <w:t xml:space="preserve">响应文件含有采购人不能接受的附加条件的；</w:t>
            </w:r>
            <w:r>
              <w:rPr>
                <w:color w:val="auto"/>
                <w:highlight w:val="none"/>
              </w:rPr>
            </w:r>
            <w:r/>
          </w:p>
          <w:p>
            <w:pPr>
              <w:spacing w:line="360" w:lineRule="auto"/>
              <w:rPr>
                <w:color w:val="auto"/>
                <w:szCs w:val="21"/>
                <w:highlight w:val="none"/>
              </w:rPr>
              <w:outlineLvl w:val="2"/>
            </w:pPr>
            <w:r>
              <w:rPr>
                <w:color w:val="auto"/>
                <w:szCs w:val="21"/>
                <w:highlight w:val="none"/>
              </w:rPr>
              <w:t xml:space="preserve">6.</w:t>
            </w:r>
            <w:r>
              <w:rPr>
                <w:color w:val="auto"/>
                <w:szCs w:val="21"/>
                <w:highlight w:val="none"/>
              </w:rPr>
              <w:t xml:space="preserve">法律、法规和采购文件规定的其他无效情形。</w:t>
            </w:r>
            <w:r>
              <w:rPr>
                <w:color w:val="auto"/>
                <w:highlight w:val="none"/>
              </w:rPr>
            </w:r>
            <w:r/>
          </w:p>
        </w:tc>
      </w:tr>
      <w:tr>
        <w:trPr>
          <w:jc w:val="center"/>
          <w:trHeight w:val="1145"/>
        </w:trPr>
        <w:tc>
          <w:tcPr>
            <w:tcW w:w="705" w:type="dxa"/>
            <w:vAlign w:val="center"/>
            <w:textDirection w:val="lrTb"/>
            <w:noWrap w:val="false"/>
          </w:tcPr>
          <w:p>
            <w:pPr>
              <w:jc w:val="center"/>
              <w:rPr>
                <w:color w:val="auto"/>
                <w:szCs w:val="21"/>
                <w:highlight w:val="none"/>
              </w:rPr>
            </w:pPr>
            <w:r>
              <w:rPr>
                <w:color w:val="auto"/>
                <w:szCs w:val="21"/>
                <w:highlight w:val="none"/>
              </w:rPr>
              <w:t xml:space="preserve">15</w:t>
            </w:r>
            <w:r>
              <w:rPr>
                <w:color w:val="auto"/>
                <w:highlight w:val="none"/>
              </w:rPr>
            </w:r>
            <w:r/>
          </w:p>
        </w:tc>
        <w:tc>
          <w:tcPr>
            <w:tcW w:w="1695" w:type="dxa"/>
            <w:vAlign w:val="center"/>
            <w:textDirection w:val="lrTb"/>
            <w:noWrap w:val="false"/>
          </w:tcPr>
          <w:p>
            <w:pPr>
              <w:jc w:val="center"/>
              <w:rPr>
                <w:color w:val="auto"/>
                <w:szCs w:val="21"/>
                <w:highlight w:val="none"/>
              </w:rPr>
            </w:pPr>
            <w:r>
              <w:rPr>
                <w:color w:val="auto"/>
                <w:szCs w:val="21"/>
                <w:highlight w:val="none"/>
              </w:rPr>
              <w:t xml:space="preserve">代理服务费</w:t>
            </w:r>
            <w:r>
              <w:rPr>
                <w:color w:val="auto"/>
                <w:highlight w:val="none"/>
              </w:rPr>
            </w:r>
            <w:r/>
          </w:p>
        </w:tc>
        <w:tc>
          <w:tcPr>
            <w:tcW w:w="7515" w:type="dxa"/>
            <w:vAlign w:val="center"/>
            <w:textDirection w:val="lrTb"/>
            <w:noWrap w:val="false"/>
          </w:tcPr>
          <w:p>
            <w:pPr>
              <w:spacing w:line="360" w:lineRule="auto"/>
              <w:rPr>
                <w:color w:val="auto"/>
                <w:szCs w:val="21"/>
                <w:highlight w:val="none"/>
              </w:rPr>
              <w:outlineLvl w:val="2"/>
            </w:pPr>
            <w:r>
              <w:rPr>
                <w:rFonts w:hint="eastAsia" w:ascii="宋体" w:hAnsi="宋体" w:cs="宋体"/>
                <w:color w:val="auto"/>
                <w:highlight w:val="none"/>
              </w:rPr>
              <w:t xml:space="preserve">本项目中标服务费已包含在预算价中，</w:t>
            </w:r>
            <w:r>
              <w:rPr>
                <w:color w:val="auto"/>
                <w:szCs w:val="21"/>
                <w:highlight w:val="none"/>
              </w:rPr>
              <w:t xml:space="preserve">由成交供应商支付，</w:t>
            </w:r>
            <w:r>
              <w:rPr>
                <w:rFonts w:hint="eastAsia" w:ascii="宋体" w:hAnsi="宋体" w:cs="宋体"/>
                <w:color w:val="auto"/>
                <w:highlight w:val="none"/>
              </w:rPr>
              <w:t xml:space="preserve">请投标人在投标时充分考虑这一因素</w:t>
            </w:r>
            <w:r>
              <w:rPr>
                <w:rFonts w:ascii="宋体" w:hAnsi="宋体" w:cs="宋体"/>
                <w:color w:val="auto"/>
                <w:highlight w:val="none"/>
              </w:rPr>
              <w:t xml:space="preserve">。</w:t>
            </w:r>
            <w:r>
              <w:rPr>
                <w:rFonts w:hint="eastAsia" w:ascii="宋体" w:hAnsi="宋体" w:cs="宋体"/>
                <w:color w:val="auto"/>
                <w:highlight w:val="none"/>
              </w:rPr>
              <w:t xml:space="preserve">该费用综合包含在投标报价中。</w:t>
            </w:r>
            <w:r>
              <w:rPr>
                <w:color w:val="auto"/>
                <w:szCs w:val="21"/>
                <w:highlight w:val="none"/>
              </w:rPr>
              <w:t xml:space="preserve">该费用在成交人领取成交通知书前向招标代理机构一次性付清。费用收取按照采购预算金额的如下比例进行计算：即</w:t>
            </w:r>
            <w:r>
              <w:rPr>
                <w:color w:val="auto"/>
                <w:szCs w:val="21"/>
                <w:highlight w:val="none"/>
              </w:rPr>
              <w:t xml:space="preserve">100</w:t>
            </w:r>
            <w:r>
              <w:rPr>
                <w:color w:val="auto"/>
                <w:szCs w:val="21"/>
                <w:highlight w:val="none"/>
              </w:rPr>
              <w:t xml:space="preserve">万元以内</w:t>
            </w:r>
            <w:r>
              <w:rPr>
                <w:color w:val="auto"/>
                <w:szCs w:val="21"/>
                <w:highlight w:val="none"/>
              </w:rPr>
              <w:t xml:space="preserve">1.5%</w:t>
            </w:r>
            <w:r>
              <w:rPr>
                <w:color w:val="auto"/>
                <w:szCs w:val="21"/>
                <w:highlight w:val="none"/>
              </w:rPr>
              <w:t xml:space="preserve">、</w:t>
            </w:r>
            <w:r>
              <w:rPr>
                <w:color w:val="auto"/>
                <w:szCs w:val="21"/>
                <w:highlight w:val="none"/>
              </w:rPr>
              <w:t xml:space="preserve">100</w:t>
            </w:r>
            <w:r>
              <w:rPr>
                <w:color w:val="auto"/>
                <w:szCs w:val="21"/>
                <w:highlight w:val="none"/>
              </w:rPr>
              <w:t xml:space="preserve">～</w:t>
            </w:r>
            <w:r>
              <w:rPr>
                <w:color w:val="auto"/>
                <w:szCs w:val="21"/>
                <w:highlight w:val="none"/>
              </w:rPr>
              <w:t xml:space="preserve">500</w:t>
            </w:r>
            <w:r>
              <w:rPr>
                <w:color w:val="auto"/>
                <w:szCs w:val="21"/>
                <w:highlight w:val="none"/>
              </w:rPr>
              <w:t xml:space="preserve">万元</w:t>
            </w:r>
            <w:r>
              <w:rPr>
                <w:color w:val="auto"/>
                <w:szCs w:val="21"/>
                <w:highlight w:val="none"/>
              </w:rPr>
              <w:t xml:space="preserve">1.1%</w:t>
            </w:r>
            <w:r>
              <w:rPr>
                <w:color w:val="auto"/>
                <w:szCs w:val="21"/>
                <w:highlight w:val="none"/>
              </w:rPr>
              <w:t xml:space="preserve">、</w:t>
            </w:r>
            <w:r>
              <w:rPr>
                <w:color w:val="auto"/>
                <w:szCs w:val="21"/>
                <w:highlight w:val="none"/>
              </w:rPr>
              <w:t xml:space="preserve">500~1000</w:t>
            </w:r>
            <w:r>
              <w:rPr>
                <w:color w:val="auto"/>
                <w:szCs w:val="21"/>
                <w:highlight w:val="none"/>
              </w:rPr>
              <w:t xml:space="preserve">万元</w:t>
            </w:r>
            <w:r>
              <w:rPr>
                <w:color w:val="auto"/>
                <w:szCs w:val="21"/>
                <w:highlight w:val="none"/>
              </w:rPr>
              <w:t xml:space="preserve">0.8%</w:t>
            </w:r>
            <w:r>
              <w:rPr>
                <w:color w:val="auto"/>
                <w:szCs w:val="21"/>
                <w:highlight w:val="none"/>
              </w:rPr>
              <w:t xml:space="preserve">，差额定率累进法</w:t>
            </w:r>
            <w:r>
              <w:rPr>
                <w:color w:val="auto"/>
                <w:szCs w:val="21"/>
                <w:highlight w:val="none"/>
              </w:rPr>
              <w:t xml:space="preserve">的</w:t>
            </w:r>
            <w:r>
              <w:rPr>
                <w:rFonts w:hint="eastAsia"/>
                <w:color w:val="auto"/>
                <w:szCs w:val="21"/>
                <w:highlight w:val="none"/>
              </w:rPr>
              <w:t xml:space="preserve">4</w:t>
            </w:r>
            <w:r>
              <w:rPr>
                <w:color w:val="auto"/>
                <w:szCs w:val="21"/>
                <w:highlight w:val="none"/>
              </w:rPr>
              <w:t xml:space="preserve">8%</w:t>
            </w:r>
            <w:r>
              <w:rPr>
                <w:color w:val="auto"/>
                <w:szCs w:val="21"/>
                <w:highlight w:val="none"/>
              </w:rPr>
              <w:t xml:space="preserve">计算。本项目代理服务费</w:t>
            </w:r>
            <w:r>
              <w:rPr>
                <w:color w:val="auto"/>
                <w:szCs w:val="21"/>
                <w:highlight w:val="none"/>
              </w:rPr>
              <w:t xml:space="preserve">20276.39</w:t>
            </w:r>
            <w:r>
              <w:rPr>
                <w:color w:val="auto"/>
                <w:szCs w:val="21"/>
                <w:highlight w:val="none"/>
              </w:rPr>
              <w:t xml:space="preserve">元。</w:t>
            </w:r>
            <w:r>
              <w:rPr>
                <w:color w:val="auto"/>
                <w:highlight w:val="none"/>
              </w:rPr>
            </w:r>
            <w:r/>
          </w:p>
          <w:p>
            <w:pPr>
              <w:pStyle w:val="1064"/>
              <w:ind w:firstLine="0"/>
              <w:spacing w:line="360" w:lineRule="auto"/>
              <w:rPr>
                <w:rFonts w:ascii="Times New Roman"/>
                <w:color w:val="auto"/>
                <w:szCs w:val="21"/>
                <w:highlight w:val="none"/>
              </w:rPr>
            </w:pPr>
            <w:r>
              <w:rPr>
                <w:rFonts w:hint="eastAsia" w:ascii="Times New Roman"/>
                <w:color w:val="auto"/>
                <w:szCs w:val="21"/>
                <w:highlight w:val="none"/>
              </w:rPr>
              <w:t xml:space="preserve">账户名称：东方华星建设管理（江苏）有限公司相城分公司</w:t>
            </w:r>
            <w:r>
              <w:rPr>
                <w:color w:val="auto"/>
                <w:highlight w:val="none"/>
              </w:rPr>
            </w:r>
            <w:r/>
          </w:p>
          <w:p>
            <w:pPr>
              <w:pStyle w:val="1064"/>
              <w:ind w:firstLine="0"/>
              <w:spacing w:line="360" w:lineRule="auto"/>
              <w:rPr>
                <w:rFonts w:ascii="Times New Roman"/>
                <w:color w:val="auto"/>
                <w:szCs w:val="21"/>
                <w:highlight w:val="none"/>
              </w:rPr>
            </w:pPr>
            <w:r>
              <w:rPr>
                <w:rFonts w:hint="eastAsia" w:ascii="Times New Roman"/>
                <w:color w:val="auto"/>
                <w:szCs w:val="21"/>
                <w:highlight w:val="none"/>
              </w:rPr>
              <w:t xml:space="preserve">开户银行：中国光大银行苏州姑苏支行</w:t>
            </w:r>
            <w:r>
              <w:rPr>
                <w:color w:val="auto"/>
                <w:highlight w:val="none"/>
              </w:rPr>
            </w:r>
            <w:r/>
          </w:p>
          <w:p>
            <w:pPr>
              <w:pStyle w:val="1064"/>
              <w:ind w:firstLine="0"/>
              <w:spacing w:line="360" w:lineRule="auto"/>
              <w:rPr>
                <w:color w:val="auto"/>
                <w:highlight w:val="none"/>
              </w:rPr>
            </w:pPr>
            <w:r>
              <w:rPr>
                <w:rFonts w:hint="eastAsia" w:ascii="Times New Roman"/>
                <w:color w:val="auto"/>
                <w:szCs w:val="21"/>
                <w:highlight w:val="none"/>
              </w:rPr>
              <w:t xml:space="preserve">银行账号：</w:t>
            </w:r>
            <w:r>
              <w:rPr>
                <w:rFonts w:hint="eastAsia" w:ascii="Times New Roman"/>
                <w:color w:val="auto"/>
                <w:szCs w:val="21"/>
                <w:highlight w:val="none"/>
              </w:rPr>
              <w:t xml:space="preserve">37170180809799088</w:t>
            </w:r>
            <w:r>
              <w:rPr>
                <w:color w:val="auto"/>
                <w:highlight w:val="none"/>
              </w:rPr>
            </w:r>
            <w:r/>
          </w:p>
        </w:tc>
      </w:tr>
    </w:tbl>
    <w:p>
      <w:pPr>
        <w:jc w:val="left"/>
        <w:widowControl/>
        <w:rPr>
          <w:rFonts w:ascii="宋体" w:hAnsi="宋体" w:cs="宋体"/>
          <w:b/>
          <w:color w:val="auto"/>
          <w:sz w:val="52"/>
          <w:szCs w:val="52"/>
          <w:highlight w:val="none"/>
        </w:rPr>
      </w:pPr>
      <w:r>
        <w:rPr>
          <w:color w:val="auto"/>
          <w:highlight w:val="none"/>
        </w:rPr>
      </w:r>
      <w:r/>
    </w:p>
    <w:p>
      <w:pPr>
        <w:jc w:val="center"/>
        <w:tabs>
          <w:tab w:val="left" w:pos="315" w:leader="none"/>
          <w:tab w:val="center" w:pos="4153" w:leader="none"/>
        </w:tabs>
        <w:rPr>
          <w:rFonts w:ascii="宋体" w:hAnsi="宋体" w:cs="宋体"/>
          <w:b/>
          <w:color w:val="auto"/>
          <w:sz w:val="52"/>
          <w:szCs w:val="52"/>
          <w:highlight w:val="none"/>
        </w:rPr>
      </w:pPr>
      <w:r>
        <w:rPr>
          <w:rFonts w:hint="eastAsia" w:ascii="宋体" w:hAnsi="宋体" w:cs="宋体"/>
          <w:b/>
          <w:color w:val="auto"/>
          <w:sz w:val="52"/>
          <w:szCs w:val="52"/>
          <w:highlight w:val="none"/>
        </w:rPr>
        <w:t xml:space="preserve">目 录</w:t>
      </w:r>
      <w:r>
        <w:rPr>
          <w:color w:val="auto"/>
          <w:highlight w:val="none"/>
        </w:rPr>
      </w:r>
      <w:r/>
    </w:p>
    <w:p>
      <w:pPr>
        <w:jc w:val="center"/>
        <w:tabs>
          <w:tab w:val="left" w:pos="315" w:leader="none"/>
          <w:tab w:val="center" w:pos="4153" w:leader="none"/>
        </w:tabs>
        <w:rPr>
          <w:rFonts w:ascii="宋体" w:hAnsi="宋体" w:cs="宋体"/>
          <w:b/>
          <w:color w:val="auto"/>
          <w:sz w:val="52"/>
          <w:szCs w:val="52"/>
          <w:highlight w:val="none"/>
        </w:rPr>
      </w:pPr>
      <w:r>
        <w:rPr>
          <w:rFonts w:ascii="宋体" w:hAnsi="宋体" w:cs="宋体"/>
          <w:b/>
          <w:color w:val="auto"/>
          <w:sz w:val="52"/>
          <w:szCs w:val="52"/>
          <w:highlight w:val="none"/>
        </w:rPr>
      </w:r>
      <w:r>
        <w:rPr>
          <w:color w:val="auto"/>
          <w:highlight w:val="none"/>
        </w:rPr>
      </w:r>
      <w:r/>
    </w:p>
    <w:p>
      <w:pPr>
        <w:numPr>
          <w:ilvl w:val="0"/>
          <w:numId w:val="2"/>
        </w:numPr>
        <w:tabs>
          <w:tab w:val="left" w:pos="315" w:leader="none"/>
          <w:tab w:val="center" w:pos="4153" w:leader="none"/>
        </w:tabs>
        <w:rPr>
          <w:rFonts w:ascii="宋体" w:hAnsi="宋体" w:cs="宋体"/>
          <w:color w:val="auto"/>
          <w:sz w:val="28"/>
          <w:szCs w:val="28"/>
          <w:highlight w:val="none"/>
        </w:rPr>
      </w:pPr>
      <w:r>
        <w:rPr>
          <w:rFonts w:hint="eastAsia" w:ascii="宋体" w:hAnsi="宋体" w:cs="宋体"/>
          <w:color w:val="auto"/>
          <w:sz w:val="28"/>
          <w:szCs w:val="28"/>
          <w:highlight w:val="none"/>
        </w:rPr>
        <w:t xml:space="preserve">竞争性磋商公告</w:t>
      </w:r>
      <w:r>
        <w:rPr>
          <w:color w:val="auto"/>
          <w:highlight w:val="none"/>
        </w:rPr>
      </w:r>
      <w:r/>
    </w:p>
    <w:p>
      <w:pPr>
        <w:numPr>
          <w:ilvl w:val="0"/>
          <w:numId w:val="2"/>
        </w:numPr>
        <w:tabs>
          <w:tab w:val="left" w:pos="315" w:leader="none"/>
          <w:tab w:val="center" w:pos="4153" w:leader="none"/>
        </w:tabs>
        <w:rPr>
          <w:rFonts w:ascii="宋体" w:hAnsi="宋体" w:cs="宋体"/>
          <w:color w:val="auto"/>
          <w:sz w:val="28"/>
          <w:szCs w:val="28"/>
          <w:highlight w:val="none"/>
        </w:rPr>
      </w:pPr>
      <w:r>
        <w:rPr>
          <w:rFonts w:hint="eastAsia" w:ascii="宋体" w:hAnsi="宋体" w:cs="宋体"/>
          <w:color w:val="auto"/>
          <w:sz w:val="28"/>
          <w:szCs w:val="28"/>
          <w:highlight w:val="none"/>
        </w:rPr>
        <w:t xml:space="preserve">采购需求</w:t>
      </w:r>
      <w:r>
        <w:rPr>
          <w:color w:val="auto"/>
          <w:highlight w:val="none"/>
        </w:rPr>
      </w:r>
      <w:r/>
    </w:p>
    <w:p>
      <w:pPr>
        <w:numPr>
          <w:ilvl w:val="0"/>
          <w:numId w:val="2"/>
        </w:numPr>
        <w:tabs>
          <w:tab w:val="left" w:pos="315" w:leader="none"/>
          <w:tab w:val="center" w:pos="4153" w:leader="none"/>
        </w:tabs>
        <w:rPr>
          <w:rFonts w:ascii="宋体" w:hAnsi="宋体" w:cs="宋体"/>
          <w:color w:val="auto"/>
          <w:sz w:val="28"/>
          <w:szCs w:val="28"/>
          <w:highlight w:val="none"/>
        </w:rPr>
      </w:pPr>
      <w:r>
        <w:rPr>
          <w:rFonts w:hint="eastAsia" w:ascii="宋体" w:hAnsi="宋体" w:cs="宋体"/>
          <w:color w:val="auto"/>
          <w:sz w:val="28"/>
          <w:szCs w:val="28"/>
          <w:highlight w:val="none"/>
        </w:rPr>
        <w:t xml:space="preserve">评审方法及标准</w:t>
      </w:r>
      <w:r>
        <w:rPr>
          <w:color w:val="auto"/>
          <w:highlight w:val="none"/>
        </w:rPr>
      </w:r>
      <w:r/>
    </w:p>
    <w:p>
      <w:pPr>
        <w:numPr>
          <w:ilvl w:val="0"/>
          <w:numId w:val="2"/>
        </w:numPr>
        <w:tabs>
          <w:tab w:val="left" w:pos="315" w:leader="none"/>
          <w:tab w:val="center" w:pos="4153" w:leader="none"/>
        </w:tabs>
        <w:rPr>
          <w:rFonts w:ascii="宋体" w:hAnsi="宋体" w:cs="宋体"/>
          <w:color w:val="auto"/>
          <w:sz w:val="28"/>
          <w:szCs w:val="28"/>
          <w:highlight w:val="none"/>
        </w:rPr>
      </w:pPr>
      <w:r>
        <w:rPr>
          <w:rFonts w:hint="eastAsia" w:ascii="宋体" w:hAnsi="宋体" w:cs="宋体"/>
          <w:color w:val="auto"/>
          <w:sz w:val="28"/>
          <w:szCs w:val="28"/>
          <w:highlight w:val="none"/>
        </w:rPr>
        <w:t xml:space="preserve">合同主要条款</w:t>
      </w:r>
      <w:r>
        <w:rPr>
          <w:color w:val="auto"/>
          <w:highlight w:val="none"/>
        </w:rPr>
      </w:r>
      <w:r/>
    </w:p>
    <w:p>
      <w:pPr>
        <w:numPr>
          <w:ilvl w:val="0"/>
          <w:numId w:val="2"/>
        </w:numPr>
        <w:tabs>
          <w:tab w:val="left" w:pos="315" w:leader="none"/>
          <w:tab w:val="center" w:pos="4153" w:leader="none"/>
        </w:tabs>
        <w:rPr>
          <w:rFonts w:ascii="宋体" w:hAnsi="宋体" w:cs="宋体"/>
          <w:color w:val="auto"/>
          <w:sz w:val="28"/>
          <w:szCs w:val="28"/>
          <w:highlight w:val="none"/>
        </w:rPr>
      </w:pPr>
      <w:r>
        <w:rPr>
          <w:rFonts w:hint="eastAsia" w:ascii="宋体" w:hAnsi="宋体" w:cs="宋体"/>
          <w:color w:val="auto"/>
          <w:sz w:val="28"/>
          <w:szCs w:val="28"/>
          <w:highlight w:val="none"/>
        </w:rPr>
        <w:t xml:space="preserve">附件格式</w:t>
      </w:r>
      <w:r>
        <w:rPr>
          <w:color w:val="auto"/>
          <w:highlight w:val="none"/>
        </w:rPr>
      </w:r>
      <w:r/>
    </w:p>
    <w:p>
      <w:pPr>
        <w:tabs>
          <w:tab w:val="left" w:pos="315" w:leader="none"/>
          <w:tab w:val="center" w:pos="4153" w:leader="none"/>
        </w:tabs>
        <w:rPr>
          <w:rFonts w:ascii="宋体" w:hAnsi="宋体" w:cs="宋体"/>
          <w:b/>
          <w:color w:val="auto"/>
          <w:sz w:val="32"/>
          <w:szCs w:val="32"/>
          <w:highlight w:val="none"/>
        </w:rPr>
      </w:pPr>
      <w:r>
        <w:rPr>
          <w:rFonts w:ascii="宋体" w:hAnsi="宋体" w:cs="宋体"/>
          <w:b/>
          <w:color w:val="auto"/>
          <w:sz w:val="32"/>
          <w:szCs w:val="32"/>
          <w:highlight w:val="none"/>
        </w:rPr>
      </w:r>
      <w:r>
        <w:rPr>
          <w:color w:val="auto"/>
          <w:highlight w:val="none"/>
        </w:rPr>
      </w:r>
      <w:r/>
    </w:p>
    <w:p>
      <w:pPr>
        <w:jc w:val="center"/>
        <w:tabs>
          <w:tab w:val="left" w:pos="315" w:leader="none"/>
          <w:tab w:val="left" w:pos="720" w:leader="none"/>
          <w:tab w:val="center" w:pos="4153" w:leader="none"/>
        </w:tabs>
        <w:rPr>
          <w:rFonts w:ascii="宋体" w:hAnsi="宋体" w:cs="宋体"/>
          <w:color w:val="auto"/>
          <w:sz w:val="24"/>
          <w:highlight w:val="none"/>
        </w:rPr>
        <w:outlineLvl w:val="0"/>
      </w:pPr>
      <w:r>
        <w:rPr>
          <w:rFonts w:hint="eastAsia" w:ascii="宋体" w:hAnsi="宋体" w:cs="宋体"/>
          <w:b/>
          <w:color w:val="auto"/>
          <w:sz w:val="32"/>
          <w:szCs w:val="32"/>
          <w:highlight w:val="none"/>
        </w:rPr>
        <w:br w:type="page" w:clear="all"/>
      </w:r>
      <w:r>
        <w:rPr>
          <w:rFonts w:hint="eastAsia" w:ascii="宋体" w:hAnsi="宋体" w:cs="宋体"/>
          <w:b/>
          <w:color w:val="auto"/>
          <w:sz w:val="32"/>
          <w:szCs w:val="32"/>
          <w:highlight w:val="none"/>
        </w:rPr>
        <w:t xml:space="preserve">一、竞争性磋商公告</w:t>
      </w:r>
      <w:r>
        <w:rPr>
          <w:color w:val="auto"/>
          <w:highlight w:val="none"/>
        </w:rPr>
      </w:r>
      <w:r/>
    </w:p>
    <w:p>
      <w:pPr>
        <w:ind w:firstLine="480"/>
        <w:spacing w:line="360" w:lineRule="auto"/>
        <w:tabs>
          <w:tab w:val="left" w:pos="142" w:leader="none"/>
        </w:tabs>
        <w:rPr>
          <w:color w:val="auto"/>
          <w:sz w:val="24"/>
          <w:highlight w:val="none"/>
        </w:rPr>
        <w:pBdr>
          <w:top w:val="single" w:color="000000" w:sz="4" w:space="1"/>
          <w:left w:val="single" w:color="000000" w:sz="4" w:space="4"/>
          <w:bottom w:val="single" w:color="000000" w:sz="4" w:space="1"/>
          <w:right w:val="single" w:color="000000" w:sz="4" w:space="4"/>
        </w:pBdr>
      </w:pPr>
      <w:r>
        <w:rPr>
          <w:color w:val="auto"/>
          <w:sz w:val="24"/>
          <w:highlight w:val="none"/>
        </w:rPr>
        <w:t xml:space="preserve">项目概况</w:t>
      </w:r>
      <w:r>
        <w:rPr>
          <w:color w:val="auto"/>
          <w:highlight w:val="none"/>
        </w:rPr>
      </w:r>
      <w:r/>
    </w:p>
    <w:p>
      <w:pPr>
        <w:ind w:firstLine="480"/>
        <w:spacing w:line="360" w:lineRule="auto"/>
        <w:tabs>
          <w:tab w:val="left" w:pos="142" w:leader="none"/>
        </w:tabs>
        <w:rPr>
          <w:color w:val="auto"/>
          <w:sz w:val="24"/>
          <w:highlight w:val="none"/>
        </w:rPr>
        <w:pBdr>
          <w:top w:val="single" w:color="000000" w:sz="4" w:space="1"/>
          <w:left w:val="single" w:color="000000" w:sz="4" w:space="4"/>
          <w:bottom w:val="single" w:color="000000" w:sz="4" w:space="1"/>
          <w:right w:val="single" w:color="000000" w:sz="4" w:space="4"/>
        </w:pBdr>
      </w:pPr>
      <w:r>
        <w:rPr>
          <w:rFonts w:hint="eastAsia"/>
          <w:color w:val="auto"/>
          <w:sz w:val="24"/>
          <w:highlight w:val="none"/>
          <w:u w:val="single"/>
        </w:rPr>
        <w:t xml:space="preserve">2026</w:t>
      </w:r>
      <w:r>
        <w:rPr>
          <w:rFonts w:hint="eastAsia"/>
          <w:color w:val="auto"/>
          <w:sz w:val="24"/>
          <w:highlight w:val="none"/>
          <w:u w:val="single"/>
        </w:rPr>
        <w:t xml:space="preserve">年高铁新城综合环境提升工程</w:t>
      </w:r>
      <w:r>
        <w:rPr>
          <w:color w:val="auto"/>
          <w:sz w:val="24"/>
          <w:highlight w:val="none"/>
        </w:rPr>
        <w:t xml:space="preserve">采购项目的潜在供应商应在</w:t>
      </w:r>
      <w:r>
        <w:rPr>
          <w:rFonts w:hint="eastAsia"/>
          <w:color w:val="auto"/>
          <w:sz w:val="24"/>
          <w:highlight w:val="none"/>
          <w:u w:val="single"/>
        </w:rPr>
        <w:t xml:space="preserve">“</w:t>
      </w:r>
      <w:r>
        <w:rPr>
          <w:color w:val="auto"/>
          <w:sz w:val="24"/>
          <w:highlight w:val="none"/>
          <w:u w:val="single"/>
        </w:rPr>
        <w:t xml:space="preserve">苏采云</w:t>
      </w:r>
      <w:r>
        <w:rPr>
          <w:rFonts w:hint="eastAsia"/>
          <w:color w:val="auto"/>
          <w:sz w:val="24"/>
          <w:highlight w:val="none"/>
          <w:u w:val="single"/>
        </w:rPr>
        <w:t xml:space="preserve">”</w:t>
      </w:r>
      <w:r>
        <w:rPr>
          <w:color w:val="auto"/>
          <w:sz w:val="24"/>
          <w:highlight w:val="none"/>
          <w:u w:val="single"/>
        </w:rPr>
        <w:t xml:space="preserve">系统</w:t>
      </w:r>
      <w:r>
        <w:rPr>
          <w:color w:val="auto"/>
          <w:sz w:val="24"/>
          <w:highlight w:val="none"/>
        </w:rPr>
        <w:t xml:space="preserve">获取采购文件，并于</w:t>
      </w:r>
      <w:r>
        <w:rPr>
          <w:bCs/>
          <w:color w:val="auto"/>
          <w:sz w:val="24"/>
          <w:highlight w:val="none"/>
          <w:u w:val="single"/>
        </w:rPr>
        <w:t xml:space="preserve">202</w:t>
      </w:r>
      <w:r>
        <w:rPr>
          <w:rFonts w:hint="eastAsia"/>
          <w:bCs/>
          <w:color w:val="auto"/>
          <w:sz w:val="24"/>
          <w:highlight w:val="none"/>
          <w:u w:val="single"/>
        </w:rPr>
        <w:t xml:space="preserve">6</w:t>
      </w:r>
      <w:r>
        <w:rPr>
          <w:bCs/>
          <w:color w:val="auto"/>
          <w:sz w:val="24"/>
          <w:highlight w:val="none"/>
          <w:u w:val="single"/>
        </w:rPr>
        <w:t xml:space="preserve">年</w:t>
      </w:r>
      <w:r>
        <w:rPr>
          <w:bCs/>
          <w:color w:val="auto"/>
          <w:sz w:val="24"/>
          <w:highlight w:val="none"/>
          <w:u w:val="single"/>
        </w:rPr>
        <w:t xml:space="preserve">8</w:t>
      </w:r>
      <w:r>
        <w:rPr>
          <w:bCs/>
          <w:color w:val="auto"/>
          <w:sz w:val="24"/>
          <w:highlight w:val="none"/>
          <w:u w:val="single"/>
        </w:rPr>
        <w:t xml:space="preserve">月</w:t>
      </w:r>
      <w:r>
        <w:rPr>
          <w:bCs/>
          <w:color w:val="auto"/>
          <w:sz w:val="24"/>
          <w:highlight w:val="none"/>
          <w:u w:val="single"/>
        </w:rPr>
        <w:t xml:space="preserve">21</w:t>
      </w:r>
      <w:r>
        <w:rPr>
          <w:bCs/>
          <w:color w:val="auto"/>
          <w:sz w:val="24"/>
          <w:highlight w:val="none"/>
          <w:u w:val="single"/>
        </w:rPr>
        <w:t xml:space="preserve">日</w:t>
      </w:r>
      <w:r>
        <w:rPr>
          <w:bCs/>
          <w:color w:val="auto"/>
          <w:sz w:val="24"/>
          <w:highlight w:val="none"/>
          <w:u w:val="single"/>
        </w:rPr>
        <w:t xml:space="preserve">09</w:t>
      </w:r>
      <w:r>
        <w:rPr>
          <w:bCs/>
          <w:color w:val="auto"/>
          <w:sz w:val="24"/>
          <w:highlight w:val="none"/>
          <w:u w:val="single"/>
        </w:rPr>
        <w:t xml:space="preserve">点</w:t>
      </w:r>
      <w:r>
        <w:rPr>
          <w:bCs/>
          <w:color w:val="auto"/>
          <w:sz w:val="24"/>
          <w:highlight w:val="none"/>
          <w:u w:val="single"/>
        </w:rPr>
        <w:t xml:space="preserve">30</w:t>
      </w:r>
      <w:r>
        <w:rPr>
          <w:bCs/>
          <w:color w:val="auto"/>
          <w:sz w:val="24"/>
          <w:highlight w:val="none"/>
          <w:u w:val="single"/>
        </w:rPr>
        <w:t xml:space="preserve">分</w:t>
      </w:r>
      <w:r>
        <w:rPr>
          <w:bCs/>
          <w:color w:val="auto"/>
          <w:sz w:val="24"/>
          <w:highlight w:val="none"/>
        </w:rPr>
        <w:t xml:space="preserve">（北京时间）前提交响应文件</w:t>
      </w:r>
      <w:r>
        <w:rPr>
          <w:color w:val="auto"/>
          <w:sz w:val="24"/>
          <w:highlight w:val="none"/>
        </w:rPr>
        <w:t xml:space="preserve">。</w:t>
      </w:r>
      <w:r>
        <w:rPr>
          <w:color w:val="auto"/>
          <w:highlight w:val="none"/>
        </w:rPr>
      </w:r>
      <w:r/>
    </w:p>
    <w:p>
      <w:pPr>
        <w:rPr>
          <w:color w:val="auto"/>
          <w:highlight w:val="none"/>
        </w:rPr>
      </w:pPr>
      <w:r>
        <w:rPr>
          <w:color w:val="auto"/>
          <w:highlight w:val="none"/>
        </w:rPr>
      </w:r>
      <w:r>
        <w:rPr>
          <w:color w:val="auto"/>
          <w:highlight w:val="none"/>
        </w:rPr>
      </w:r>
      <w:r/>
    </w:p>
    <w:p>
      <w:pPr>
        <w:jc w:val="left"/>
        <w:spacing w:line="360" w:lineRule="auto"/>
        <w:widowControl/>
        <w:rPr>
          <w:color w:val="auto"/>
          <w:sz w:val="24"/>
          <w:highlight w:val="none"/>
        </w:rPr>
      </w:pPr>
      <w:r>
        <w:rPr>
          <w:color w:val="auto"/>
          <w:sz w:val="24"/>
          <w:highlight w:val="none"/>
        </w:rPr>
        <w:t xml:space="preserve">一、项目基本情况</w:t>
      </w:r>
      <w:r>
        <w:rPr>
          <w:color w:val="auto"/>
          <w:highlight w:val="none"/>
        </w:rPr>
      </w:r>
      <w:r/>
    </w:p>
    <w:p>
      <w:pPr>
        <w:ind w:firstLine="480"/>
        <w:jc w:val="left"/>
        <w:spacing w:line="360" w:lineRule="auto"/>
        <w:widowControl/>
        <w:rPr>
          <w:color w:val="auto"/>
          <w:sz w:val="24"/>
          <w:highlight w:val="none"/>
        </w:rPr>
      </w:pPr>
      <w:r>
        <w:rPr>
          <w:color w:val="auto"/>
          <w:sz w:val="24"/>
          <w:highlight w:val="none"/>
        </w:rPr>
        <w:t xml:space="preserve">项目编号：</w:t>
      </w:r>
      <w:r>
        <w:rPr>
          <w:color w:val="auto"/>
          <w:sz w:val="24"/>
          <w:highlight w:val="none"/>
        </w:rPr>
        <w:t xml:space="preserve">JSZC-320507-DFHX-C2026-0015</w:t>
      </w:r>
      <w:r>
        <w:rPr>
          <w:color w:val="auto"/>
          <w:highlight w:val="none"/>
        </w:rPr>
      </w:r>
      <w:r/>
    </w:p>
    <w:p>
      <w:pPr>
        <w:ind w:firstLine="480"/>
        <w:jc w:val="left"/>
        <w:spacing w:line="360" w:lineRule="auto"/>
        <w:widowControl/>
        <w:rPr>
          <w:color w:val="auto"/>
          <w:sz w:val="24"/>
          <w:highlight w:val="none"/>
        </w:rPr>
      </w:pPr>
      <w:r>
        <w:rPr>
          <w:color w:val="auto"/>
          <w:sz w:val="24"/>
          <w:highlight w:val="none"/>
        </w:rPr>
        <w:t xml:space="preserve">项目名称：</w:t>
      </w:r>
      <w:r>
        <w:rPr>
          <w:rFonts w:hint="eastAsia"/>
          <w:color w:val="auto"/>
          <w:sz w:val="24"/>
          <w:highlight w:val="none"/>
        </w:rPr>
        <w:t xml:space="preserve">2026</w:t>
      </w:r>
      <w:r>
        <w:rPr>
          <w:rFonts w:hint="eastAsia"/>
          <w:color w:val="auto"/>
          <w:sz w:val="24"/>
          <w:highlight w:val="none"/>
        </w:rPr>
        <w:t xml:space="preserve">年高铁新城综合环境提升工程</w:t>
      </w:r>
      <w:r>
        <w:rPr>
          <w:color w:val="auto"/>
          <w:highlight w:val="none"/>
        </w:rPr>
      </w:r>
      <w:r/>
    </w:p>
    <w:p>
      <w:pPr>
        <w:ind w:firstLine="480"/>
        <w:jc w:val="left"/>
        <w:spacing w:line="360" w:lineRule="auto"/>
        <w:widowControl/>
        <w:rPr>
          <w:color w:val="auto"/>
          <w:sz w:val="24"/>
          <w:highlight w:val="none"/>
        </w:rPr>
      </w:pPr>
      <w:r>
        <w:rPr>
          <w:color w:val="auto"/>
          <w:sz w:val="24"/>
          <w:highlight w:val="none"/>
        </w:rPr>
        <w:t xml:space="preserve">采购方式：竞争性磋商</w:t>
      </w:r>
      <w:r>
        <w:rPr>
          <w:color w:val="auto"/>
          <w:highlight w:val="none"/>
        </w:rPr>
      </w:r>
      <w:r/>
    </w:p>
    <w:p>
      <w:pPr>
        <w:ind w:firstLine="480"/>
        <w:jc w:val="left"/>
        <w:spacing w:line="360" w:lineRule="auto"/>
        <w:widowControl/>
        <w:rPr>
          <w:color w:val="auto"/>
          <w:sz w:val="24"/>
          <w:highlight w:val="none"/>
        </w:rPr>
      </w:pPr>
      <w:r>
        <w:rPr>
          <w:color w:val="auto"/>
          <w:sz w:val="24"/>
          <w:highlight w:val="none"/>
        </w:rPr>
        <w:t xml:space="preserve">预算金额：人民币</w:t>
      </w:r>
      <w:r>
        <w:rPr>
          <w:rFonts w:hint="eastAsia"/>
          <w:color w:val="auto"/>
          <w:sz w:val="24"/>
          <w:highlight w:val="none"/>
        </w:rPr>
        <w:t xml:space="preserve">叁佰肆拾柒万陆仟伍佰捌拾玖元陆角柒分</w:t>
      </w:r>
      <w:r>
        <w:rPr>
          <w:color w:val="auto"/>
          <w:sz w:val="24"/>
          <w:highlight w:val="none"/>
        </w:rPr>
        <w:t xml:space="preserve">（</w:t>
      </w:r>
      <w:r>
        <w:rPr>
          <w:color w:val="auto"/>
          <w:sz w:val="24"/>
          <w:highlight w:val="none"/>
        </w:rPr>
        <w:t xml:space="preserve">¥</w:t>
      </w:r>
      <w:r>
        <w:rPr>
          <w:color w:val="auto"/>
          <w:sz w:val="24"/>
          <w:highlight w:val="none"/>
        </w:rPr>
        <w:t xml:space="preserve">3476589.67</w:t>
      </w:r>
      <w:r>
        <w:rPr>
          <w:color w:val="auto"/>
          <w:sz w:val="24"/>
          <w:highlight w:val="none"/>
        </w:rPr>
        <w:t xml:space="preserve">）</w:t>
      </w:r>
      <w:r>
        <w:rPr>
          <w:color w:val="auto"/>
          <w:highlight w:val="none"/>
        </w:rPr>
      </w:r>
      <w:r/>
    </w:p>
    <w:p>
      <w:pPr>
        <w:ind w:firstLine="480"/>
        <w:jc w:val="left"/>
        <w:spacing w:line="360" w:lineRule="auto"/>
        <w:widowControl/>
        <w:rPr>
          <w:color w:val="auto"/>
          <w:sz w:val="24"/>
          <w:highlight w:val="none"/>
        </w:rPr>
      </w:pPr>
      <w:r>
        <w:rPr>
          <w:rFonts w:hint="eastAsia"/>
          <w:color w:val="auto"/>
          <w:sz w:val="24"/>
          <w:highlight w:val="none"/>
        </w:rPr>
        <w:t xml:space="preserve">最高投标限价：</w:t>
      </w:r>
      <w:r>
        <w:rPr>
          <w:color w:val="auto"/>
          <w:sz w:val="24"/>
          <w:highlight w:val="none"/>
        </w:rPr>
        <w:t xml:space="preserve">人民币</w:t>
      </w:r>
      <w:r>
        <w:rPr>
          <w:rFonts w:hint="eastAsia"/>
          <w:color w:val="auto"/>
          <w:sz w:val="24"/>
          <w:highlight w:val="none"/>
        </w:rPr>
        <w:t xml:space="preserve">叁佰肆拾柒万陆仟伍佰捌拾玖元陆角柒分</w:t>
      </w:r>
      <w:r>
        <w:rPr>
          <w:color w:val="auto"/>
          <w:sz w:val="24"/>
          <w:highlight w:val="none"/>
        </w:rPr>
        <w:t xml:space="preserve">（</w:t>
      </w:r>
      <w:r>
        <w:rPr>
          <w:color w:val="auto"/>
          <w:sz w:val="24"/>
          <w:highlight w:val="none"/>
        </w:rPr>
        <w:t xml:space="preserve">¥</w:t>
      </w:r>
      <w:r>
        <w:rPr>
          <w:color w:val="auto"/>
          <w:sz w:val="24"/>
          <w:highlight w:val="none"/>
        </w:rPr>
        <w:t xml:space="preserve">3476589.67</w:t>
      </w:r>
      <w:r>
        <w:rPr>
          <w:color w:val="auto"/>
          <w:sz w:val="24"/>
          <w:highlight w:val="none"/>
        </w:rPr>
        <w:t xml:space="preserve">）</w:t>
      </w:r>
      <w:r>
        <w:rPr>
          <w:color w:val="auto"/>
          <w:highlight w:val="none"/>
        </w:rPr>
      </w:r>
      <w:r/>
    </w:p>
    <w:p>
      <w:pPr>
        <w:ind w:firstLine="480"/>
        <w:jc w:val="left"/>
        <w:spacing w:line="360" w:lineRule="auto"/>
        <w:widowControl/>
        <w:rPr>
          <w:color w:val="auto"/>
          <w:sz w:val="24"/>
          <w:highlight w:val="none"/>
        </w:rPr>
      </w:pPr>
      <w:r>
        <w:rPr>
          <w:color w:val="auto"/>
          <w:sz w:val="24"/>
          <w:highlight w:val="none"/>
        </w:rPr>
        <w:t xml:space="preserve">采购需求：</w:t>
      </w:r>
      <w:r>
        <w:rPr>
          <w:color w:val="auto"/>
          <w:highlight w:val="none"/>
        </w:rPr>
      </w:r>
      <w:r/>
    </w:p>
    <w:p>
      <w:pPr>
        <w:ind w:firstLine="480"/>
        <w:jc w:val="left"/>
        <w:spacing w:line="360" w:lineRule="auto"/>
        <w:widowControl/>
        <w:tabs>
          <w:tab w:val="center" w:pos="4536" w:leader="none"/>
        </w:tabs>
        <w:rPr>
          <w:color w:val="auto"/>
          <w:sz w:val="24"/>
          <w:highlight w:val="none"/>
        </w:rPr>
      </w:pPr>
      <w:r>
        <w:rPr>
          <w:color w:val="auto"/>
          <w:sz w:val="24"/>
          <w:highlight w:val="none"/>
        </w:rPr>
        <w:t xml:space="preserve">1.</w:t>
      </w:r>
      <w:r>
        <w:rPr>
          <w:color w:val="auto"/>
          <w:sz w:val="24"/>
          <w:highlight w:val="none"/>
        </w:rPr>
        <w:t xml:space="preserve">项目主要内容：</w:t>
      </w:r>
      <w:r>
        <w:rPr>
          <w:rFonts w:hint="eastAsia"/>
          <w:color w:val="auto"/>
          <w:sz w:val="24"/>
          <w:highlight w:val="none"/>
        </w:rPr>
        <w:t xml:space="preserve">本项目主要包括元和塘东侧、陶村街、大湾公园、高铁北站南广场等区域进行综合环境提升，及甲方指令要求的零星工程，包含但不限于景观工程、绿化工程等内容</w:t>
      </w:r>
      <w:r>
        <w:rPr>
          <w:color w:val="auto"/>
          <w:highlight w:val="none"/>
        </w:rPr>
      </w:r>
      <w:r/>
    </w:p>
    <w:p>
      <w:pPr>
        <w:ind w:firstLine="480"/>
        <w:jc w:val="left"/>
        <w:spacing w:line="360" w:lineRule="auto"/>
        <w:widowControl/>
        <w:rPr>
          <w:color w:val="auto"/>
          <w:sz w:val="24"/>
          <w:highlight w:val="none"/>
        </w:rPr>
      </w:pPr>
      <w:r>
        <w:rPr>
          <w:color w:val="auto"/>
          <w:sz w:val="24"/>
          <w:highlight w:val="none"/>
        </w:rPr>
        <w:t xml:space="preserve">2.</w:t>
      </w:r>
      <w:r>
        <w:rPr>
          <w:color w:val="auto"/>
          <w:sz w:val="24"/>
          <w:highlight w:val="none"/>
        </w:rPr>
        <w:t xml:space="preserve">项目地点：</w:t>
      </w:r>
      <w:r>
        <w:rPr>
          <w:rFonts w:hint="eastAsia" w:ascii="宋体" w:hAnsi="宋体" w:cs="宋体"/>
          <w:color w:val="auto"/>
          <w:sz w:val="24"/>
          <w:highlight w:val="none"/>
        </w:rPr>
        <w:t xml:space="preserve">高铁新城</w:t>
      </w:r>
      <w:r>
        <w:rPr>
          <w:color w:val="auto"/>
          <w:highlight w:val="none"/>
        </w:rPr>
      </w:r>
      <w:r/>
    </w:p>
    <w:p>
      <w:pPr>
        <w:ind w:firstLine="480"/>
        <w:jc w:val="left"/>
        <w:spacing w:line="360" w:lineRule="auto"/>
        <w:widowControl/>
        <w:rPr>
          <w:color w:val="auto"/>
          <w:sz w:val="24"/>
          <w:highlight w:val="none"/>
        </w:rPr>
      </w:pPr>
      <w:r>
        <w:rPr>
          <w:color w:val="auto"/>
          <w:sz w:val="24"/>
          <w:highlight w:val="none"/>
        </w:rPr>
        <w:t xml:space="preserve">3.</w:t>
      </w:r>
      <w:r>
        <w:rPr>
          <w:color w:val="auto"/>
          <w:sz w:val="24"/>
          <w:highlight w:val="none"/>
        </w:rPr>
        <w:t xml:space="preserve">质量要求：合格。</w:t>
      </w:r>
      <w:r>
        <w:rPr>
          <w:color w:val="auto"/>
          <w:highlight w:val="none"/>
        </w:rPr>
      </w:r>
      <w:r/>
    </w:p>
    <w:p>
      <w:pPr>
        <w:pStyle w:val="1064"/>
        <w:ind w:firstLine="439"/>
        <w:spacing w:line="360" w:lineRule="auto"/>
        <w:rPr>
          <w:color w:val="auto"/>
          <w:sz w:val="24"/>
          <w:highlight w:val="none"/>
        </w:rPr>
      </w:pPr>
      <w:r>
        <w:rPr>
          <w:color w:val="auto"/>
          <w:sz w:val="24"/>
          <w:highlight w:val="none"/>
        </w:rPr>
        <w:t xml:space="preserve">合同履行期限：工期</w:t>
      </w:r>
      <w:r>
        <w:rPr>
          <w:color w:val="auto"/>
          <w:sz w:val="24"/>
          <w:highlight w:val="none"/>
        </w:rPr>
        <w:t xml:space="preserve">365</w:t>
      </w:r>
      <w:r>
        <w:rPr>
          <w:color w:val="auto"/>
          <w:sz w:val="24"/>
          <w:highlight w:val="none"/>
        </w:rPr>
        <w:t xml:space="preserve">日历天</w:t>
      </w:r>
      <w:r>
        <w:rPr>
          <w:color w:val="auto"/>
          <w:highlight w:val="none"/>
        </w:rPr>
      </w:r>
      <w:r/>
    </w:p>
    <w:p>
      <w:pPr>
        <w:ind w:firstLine="480"/>
        <w:spacing w:line="360" w:lineRule="auto"/>
        <w:rPr>
          <w:rFonts w:ascii="宋体"/>
          <w:color w:val="auto"/>
          <w:sz w:val="24"/>
          <w:szCs w:val="20"/>
          <w:highlight w:val="none"/>
        </w:rPr>
      </w:pPr>
      <w:r>
        <w:rPr>
          <w:rFonts w:ascii="宋体"/>
          <w:color w:val="auto"/>
          <w:sz w:val="24"/>
          <w:szCs w:val="20"/>
          <w:highlight w:val="none"/>
        </w:rPr>
        <w:t xml:space="preserve">本项目（是否）接收联合体：</w:t>
      </w:r>
      <w:r>
        <w:rPr>
          <w:rFonts w:ascii="宋体"/>
          <w:color w:val="auto"/>
          <w:sz w:val="24"/>
          <w:szCs w:val="20"/>
          <w:highlight w:val="none"/>
        </w:rPr>
        <w:t xml:space="preserve">否</w:t>
      </w:r>
      <w:r>
        <w:rPr>
          <w:color w:val="auto"/>
          <w:highlight w:val="none"/>
        </w:rPr>
      </w:r>
      <w:r/>
    </w:p>
    <w:p>
      <w:pPr>
        <w:jc w:val="left"/>
        <w:spacing w:line="360" w:lineRule="auto"/>
        <w:widowControl/>
        <w:rPr>
          <w:color w:val="auto"/>
          <w:sz w:val="24"/>
          <w:highlight w:val="none"/>
        </w:rPr>
      </w:pPr>
      <w:r>
        <w:rPr>
          <w:color w:val="auto"/>
          <w:sz w:val="24"/>
          <w:highlight w:val="none"/>
        </w:rPr>
        <w:t xml:space="preserve">二、申请人的资格要求：</w:t>
      </w:r>
      <w:r>
        <w:rPr>
          <w:color w:val="auto"/>
          <w:highlight w:val="none"/>
        </w:rPr>
      </w:r>
      <w:r/>
    </w:p>
    <w:p>
      <w:pPr>
        <w:ind w:firstLine="480"/>
        <w:jc w:val="left"/>
        <w:spacing w:line="360" w:lineRule="auto"/>
        <w:widowControl/>
        <w:rPr>
          <w:color w:val="auto"/>
          <w:sz w:val="24"/>
          <w:highlight w:val="none"/>
        </w:rPr>
      </w:pPr>
      <w:r>
        <w:rPr>
          <w:rFonts w:hint="eastAsia"/>
          <w:color w:val="auto"/>
          <w:sz w:val="24"/>
          <w:highlight w:val="none"/>
        </w:rPr>
        <w:t xml:space="preserve">（一）</w:t>
      </w:r>
      <w:r>
        <w:rPr>
          <w:color w:val="auto"/>
          <w:sz w:val="24"/>
          <w:highlight w:val="none"/>
        </w:rPr>
        <w:t xml:space="preserve">满足《中华人民共和国政府采购法》第二十二条规定；</w:t>
      </w:r>
      <w:r>
        <w:rPr>
          <w:color w:val="auto"/>
          <w:highlight w:val="none"/>
        </w:rPr>
      </w:r>
      <w:r/>
    </w:p>
    <w:p>
      <w:pPr>
        <w:ind w:firstLine="480"/>
        <w:jc w:val="left"/>
        <w:spacing w:line="360" w:lineRule="auto"/>
        <w:widowControl/>
        <w:rPr>
          <w:color w:val="auto"/>
          <w:sz w:val="24"/>
          <w:highlight w:val="none"/>
        </w:rPr>
      </w:pPr>
      <w:r>
        <w:rPr>
          <w:rFonts w:hint="eastAsia"/>
          <w:color w:val="auto"/>
          <w:sz w:val="24"/>
          <w:highlight w:val="none"/>
        </w:rPr>
        <w:t xml:space="preserve">1</w:t>
      </w:r>
      <w:r>
        <w:rPr>
          <w:color w:val="auto"/>
          <w:sz w:val="24"/>
          <w:highlight w:val="none"/>
        </w:rPr>
        <w:t xml:space="preserve">.</w:t>
      </w:r>
      <w:r>
        <w:rPr>
          <w:color w:val="auto"/>
          <w:sz w:val="24"/>
          <w:highlight w:val="none"/>
        </w:rPr>
        <w:t xml:space="preserve">具有独立承担民事责任的能力；</w:t>
      </w:r>
      <w:r>
        <w:rPr>
          <w:color w:val="auto"/>
          <w:highlight w:val="none"/>
        </w:rPr>
      </w:r>
      <w:r/>
    </w:p>
    <w:p>
      <w:pPr>
        <w:ind w:firstLine="480"/>
        <w:jc w:val="left"/>
        <w:spacing w:line="360" w:lineRule="auto"/>
        <w:widowControl/>
        <w:rPr>
          <w:color w:val="auto"/>
          <w:sz w:val="24"/>
          <w:highlight w:val="none"/>
        </w:rPr>
      </w:pPr>
      <w:r>
        <w:rPr>
          <w:rFonts w:hint="eastAsia"/>
          <w:color w:val="auto"/>
          <w:sz w:val="24"/>
          <w:highlight w:val="none"/>
        </w:rPr>
        <w:t xml:space="preserve">2</w:t>
      </w:r>
      <w:r>
        <w:rPr>
          <w:color w:val="auto"/>
          <w:sz w:val="24"/>
          <w:highlight w:val="none"/>
        </w:rPr>
        <w:t xml:space="preserve">.</w:t>
      </w:r>
      <w:r>
        <w:rPr>
          <w:color w:val="auto"/>
          <w:sz w:val="24"/>
          <w:highlight w:val="none"/>
        </w:rPr>
        <w:t xml:space="preserve">具有良好的商业信誉和健全的财务会计制度；</w:t>
      </w:r>
      <w:r>
        <w:rPr>
          <w:color w:val="auto"/>
          <w:highlight w:val="none"/>
        </w:rPr>
      </w:r>
      <w:r/>
    </w:p>
    <w:p>
      <w:pPr>
        <w:ind w:firstLine="480"/>
        <w:jc w:val="left"/>
        <w:spacing w:line="360" w:lineRule="auto"/>
        <w:widowControl/>
        <w:rPr>
          <w:color w:val="auto"/>
          <w:sz w:val="24"/>
          <w:highlight w:val="none"/>
        </w:rPr>
      </w:pPr>
      <w:r>
        <w:rPr>
          <w:rFonts w:hint="eastAsia"/>
          <w:color w:val="auto"/>
          <w:sz w:val="24"/>
          <w:highlight w:val="none"/>
        </w:rPr>
        <w:t xml:space="preserve">3</w:t>
      </w:r>
      <w:r>
        <w:rPr>
          <w:color w:val="auto"/>
          <w:sz w:val="24"/>
          <w:highlight w:val="none"/>
        </w:rPr>
        <w:t xml:space="preserve">.</w:t>
      </w:r>
      <w:r>
        <w:rPr>
          <w:color w:val="auto"/>
          <w:sz w:val="24"/>
          <w:highlight w:val="none"/>
        </w:rPr>
        <w:t xml:space="preserve">具有履行合同所必需的设备和专业技术能力；</w:t>
      </w:r>
      <w:r>
        <w:rPr>
          <w:color w:val="auto"/>
          <w:highlight w:val="none"/>
        </w:rPr>
      </w:r>
      <w:r/>
    </w:p>
    <w:p>
      <w:pPr>
        <w:ind w:firstLine="480"/>
        <w:jc w:val="left"/>
        <w:spacing w:line="360" w:lineRule="auto"/>
        <w:widowControl/>
        <w:rPr>
          <w:color w:val="auto"/>
          <w:sz w:val="24"/>
          <w:highlight w:val="none"/>
        </w:rPr>
      </w:pPr>
      <w:r>
        <w:rPr>
          <w:rFonts w:hint="eastAsia"/>
          <w:color w:val="auto"/>
          <w:sz w:val="24"/>
          <w:highlight w:val="none"/>
        </w:rPr>
        <w:t xml:space="preserve">4</w:t>
      </w:r>
      <w:r>
        <w:rPr>
          <w:color w:val="auto"/>
          <w:sz w:val="24"/>
          <w:highlight w:val="none"/>
        </w:rPr>
        <w:t xml:space="preserve">.</w:t>
      </w:r>
      <w:r>
        <w:rPr>
          <w:color w:val="auto"/>
          <w:sz w:val="24"/>
          <w:highlight w:val="none"/>
        </w:rPr>
        <w:t xml:space="preserve">有依法缴纳税收和社会保障资金的良好记录；</w:t>
      </w:r>
      <w:r>
        <w:rPr>
          <w:color w:val="auto"/>
          <w:highlight w:val="none"/>
        </w:rPr>
      </w:r>
      <w:r/>
    </w:p>
    <w:p>
      <w:pPr>
        <w:ind w:firstLine="480"/>
        <w:jc w:val="left"/>
        <w:spacing w:line="360" w:lineRule="auto"/>
        <w:widowControl/>
        <w:rPr>
          <w:color w:val="auto"/>
          <w:sz w:val="24"/>
          <w:highlight w:val="none"/>
        </w:rPr>
      </w:pPr>
      <w:r>
        <w:rPr>
          <w:rFonts w:hint="eastAsia"/>
          <w:color w:val="auto"/>
          <w:sz w:val="24"/>
          <w:highlight w:val="none"/>
        </w:rPr>
        <w:t xml:space="preserve">5</w:t>
      </w:r>
      <w:r>
        <w:rPr>
          <w:color w:val="auto"/>
          <w:sz w:val="24"/>
          <w:highlight w:val="none"/>
        </w:rPr>
        <w:t xml:space="preserve">.</w:t>
      </w:r>
      <w:r>
        <w:rPr>
          <w:color w:val="auto"/>
          <w:sz w:val="24"/>
          <w:highlight w:val="none"/>
        </w:rPr>
        <w:t xml:space="preserve">参加政府采购活动前三年内，在经营活动中没有重大违法记录；</w:t>
      </w:r>
      <w:r>
        <w:rPr>
          <w:color w:val="auto"/>
          <w:highlight w:val="none"/>
        </w:rPr>
      </w:r>
      <w:r/>
    </w:p>
    <w:p>
      <w:pPr>
        <w:ind w:firstLine="480"/>
        <w:jc w:val="left"/>
        <w:spacing w:line="360" w:lineRule="auto"/>
        <w:widowControl/>
        <w:rPr>
          <w:color w:val="auto"/>
          <w:sz w:val="24"/>
          <w:highlight w:val="none"/>
        </w:rPr>
      </w:pPr>
      <w:r>
        <w:rPr>
          <w:rFonts w:hint="eastAsia"/>
          <w:color w:val="auto"/>
          <w:sz w:val="24"/>
          <w:highlight w:val="none"/>
        </w:rPr>
        <w:t xml:space="preserve">6</w:t>
      </w:r>
      <w:r>
        <w:rPr>
          <w:color w:val="auto"/>
          <w:sz w:val="24"/>
          <w:highlight w:val="none"/>
        </w:rPr>
        <w:t xml:space="preserve">.</w:t>
      </w:r>
      <w:r>
        <w:rPr>
          <w:color w:val="auto"/>
          <w:sz w:val="24"/>
          <w:highlight w:val="none"/>
        </w:rPr>
        <w:t xml:space="preserve">法律、行政法规规定的其他条件；</w:t>
      </w:r>
      <w:r>
        <w:rPr>
          <w:color w:val="auto"/>
          <w:highlight w:val="none"/>
        </w:rPr>
      </w:r>
      <w:r/>
    </w:p>
    <w:p>
      <w:pPr>
        <w:ind w:firstLine="480"/>
        <w:jc w:val="left"/>
        <w:spacing w:line="360" w:lineRule="auto"/>
        <w:widowControl/>
        <w:rPr>
          <w:b/>
          <w:bCs/>
          <w:color w:val="auto"/>
          <w:sz w:val="24"/>
          <w:highlight w:val="none"/>
        </w:rPr>
      </w:pPr>
      <w:r>
        <w:rPr>
          <w:rFonts w:hint="eastAsia"/>
          <w:color w:val="auto"/>
          <w:sz w:val="24"/>
          <w:highlight w:val="none"/>
        </w:rPr>
        <w:t xml:space="preserve">（二）</w:t>
      </w:r>
      <w:r>
        <w:rPr>
          <w:color w:val="auto"/>
          <w:sz w:val="24"/>
          <w:highlight w:val="none"/>
        </w:rPr>
        <w:t xml:space="preserve">落实政府采购政策需满足的资格要求：</w:t>
      </w:r>
      <w:r>
        <w:rPr>
          <w:rFonts w:hint="eastAsia"/>
          <w:b/>
          <w:color w:val="auto"/>
          <w:sz w:val="24"/>
          <w:highlight w:val="none"/>
        </w:rPr>
        <w:t xml:space="preserve">根据《政府采购促进中小企业发展管理办法》的相关规定，本项目专门面向中小企业，所属行业为建筑业，供应商应为中小微企业或监狱企业或残疾人福利性单位</w:t>
      </w:r>
      <w:r>
        <w:rPr>
          <w:b/>
          <w:bCs/>
          <w:color w:val="auto"/>
          <w:sz w:val="24"/>
          <w:highlight w:val="none"/>
        </w:rPr>
        <w:t xml:space="preserve">。</w:t>
      </w:r>
      <w:r>
        <w:rPr>
          <w:color w:val="auto"/>
          <w:highlight w:val="none"/>
        </w:rPr>
      </w:r>
      <w:r/>
    </w:p>
    <w:p>
      <w:pPr>
        <w:ind w:firstLine="480"/>
        <w:jc w:val="left"/>
        <w:spacing w:line="360" w:lineRule="auto"/>
        <w:widowControl/>
        <w:rPr>
          <w:color w:val="auto"/>
          <w:sz w:val="24"/>
          <w:highlight w:val="none"/>
        </w:rPr>
      </w:pPr>
      <w:r>
        <w:rPr>
          <w:rFonts w:hint="eastAsia"/>
          <w:color w:val="auto"/>
          <w:sz w:val="24"/>
          <w:highlight w:val="none"/>
        </w:rPr>
        <w:t xml:space="preserve">（三）</w:t>
      </w:r>
      <w:r>
        <w:rPr>
          <w:color w:val="auto"/>
          <w:sz w:val="24"/>
          <w:highlight w:val="none"/>
        </w:rPr>
        <w:t xml:space="preserve">本项目的特定资格要求：</w:t>
      </w:r>
      <w:r>
        <w:rPr>
          <w:color w:val="auto"/>
          <w:highlight w:val="none"/>
        </w:rPr>
      </w:r>
      <w:r/>
    </w:p>
    <w:p>
      <w:pPr>
        <w:ind w:firstLine="480"/>
        <w:spacing w:line="360" w:lineRule="auto"/>
        <w:widowControl/>
        <w:rPr>
          <w:color w:val="auto"/>
          <w:sz w:val="24"/>
          <w:highlight w:val="none"/>
        </w:rPr>
      </w:pPr>
      <w:r>
        <w:rPr>
          <w:rFonts w:hint="eastAsia"/>
          <w:color w:val="auto"/>
          <w:sz w:val="24"/>
          <w:highlight w:val="none"/>
        </w:rPr>
        <w:t xml:space="preserve">1</w:t>
      </w:r>
      <w:r>
        <w:rPr>
          <w:color w:val="auto"/>
          <w:sz w:val="24"/>
          <w:highlight w:val="none"/>
        </w:rPr>
        <w:t xml:space="preserve">.</w:t>
      </w:r>
      <w:r>
        <w:rPr>
          <w:color w:val="auto"/>
          <w:sz w:val="24"/>
          <w:highlight w:val="none"/>
        </w:rPr>
        <w:t xml:space="preserve">本项目不接受联合体响应；</w:t>
      </w:r>
      <w:r>
        <w:rPr>
          <w:color w:val="auto"/>
          <w:highlight w:val="none"/>
        </w:rPr>
      </w:r>
      <w:r/>
    </w:p>
    <w:p>
      <w:pPr>
        <w:ind w:firstLine="480"/>
        <w:spacing w:line="360" w:lineRule="auto"/>
        <w:widowControl/>
        <w:rPr>
          <w:color w:val="auto"/>
          <w:sz w:val="24"/>
          <w:highlight w:val="none"/>
        </w:rPr>
      </w:pPr>
      <w:r>
        <w:rPr>
          <w:rFonts w:hint="eastAsia"/>
          <w:color w:val="auto"/>
          <w:sz w:val="24"/>
          <w:highlight w:val="none"/>
        </w:rPr>
        <w:t xml:space="preserve">2</w:t>
      </w:r>
      <w:r>
        <w:rPr>
          <w:color w:val="auto"/>
          <w:sz w:val="24"/>
          <w:highlight w:val="none"/>
        </w:rPr>
        <w:t xml:space="preserve">.</w:t>
      </w:r>
      <w:r>
        <w:rPr>
          <w:color w:val="auto"/>
          <w:sz w:val="24"/>
          <w:highlight w:val="none"/>
        </w:rPr>
        <w:t xml:space="preserve">单位负责人为同一人或者存在直接控股、管理关系的不同供应商（包含法定代表人为同一个人的两个及两个以上法人，母公司、全资子公司及其控股公司），不得参加同一合同项下的政府采购活动</w:t>
      </w:r>
      <w:r>
        <w:rPr>
          <w:rFonts w:hint="eastAsia"/>
          <w:color w:val="auto"/>
          <w:sz w:val="24"/>
          <w:highlight w:val="none"/>
        </w:rPr>
        <w:t xml:space="preserve">；</w:t>
      </w:r>
      <w:r>
        <w:rPr>
          <w:color w:val="auto"/>
          <w:highlight w:val="none"/>
        </w:rPr>
      </w:r>
      <w:r/>
    </w:p>
    <w:p>
      <w:pPr>
        <w:ind w:firstLine="480"/>
        <w:spacing w:line="360" w:lineRule="auto"/>
        <w:widowControl/>
        <w:rPr>
          <w:color w:val="auto"/>
          <w:sz w:val="24"/>
          <w:highlight w:val="none"/>
        </w:rPr>
      </w:pPr>
      <w:r>
        <w:rPr>
          <w:rFonts w:hint="eastAsia"/>
          <w:color w:val="auto"/>
          <w:sz w:val="24"/>
          <w:highlight w:val="none"/>
        </w:rPr>
        <w:t xml:space="preserve">3.</w:t>
      </w:r>
      <w:r>
        <w:rPr>
          <w:rFonts w:hint="eastAsia"/>
          <w:color w:val="auto"/>
          <w:sz w:val="24"/>
          <w:highlight w:val="none"/>
        </w:rPr>
        <w:t xml:space="preserve">其他特定资格要求：</w:t>
      </w:r>
      <w:r>
        <w:rPr>
          <w:color w:val="auto"/>
          <w:highlight w:val="none"/>
        </w:rPr>
      </w:r>
      <w:r/>
    </w:p>
    <w:p>
      <w:pPr>
        <w:ind w:firstLine="480"/>
        <w:spacing w:line="360" w:lineRule="auto"/>
        <w:widowControl/>
        <w:rPr>
          <w:color w:val="auto"/>
          <w:sz w:val="24"/>
          <w:highlight w:val="none"/>
        </w:rPr>
      </w:pPr>
      <w:r>
        <w:rPr>
          <w:rFonts w:hint="eastAsia"/>
          <w:color w:val="auto"/>
          <w:sz w:val="24"/>
          <w:highlight w:val="none"/>
        </w:rPr>
        <w:t xml:space="preserve">（</w:t>
      </w:r>
      <w:r>
        <w:rPr>
          <w:rFonts w:hint="eastAsia"/>
          <w:color w:val="auto"/>
          <w:sz w:val="24"/>
          <w:highlight w:val="none"/>
        </w:rPr>
        <w:t xml:space="preserve">1</w:t>
      </w:r>
      <w:r>
        <w:rPr>
          <w:rFonts w:hint="eastAsia"/>
          <w:color w:val="auto"/>
          <w:sz w:val="24"/>
          <w:highlight w:val="none"/>
        </w:rPr>
        <w:t xml:space="preserve">）拟派项目负责人资格类别等级：须具备符合苏园规字【</w:t>
      </w:r>
      <w:r>
        <w:rPr>
          <w:rFonts w:hint="eastAsia"/>
          <w:color w:val="auto"/>
          <w:sz w:val="24"/>
          <w:highlight w:val="none"/>
        </w:rPr>
        <w:t xml:space="preserve">2012</w:t>
      </w:r>
      <w:r>
        <w:rPr>
          <w:rFonts w:hint="eastAsia"/>
          <w:color w:val="auto"/>
          <w:sz w:val="24"/>
          <w:highlight w:val="none"/>
        </w:rPr>
        <w:t xml:space="preserve">】</w:t>
      </w:r>
      <w:r>
        <w:rPr>
          <w:rFonts w:hint="eastAsia"/>
          <w:color w:val="auto"/>
          <w:sz w:val="24"/>
          <w:highlight w:val="none"/>
        </w:rPr>
        <w:t xml:space="preserve">2</w:t>
      </w:r>
      <w:r>
        <w:rPr>
          <w:rFonts w:hint="eastAsia"/>
          <w:color w:val="auto"/>
          <w:sz w:val="24"/>
          <w:highlight w:val="none"/>
        </w:rPr>
        <w:t xml:space="preserve">号文，可承揽工程造价在</w:t>
      </w:r>
      <w:r>
        <w:rPr>
          <w:rFonts w:hint="eastAsia"/>
          <w:color w:val="auto"/>
          <w:sz w:val="24"/>
          <w:highlight w:val="none"/>
        </w:rPr>
        <w:t xml:space="preserve">500</w:t>
      </w:r>
      <w:r>
        <w:rPr>
          <w:rFonts w:hint="eastAsia"/>
          <w:color w:val="auto"/>
          <w:sz w:val="24"/>
          <w:highlight w:val="none"/>
        </w:rPr>
        <w:t xml:space="preserve">万元以下的园林绿化工程：</w:t>
      </w:r>
      <w:r>
        <w:rPr>
          <w:color w:val="auto"/>
          <w:highlight w:val="none"/>
        </w:rPr>
      </w:r>
      <w:r/>
    </w:p>
    <w:p>
      <w:pPr>
        <w:ind w:firstLine="480"/>
        <w:spacing w:line="360" w:lineRule="auto"/>
        <w:widowControl/>
        <w:rPr>
          <w:color w:val="auto"/>
          <w:sz w:val="24"/>
          <w:highlight w:val="none"/>
        </w:rPr>
      </w:pPr>
      <w:r>
        <w:rPr>
          <w:rFonts w:hint="eastAsia"/>
          <w:color w:val="auto"/>
          <w:sz w:val="24"/>
          <w:highlight w:val="none"/>
        </w:rPr>
        <w:t xml:space="preserve">1</w:t>
      </w:r>
      <w:r>
        <w:rPr>
          <w:rFonts w:hint="eastAsia"/>
          <w:color w:val="auto"/>
          <w:sz w:val="24"/>
          <w:highlight w:val="none"/>
        </w:rPr>
        <w:t xml:space="preserve">）学历、职称要求（符合其中一条即可）：</w:t>
      </w:r>
      <w:r>
        <w:rPr>
          <w:color w:val="auto"/>
          <w:highlight w:val="none"/>
        </w:rPr>
      </w:r>
      <w:r/>
    </w:p>
    <w:p>
      <w:pPr>
        <w:ind w:firstLine="480"/>
        <w:spacing w:line="360" w:lineRule="auto"/>
        <w:widowControl/>
        <w:rPr>
          <w:color w:val="auto"/>
          <w:sz w:val="24"/>
          <w:highlight w:val="none"/>
        </w:rPr>
      </w:pPr>
      <w:r>
        <w:rPr>
          <w:rFonts w:hint="eastAsia"/>
          <w:color w:val="auto"/>
          <w:sz w:val="24"/>
          <w:highlight w:val="none"/>
        </w:rPr>
        <w:t xml:space="preserve">①获得国家级园林绿化相关专业中级或以上职称的技术人员。</w:t>
      </w:r>
      <w:r>
        <w:rPr>
          <w:color w:val="auto"/>
          <w:highlight w:val="none"/>
        </w:rPr>
      </w:r>
      <w:r/>
    </w:p>
    <w:p>
      <w:pPr>
        <w:ind w:firstLine="480"/>
        <w:spacing w:line="360" w:lineRule="auto"/>
        <w:widowControl/>
        <w:rPr>
          <w:color w:val="auto"/>
          <w:sz w:val="24"/>
          <w:highlight w:val="none"/>
        </w:rPr>
      </w:pPr>
      <w:r>
        <w:rPr>
          <w:rFonts w:hint="eastAsia"/>
          <w:color w:val="auto"/>
          <w:sz w:val="24"/>
          <w:highlight w:val="none"/>
        </w:rPr>
        <w:t xml:space="preserve">②获得园林绿化相关专业初级职称</w:t>
      </w:r>
      <w:r>
        <w:rPr>
          <w:rFonts w:hint="eastAsia"/>
          <w:color w:val="auto"/>
          <w:sz w:val="24"/>
          <w:highlight w:val="none"/>
        </w:rPr>
        <w:t xml:space="preserve">3</w:t>
      </w:r>
      <w:r>
        <w:rPr>
          <w:rFonts w:hint="eastAsia"/>
          <w:color w:val="auto"/>
          <w:sz w:val="24"/>
          <w:highlight w:val="none"/>
        </w:rPr>
        <w:t xml:space="preserve">年以上的技术人员。</w:t>
      </w:r>
      <w:r>
        <w:rPr>
          <w:color w:val="auto"/>
          <w:highlight w:val="none"/>
        </w:rPr>
      </w:r>
      <w:r/>
    </w:p>
    <w:p>
      <w:pPr>
        <w:ind w:firstLine="480"/>
        <w:spacing w:line="360" w:lineRule="auto"/>
        <w:widowControl/>
        <w:rPr>
          <w:color w:val="auto"/>
          <w:sz w:val="24"/>
          <w:highlight w:val="none"/>
        </w:rPr>
      </w:pPr>
      <w:r>
        <w:rPr>
          <w:rFonts w:hint="eastAsia"/>
          <w:color w:val="auto"/>
          <w:sz w:val="24"/>
          <w:highlight w:val="none"/>
        </w:rPr>
        <w:t xml:space="preserve">2</w:t>
      </w:r>
      <w:r>
        <w:rPr>
          <w:rFonts w:hint="eastAsia"/>
          <w:color w:val="auto"/>
          <w:sz w:val="24"/>
          <w:highlight w:val="none"/>
        </w:rPr>
        <w:t xml:space="preserve">）业绩要求：近</w:t>
      </w:r>
      <w:r>
        <w:rPr>
          <w:rFonts w:hint="eastAsia"/>
          <w:color w:val="auto"/>
          <w:sz w:val="24"/>
          <w:highlight w:val="none"/>
        </w:rPr>
        <w:t xml:space="preserve">4</w:t>
      </w:r>
      <w:r>
        <w:rPr>
          <w:rFonts w:hint="eastAsia"/>
          <w:color w:val="auto"/>
          <w:sz w:val="24"/>
          <w:highlight w:val="none"/>
        </w:rPr>
        <w:t xml:space="preserve">年参与过</w:t>
      </w:r>
      <w:r>
        <w:rPr>
          <w:rFonts w:hint="eastAsia"/>
          <w:color w:val="auto"/>
          <w:sz w:val="24"/>
          <w:highlight w:val="none"/>
        </w:rPr>
        <w:t xml:space="preserve">2</w:t>
      </w:r>
      <w:r>
        <w:rPr>
          <w:rFonts w:hint="eastAsia"/>
          <w:color w:val="auto"/>
          <w:sz w:val="24"/>
          <w:highlight w:val="none"/>
        </w:rPr>
        <w:t xml:space="preserve">个工程造价</w:t>
      </w:r>
      <w:r>
        <w:rPr>
          <w:rFonts w:hint="eastAsia"/>
          <w:color w:val="auto"/>
          <w:sz w:val="24"/>
          <w:highlight w:val="none"/>
        </w:rPr>
        <w:t xml:space="preserve">100</w:t>
      </w:r>
      <w:r>
        <w:rPr>
          <w:rFonts w:hint="eastAsia"/>
          <w:color w:val="auto"/>
          <w:sz w:val="24"/>
          <w:highlight w:val="none"/>
        </w:rPr>
        <w:t xml:space="preserve">万元以上已验收合格的园林绿化建设工程</w:t>
      </w:r>
      <w:bookmarkStart w:id="1" w:name="OLE_LINK3"/>
      <w:r>
        <w:rPr>
          <w:color w:val="auto"/>
          <w:highlight w:val="none"/>
        </w:rPr>
      </w:r>
      <w:bookmarkStart w:id="2" w:name="OLE_LINK2"/>
      <w:r>
        <w:rPr>
          <w:rFonts w:hint="eastAsia"/>
          <w:color w:val="auto"/>
          <w:sz w:val="24"/>
          <w:highlight w:val="none"/>
        </w:rPr>
        <w:t xml:space="preserve">。</w:t>
      </w:r>
      <w:r>
        <w:rPr>
          <w:color w:val="auto"/>
          <w:highlight w:val="none"/>
        </w:rPr>
      </w:r>
      <w:r/>
    </w:p>
    <w:p>
      <w:pPr>
        <w:ind w:firstLine="480"/>
        <w:spacing w:line="360" w:lineRule="auto"/>
        <w:widowControl/>
        <w:rPr>
          <w:color w:val="auto"/>
          <w:sz w:val="24"/>
          <w:highlight w:val="none"/>
        </w:rPr>
      </w:pPr>
      <w:r>
        <w:rPr>
          <w:rFonts w:hint="eastAsia"/>
          <w:color w:val="auto"/>
          <w:sz w:val="24"/>
          <w:highlight w:val="none"/>
        </w:rPr>
        <w:t xml:space="preserve">4</w:t>
      </w:r>
      <w:r>
        <w:rPr>
          <w:color w:val="auto"/>
          <w:sz w:val="24"/>
          <w:highlight w:val="none"/>
        </w:rPr>
        <w:t xml:space="preserve">.</w:t>
      </w:r>
      <w:r>
        <w:rPr>
          <w:rFonts w:hint="eastAsia"/>
          <w:color w:val="auto"/>
          <w:sz w:val="24"/>
          <w:highlight w:val="none"/>
        </w:rPr>
        <w:t xml:space="preserve">项目负责人必须满足下列条件：</w:t>
      </w:r>
      <w:bookmarkEnd w:id="1"/>
      <w:r>
        <w:rPr>
          <w:color w:val="auto"/>
        </w:rPr>
      </w:r>
      <w:bookmarkEnd w:id="2"/>
      <w:r>
        <w:rPr>
          <w:color w:val="auto"/>
          <w:highlight w:val="none"/>
        </w:rPr>
      </w:r>
      <w:r/>
    </w:p>
    <w:p>
      <w:pPr>
        <w:ind w:firstLine="480"/>
        <w:spacing w:line="360" w:lineRule="auto"/>
        <w:widowControl/>
        <w:rPr>
          <w:color w:val="auto"/>
          <w:sz w:val="24"/>
          <w:highlight w:val="none"/>
        </w:rPr>
      </w:pPr>
      <w:r>
        <w:rPr>
          <w:rFonts w:hint="eastAsia"/>
          <w:color w:val="auto"/>
          <w:sz w:val="24"/>
          <w:highlight w:val="none"/>
        </w:rPr>
        <w:t xml:space="preserve">（</w:t>
      </w:r>
      <w:r>
        <w:rPr>
          <w:rFonts w:hint="eastAsia"/>
          <w:color w:val="auto"/>
          <w:sz w:val="24"/>
          <w:highlight w:val="none"/>
        </w:rPr>
        <w:t xml:space="preserve">1</w:t>
      </w:r>
      <w:r>
        <w:rPr>
          <w:rFonts w:hint="eastAsia"/>
          <w:color w:val="auto"/>
          <w:sz w:val="24"/>
          <w:highlight w:val="none"/>
        </w:rPr>
        <w:t xml:space="preserve">）项目负责人不得同时在两个或者两个以上单位受聘或者执业：</w:t>
      </w:r>
      <w:r>
        <w:rPr>
          <w:color w:val="auto"/>
          <w:highlight w:val="none"/>
        </w:rPr>
      </w:r>
      <w:r/>
    </w:p>
    <w:p>
      <w:pPr>
        <w:ind w:firstLine="480"/>
        <w:spacing w:line="360" w:lineRule="auto"/>
        <w:widowControl/>
        <w:rPr>
          <w:color w:val="auto"/>
          <w:sz w:val="24"/>
          <w:highlight w:val="none"/>
        </w:rPr>
      </w:pPr>
      <w:r>
        <w:rPr>
          <w:rFonts w:hint="eastAsia"/>
          <w:color w:val="auto"/>
          <w:sz w:val="24"/>
          <w:highlight w:val="none"/>
        </w:rPr>
        <w:t xml:space="preserve">（</w:t>
      </w:r>
      <w:r>
        <w:rPr>
          <w:rFonts w:hint="eastAsia"/>
          <w:color w:val="auto"/>
          <w:sz w:val="24"/>
          <w:highlight w:val="none"/>
        </w:rPr>
        <w:t xml:space="preserve">2</w:t>
      </w:r>
      <w:r>
        <w:rPr>
          <w:rFonts w:hint="eastAsia"/>
          <w:color w:val="auto"/>
          <w:sz w:val="24"/>
          <w:highlight w:val="none"/>
        </w:rPr>
        <w:t xml:space="preserve">）项目负责人是非变更后无在建工程，或项目负责人是变更后无在建工程；或因非承包方原因致使工程项目停工超过</w:t>
      </w:r>
      <w:r>
        <w:rPr>
          <w:rFonts w:hint="eastAsia"/>
          <w:color w:val="auto"/>
          <w:sz w:val="24"/>
          <w:highlight w:val="none"/>
        </w:rPr>
        <w:t xml:space="preserve">120</w:t>
      </w:r>
      <w:r>
        <w:rPr>
          <w:rFonts w:hint="eastAsia"/>
          <w:color w:val="auto"/>
          <w:sz w:val="24"/>
          <w:highlight w:val="none"/>
        </w:rPr>
        <w:t xml:space="preserve">天（含），经建设单位同意的；或项目负责人有在建工程，但该在建工程与本次招标的工程属于同一工程项目、同一项目批文、同一施工地点分段发包或分期施工的情况且总的工程规模在项目负责人执业范围之内。</w:t>
      </w:r>
      <w:r>
        <w:rPr>
          <w:color w:val="auto"/>
          <w:highlight w:val="none"/>
        </w:rPr>
      </w:r>
      <w:r/>
    </w:p>
    <w:p>
      <w:pPr>
        <w:jc w:val="left"/>
        <w:spacing w:line="360" w:lineRule="auto"/>
        <w:widowControl/>
        <w:rPr>
          <w:color w:val="auto"/>
          <w:sz w:val="24"/>
          <w:highlight w:val="none"/>
        </w:rPr>
      </w:pPr>
      <w:r>
        <w:rPr>
          <w:color w:val="auto"/>
          <w:highlight w:val="none"/>
        </w:rPr>
      </w:r>
      <w:bookmarkStart w:id="3" w:name="OLE_LINK1"/>
      <w:r>
        <w:rPr>
          <w:color w:val="auto"/>
          <w:sz w:val="24"/>
          <w:highlight w:val="none"/>
        </w:rPr>
        <w:t xml:space="preserve">三、获取采购文件</w:t>
      </w:r>
      <w:r>
        <w:rPr>
          <w:color w:val="auto"/>
          <w:highlight w:val="none"/>
        </w:rPr>
      </w:r>
      <w:r/>
    </w:p>
    <w:p>
      <w:pPr>
        <w:ind w:firstLine="480"/>
        <w:spacing w:line="360" w:lineRule="auto"/>
        <w:rPr>
          <w:color w:val="auto"/>
          <w:sz w:val="24"/>
          <w:highlight w:val="none"/>
        </w:rPr>
      </w:pPr>
      <w:r>
        <w:rPr>
          <w:color w:val="auto"/>
          <w:sz w:val="24"/>
          <w:highlight w:val="none"/>
        </w:rPr>
        <w:t xml:space="preserve">1.</w:t>
      </w:r>
      <w:r>
        <w:rPr>
          <w:color w:val="auto"/>
          <w:sz w:val="24"/>
          <w:highlight w:val="none"/>
        </w:rPr>
        <w:t xml:space="preserve">报名截止时间：自公告发布之日起</w:t>
      </w:r>
      <w:r>
        <w:rPr>
          <w:rFonts w:hint="eastAsia"/>
          <w:color w:val="auto"/>
          <w:sz w:val="24"/>
          <w:highlight w:val="none"/>
        </w:rPr>
        <w:t xml:space="preserve">5</w:t>
      </w:r>
      <w:r>
        <w:rPr>
          <w:rFonts w:hint="eastAsia"/>
          <w:color w:val="auto"/>
          <w:sz w:val="24"/>
          <w:highlight w:val="none"/>
        </w:rPr>
        <w:t xml:space="preserve">个工作日</w:t>
      </w:r>
      <w:r>
        <w:rPr>
          <w:color w:val="auto"/>
          <w:highlight w:val="none"/>
        </w:rPr>
      </w:r>
      <w:r/>
    </w:p>
    <w:p>
      <w:pPr>
        <w:ind w:firstLine="480"/>
        <w:spacing w:line="360" w:lineRule="auto"/>
        <w:rPr>
          <w:color w:val="auto"/>
          <w:sz w:val="24"/>
          <w:highlight w:val="none"/>
        </w:rPr>
      </w:pPr>
      <w:r>
        <w:rPr>
          <w:color w:val="auto"/>
          <w:sz w:val="24"/>
          <w:highlight w:val="none"/>
        </w:rPr>
        <w:t xml:space="preserve">2.</w:t>
      </w:r>
      <w:r>
        <w:rPr>
          <w:color w:val="auto"/>
          <w:sz w:val="24"/>
          <w:highlight w:val="none"/>
        </w:rPr>
        <w:t xml:space="preserve">地点：</w:t>
      </w:r>
      <w:r>
        <w:rPr>
          <w:rFonts w:hint="eastAsia"/>
          <w:color w:val="auto"/>
          <w:sz w:val="24"/>
          <w:highlight w:val="none"/>
        </w:rPr>
        <w:t xml:space="preserve">“</w:t>
      </w:r>
      <w:r>
        <w:rPr>
          <w:color w:val="auto"/>
          <w:sz w:val="24"/>
          <w:highlight w:val="none"/>
        </w:rPr>
        <w:t xml:space="preserve">苏采云</w:t>
      </w:r>
      <w:r>
        <w:rPr>
          <w:rFonts w:hint="eastAsia"/>
          <w:color w:val="auto"/>
          <w:sz w:val="24"/>
          <w:highlight w:val="none"/>
        </w:rPr>
        <w:t xml:space="preserve">”</w:t>
      </w:r>
      <w:r>
        <w:rPr>
          <w:color w:val="auto"/>
          <w:sz w:val="24"/>
          <w:highlight w:val="none"/>
        </w:rPr>
        <w:t xml:space="preserve">系统</w:t>
      </w:r>
      <w:r>
        <w:rPr>
          <w:color w:val="auto"/>
          <w:highlight w:val="none"/>
        </w:rPr>
      </w:r>
      <w:r/>
    </w:p>
    <w:p>
      <w:pPr>
        <w:ind w:firstLine="480"/>
        <w:spacing w:line="360" w:lineRule="auto"/>
        <w:rPr>
          <w:color w:val="auto"/>
          <w:sz w:val="24"/>
          <w:highlight w:val="none"/>
        </w:rPr>
      </w:pPr>
      <w:r>
        <w:rPr>
          <w:color w:val="auto"/>
          <w:sz w:val="24"/>
          <w:highlight w:val="none"/>
        </w:rPr>
        <w:t xml:space="preserve">3.</w:t>
      </w:r>
      <w:r>
        <w:rPr>
          <w:color w:val="auto"/>
          <w:sz w:val="24"/>
          <w:highlight w:val="none"/>
        </w:rPr>
        <w:t xml:space="preserve">报名方式（网上报名）</w:t>
      </w:r>
      <w:r>
        <w:rPr>
          <w:color w:val="auto"/>
          <w:highlight w:val="none"/>
        </w:rPr>
      </w:r>
      <w:r/>
    </w:p>
    <w:p>
      <w:pPr>
        <w:ind w:firstLine="480"/>
        <w:spacing w:line="360" w:lineRule="auto"/>
        <w:rPr>
          <w:color w:val="auto"/>
          <w:sz w:val="24"/>
          <w:highlight w:val="none"/>
        </w:rPr>
      </w:pPr>
      <w:r>
        <w:rPr>
          <w:color w:val="auto"/>
          <w:sz w:val="24"/>
          <w:highlight w:val="none"/>
        </w:rPr>
        <w:t xml:space="preserve">（</w:t>
      </w:r>
      <w:r>
        <w:rPr>
          <w:color w:val="auto"/>
          <w:sz w:val="24"/>
          <w:highlight w:val="none"/>
        </w:rPr>
        <w:t xml:space="preserve">1</w:t>
      </w:r>
      <w:r>
        <w:rPr>
          <w:color w:val="auto"/>
          <w:sz w:val="24"/>
          <w:highlight w:val="none"/>
        </w:rPr>
        <w:t xml:space="preserve">）</w:t>
      </w:r>
      <w:r>
        <w:rPr>
          <w:color w:val="auto"/>
          <w:sz w:val="24"/>
          <w:highlight w:val="none"/>
        </w:rPr>
        <w:t xml:space="preserve">CA</w:t>
      </w:r>
      <w:r>
        <w:rPr>
          <w:color w:val="auto"/>
          <w:sz w:val="24"/>
          <w:highlight w:val="none"/>
        </w:rPr>
        <w:t xml:space="preserve">证书办理</w:t>
      </w:r>
      <w:r>
        <w:rPr>
          <w:color w:val="auto"/>
          <w:highlight w:val="none"/>
        </w:rPr>
      </w:r>
      <w:r/>
    </w:p>
    <w:p>
      <w:pPr>
        <w:ind w:firstLine="480"/>
        <w:spacing w:line="360" w:lineRule="auto"/>
        <w:rPr>
          <w:color w:val="auto"/>
          <w:sz w:val="24"/>
          <w:highlight w:val="none"/>
        </w:rPr>
      </w:pPr>
      <w:r>
        <w:rPr>
          <w:color w:val="auto"/>
          <w:sz w:val="24"/>
          <w:highlight w:val="none"/>
        </w:rPr>
        <w:t xml:space="preserve">供应商参与政府采购活动需办理江苏省电子政务证书认证中心</w:t>
      </w:r>
      <w:r>
        <w:rPr>
          <w:color w:val="auto"/>
          <w:sz w:val="24"/>
          <w:highlight w:val="none"/>
        </w:rPr>
        <w:t xml:space="preserve">CA</w:t>
      </w:r>
      <w:r>
        <w:rPr>
          <w:color w:val="auto"/>
          <w:sz w:val="24"/>
          <w:highlight w:val="none"/>
        </w:rPr>
        <w:t xml:space="preserve">证书和方正国际软件（北京）有限公司电子签章。</w:t>
      </w:r>
      <w:r>
        <w:rPr>
          <w:color w:val="auto"/>
          <w:sz w:val="24"/>
          <w:highlight w:val="none"/>
        </w:rPr>
        <w:t xml:space="preserve">CA</w:t>
      </w:r>
      <w:r>
        <w:rPr>
          <w:color w:val="auto"/>
          <w:sz w:val="24"/>
          <w:highlight w:val="none"/>
        </w:rPr>
        <w:t xml:space="preserve">证书及电子签章的办理方法详见苏州市政府采购网</w:t>
      </w:r>
      <w:r>
        <w:rPr>
          <w:color w:val="auto"/>
          <w:sz w:val="24"/>
          <w:highlight w:val="none"/>
        </w:rPr>
        <w:t xml:space="preserve">―</w:t>
      </w:r>
      <w:r>
        <w:rPr>
          <w:color w:val="auto"/>
          <w:sz w:val="24"/>
          <w:highlight w:val="none"/>
        </w:rPr>
        <w:t xml:space="preserve">法规政策</w:t>
      </w:r>
      <w:r>
        <w:rPr>
          <w:color w:val="auto"/>
          <w:sz w:val="24"/>
          <w:highlight w:val="none"/>
        </w:rPr>
        <w:t xml:space="preserve">--</w:t>
      </w:r>
      <w:r>
        <w:rPr>
          <w:color w:val="auto"/>
          <w:sz w:val="24"/>
          <w:highlight w:val="none"/>
        </w:rPr>
        <w:t xml:space="preserve">《转发省财政厅关于更换全省政府采购交易系统</w:t>
      </w:r>
      <w:r>
        <w:rPr>
          <w:color w:val="auto"/>
          <w:sz w:val="24"/>
          <w:highlight w:val="none"/>
        </w:rPr>
        <w:t xml:space="preserve">CA</w:t>
      </w:r>
      <w:r>
        <w:rPr>
          <w:color w:val="auto"/>
          <w:sz w:val="24"/>
          <w:highlight w:val="none"/>
        </w:rPr>
        <w:t xml:space="preserve">数字证书和电子签章的通知》或者</w:t>
      </w:r>
      <w:r>
        <w:rPr>
          <w:rFonts w:hint="eastAsia"/>
          <w:color w:val="auto"/>
          <w:sz w:val="24"/>
          <w:highlight w:val="none"/>
        </w:rPr>
        <w:t xml:space="preserve">“</w:t>
      </w:r>
      <w:r>
        <w:rPr>
          <w:color w:val="auto"/>
          <w:sz w:val="24"/>
          <w:highlight w:val="none"/>
        </w:rPr>
        <w:t xml:space="preserve">苏采云</w:t>
      </w:r>
      <w:r>
        <w:rPr>
          <w:rFonts w:hint="eastAsia"/>
          <w:color w:val="auto"/>
          <w:sz w:val="24"/>
          <w:highlight w:val="none"/>
        </w:rPr>
        <w:t xml:space="preserve">”</w:t>
      </w:r>
      <w:r>
        <w:rPr>
          <w:color w:val="auto"/>
          <w:sz w:val="24"/>
          <w:highlight w:val="none"/>
        </w:rPr>
        <w:t xml:space="preserve">系统登录界面中的</w:t>
      </w:r>
      <w:r>
        <w:rPr>
          <w:rFonts w:hint="eastAsia"/>
          <w:color w:val="auto"/>
          <w:sz w:val="24"/>
          <w:highlight w:val="none"/>
        </w:rPr>
        <w:t xml:space="preserve">“</w:t>
      </w:r>
      <w:r>
        <w:rPr>
          <w:color w:val="auto"/>
          <w:sz w:val="24"/>
          <w:highlight w:val="none"/>
        </w:rPr>
        <w:t xml:space="preserve">新</w:t>
      </w:r>
      <w:r>
        <w:rPr>
          <w:color w:val="auto"/>
          <w:sz w:val="24"/>
          <w:highlight w:val="none"/>
        </w:rPr>
        <w:t xml:space="preserve">CA</w:t>
      </w:r>
      <w:r>
        <w:rPr>
          <w:color w:val="auto"/>
          <w:sz w:val="24"/>
          <w:highlight w:val="none"/>
        </w:rPr>
        <w:t xml:space="preserve">办理指南</w:t>
      </w:r>
      <w:r>
        <w:rPr>
          <w:rFonts w:hint="eastAsia"/>
          <w:color w:val="auto"/>
          <w:sz w:val="24"/>
          <w:highlight w:val="none"/>
        </w:rPr>
        <w:t xml:space="preserve">”</w:t>
      </w:r>
      <w:r>
        <w:rPr>
          <w:color w:val="auto"/>
          <w:sz w:val="24"/>
          <w:highlight w:val="none"/>
        </w:rPr>
        <w:t xml:space="preserve">。</w:t>
      </w:r>
      <w:r>
        <w:rPr>
          <w:rFonts w:hint="eastAsia"/>
          <w:color w:val="auto"/>
          <w:sz w:val="24"/>
          <w:highlight w:val="none"/>
        </w:rPr>
        <w:t xml:space="preserve">“</w:t>
      </w:r>
      <w:r>
        <w:rPr>
          <w:color w:val="auto"/>
          <w:sz w:val="24"/>
          <w:highlight w:val="none"/>
        </w:rPr>
        <w:t xml:space="preserve">苏采云</w:t>
      </w:r>
      <w:r>
        <w:rPr>
          <w:rFonts w:hint="eastAsia"/>
          <w:color w:val="auto"/>
          <w:sz w:val="24"/>
          <w:highlight w:val="none"/>
        </w:rPr>
        <w:t xml:space="preserve">”</w:t>
      </w:r>
      <w:r>
        <w:rPr>
          <w:color w:val="auto"/>
          <w:sz w:val="24"/>
          <w:highlight w:val="none"/>
        </w:rPr>
        <w:t xml:space="preserve">系统目前仅支持</w:t>
      </w:r>
      <w:r>
        <w:rPr>
          <w:rFonts w:hint="eastAsia"/>
          <w:color w:val="auto"/>
          <w:sz w:val="24"/>
          <w:highlight w:val="none"/>
        </w:rPr>
        <w:t xml:space="preserve">“</w:t>
      </w:r>
      <w:r>
        <w:rPr>
          <w:color w:val="auto"/>
          <w:sz w:val="24"/>
          <w:highlight w:val="none"/>
        </w:rPr>
        <w:t xml:space="preserve">苏采云</w:t>
      </w:r>
      <w:r>
        <w:rPr>
          <w:rFonts w:hint="eastAsia"/>
          <w:color w:val="auto"/>
          <w:sz w:val="24"/>
          <w:highlight w:val="none"/>
        </w:rPr>
        <w:t xml:space="preserve">”</w:t>
      </w:r>
      <w:r>
        <w:rPr>
          <w:color w:val="auto"/>
          <w:sz w:val="24"/>
          <w:highlight w:val="none"/>
        </w:rPr>
        <w:t xml:space="preserve">系统下的政务</w:t>
      </w:r>
      <w:r>
        <w:rPr>
          <w:color w:val="auto"/>
          <w:sz w:val="24"/>
          <w:highlight w:val="none"/>
        </w:rPr>
        <w:t xml:space="preserve">CA</w:t>
      </w:r>
      <w:r>
        <w:rPr>
          <w:color w:val="auto"/>
          <w:sz w:val="24"/>
          <w:highlight w:val="none"/>
        </w:rPr>
        <w:t xml:space="preserve">证书，江苏省内各地区办理的</w:t>
      </w:r>
      <w:r>
        <w:rPr>
          <w:rFonts w:hint="eastAsia"/>
          <w:color w:val="auto"/>
          <w:sz w:val="24"/>
          <w:highlight w:val="none"/>
        </w:rPr>
        <w:t xml:space="preserve">“</w:t>
      </w:r>
      <w:r>
        <w:rPr>
          <w:color w:val="auto"/>
          <w:sz w:val="24"/>
          <w:highlight w:val="none"/>
        </w:rPr>
        <w:t xml:space="preserve">苏采云</w:t>
      </w:r>
      <w:r>
        <w:rPr>
          <w:rFonts w:hint="eastAsia"/>
          <w:color w:val="auto"/>
          <w:sz w:val="24"/>
          <w:highlight w:val="none"/>
        </w:rPr>
        <w:t xml:space="preserve">”</w:t>
      </w:r>
      <w:r>
        <w:rPr>
          <w:color w:val="auto"/>
          <w:sz w:val="24"/>
          <w:highlight w:val="none"/>
        </w:rPr>
        <w:t xml:space="preserve">系统下的政务</w:t>
      </w:r>
      <w:r>
        <w:rPr>
          <w:color w:val="auto"/>
          <w:sz w:val="24"/>
          <w:highlight w:val="none"/>
        </w:rPr>
        <w:t xml:space="preserve">CA</w:t>
      </w:r>
      <w:r>
        <w:rPr>
          <w:color w:val="auto"/>
          <w:sz w:val="24"/>
          <w:highlight w:val="none"/>
        </w:rPr>
        <w:t xml:space="preserve">证书全省通用。苏州现场办理地址：苏州高新区邓尉路</w:t>
      </w:r>
      <w:r>
        <w:rPr>
          <w:color w:val="auto"/>
          <w:sz w:val="24"/>
          <w:highlight w:val="none"/>
        </w:rPr>
        <w:t xml:space="preserve">105</w:t>
      </w:r>
      <w:r>
        <w:rPr>
          <w:color w:val="auto"/>
          <w:sz w:val="24"/>
          <w:highlight w:val="none"/>
        </w:rPr>
        <w:t xml:space="preserve">号狮山科技馆</w:t>
      </w:r>
      <w:r>
        <w:rPr>
          <w:rFonts w:hint="eastAsia"/>
          <w:color w:val="auto"/>
          <w:sz w:val="24"/>
          <w:highlight w:val="none"/>
        </w:rPr>
        <w:t xml:space="preserve">指</w:t>
      </w:r>
      <w:r>
        <w:rPr>
          <w:rFonts w:hint="eastAsia"/>
          <w:color w:val="auto"/>
          <w:sz w:val="24"/>
          <w:highlight w:val="none"/>
        </w:rPr>
        <w:t xml:space="preserve">定</w:t>
      </w:r>
      <w:r>
        <w:rPr>
          <w:color w:val="auto"/>
          <w:sz w:val="24"/>
          <w:highlight w:val="none"/>
        </w:rPr>
        <w:t xml:space="preserve">窗口，咨询电话：</w:t>
      </w:r>
      <w:r>
        <w:rPr>
          <w:color w:val="auto"/>
          <w:sz w:val="24"/>
          <w:highlight w:val="none"/>
        </w:rPr>
        <w:t xml:space="preserve">0512-65737699</w:t>
      </w:r>
      <w:r>
        <w:rPr>
          <w:color w:val="auto"/>
          <w:sz w:val="24"/>
          <w:highlight w:val="none"/>
        </w:rPr>
        <w:t xml:space="preserve">。</w:t>
      </w:r>
      <w:r>
        <w:rPr>
          <w:color w:val="auto"/>
          <w:highlight w:val="none"/>
        </w:rPr>
      </w:r>
      <w:r/>
    </w:p>
    <w:p>
      <w:pPr>
        <w:ind w:firstLine="480"/>
        <w:spacing w:line="360" w:lineRule="auto"/>
        <w:rPr>
          <w:color w:val="auto"/>
          <w:sz w:val="24"/>
          <w:highlight w:val="none"/>
        </w:rPr>
      </w:pPr>
      <w:r>
        <w:rPr>
          <w:color w:val="auto"/>
          <w:sz w:val="24"/>
          <w:highlight w:val="none"/>
        </w:rPr>
        <w:t xml:space="preserve">（</w:t>
      </w:r>
      <w:r>
        <w:rPr>
          <w:color w:val="auto"/>
          <w:sz w:val="24"/>
          <w:highlight w:val="none"/>
        </w:rPr>
        <w:t xml:space="preserve">2</w:t>
      </w:r>
      <w:r>
        <w:rPr>
          <w:color w:val="auto"/>
          <w:sz w:val="24"/>
          <w:highlight w:val="none"/>
        </w:rPr>
        <w:t xml:space="preserve">）参与采购活动</w:t>
      </w:r>
      <w:r>
        <w:rPr>
          <w:color w:val="auto"/>
          <w:highlight w:val="none"/>
        </w:rPr>
      </w:r>
      <w:r/>
    </w:p>
    <w:p>
      <w:pPr>
        <w:ind w:firstLine="480"/>
        <w:spacing w:line="360" w:lineRule="auto"/>
        <w:rPr>
          <w:color w:val="auto"/>
          <w:sz w:val="24"/>
          <w:highlight w:val="none"/>
        </w:rPr>
      </w:pPr>
      <w:r>
        <w:rPr>
          <w:color w:val="auto"/>
          <w:sz w:val="24"/>
          <w:highlight w:val="none"/>
        </w:rPr>
        <w:t xml:space="preserve">供应商插入</w:t>
      </w:r>
      <w:r>
        <w:rPr>
          <w:color w:val="auto"/>
          <w:sz w:val="24"/>
          <w:highlight w:val="none"/>
        </w:rPr>
        <w:t xml:space="preserve">CA</w:t>
      </w:r>
      <w:r>
        <w:rPr>
          <w:color w:val="auto"/>
          <w:sz w:val="24"/>
          <w:highlight w:val="none"/>
        </w:rPr>
        <w:t xml:space="preserve">证书</w:t>
      </w:r>
      <w:r>
        <w:rPr>
          <w:rFonts w:hint="eastAsia"/>
          <w:color w:val="auto"/>
          <w:sz w:val="24"/>
          <w:highlight w:val="none"/>
        </w:rPr>
        <w:t xml:space="preserve">登录“</w:t>
      </w:r>
      <w:r>
        <w:rPr>
          <w:color w:val="auto"/>
          <w:sz w:val="24"/>
          <w:highlight w:val="none"/>
        </w:rPr>
        <w:t xml:space="preserve">苏采云</w:t>
      </w:r>
      <w:r>
        <w:rPr>
          <w:rFonts w:hint="eastAsia"/>
          <w:color w:val="auto"/>
          <w:sz w:val="24"/>
          <w:highlight w:val="none"/>
        </w:rPr>
        <w:t xml:space="preserve">”</w:t>
      </w:r>
      <w:r>
        <w:rPr>
          <w:color w:val="auto"/>
          <w:sz w:val="24"/>
          <w:highlight w:val="none"/>
        </w:rPr>
        <w:t xml:space="preserve">系统后选择具体项目，点击</w:t>
      </w:r>
      <w:r>
        <w:rPr>
          <w:rFonts w:hint="eastAsia"/>
          <w:color w:val="auto"/>
          <w:sz w:val="24"/>
          <w:highlight w:val="none"/>
        </w:rPr>
        <w:t xml:space="preserve">“</w:t>
      </w:r>
      <w:r>
        <w:rPr>
          <w:color w:val="auto"/>
          <w:sz w:val="24"/>
          <w:highlight w:val="none"/>
        </w:rPr>
        <w:t xml:space="preserve">我要参与</w:t>
      </w:r>
      <w:r>
        <w:rPr>
          <w:rFonts w:hint="eastAsia"/>
          <w:color w:val="auto"/>
          <w:sz w:val="24"/>
          <w:highlight w:val="none"/>
        </w:rPr>
        <w:t xml:space="preserve">”</w:t>
      </w:r>
      <w:r>
        <w:rPr>
          <w:color w:val="auto"/>
          <w:sz w:val="24"/>
          <w:highlight w:val="none"/>
        </w:rPr>
        <w:t xml:space="preserve">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rPr>
          <w:color w:val="auto"/>
          <w:highlight w:val="none"/>
        </w:rPr>
      </w:r>
      <w:r/>
    </w:p>
    <w:p>
      <w:pPr>
        <w:ind w:firstLine="480"/>
        <w:spacing w:line="360" w:lineRule="auto"/>
        <w:rPr>
          <w:color w:val="auto"/>
          <w:sz w:val="24"/>
          <w:highlight w:val="none"/>
        </w:rPr>
      </w:pPr>
      <w:r>
        <w:rPr>
          <w:color w:val="auto"/>
          <w:sz w:val="24"/>
          <w:highlight w:val="none"/>
        </w:rPr>
        <w:t xml:space="preserve">（</w:t>
      </w:r>
      <w:r>
        <w:rPr>
          <w:color w:val="auto"/>
          <w:sz w:val="24"/>
          <w:highlight w:val="none"/>
        </w:rPr>
        <w:t xml:space="preserve">3</w:t>
      </w:r>
      <w:r>
        <w:rPr>
          <w:color w:val="auto"/>
          <w:sz w:val="24"/>
          <w:highlight w:val="none"/>
        </w:rPr>
        <w:t xml:space="preserve">）电子投标准备</w:t>
      </w:r>
      <w:r>
        <w:rPr>
          <w:color w:val="auto"/>
          <w:highlight w:val="none"/>
        </w:rPr>
      </w:r>
      <w:r/>
    </w:p>
    <w:p>
      <w:pPr>
        <w:ind w:firstLine="480"/>
        <w:spacing w:line="360" w:lineRule="auto"/>
        <w:rPr>
          <w:color w:val="auto"/>
          <w:sz w:val="24"/>
          <w:highlight w:val="none"/>
        </w:rPr>
      </w:pPr>
      <w:r>
        <w:rPr>
          <w:color w:val="auto"/>
          <w:sz w:val="24"/>
          <w:highlight w:val="none"/>
        </w:rPr>
        <w:t xml:space="preserve">供应商在</w:t>
      </w:r>
      <w:r>
        <w:rPr>
          <w:rFonts w:hint="eastAsia"/>
          <w:color w:val="auto"/>
          <w:sz w:val="24"/>
          <w:highlight w:val="none"/>
        </w:rPr>
        <w:t xml:space="preserve">“</w:t>
      </w:r>
      <w:r>
        <w:rPr>
          <w:color w:val="auto"/>
          <w:sz w:val="24"/>
          <w:highlight w:val="none"/>
        </w:rPr>
        <w:t xml:space="preserve">苏采云</w:t>
      </w:r>
      <w:r>
        <w:rPr>
          <w:rFonts w:hint="eastAsia"/>
          <w:color w:val="auto"/>
          <w:sz w:val="24"/>
          <w:highlight w:val="none"/>
        </w:rPr>
        <w:t xml:space="preserve">”</w:t>
      </w:r>
      <w:r>
        <w:rPr>
          <w:color w:val="auto"/>
          <w:sz w:val="24"/>
          <w:highlight w:val="none"/>
        </w:rPr>
        <w:t xml:space="preserve">系统中操作参与项目后，必须在</w:t>
      </w:r>
      <w:r>
        <w:rPr>
          <w:rFonts w:hint="eastAsia"/>
          <w:color w:val="auto"/>
          <w:sz w:val="24"/>
          <w:highlight w:val="none"/>
        </w:rPr>
        <w:t xml:space="preserve">“</w:t>
      </w:r>
      <w:r>
        <w:rPr>
          <w:color w:val="auto"/>
          <w:sz w:val="24"/>
          <w:highlight w:val="none"/>
        </w:rPr>
        <w:t xml:space="preserve">已参与项目</w:t>
      </w:r>
      <w:r>
        <w:rPr>
          <w:rFonts w:hint="eastAsia"/>
          <w:color w:val="auto"/>
          <w:sz w:val="24"/>
          <w:highlight w:val="none"/>
        </w:rPr>
        <w:t xml:space="preserve">”</w:t>
      </w:r>
      <w:r>
        <w:rPr>
          <w:color w:val="auto"/>
          <w:sz w:val="24"/>
          <w:highlight w:val="none"/>
        </w:rPr>
        <w:t xml:space="preserve">界面中下载电子采购文件（后缀名为</w:t>
      </w:r>
      <w:r>
        <w:rPr>
          <w:rFonts w:hint="eastAsia"/>
          <w:color w:val="auto"/>
          <w:sz w:val="24"/>
          <w:highlight w:val="none"/>
        </w:rPr>
        <w:t xml:space="preserve">“</w:t>
      </w:r>
      <w:r>
        <w:rPr>
          <w:color w:val="auto"/>
          <w:sz w:val="24"/>
          <w:highlight w:val="none"/>
        </w:rPr>
        <w:t xml:space="preserve">.kedt</w:t>
      </w:r>
      <w:r>
        <w:rPr>
          <w:rFonts w:hint="eastAsia"/>
          <w:color w:val="auto"/>
          <w:sz w:val="24"/>
          <w:highlight w:val="none"/>
        </w:rPr>
        <w:t xml:space="preserve">”</w:t>
      </w:r>
      <w:r>
        <w:rPr>
          <w:color w:val="auto"/>
          <w:sz w:val="24"/>
          <w:highlight w:val="none"/>
        </w:rPr>
        <w:t xml:space="preserve">）并导入政府采购客户端工具后方可进行响应文件制作和提交（具体详见《苏采云系统供应商操作手册》）。在系统操作过程中如有疑问，请按以下方式联系：</w:t>
      </w:r>
      <w:r>
        <w:rPr>
          <w:color w:val="auto"/>
          <w:highlight w:val="none"/>
        </w:rPr>
      </w:r>
      <w:r/>
    </w:p>
    <w:p>
      <w:pPr>
        <w:ind w:firstLine="480"/>
        <w:spacing w:line="360" w:lineRule="auto"/>
        <w:rPr>
          <w:color w:val="auto"/>
          <w:sz w:val="24"/>
          <w:highlight w:val="none"/>
        </w:rPr>
      </w:pPr>
      <w:r>
        <w:rPr>
          <w:color w:val="auto"/>
          <w:sz w:val="24"/>
          <w:highlight w:val="none"/>
        </w:rPr>
        <w:t xml:space="preserve">注册咨询：</w:t>
      </w:r>
      <w:r>
        <w:rPr>
          <w:rFonts w:hint="eastAsia"/>
          <w:color w:val="auto"/>
          <w:sz w:val="24"/>
          <w:highlight w:val="none"/>
        </w:rPr>
        <w:t xml:space="preserve">13914088964</w:t>
      </w:r>
      <w:r>
        <w:rPr>
          <w:color w:val="auto"/>
          <w:sz w:val="24"/>
          <w:highlight w:val="none"/>
        </w:rPr>
        <w:t xml:space="preserve">；</w:t>
      </w:r>
      <w:r>
        <w:rPr>
          <w:color w:val="auto"/>
          <w:highlight w:val="none"/>
        </w:rPr>
      </w:r>
      <w:r/>
    </w:p>
    <w:p>
      <w:pPr>
        <w:ind w:firstLine="480"/>
        <w:spacing w:line="360" w:lineRule="auto"/>
        <w:rPr>
          <w:color w:val="auto"/>
          <w:sz w:val="24"/>
          <w:highlight w:val="none"/>
        </w:rPr>
      </w:pPr>
      <w:r>
        <w:rPr>
          <w:color w:val="auto"/>
          <w:sz w:val="24"/>
          <w:highlight w:val="none"/>
        </w:rPr>
        <w:t xml:space="preserve">CA</w:t>
      </w:r>
      <w:r>
        <w:rPr>
          <w:color w:val="auto"/>
          <w:sz w:val="24"/>
          <w:highlight w:val="none"/>
        </w:rPr>
        <w:t xml:space="preserve">技术咨询电话：</w:t>
      </w:r>
      <w:r>
        <w:rPr>
          <w:color w:val="auto"/>
          <w:sz w:val="24"/>
          <w:highlight w:val="none"/>
        </w:rPr>
        <w:t xml:space="preserve">400-608-6099</w:t>
      </w:r>
      <w:r>
        <w:rPr>
          <w:color w:val="auto"/>
          <w:sz w:val="24"/>
          <w:highlight w:val="none"/>
        </w:rPr>
        <w:t xml:space="preserve">；</w:t>
      </w:r>
      <w:r>
        <w:rPr>
          <w:color w:val="auto"/>
          <w:highlight w:val="none"/>
        </w:rPr>
      </w:r>
      <w:r/>
    </w:p>
    <w:p>
      <w:pPr>
        <w:ind w:firstLine="480"/>
        <w:spacing w:line="360" w:lineRule="auto"/>
        <w:rPr>
          <w:color w:val="auto"/>
          <w:sz w:val="24"/>
          <w:highlight w:val="none"/>
        </w:rPr>
      </w:pPr>
      <w:r>
        <w:rPr>
          <w:color w:val="auto"/>
          <w:sz w:val="24"/>
          <w:highlight w:val="none"/>
        </w:rPr>
        <w:t xml:space="preserve">签章使用问题：</w:t>
      </w:r>
      <w:r>
        <w:rPr>
          <w:color w:val="auto"/>
          <w:sz w:val="24"/>
          <w:highlight w:val="none"/>
        </w:rPr>
        <w:t xml:space="preserve">025-83633811</w:t>
      </w:r>
      <w:r>
        <w:rPr>
          <w:color w:val="auto"/>
          <w:sz w:val="24"/>
          <w:highlight w:val="none"/>
        </w:rPr>
        <w:t xml:space="preserve">、</w:t>
      </w:r>
      <w:r>
        <w:rPr>
          <w:color w:val="auto"/>
          <w:sz w:val="24"/>
          <w:highlight w:val="none"/>
        </w:rPr>
        <w:t xml:space="preserve">025-83633812</w:t>
      </w:r>
      <w:r>
        <w:rPr>
          <w:color w:val="auto"/>
          <w:sz w:val="24"/>
          <w:highlight w:val="none"/>
        </w:rPr>
        <w:t xml:space="preserve">、</w:t>
      </w:r>
      <w:r>
        <w:rPr>
          <w:color w:val="auto"/>
          <w:sz w:val="24"/>
          <w:highlight w:val="none"/>
        </w:rPr>
        <w:t xml:space="preserve">15380932027</w:t>
      </w:r>
      <w:r>
        <w:rPr>
          <w:color w:val="auto"/>
          <w:sz w:val="24"/>
          <w:highlight w:val="none"/>
        </w:rPr>
        <w:t xml:space="preserve">、</w:t>
      </w:r>
      <w:r>
        <w:rPr>
          <w:color w:val="auto"/>
          <w:sz w:val="24"/>
          <w:highlight w:val="none"/>
        </w:rPr>
        <w:t xml:space="preserve">15371015030</w:t>
      </w:r>
      <w:r>
        <w:rPr>
          <w:color w:val="auto"/>
          <w:sz w:val="24"/>
          <w:highlight w:val="none"/>
        </w:rPr>
        <w:t xml:space="preserve">；</w:t>
      </w:r>
      <w:r>
        <w:rPr>
          <w:color w:val="auto"/>
          <w:highlight w:val="none"/>
        </w:rPr>
      </w:r>
      <w:r/>
    </w:p>
    <w:p>
      <w:pPr>
        <w:ind w:firstLine="480"/>
        <w:spacing w:line="360" w:lineRule="auto"/>
        <w:rPr>
          <w:color w:val="auto"/>
          <w:sz w:val="24"/>
          <w:highlight w:val="none"/>
        </w:rPr>
      </w:pPr>
      <w:r>
        <w:rPr>
          <w:color w:val="auto"/>
          <w:sz w:val="24"/>
          <w:highlight w:val="none"/>
        </w:rPr>
        <w:t xml:space="preserve">系统使用指导与咨询：联系电话：</w:t>
      </w:r>
      <w:r>
        <w:rPr>
          <w:rFonts w:hint="eastAsia"/>
          <w:color w:val="auto"/>
          <w:sz w:val="24"/>
          <w:highlight w:val="none"/>
        </w:rPr>
        <w:t xml:space="preserve">13914088964</w:t>
      </w:r>
      <w:r>
        <w:rPr>
          <w:color w:val="auto"/>
          <w:sz w:val="24"/>
          <w:highlight w:val="none"/>
        </w:rPr>
        <w:t xml:space="preserve">；</w:t>
      </w:r>
      <w:r>
        <w:rPr>
          <w:rFonts w:hint="eastAsia"/>
          <w:color w:val="auto"/>
          <w:sz w:val="24"/>
          <w:highlight w:val="none"/>
        </w:rPr>
        <w:t xml:space="preserve">智能客服：登录苏采云系统后，联系系统右下方智能客服图标进行咨询</w:t>
      </w:r>
      <w:r>
        <w:rPr>
          <w:color w:val="auto"/>
          <w:sz w:val="24"/>
          <w:highlight w:val="none"/>
        </w:rPr>
        <w:t xml:space="preserve">。</w:t>
      </w:r>
      <w:r>
        <w:rPr>
          <w:color w:val="auto"/>
          <w:highlight w:val="none"/>
        </w:rPr>
      </w:r>
      <w:r/>
    </w:p>
    <w:p>
      <w:pPr>
        <w:ind w:firstLine="480"/>
        <w:spacing w:line="360" w:lineRule="auto"/>
        <w:rPr>
          <w:color w:val="auto"/>
          <w:sz w:val="24"/>
          <w:highlight w:val="none"/>
        </w:rPr>
      </w:pPr>
      <w:r>
        <w:rPr>
          <w:color w:val="auto"/>
          <w:sz w:val="24"/>
          <w:highlight w:val="none"/>
        </w:rPr>
        <w:t xml:space="preserve">4.</w:t>
      </w:r>
      <w:r>
        <w:rPr>
          <w:color w:val="auto"/>
          <w:sz w:val="24"/>
          <w:highlight w:val="none"/>
        </w:rPr>
        <w:t xml:space="preserve">售价：免费</w:t>
      </w:r>
      <w:r>
        <w:rPr>
          <w:color w:val="auto"/>
          <w:highlight w:val="none"/>
        </w:rPr>
      </w:r>
      <w:r/>
    </w:p>
    <w:p>
      <w:pPr>
        <w:ind w:firstLine="480"/>
        <w:spacing w:line="360" w:lineRule="auto"/>
        <w:rPr>
          <w:color w:val="auto"/>
          <w:sz w:val="24"/>
          <w:highlight w:val="none"/>
        </w:rPr>
      </w:pPr>
      <w:r>
        <w:rPr>
          <w:rFonts w:hint="eastAsia"/>
          <w:color w:val="auto"/>
          <w:sz w:val="24"/>
          <w:highlight w:val="none"/>
        </w:rPr>
        <w:t xml:space="preserve">注：因交易系统上传限制，故本项目工程量清单及图纸等相关附件请各供应商自行在网盘中下载。链接及提取码详见采购文件中采购需求的“四、综合说明及其他要求”内容。</w:t>
      </w:r>
      <w:r>
        <w:rPr>
          <w:color w:val="auto"/>
          <w:highlight w:val="none"/>
        </w:rPr>
      </w:r>
      <w:r/>
    </w:p>
    <w:p>
      <w:pPr>
        <w:spacing w:line="360" w:lineRule="auto"/>
        <w:rPr>
          <w:color w:val="auto"/>
          <w:sz w:val="24"/>
          <w:highlight w:val="none"/>
        </w:rPr>
      </w:pPr>
      <w:r>
        <w:rPr>
          <w:color w:val="auto"/>
          <w:sz w:val="24"/>
          <w:highlight w:val="none"/>
        </w:rPr>
        <w:t xml:space="preserve">四、提交电子响应文件截止时间、开标</w:t>
      </w:r>
      <w:r>
        <w:rPr>
          <w:rFonts w:hint="eastAsia"/>
          <w:color w:val="auto"/>
          <w:sz w:val="24"/>
          <w:highlight w:val="none"/>
        </w:rPr>
        <w:t xml:space="preserve">（开启）</w:t>
      </w:r>
      <w:r>
        <w:rPr>
          <w:color w:val="auto"/>
          <w:sz w:val="24"/>
          <w:highlight w:val="none"/>
        </w:rPr>
        <w:t xml:space="preserve">时间和地点：</w:t>
      </w:r>
      <w:r>
        <w:rPr>
          <w:color w:val="auto"/>
          <w:highlight w:val="none"/>
        </w:rPr>
      </w:r>
      <w:r/>
    </w:p>
    <w:p>
      <w:pPr>
        <w:ind w:firstLine="480"/>
        <w:spacing w:line="360" w:lineRule="auto"/>
        <w:rPr>
          <w:color w:val="auto"/>
          <w:sz w:val="24"/>
          <w:highlight w:val="none"/>
        </w:rPr>
      </w:pPr>
      <w:r>
        <w:rPr>
          <w:color w:val="auto"/>
          <w:sz w:val="24"/>
          <w:highlight w:val="none"/>
        </w:rPr>
        <w:t xml:space="preserve">1.</w:t>
      </w:r>
      <w:r>
        <w:rPr>
          <w:color w:val="auto"/>
          <w:sz w:val="24"/>
          <w:highlight w:val="none"/>
        </w:rPr>
        <w:t xml:space="preserve">提交截止时间：</w:t>
      </w:r>
      <w:r>
        <w:rPr>
          <w:rFonts w:hint="eastAsia"/>
          <w:color w:val="auto"/>
          <w:sz w:val="24"/>
          <w:highlight w:val="none"/>
        </w:rPr>
        <w:t xml:space="preserve">2026</w:t>
      </w:r>
      <w:r>
        <w:rPr>
          <w:rFonts w:hint="eastAsia"/>
          <w:color w:val="auto"/>
          <w:sz w:val="24"/>
          <w:highlight w:val="none"/>
        </w:rPr>
        <w:t xml:space="preserve">年</w:t>
      </w:r>
      <w:r>
        <w:rPr>
          <w:color w:val="auto"/>
          <w:sz w:val="24"/>
          <w:highlight w:val="none"/>
        </w:rPr>
        <w:t xml:space="preserve">8</w:t>
      </w:r>
      <w:r>
        <w:rPr>
          <w:rFonts w:hint="eastAsia"/>
          <w:color w:val="auto"/>
          <w:sz w:val="24"/>
          <w:highlight w:val="none"/>
        </w:rPr>
        <w:t xml:space="preserve">月</w:t>
      </w:r>
      <w:r>
        <w:rPr>
          <w:color w:val="auto"/>
          <w:sz w:val="24"/>
          <w:highlight w:val="none"/>
        </w:rPr>
        <w:t xml:space="preserve">21</w:t>
      </w:r>
      <w:r>
        <w:rPr>
          <w:rFonts w:hint="eastAsia"/>
          <w:color w:val="auto"/>
          <w:sz w:val="24"/>
          <w:highlight w:val="none"/>
        </w:rPr>
        <w:t xml:space="preserve">日</w:t>
      </w:r>
      <w:r>
        <w:rPr>
          <w:rFonts w:hint="eastAsia"/>
          <w:color w:val="auto"/>
          <w:sz w:val="24"/>
          <w:highlight w:val="none"/>
        </w:rPr>
        <w:t xml:space="preserve">09</w:t>
      </w:r>
      <w:r>
        <w:rPr>
          <w:rFonts w:hint="eastAsia"/>
          <w:color w:val="auto"/>
          <w:sz w:val="24"/>
          <w:highlight w:val="none"/>
        </w:rPr>
        <w:t xml:space="preserve">：</w:t>
      </w:r>
      <w:r>
        <w:rPr>
          <w:rFonts w:hint="eastAsia"/>
          <w:color w:val="auto"/>
          <w:sz w:val="24"/>
          <w:highlight w:val="none"/>
        </w:rPr>
        <w:t xml:space="preserve">30</w:t>
      </w:r>
      <w:r>
        <w:rPr>
          <w:color w:val="auto"/>
          <w:sz w:val="24"/>
          <w:highlight w:val="none"/>
        </w:rPr>
        <w:t xml:space="preserve">（北京时间）</w:t>
      </w:r>
      <w:r>
        <w:rPr>
          <w:color w:val="auto"/>
          <w:highlight w:val="none"/>
        </w:rPr>
      </w:r>
      <w:r/>
    </w:p>
    <w:p>
      <w:pPr>
        <w:ind w:firstLine="480"/>
        <w:spacing w:line="360" w:lineRule="auto"/>
        <w:rPr>
          <w:color w:val="auto"/>
          <w:sz w:val="24"/>
          <w:highlight w:val="none"/>
        </w:rPr>
      </w:pPr>
      <w:r>
        <w:rPr>
          <w:color w:val="auto"/>
          <w:sz w:val="24"/>
          <w:highlight w:val="none"/>
        </w:rPr>
        <w:t xml:space="preserve">2.</w:t>
      </w:r>
      <w:r>
        <w:rPr>
          <w:color w:val="auto"/>
          <w:sz w:val="24"/>
          <w:highlight w:val="none"/>
        </w:rPr>
        <w:t xml:space="preserve">时间：</w:t>
      </w:r>
      <w:r>
        <w:rPr>
          <w:rFonts w:hint="eastAsia"/>
          <w:color w:val="auto"/>
          <w:sz w:val="24"/>
          <w:highlight w:val="none"/>
        </w:rPr>
        <w:t xml:space="preserve">2026</w:t>
      </w:r>
      <w:r>
        <w:rPr>
          <w:rFonts w:hint="eastAsia"/>
          <w:color w:val="auto"/>
          <w:sz w:val="24"/>
          <w:highlight w:val="none"/>
        </w:rPr>
        <w:t xml:space="preserve">年</w:t>
      </w:r>
      <w:r>
        <w:rPr>
          <w:color w:val="auto"/>
          <w:sz w:val="24"/>
          <w:highlight w:val="none"/>
        </w:rPr>
        <w:t xml:space="preserve">8</w:t>
      </w:r>
      <w:r>
        <w:rPr>
          <w:rFonts w:hint="eastAsia"/>
          <w:color w:val="auto"/>
          <w:sz w:val="24"/>
          <w:highlight w:val="none"/>
        </w:rPr>
        <w:t xml:space="preserve">月</w:t>
      </w:r>
      <w:r>
        <w:rPr>
          <w:color w:val="auto"/>
          <w:sz w:val="24"/>
          <w:highlight w:val="none"/>
        </w:rPr>
        <w:t xml:space="preserve">21</w:t>
      </w:r>
      <w:r>
        <w:rPr>
          <w:rFonts w:hint="eastAsia"/>
          <w:color w:val="auto"/>
          <w:sz w:val="24"/>
          <w:highlight w:val="none"/>
        </w:rPr>
        <w:t xml:space="preserve">日</w:t>
      </w:r>
      <w:r>
        <w:rPr>
          <w:rFonts w:hint="eastAsia"/>
          <w:color w:val="auto"/>
          <w:sz w:val="24"/>
          <w:highlight w:val="none"/>
        </w:rPr>
        <w:t xml:space="preserve">09</w:t>
      </w:r>
      <w:r>
        <w:rPr>
          <w:rFonts w:hint="eastAsia"/>
          <w:color w:val="auto"/>
          <w:sz w:val="24"/>
          <w:highlight w:val="none"/>
        </w:rPr>
        <w:t xml:space="preserve">：</w:t>
      </w:r>
      <w:r>
        <w:rPr>
          <w:rFonts w:hint="eastAsia"/>
          <w:color w:val="auto"/>
          <w:sz w:val="24"/>
          <w:highlight w:val="none"/>
        </w:rPr>
        <w:t xml:space="preserve">30</w:t>
      </w:r>
      <w:r>
        <w:rPr>
          <w:color w:val="auto"/>
          <w:sz w:val="24"/>
          <w:highlight w:val="none"/>
        </w:rPr>
        <w:t xml:space="preserve">（北京时间）</w:t>
      </w:r>
      <w:r>
        <w:rPr>
          <w:color w:val="auto"/>
          <w:highlight w:val="none"/>
        </w:rPr>
      </w:r>
      <w:r/>
    </w:p>
    <w:p>
      <w:pPr>
        <w:ind w:firstLine="480"/>
        <w:spacing w:line="360" w:lineRule="auto"/>
        <w:rPr>
          <w:color w:val="auto"/>
          <w:sz w:val="24"/>
          <w:highlight w:val="none"/>
        </w:rPr>
      </w:pPr>
      <w:r>
        <w:rPr>
          <w:color w:val="auto"/>
          <w:sz w:val="24"/>
          <w:highlight w:val="none"/>
        </w:rPr>
        <w:t xml:space="preserve">3.</w:t>
      </w:r>
      <w:r>
        <w:rPr>
          <w:color w:val="auto"/>
          <w:sz w:val="24"/>
          <w:highlight w:val="none"/>
        </w:rPr>
        <w:t xml:space="preserve">地点：</w:t>
      </w:r>
      <w:r>
        <w:rPr>
          <w:rFonts w:hint="eastAsia"/>
          <w:color w:val="auto"/>
          <w:sz w:val="24"/>
          <w:highlight w:val="none"/>
        </w:rPr>
        <w:t xml:space="preserve">“</w:t>
      </w:r>
      <w:r>
        <w:rPr>
          <w:color w:val="auto"/>
          <w:sz w:val="24"/>
          <w:highlight w:val="none"/>
        </w:rPr>
        <w:t xml:space="preserve">苏采云</w:t>
      </w:r>
      <w:r>
        <w:rPr>
          <w:rFonts w:hint="eastAsia"/>
          <w:color w:val="auto"/>
          <w:sz w:val="24"/>
          <w:highlight w:val="none"/>
        </w:rPr>
        <w:t xml:space="preserve">”</w:t>
      </w:r>
      <w:r>
        <w:rPr>
          <w:color w:val="auto"/>
          <w:sz w:val="24"/>
          <w:highlight w:val="none"/>
        </w:rPr>
        <w:t xml:space="preserve">系统。</w:t>
      </w:r>
      <w:r>
        <w:rPr>
          <w:color w:val="auto"/>
          <w:highlight w:val="none"/>
        </w:rPr>
      </w:r>
      <w:r/>
    </w:p>
    <w:p>
      <w:pPr>
        <w:ind w:firstLine="480"/>
        <w:spacing w:line="360" w:lineRule="auto"/>
        <w:rPr>
          <w:color w:val="auto"/>
          <w:sz w:val="24"/>
          <w:highlight w:val="none"/>
        </w:rPr>
      </w:pPr>
      <w:r>
        <w:rPr>
          <w:color w:val="auto"/>
          <w:sz w:val="24"/>
          <w:highlight w:val="none"/>
        </w:rPr>
        <w:t xml:space="preserve">4.</w:t>
      </w:r>
      <w:r>
        <w:rPr>
          <w:color w:val="auto"/>
          <w:sz w:val="24"/>
          <w:highlight w:val="none"/>
        </w:rPr>
        <w:t xml:space="preserve">本项目采用电子招投标形式，请供应商按照《苏采云系统供应商操作手册》进行制作、上传电子响应文件。电子响应文件制作完成后请于响应文件递交截止时间前成功上传至</w:t>
      </w:r>
      <w:r>
        <w:rPr>
          <w:rFonts w:hint="eastAsia"/>
          <w:color w:val="auto"/>
          <w:sz w:val="24"/>
          <w:highlight w:val="none"/>
        </w:rPr>
        <w:t xml:space="preserve">“</w:t>
      </w:r>
      <w:r>
        <w:rPr>
          <w:color w:val="auto"/>
          <w:sz w:val="24"/>
          <w:highlight w:val="none"/>
        </w:rPr>
        <w:t xml:space="preserve">苏采云</w:t>
      </w:r>
      <w:r>
        <w:rPr>
          <w:rFonts w:hint="eastAsia"/>
          <w:color w:val="auto"/>
          <w:sz w:val="24"/>
          <w:highlight w:val="none"/>
        </w:rPr>
        <w:t xml:space="preserve">”</w:t>
      </w:r>
      <w:r>
        <w:rPr>
          <w:color w:val="auto"/>
          <w:sz w:val="24"/>
          <w:highlight w:val="none"/>
        </w:rPr>
        <w:t xml:space="preserve">系统，否则视为放弃参加该采购项目。供应商应充分考虑到网络环境、网络带宽等风险因素，如因供应商自身原因造成的电子响应文件上传不成功由供应商自</w:t>
      </w:r>
      <w:r>
        <w:rPr>
          <w:color w:val="auto"/>
          <w:sz w:val="24"/>
          <w:highlight w:val="none"/>
        </w:rPr>
        <w:t xml:space="preserve">行承担全部责任。</w:t>
      </w:r>
      <w:r>
        <w:rPr>
          <w:color w:val="auto"/>
          <w:highlight w:val="none"/>
        </w:rPr>
      </w:r>
      <w:r/>
    </w:p>
    <w:p>
      <w:pPr>
        <w:ind w:firstLine="480"/>
        <w:spacing w:line="360" w:lineRule="auto"/>
        <w:rPr>
          <w:color w:val="auto"/>
          <w:sz w:val="24"/>
          <w:highlight w:val="none"/>
        </w:rPr>
      </w:pPr>
      <w:r>
        <w:rPr>
          <w:color w:val="auto"/>
          <w:sz w:val="24"/>
          <w:highlight w:val="none"/>
        </w:rPr>
        <w:t xml:space="preserve">5.</w:t>
      </w:r>
      <w:r>
        <w:rPr>
          <w:color w:val="auto"/>
          <w:sz w:val="24"/>
          <w:highlight w:val="none"/>
        </w:rPr>
        <w:t xml:space="preserve">线上参加开标（开启）会方式：供应商登录</w:t>
      </w:r>
      <w:r>
        <w:rPr>
          <w:rFonts w:hint="eastAsia"/>
          <w:color w:val="auto"/>
          <w:sz w:val="24"/>
          <w:highlight w:val="none"/>
        </w:rPr>
        <w:t xml:space="preserve">“</w:t>
      </w:r>
      <w:r>
        <w:rPr>
          <w:color w:val="auto"/>
          <w:sz w:val="24"/>
          <w:highlight w:val="none"/>
        </w:rPr>
        <w:t xml:space="preserve">苏采云</w:t>
      </w:r>
      <w:r>
        <w:rPr>
          <w:rFonts w:hint="eastAsia"/>
          <w:color w:val="auto"/>
          <w:sz w:val="24"/>
          <w:highlight w:val="none"/>
        </w:rPr>
        <w:t xml:space="preserve">”</w:t>
      </w:r>
      <w:r>
        <w:rPr>
          <w:color w:val="auto"/>
          <w:sz w:val="24"/>
          <w:highlight w:val="none"/>
        </w:rPr>
        <w:t xml:space="preserve">系统在平台首页点击</w:t>
      </w:r>
      <w:r>
        <w:rPr>
          <w:rFonts w:hint="eastAsia"/>
          <w:color w:val="auto"/>
          <w:sz w:val="24"/>
          <w:highlight w:val="none"/>
        </w:rPr>
        <w:t xml:space="preserve">“</w:t>
      </w:r>
      <w:r>
        <w:rPr>
          <w:color w:val="auto"/>
          <w:sz w:val="24"/>
          <w:highlight w:val="none"/>
        </w:rPr>
        <w:t xml:space="preserve">开标大厅</w:t>
      </w:r>
      <w:r>
        <w:rPr>
          <w:rFonts w:hint="eastAsia"/>
          <w:color w:val="auto"/>
          <w:sz w:val="24"/>
          <w:highlight w:val="none"/>
        </w:rPr>
        <w:t xml:space="preserve">”</w:t>
      </w:r>
      <w:r>
        <w:rPr>
          <w:color w:val="auto"/>
          <w:sz w:val="24"/>
          <w:highlight w:val="none"/>
        </w:rPr>
        <w:t xml:space="preserve">，进入江苏省政府采购一体化不见面开标（采购）大厅，在今日项目列表，点击项目，进入不见面开标系统。</w:t>
      </w:r>
      <w:r>
        <w:rPr>
          <w:b/>
          <w:color w:val="auto"/>
          <w:sz w:val="24"/>
          <w:highlight w:val="none"/>
        </w:rPr>
        <w:t xml:space="preserve">本项目为不见面磋商项目，开启阶段供应商在【供应商解密】环节必须使用</w:t>
      </w:r>
      <w:r>
        <w:rPr>
          <w:b/>
          <w:color w:val="auto"/>
          <w:sz w:val="24"/>
          <w:highlight w:val="none"/>
        </w:rPr>
        <w:t xml:space="preserve"> CA</w:t>
      </w:r>
      <w:r>
        <w:rPr>
          <w:b/>
          <w:color w:val="auto"/>
          <w:sz w:val="24"/>
          <w:highlight w:val="none"/>
        </w:rPr>
        <w:t xml:space="preserve">证书解密电子响应文件，如在系统规定的解密时间（响应文件提交截止时间后</w:t>
      </w:r>
      <w:r>
        <w:rPr>
          <w:b/>
          <w:color w:val="auto"/>
          <w:sz w:val="24"/>
          <w:highlight w:val="none"/>
        </w:rPr>
        <w:t xml:space="preserve"> 30 </w:t>
      </w:r>
      <w:r>
        <w:rPr>
          <w:b/>
          <w:color w:val="auto"/>
          <w:sz w:val="24"/>
          <w:highlight w:val="none"/>
        </w:rPr>
        <w:t xml:space="preserve">分钟</w:t>
      </w:r>
      <w:r>
        <w:rPr>
          <w:b/>
          <w:color w:val="auto"/>
          <w:sz w:val="24"/>
          <w:highlight w:val="none"/>
        </w:rPr>
        <w:t xml:space="preserve">)</w:t>
      </w:r>
      <w:r>
        <w:rPr>
          <w:b/>
          <w:color w:val="auto"/>
          <w:sz w:val="24"/>
          <w:highlight w:val="none"/>
        </w:rPr>
        <w:t xml:space="preserve">内未能完成解密的视为放弃参与本项目。</w:t>
      </w:r>
      <w:r>
        <w:rPr>
          <w:color w:val="auto"/>
          <w:highlight w:val="none"/>
        </w:rPr>
      </w:r>
      <w:r/>
    </w:p>
    <w:p>
      <w:pPr>
        <w:ind w:firstLine="480"/>
        <w:spacing w:line="360" w:lineRule="auto"/>
        <w:rPr>
          <w:color w:val="auto"/>
          <w:sz w:val="24"/>
          <w:highlight w:val="none"/>
        </w:rPr>
      </w:pPr>
      <w:r>
        <w:rPr>
          <w:color w:val="auto"/>
          <w:sz w:val="24"/>
          <w:highlight w:val="none"/>
        </w:rPr>
        <w:t xml:space="preserve">请供应商确保电脑、系统及其他设备（视频输入输出设备等）无误，且开启直至项目结束始终保持系统在线状态。</w:t>
      </w:r>
      <w:r>
        <w:rPr>
          <w:color w:val="auto"/>
          <w:highlight w:val="none"/>
        </w:rPr>
      </w:r>
      <w:r/>
    </w:p>
    <w:p>
      <w:pPr>
        <w:spacing w:line="360" w:lineRule="auto"/>
        <w:rPr>
          <w:color w:val="auto"/>
          <w:sz w:val="24"/>
          <w:highlight w:val="none"/>
        </w:rPr>
      </w:pPr>
      <w:r>
        <w:rPr>
          <w:color w:val="auto"/>
          <w:sz w:val="24"/>
          <w:highlight w:val="none"/>
        </w:rPr>
        <w:t xml:space="preserve">五、公告期限</w:t>
      </w:r>
      <w:r>
        <w:rPr>
          <w:color w:val="auto"/>
          <w:highlight w:val="none"/>
        </w:rPr>
      </w:r>
      <w:r/>
    </w:p>
    <w:p>
      <w:pPr>
        <w:ind w:firstLine="480"/>
        <w:spacing w:line="360" w:lineRule="auto"/>
        <w:rPr>
          <w:color w:val="auto"/>
          <w:sz w:val="24"/>
          <w:highlight w:val="none"/>
        </w:rPr>
      </w:pPr>
      <w:r>
        <w:rPr>
          <w:color w:val="auto"/>
          <w:sz w:val="24"/>
          <w:highlight w:val="none"/>
        </w:rPr>
        <w:t xml:space="preserve">自本公告发布之日起</w:t>
      </w:r>
      <w:r>
        <w:rPr>
          <w:color w:val="auto"/>
          <w:sz w:val="24"/>
          <w:highlight w:val="none"/>
        </w:rPr>
        <w:t xml:space="preserve">3</w:t>
      </w:r>
      <w:r>
        <w:rPr>
          <w:color w:val="auto"/>
          <w:sz w:val="24"/>
          <w:highlight w:val="none"/>
        </w:rPr>
        <w:t xml:space="preserve">个工作日。</w:t>
      </w:r>
      <w:r>
        <w:rPr>
          <w:color w:val="auto"/>
          <w:highlight w:val="none"/>
        </w:rPr>
      </w:r>
      <w:r/>
    </w:p>
    <w:p>
      <w:pPr>
        <w:spacing w:line="360" w:lineRule="auto"/>
        <w:rPr>
          <w:color w:val="auto"/>
          <w:sz w:val="24"/>
          <w:highlight w:val="none"/>
        </w:rPr>
      </w:pPr>
      <w:r>
        <w:rPr>
          <w:color w:val="auto"/>
          <w:sz w:val="24"/>
          <w:highlight w:val="none"/>
        </w:rPr>
        <w:t xml:space="preserve">六、其他补充事宜</w:t>
      </w:r>
      <w:r>
        <w:rPr>
          <w:color w:val="auto"/>
          <w:highlight w:val="none"/>
        </w:rPr>
      </w:r>
      <w:r/>
    </w:p>
    <w:p>
      <w:pPr>
        <w:ind w:firstLine="480"/>
        <w:spacing w:line="360" w:lineRule="auto"/>
        <w:rPr>
          <w:color w:val="auto"/>
          <w:sz w:val="24"/>
          <w:highlight w:val="none"/>
        </w:rPr>
      </w:pPr>
      <w:r>
        <w:rPr>
          <w:color w:val="auto"/>
          <w:sz w:val="24"/>
          <w:highlight w:val="none"/>
        </w:rPr>
        <w:t xml:space="preserve">1.</w:t>
      </w:r>
      <w:r>
        <w:rPr>
          <w:color w:val="auto"/>
          <w:sz w:val="24"/>
          <w:highlight w:val="none"/>
        </w:rPr>
        <w:t xml:space="preserve">本公告同时在</w:t>
      </w:r>
      <w:r>
        <w:rPr>
          <w:rFonts w:hint="eastAsia"/>
          <w:color w:val="auto"/>
          <w:sz w:val="24"/>
          <w:highlight w:val="none"/>
        </w:rPr>
        <w:t xml:space="preserve">中国政府采购网、</w:t>
      </w:r>
      <w:r>
        <w:rPr>
          <w:color w:val="auto"/>
          <w:sz w:val="24"/>
          <w:highlight w:val="none"/>
        </w:rPr>
        <w:t xml:space="preserve">江苏政府采购网、苏州市政府采购网发布。</w:t>
      </w:r>
      <w:r>
        <w:rPr>
          <w:color w:val="auto"/>
          <w:highlight w:val="none"/>
        </w:rPr>
      </w:r>
      <w:r/>
    </w:p>
    <w:p>
      <w:pPr>
        <w:ind w:firstLine="480"/>
        <w:spacing w:line="360" w:lineRule="auto"/>
        <w:rPr>
          <w:color w:val="auto"/>
          <w:sz w:val="24"/>
          <w:highlight w:val="none"/>
        </w:rPr>
      </w:pPr>
      <w:r>
        <w:rPr>
          <w:color w:val="auto"/>
          <w:sz w:val="24"/>
          <w:highlight w:val="none"/>
        </w:rPr>
        <w:t xml:space="preserve">2.</w:t>
      </w:r>
      <w:r>
        <w:rPr>
          <w:color w:val="auto"/>
          <w:sz w:val="24"/>
          <w:highlight w:val="none"/>
        </w:rPr>
        <w:t xml:space="preserve">政府采购监督电话：</w:t>
      </w:r>
      <w:r>
        <w:rPr>
          <w:color w:val="auto"/>
          <w:sz w:val="24"/>
          <w:highlight w:val="none"/>
        </w:rPr>
        <w:t xml:space="preserve">0512-67591005</w:t>
      </w:r>
      <w:r>
        <w:rPr>
          <w:color w:val="auto"/>
          <w:sz w:val="24"/>
          <w:highlight w:val="none"/>
        </w:rPr>
        <w:t xml:space="preserve">、</w:t>
      </w:r>
      <w:r>
        <w:rPr>
          <w:color w:val="auto"/>
          <w:sz w:val="24"/>
          <w:highlight w:val="none"/>
        </w:rPr>
        <w:t xml:space="preserve">0512-67591006</w:t>
      </w:r>
      <w:r>
        <w:rPr>
          <w:color w:val="auto"/>
          <w:sz w:val="24"/>
          <w:highlight w:val="none"/>
        </w:rPr>
        <w:t xml:space="preserve">。</w:t>
      </w:r>
      <w:r>
        <w:rPr>
          <w:color w:val="auto"/>
          <w:highlight w:val="none"/>
        </w:rPr>
      </w:r>
      <w:r/>
    </w:p>
    <w:p>
      <w:pPr>
        <w:ind w:firstLine="480"/>
        <w:spacing w:line="360" w:lineRule="auto"/>
        <w:rPr>
          <w:color w:val="auto"/>
          <w:sz w:val="24"/>
          <w:highlight w:val="none"/>
        </w:rPr>
      </w:pPr>
      <w:r>
        <w:rPr>
          <w:color w:val="auto"/>
          <w:sz w:val="24"/>
          <w:highlight w:val="none"/>
        </w:rPr>
        <w:t xml:space="preserve">3.</w:t>
      </w:r>
      <w:r>
        <w:rPr>
          <w:color w:val="auto"/>
          <w:sz w:val="24"/>
          <w:highlight w:val="none"/>
        </w:rPr>
        <w:t xml:space="preserve">本项目获取采购文件截止日期之后仍可以下载采购文件，但截止日期之后下载的采购文件，视为非有效方式且不作为供应商权益受到损害的证明材料和依据。</w:t>
      </w:r>
      <w:bookmarkEnd w:id="3"/>
      <w:r>
        <w:rPr>
          <w:color w:val="auto"/>
          <w:highlight w:val="none"/>
        </w:rPr>
      </w:r>
      <w:r/>
    </w:p>
    <w:p>
      <w:pPr>
        <w:spacing w:line="360" w:lineRule="auto"/>
        <w:rPr>
          <w:color w:val="auto"/>
          <w:sz w:val="24"/>
          <w:highlight w:val="none"/>
        </w:rPr>
      </w:pPr>
      <w:r>
        <w:rPr>
          <w:color w:val="auto"/>
          <w:sz w:val="24"/>
          <w:highlight w:val="none"/>
        </w:rPr>
        <w:t xml:space="preserve">七、凡对本次采购提出询问，请按以下方式联系。</w:t>
      </w:r>
      <w:r>
        <w:rPr>
          <w:color w:val="auto"/>
          <w:highlight w:val="none"/>
        </w:rPr>
      </w:r>
      <w:r/>
    </w:p>
    <w:p>
      <w:pPr>
        <w:ind w:firstLine="480"/>
        <w:spacing w:line="360" w:lineRule="auto"/>
        <w:rPr>
          <w:color w:val="auto"/>
          <w:sz w:val="24"/>
          <w:highlight w:val="none"/>
        </w:rPr>
      </w:pPr>
      <w:r>
        <w:rPr>
          <w:color w:val="auto"/>
          <w:sz w:val="24"/>
          <w:highlight w:val="none"/>
        </w:rPr>
        <w:t xml:space="preserve">1.</w:t>
      </w:r>
      <w:r>
        <w:rPr>
          <w:color w:val="auto"/>
          <w:sz w:val="24"/>
          <w:highlight w:val="none"/>
        </w:rPr>
        <w:t xml:space="preserve">采购人信息</w:t>
      </w:r>
      <w:r>
        <w:rPr>
          <w:color w:val="auto"/>
          <w:highlight w:val="none"/>
        </w:rPr>
      </w:r>
      <w:r/>
    </w:p>
    <w:p>
      <w:pPr>
        <w:ind w:firstLine="480"/>
        <w:spacing w:line="360" w:lineRule="auto"/>
        <w:rPr>
          <w:color w:val="auto"/>
          <w:sz w:val="24"/>
          <w:highlight w:val="none"/>
        </w:rPr>
      </w:pPr>
      <w:r>
        <w:rPr>
          <w:color w:val="auto"/>
          <w:sz w:val="24"/>
          <w:highlight w:val="none"/>
        </w:rPr>
        <w:t xml:space="preserve">名</w:t>
      </w:r>
      <w:r>
        <w:rPr>
          <w:color w:val="auto"/>
          <w:sz w:val="24"/>
          <w:highlight w:val="none"/>
        </w:rPr>
        <w:t xml:space="preserve">  </w:t>
      </w:r>
      <w:r>
        <w:rPr>
          <w:color w:val="auto"/>
          <w:sz w:val="24"/>
          <w:highlight w:val="none"/>
        </w:rPr>
        <w:t xml:space="preserve">称：</w:t>
      </w:r>
      <w:r>
        <w:rPr>
          <w:rFonts w:hint="eastAsia"/>
          <w:color w:val="auto"/>
          <w:sz w:val="24"/>
          <w:highlight w:val="none"/>
        </w:rPr>
        <w:t xml:space="preserve">苏州高铁新城城市建设管理服务中心</w:t>
      </w:r>
      <w:r>
        <w:rPr>
          <w:color w:val="auto"/>
          <w:highlight w:val="none"/>
        </w:rPr>
      </w:r>
      <w:r/>
    </w:p>
    <w:p>
      <w:pPr>
        <w:ind w:firstLine="480"/>
        <w:spacing w:line="360" w:lineRule="auto"/>
        <w:rPr>
          <w:color w:val="auto"/>
          <w:sz w:val="24"/>
          <w:highlight w:val="none"/>
        </w:rPr>
      </w:pPr>
      <w:r>
        <w:rPr>
          <w:color w:val="auto"/>
          <w:sz w:val="24"/>
          <w:highlight w:val="none"/>
        </w:rPr>
        <w:t xml:space="preserve">地</w:t>
      </w:r>
      <w:r>
        <w:rPr>
          <w:color w:val="auto"/>
          <w:sz w:val="24"/>
          <w:highlight w:val="none"/>
        </w:rPr>
        <w:t xml:space="preserve">  </w:t>
      </w:r>
      <w:r>
        <w:rPr>
          <w:color w:val="auto"/>
          <w:sz w:val="24"/>
          <w:highlight w:val="none"/>
        </w:rPr>
        <w:t xml:space="preserve">址：</w:t>
      </w:r>
      <w:r>
        <w:rPr>
          <w:rFonts w:hint="eastAsia"/>
          <w:color w:val="auto"/>
          <w:sz w:val="24"/>
          <w:highlight w:val="none"/>
        </w:rPr>
        <w:t xml:space="preserve">苏州市相城区高铁新城南天成路</w:t>
      </w:r>
      <w:r>
        <w:rPr>
          <w:rFonts w:hint="eastAsia"/>
          <w:color w:val="auto"/>
          <w:sz w:val="24"/>
          <w:highlight w:val="none"/>
        </w:rPr>
        <w:t xml:space="preserve">77</w:t>
      </w:r>
      <w:r>
        <w:rPr>
          <w:rFonts w:hint="eastAsia"/>
          <w:color w:val="auto"/>
          <w:sz w:val="24"/>
          <w:highlight w:val="none"/>
        </w:rPr>
        <w:t xml:space="preserve">号高融大厦</w:t>
      </w:r>
      <w:r>
        <w:rPr>
          <w:rFonts w:hint="eastAsia"/>
          <w:color w:val="auto"/>
          <w:sz w:val="24"/>
          <w:highlight w:val="none"/>
        </w:rPr>
        <w:t xml:space="preserve">2</w:t>
      </w:r>
      <w:r>
        <w:rPr>
          <w:rFonts w:hint="eastAsia"/>
          <w:color w:val="auto"/>
          <w:sz w:val="24"/>
          <w:highlight w:val="none"/>
        </w:rPr>
        <w:t xml:space="preserve">楼</w:t>
      </w:r>
      <w:r>
        <w:rPr>
          <w:color w:val="auto"/>
          <w:highlight w:val="none"/>
        </w:rPr>
      </w:r>
      <w:r/>
    </w:p>
    <w:p>
      <w:pPr>
        <w:ind w:firstLine="480"/>
        <w:spacing w:line="360" w:lineRule="auto"/>
        <w:rPr>
          <w:color w:val="auto"/>
          <w:sz w:val="24"/>
          <w:highlight w:val="none"/>
        </w:rPr>
      </w:pPr>
      <w:r>
        <w:rPr>
          <w:color w:val="auto"/>
          <w:sz w:val="24"/>
          <w:highlight w:val="none"/>
        </w:rPr>
        <w:t xml:space="preserve">联系人：</w:t>
      </w:r>
      <w:r>
        <w:rPr>
          <w:rFonts w:hint="eastAsia"/>
          <w:color w:val="auto"/>
          <w:sz w:val="24"/>
          <w:highlight w:val="none"/>
        </w:rPr>
        <w:t xml:space="preserve">郭峰</w:t>
      </w:r>
      <w:r>
        <w:rPr>
          <w:color w:val="auto"/>
          <w:highlight w:val="none"/>
        </w:rPr>
      </w:r>
      <w:r/>
    </w:p>
    <w:p>
      <w:pPr>
        <w:ind w:firstLine="480"/>
        <w:spacing w:line="360" w:lineRule="auto"/>
        <w:rPr>
          <w:color w:val="auto"/>
          <w:sz w:val="24"/>
          <w:highlight w:val="none"/>
        </w:rPr>
      </w:pPr>
      <w:r>
        <w:rPr>
          <w:color w:val="auto"/>
          <w:sz w:val="24"/>
          <w:highlight w:val="none"/>
        </w:rPr>
        <w:t xml:space="preserve">电</w:t>
      </w:r>
      <w:r>
        <w:rPr>
          <w:color w:val="auto"/>
          <w:sz w:val="24"/>
          <w:highlight w:val="none"/>
        </w:rPr>
        <w:t xml:space="preserve">  </w:t>
      </w:r>
      <w:r>
        <w:rPr>
          <w:color w:val="auto"/>
          <w:sz w:val="24"/>
          <w:highlight w:val="none"/>
        </w:rPr>
        <w:t xml:space="preserve">话：</w:t>
      </w:r>
      <w:r>
        <w:rPr>
          <w:rFonts w:hint="eastAsia"/>
          <w:color w:val="auto"/>
          <w:sz w:val="24"/>
          <w:highlight w:val="none"/>
        </w:rPr>
        <w:t xml:space="preserve">0512-66158616</w:t>
      </w:r>
      <w:r>
        <w:rPr>
          <w:color w:val="auto"/>
          <w:highlight w:val="none"/>
        </w:rPr>
      </w:r>
      <w:r/>
    </w:p>
    <w:p>
      <w:pPr>
        <w:ind w:firstLine="480"/>
        <w:spacing w:line="360" w:lineRule="auto"/>
        <w:rPr>
          <w:color w:val="auto"/>
          <w:sz w:val="24"/>
          <w:highlight w:val="none"/>
        </w:rPr>
      </w:pPr>
      <w:r>
        <w:rPr>
          <w:color w:val="auto"/>
          <w:sz w:val="24"/>
          <w:highlight w:val="none"/>
        </w:rPr>
        <w:t xml:space="preserve">2.</w:t>
      </w:r>
      <w:r>
        <w:rPr>
          <w:color w:val="auto"/>
          <w:sz w:val="24"/>
          <w:highlight w:val="none"/>
        </w:rPr>
        <w:t xml:space="preserve">采购代理机构信息</w:t>
      </w:r>
      <w:r>
        <w:rPr>
          <w:color w:val="auto"/>
          <w:highlight w:val="none"/>
        </w:rPr>
      </w:r>
      <w:r/>
    </w:p>
    <w:p>
      <w:pPr>
        <w:ind w:firstLine="480"/>
        <w:spacing w:line="360" w:lineRule="auto"/>
        <w:rPr>
          <w:color w:val="auto"/>
          <w:sz w:val="24"/>
          <w:highlight w:val="none"/>
        </w:rPr>
      </w:pPr>
      <w:r>
        <w:rPr>
          <w:color w:val="auto"/>
          <w:sz w:val="24"/>
          <w:highlight w:val="none"/>
        </w:rPr>
        <w:t xml:space="preserve">名</w:t>
      </w:r>
      <w:r>
        <w:rPr>
          <w:color w:val="auto"/>
          <w:sz w:val="24"/>
          <w:highlight w:val="none"/>
        </w:rPr>
        <w:t xml:space="preserve">  </w:t>
      </w:r>
      <w:r>
        <w:rPr>
          <w:color w:val="auto"/>
          <w:sz w:val="24"/>
          <w:highlight w:val="none"/>
        </w:rPr>
        <w:t xml:space="preserve">称：</w:t>
      </w:r>
      <w:r>
        <w:rPr>
          <w:rFonts w:hint="eastAsia"/>
          <w:color w:val="auto"/>
          <w:sz w:val="24"/>
          <w:highlight w:val="none"/>
        </w:rPr>
        <w:t xml:space="preserve">东方华星建设管理（江苏）有限公司</w:t>
      </w:r>
      <w:r>
        <w:rPr>
          <w:color w:val="auto"/>
          <w:sz w:val="24"/>
          <w:highlight w:val="none"/>
        </w:rPr>
        <w:t xml:space="preserve">  </w:t>
      </w:r>
      <w:r>
        <w:rPr>
          <w:color w:val="auto"/>
          <w:highlight w:val="none"/>
        </w:rPr>
      </w:r>
      <w:r/>
    </w:p>
    <w:p>
      <w:pPr>
        <w:ind w:firstLine="480"/>
        <w:spacing w:line="360" w:lineRule="auto"/>
        <w:rPr>
          <w:color w:val="auto"/>
          <w:sz w:val="24"/>
          <w:highlight w:val="none"/>
        </w:rPr>
      </w:pPr>
      <w:r>
        <w:rPr>
          <w:color w:val="auto"/>
          <w:sz w:val="24"/>
          <w:highlight w:val="none"/>
        </w:rPr>
        <w:t xml:space="preserve">地　址：</w:t>
      </w:r>
      <w:r>
        <w:rPr>
          <w:rFonts w:hint="eastAsia"/>
          <w:color w:val="auto"/>
          <w:sz w:val="24"/>
          <w:highlight w:val="none"/>
        </w:rPr>
        <w:t xml:space="preserve">苏州工业园区翠薇街</w:t>
      </w:r>
      <w:r>
        <w:rPr>
          <w:rFonts w:hint="eastAsia"/>
          <w:color w:val="auto"/>
          <w:sz w:val="24"/>
          <w:highlight w:val="none"/>
        </w:rPr>
        <w:t xml:space="preserve">9</w:t>
      </w:r>
      <w:r>
        <w:rPr>
          <w:rFonts w:hint="eastAsia"/>
          <w:color w:val="auto"/>
          <w:sz w:val="24"/>
          <w:highlight w:val="none"/>
        </w:rPr>
        <w:t xml:space="preserve">号月亮湾国际中心</w:t>
      </w:r>
      <w:r>
        <w:rPr>
          <w:rFonts w:hint="eastAsia"/>
          <w:color w:val="auto"/>
          <w:sz w:val="24"/>
          <w:highlight w:val="none"/>
        </w:rPr>
        <w:t xml:space="preserve">3A</w:t>
      </w:r>
      <w:r>
        <w:rPr>
          <w:rFonts w:hint="eastAsia"/>
          <w:color w:val="auto"/>
          <w:sz w:val="24"/>
          <w:highlight w:val="none"/>
        </w:rPr>
        <w:t xml:space="preserve">层</w:t>
      </w:r>
      <w:r>
        <w:rPr>
          <w:rFonts w:hint="eastAsia"/>
          <w:color w:val="auto"/>
          <w:sz w:val="24"/>
          <w:highlight w:val="none"/>
        </w:rPr>
        <w:t xml:space="preserve">05-08</w:t>
      </w:r>
      <w:r>
        <w:rPr>
          <w:rFonts w:hint="eastAsia"/>
          <w:color w:val="auto"/>
          <w:sz w:val="24"/>
          <w:highlight w:val="none"/>
        </w:rPr>
        <w:t xml:space="preserve">单元</w:t>
      </w:r>
      <w:r>
        <w:rPr>
          <w:color w:val="auto"/>
          <w:highlight w:val="none"/>
        </w:rPr>
      </w:r>
      <w:r/>
    </w:p>
    <w:p>
      <w:pPr>
        <w:ind w:firstLine="480"/>
        <w:spacing w:line="360" w:lineRule="auto"/>
        <w:rPr>
          <w:color w:val="auto"/>
          <w:sz w:val="24"/>
          <w:highlight w:val="none"/>
        </w:rPr>
      </w:pPr>
      <w:r>
        <w:rPr>
          <w:color w:val="auto"/>
          <w:sz w:val="24"/>
          <w:highlight w:val="none"/>
        </w:rPr>
        <w:t xml:space="preserve">电</w:t>
      </w:r>
      <w:r>
        <w:rPr>
          <w:color w:val="auto"/>
          <w:sz w:val="24"/>
          <w:highlight w:val="none"/>
        </w:rPr>
        <w:t xml:space="preserve">  </w:t>
      </w:r>
      <w:r>
        <w:rPr>
          <w:color w:val="auto"/>
          <w:sz w:val="24"/>
          <w:highlight w:val="none"/>
        </w:rPr>
        <w:t xml:space="preserve">话：</w:t>
      </w:r>
      <w:r>
        <w:rPr>
          <w:rFonts w:hint="eastAsia"/>
          <w:color w:val="auto"/>
          <w:sz w:val="24"/>
          <w:highlight w:val="none"/>
        </w:rPr>
        <w:t xml:space="preserve">0512-66873873</w:t>
      </w:r>
      <w:r>
        <w:rPr>
          <w:color w:val="auto"/>
          <w:highlight w:val="none"/>
        </w:rPr>
      </w:r>
      <w:r/>
    </w:p>
    <w:p>
      <w:pPr>
        <w:ind w:firstLine="480"/>
        <w:spacing w:line="360" w:lineRule="auto"/>
        <w:rPr>
          <w:color w:val="auto"/>
          <w:sz w:val="24"/>
          <w:highlight w:val="none"/>
        </w:rPr>
      </w:pPr>
      <w:r>
        <w:rPr>
          <w:color w:val="auto"/>
          <w:sz w:val="24"/>
          <w:highlight w:val="none"/>
        </w:rPr>
        <w:t xml:space="preserve">3.</w:t>
      </w:r>
      <w:r>
        <w:rPr>
          <w:color w:val="auto"/>
          <w:sz w:val="24"/>
          <w:highlight w:val="none"/>
        </w:rPr>
        <w:t xml:space="preserve">项目联系方式</w:t>
      </w:r>
      <w:r>
        <w:rPr>
          <w:color w:val="auto"/>
          <w:highlight w:val="none"/>
        </w:rPr>
      </w:r>
      <w:r/>
    </w:p>
    <w:p>
      <w:pPr>
        <w:ind w:firstLine="480"/>
        <w:spacing w:line="360" w:lineRule="auto"/>
        <w:rPr>
          <w:color w:val="auto"/>
          <w:sz w:val="24"/>
          <w:highlight w:val="none"/>
        </w:rPr>
      </w:pPr>
      <w:r>
        <w:rPr>
          <w:color w:val="auto"/>
          <w:sz w:val="24"/>
          <w:highlight w:val="none"/>
        </w:rPr>
        <w:t xml:space="preserve">项目联系人：</w:t>
      </w:r>
      <w:r>
        <w:rPr>
          <w:rFonts w:hint="eastAsia"/>
          <w:color w:val="auto"/>
          <w:sz w:val="24"/>
          <w:highlight w:val="none"/>
        </w:rPr>
        <w:t xml:space="preserve">郭荐宏、徐钰燕</w:t>
      </w:r>
      <w:r>
        <w:rPr>
          <w:color w:val="auto"/>
          <w:highlight w:val="none"/>
        </w:rPr>
      </w:r>
      <w:r/>
    </w:p>
    <w:p>
      <w:pPr>
        <w:ind w:firstLine="480"/>
        <w:spacing w:line="360" w:lineRule="auto"/>
        <w:rPr>
          <w:color w:val="auto"/>
          <w:sz w:val="24"/>
          <w:highlight w:val="none"/>
        </w:rPr>
      </w:pPr>
      <w:r>
        <w:rPr>
          <w:color w:val="auto"/>
          <w:sz w:val="24"/>
          <w:highlight w:val="none"/>
        </w:rPr>
        <w:t xml:space="preserve">电</w:t>
      </w:r>
      <w:r>
        <w:rPr>
          <w:color w:val="auto"/>
          <w:sz w:val="24"/>
          <w:highlight w:val="none"/>
        </w:rPr>
        <w:t xml:space="preserve"> </w:t>
      </w:r>
      <w:r>
        <w:rPr>
          <w:color w:val="auto"/>
          <w:sz w:val="24"/>
          <w:highlight w:val="none"/>
        </w:rPr>
        <w:t xml:space="preserve">话：</w:t>
      </w:r>
      <w:r>
        <w:rPr>
          <w:rFonts w:hint="eastAsia"/>
          <w:color w:val="auto"/>
          <w:sz w:val="24"/>
          <w:highlight w:val="none"/>
        </w:rPr>
        <w:t xml:space="preserve">0512-66873873</w:t>
      </w:r>
      <w:r>
        <w:rPr>
          <w:color w:val="auto"/>
          <w:highlight w:val="none"/>
        </w:rPr>
      </w:r>
      <w:r/>
    </w:p>
    <w:p>
      <w:pPr>
        <w:ind w:firstLine="480"/>
        <w:jc w:val="right"/>
        <w:spacing w:line="360" w:lineRule="auto"/>
        <w:widowControl/>
        <w:rPr>
          <w:rFonts w:ascii="宋体" w:hAnsi="宋体" w:cs="宋体"/>
          <w:color w:val="auto"/>
          <w:sz w:val="24"/>
          <w:highlight w:val="none"/>
        </w:rPr>
      </w:pPr>
      <w:r>
        <w:rPr>
          <w:rFonts w:ascii="宋体" w:hAnsi="宋体" w:cs="宋体"/>
          <w:color w:val="auto"/>
          <w:sz w:val="24"/>
          <w:highlight w:val="none"/>
        </w:rPr>
      </w:r>
      <w:r>
        <w:rPr>
          <w:color w:val="auto"/>
          <w:highlight w:val="none"/>
        </w:rPr>
      </w:r>
      <w:r/>
    </w:p>
    <w:p>
      <w:pPr>
        <w:ind w:firstLine="480"/>
        <w:jc w:val="left"/>
        <w:spacing w:line="360" w:lineRule="auto"/>
        <w:widowControl/>
        <w:rPr>
          <w:rFonts w:ascii="宋体" w:hAnsi="宋体" w:cs="宋体"/>
          <w:color w:val="auto"/>
          <w:sz w:val="24"/>
          <w:highlight w:val="none"/>
        </w:rPr>
        <w:sectPr>
          <w:footerReference w:type="default" r:id="rId14"/>
          <w:footerReference w:type="first" r:id="rId15"/>
          <w:footnotePr/>
          <w:endnotePr/>
          <w:type w:val="nextPage"/>
          <w:pgSz w:w="11906" w:h="16838" w:orient="portrait"/>
          <w:pgMar w:top="1440" w:right="1417" w:bottom="1440" w:left="1417" w:header="851" w:footer="992" w:gutter="0"/>
          <w:cols w:num="1" w:sep="0" w:space="1701" w:equalWidth="1"/>
          <w:docGrid w:linePitch="360"/>
        </w:sectPr>
      </w:pPr>
      <w:r>
        <w:rPr>
          <w:rFonts w:ascii="宋体" w:hAnsi="宋体" w:cs="宋体"/>
          <w:color w:val="auto"/>
          <w:sz w:val="24"/>
          <w:highlight w:val="none"/>
        </w:rPr>
      </w:r>
      <w:r>
        <w:rPr>
          <w:color w:val="auto"/>
          <w:highlight w:val="none"/>
        </w:rPr>
      </w:r>
      <w:r/>
    </w:p>
    <w:p>
      <w:pPr>
        <w:jc w:val="center"/>
        <w:tabs>
          <w:tab w:val="left" w:pos="315" w:leader="none"/>
          <w:tab w:val="left" w:pos="720" w:leader="none"/>
          <w:tab w:val="center" w:pos="4153" w:leader="none"/>
        </w:tabs>
        <w:rPr>
          <w:rFonts w:ascii="宋体" w:hAnsi="宋体" w:cs="宋体"/>
          <w:b/>
          <w:color w:val="auto"/>
          <w:sz w:val="32"/>
          <w:szCs w:val="32"/>
          <w:highlight w:val="none"/>
        </w:rPr>
        <w:outlineLvl w:val="0"/>
      </w:pPr>
      <w:r>
        <w:rPr>
          <w:rFonts w:hint="eastAsia" w:ascii="宋体" w:hAnsi="宋体" w:cs="宋体"/>
          <w:b/>
          <w:color w:val="auto"/>
          <w:sz w:val="32"/>
          <w:szCs w:val="32"/>
          <w:highlight w:val="none"/>
        </w:rPr>
        <w:t xml:space="preserve">二、采购需求</w:t>
      </w:r>
      <w:r>
        <w:rPr>
          <w:color w:val="auto"/>
          <w:highlight w:val="none"/>
        </w:rPr>
      </w:r>
      <w:r/>
    </w:p>
    <w:p>
      <w:pPr>
        <w:ind w:firstLine="480"/>
        <w:spacing w:line="360" w:lineRule="auto"/>
        <w:rPr>
          <w:rFonts w:cs="宋体"/>
          <w:color w:val="auto"/>
          <w:sz w:val="24"/>
          <w:highlight w:val="none"/>
        </w:rPr>
      </w:pPr>
      <w:r>
        <w:rPr>
          <w:rFonts w:hint="eastAsia" w:cs="宋体"/>
          <w:color w:val="auto"/>
          <w:sz w:val="24"/>
          <w:highlight w:val="none"/>
        </w:rPr>
        <w:t xml:space="preserve">受苏州高铁新城城市建设管理服务中心之委托，东方华星建设管理（江苏）有限公司对其需采购的</w:t>
      </w:r>
      <w:r>
        <w:rPr>
          <w:rFonts w:hint="eastAsia" w:cs="宋体"/>
          <w:color w:val="auto"/>
          <w:sz w:val="24"/>
          <w:highlight w:val="none"/>
        </w:rPr>
        <w:t xml:space="preserve">2026</w:t>
      </w:r>
      <w:r>
        <w:rPr>
          <w:rFonts w:hint="eastAsia" w:cs="宋体"/>
          <w:color w:val="auto"/>
          <w:sz w:val="24"/>
          <w:highlight w:val="none"/>
        </w:rPr>
        <w:t xml:space="preserve">年高铁新城综合环境提升工程在国内组织竞争性磋商采购。欢迎符合资格条件的响应单位前来报名参加。</w:t>
      </w:r>
      <w:r>
        <w:rPr>
          <w:color w:val="auto"/>
          <w:highlight w:val="none"/>
        </w:rPr>
      </w:r>
      <w:r/>
    </w:p>
    <w:p>
      <w:pPr>
        <w:spacing w:line="360" w:lineRule="auto"/>
        <w:rPr>
          <w:rFonts w:ascii="宋体" w:hAnsi="宋体" w:cs="宋体"/>
          <w:color w:val="auto"/>
          <w:sz w:val="24"/>
          <w:highlight w:val="none"/>
        </w:rPr>
      </w:pPr>
      <w:r>
        <w:rPr>
          <w:rFonts w:hint="eastAsia" w:ascii="宋体" w:hAnsi="宋体" w:cs="宋体"/>
          <w:b/>
          <w:color w:val="auto"/>
          <w:sz w:val="24"/>
          <w:highlight w:val="none"/>
        </w:rPr>
        <w:t xml:space="preserve">一、磋商编号：</w:t>
      </w:r>
      <w:r>
        <w:rPr>
          <w:bCs/>
          <w:color w:val="auto"/>
          <w:sz w:val="24"/>
          <w:highlight w:val="none"/>
        </w:rPr>
        <w:t xml:space="preserve">JSZC-320507-DFHX-C2026-0015</w:t>
      </w:r>
      <w:r>
        <w:rPr>
          <w:color w:val="auto"/>
          <w:highlight w:val="none"/>
        </w:rPr>
      </w:r>
      <w:r/>
    </w:p>
    <w:p>
      <w:pPr>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二、项目名称：</w:t>
      </w:r>
      <w:r>
        <w:rPr>
          <w:rFonts w:hint="eastAsia" w:cs="宋体"/>
          <w:color w:val="auto"/>
          <w:sz w:val="24"/>
          <w:highlight w:val="none"/>
        </w:rPr>
        <w:t xml:space="preserve">2026</w:t>
      </w:r>
      <w:r>
        <w:rPr>
          <w:rFonts w:hint="eastAsia" w:cs="宋体"/>
          <w:color w:val="auto"/>
          <w:sz w:val="24"/>
          <w:highlight w:val="none"/>
        </w:rPr>
        <w:t xml:space="preserve">年高铁新城综合环境提升工程</w:t>
      </w:r>
      <w:r>
        <w:rPr>
          <w:color w:val="auto"/>
          <w:highlight w:val="none"/>
        </w:rPr>
      </w:r>
      <w:r/>
    </w:p>
    <w:p>
      <w:pPr>
        <w:ind w:firstLine="482"/>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采购方式：</w:t>
      </w:r>
      <w:r>
        <w:rPr>
          <w:rFonts w:hint="eastAsia" w:ascii="宋体" w:hAnsi="宋体" w:cs="宋体"/>
          <w:color w:val="auto"/>
          <w:sz w:val="24"/>
          <w:highlight w:val="none"/>
        </w:rPr>
        <w:t xml:space="preserve">竞争性磋商采购</w:t>
      </w:r>
      <w:r>
        <w:rPr>
          <w:color w:val="auto"/>
          <w:highlight w:val="none"/>
        </w:rPr>
      </w:r>
      <w:r/>
    </w:p>
    <w:p>
      <w:pPr>
        <w:ind w:firstLine="482"/>
        <w:spacing w:line="360" w:lineRule="auto"/>
        <w:rPr>
          <w:rFonts w:ascii="宋体" w:hAnsi="宋体" w:cs="宋体"/>
          <w:bCs/>
          <w:color w:val="auto"/>
          <w:sz w:val="24"/>
          <w:highlight w:val="none"/>
        </w:rPr>
      </w:pPr>
      <w:r>
        <w:rPr>
          <w:rFonts w:hint="eastAsia" w:ascii="宋体" w:hAnsi="宋体" w:cs="宋体"/>
          <w:b/>
          <w:color w:val="auto"/>
          <w:sz w:val="24"/>
          <w:highlight w:val="none"/>
        </w:rPr>
        <w:t xml:space="preserve">预算金额：</w:t>
      </w:r>
      <w:r>
        <w:rPr>
          <w:color w:val="auto"/>
          <w:sz w:val="24"/>
          <w:highlight w:val="none"/>
        </w:rPr>
        <w:t xml:space="preserve">人民币</w:t>
      </w:r>
      <w:r>
        <w:rPr>
          <w:rFonts w:hint="eastAsia"/>
          <w:color w:val="auto"/>
          <w:sz w:val="24"/>
          <w:highlight w:val="none"/>
        </w:rPr>
        <w:t xml:space="preserve">叁佰肆拾柒万陆仟伍佰捌拾玖元陆角柒分</w:t>
      </w:r>
      <w:r>
        <w:rPr>
          <w:color w:val="auto"/>
          <w:sz w:val="24"/>
          <w:highlight w:val="none"/>
        </w:rPr>
        <w:t xml:space="preserve">（</w:t>
      </w:r>
      <w:r>
        <w:rPr>
          <w:color w:val="auto"/>
          <w:sz w:val="24"/>
          <w:highlight w:val="none"/>
        </w:rPr>
        <w:t xml:space="preserve">¥</w:t>
      </w:r>
      <w:r>
        <w:rPr>
          <w:color w:val="auto"/>
          <w:sz w:val="24"/>
          <w:highlight w:val="none"/>
        </w:rPr>
        <w:t xml:space="preserve">3476589.67</w:t>
      </w:r>
      <w:r>
        <w:rPr>
          <w:color w:val="auto"/>
          <w:sz w:val="24"/>
          <w:highlight w:val="none"/>
        </w:rPr>
        <w:t xml:space="preserve">）</w:t>
      </w:r>
      <w:r>
        <w:rPr>
          <w:color w:val="auto"/>
          <w:highlight w:val="none"/>
        </w:rPr>
      </w:r>
      <w:r/>
    </w:p>
    <w:p>
      <w:pPr>
        <w:ind w:firstLine="482"/>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最高限价：</w:t>
      </w:r>
      <w:r>
        <w:rPr>
          <w:color w:val="auto"/>
          <w:sz w:val="24"/>
          <w:highlight w:val="none"/>
        </w:rPr>
        <w:t xml:space="preserve">人民币</w:t>
      </w:r>
      <w:r>
        <w:rPr>
          <w:rFonts w:hint="eastAsia"/>
          <w:color w:val="auto"/>
          <w:sz w:val="24"/>
          <w:highlight w:val="none"/>
        </w:rPr>
        <w:t xml:space="preserve">叁佰肆拾柒万陆仟伍佰捌拾玖元陆角柒分</w:t>
      </w:r>
      <w:r>
        <w:rPr>
          <w:color w:val="auto"/>
          <w:sz w:val="24"/>
          <w:highlight w:val="none"/>
        </w:rPr>
        <w:t xml:space="preserve">（</w:t>
      </w:r>
      <w:r>
        <w:rPr>
          <w:color w:val="auto"/>
          <w:sz w:val="24"/>
          <w:highlight w:val="none"/>
        </w:rPr>
        <w:t xml:space="preserve">¥</w:t>
      </w:r>
      <w:r>
        <w:rPr>
          <w:color w:val="auto"/>
          <w:sz w:val="24"/>
          <w:highlight w:val="none"/>
        </w:rPr>
        <w:t xml:space="preserve">3476589.67</w:t>
      </w:r>
      <w:r>
        <w:rPr>
          <w:color w:val="auto"/>
          <w:sz w:val="24"/>
          <w:highlight w:val="none"/>
        </w:rPr>
        <w:t xml:space="preserve">）</w:t>
      </w:r>
      <w:r>
        <w:rPr>
          <w:rFonts w:hint="eastAsia" w:ascii="宋体" w:hAnsi="宋体" w:cs="宋体"/>
          <w:bCs/>
          <w:color w:val="auto"/>
          <w:sz w:val="24"/>
          <w:highlight w:val="none"/>
        </w:rPr>
        <w:t xml:space="preserve">，投标</w:t>
      </w:r>
      <w:r>
        <w:rPr>
          <w:rFonts w:hint="eastAsia" w:ascii="宋体" w:hAnsi="宋体" w:cs="宋体"/>
          <w:bCs/>
          <w:color w:val="auto"/>
          <w:sz w:val="24"/>
          <w:highlight w:val="none"/>
        </w:rPr>
        <w:t xml:space="preserve">报价超过最高限价，视为无效投标。</w:t>
      </w:r>
      <w:r>
        <w:rPr>
          <w:color w:val="auto"/>
          <w:highlight w:val="none"/>
        </w:rPr>
      </w:r>
      <w:r/>
    </w:p>
    <w:p>
      <w:pPr>
        <w:spacing w:line="360" w:lineRule="auto"/>
        <w:rPr>
          <w:rFonts w:ascii="宋体" w:hAnsi="宋体" w:cs="宋体"/>
          <w:b/>
          <w:color w:val="auto"/>
          <w:sz w:val="24"/>
          <w:highlight w:val="none"/>
        </w:rPr>
        <w:outlineLvl w:val="1"/>
      </w:pPr>
      <w:r>
        <w:rPr>
          <w:rFonts w:hint="eastAsia" w:ascii="宋体" w:hAnsi="宋体" w:cs="宋体"/>
          <w:b/>
          <w:color w:val="auto"/>
          <w:sz w:val="24"/>
          <w:highlight w:val="none"/>
        </w:rPr>
        <w:t xml:space="preserve">三、采购内容：</w:t>
      </w:r>
      <w:r>
        <w:rPr>
          <w:color w:val="auto"/>
          <w:highlight w:val="none"/>
        </w:rPr>
      </w:r>
      <w:r/>
    </w:p>
    <w:p>
      <w:pPr>
        <w:pStyle w:val="1130"/>
        <w:ind w:firstLine="480"/>
        <w:spacing w:line="360" w:lineRule="auto"/>
        <w:rPr>
          <w:rFonts w:ascii="Times New Roman" w:hAnsi="宋体" w:eastAsia="宋体"/>
          <w:color w:val="auto"/>
          <w:sz w:val="24"/>
          <w:highlight w:val="none"/>
        </w:rPr>
      </w:pPr>
      <w:r>
        <w:rPr>
          <w:rFonts w:ascii="Times New Roman" w:hAnsi="Times New Roman" w:eastAsia="宋体"/>
          <w:color w:val="auto"/>
          <w:sz w:val="24"/>
          <w:highlight w:val="none"/>
        </w:rPr>
        <w:t xml:space="preserve">1</w:t>
      </w:r>
      <w:r>
        <w:rPr>
          <w:rFonts w:ascii="Times New Roman" w:hAnsi="宋体" w:eastAsia="宋体"/>
          <w:color w:val="auto"/>
          <w:sz w:val="24"/>
          <w:highlight w:val="none"/>
        </w:rPr>
        <w:t xml:space="preserve">、本工程项目根据《中华人民共和国政府采购法》及其实施条例等有关规定，按照现行法律、法规和部门规章，通过竞争性磋商方式，选定承包人。</w:t>
      </w:r>
      <w:r>
        <w:rPr>
          <w:color w:val="auto"/>
          <w:highlight w:val="none"/>
        </w:rPr>
      </w:r>
      <w:r/>
    </w:p>
    <w:p>
      <w:pPr>
        <w:ind w:firstLine="480"/>
        <w:spacing w:line="360" w:lineRule="auto"/>
        <w:rPr>
          <w:color w:val="auto"/>
          <w:sz w:val="24"/>
          <w:highlight w:val="none"/>
        </w:rPr>
      </w:pPr>
      <w:r>
        <w:rPr>
          <w:color w:val="auto"/>
          <w:sz w:val="24"/>
          <w:highlight w:val="none"/>
        </w:rPr>
        <w:t xml:space="preserve">2</w:t>
      </w:r>
      <w:r>
        <w:rPr>
          <w:rFonts w:hAnsi="宋体"/>
          <w:color w:val="auto"/>
          <w:sz w:val="24"/>
          <w:highlight w:val="none"/>
        </w:rPr>
        <w:t xml:space="preserve">、现场条件：</w:t>
      </w:r>
      <w:r>
        <w:rPr>
          <w:color w:val="auto"/>
          <w:highlight w:val="none"/>
        </w:rPr>
      </w:r>
      <w:r/>
    </w:p>
    <w:p>
      <w:pPr>
        <w:ind w:firstLine="480"/>
        <w:spacing w:line="360" w:lineRule="auto"/>
        <w:rPr>
          <w:color w:val="auto"/>
          <w:sz w:val="24"/>
          <w:highlight w:val="none"/>
        </w:rPr>
      </w:pPr>
      <w:r>
        <w:rPr>
          <w:color w:val="auto"/>
          <w:sz w:val="24"/>
          <w:highlight w:val="none"/>
        </w:rPr>
        <w:t xml:space="preserve">2.1</w:t>
      </w:r>
      <w:r>
        <w:rPr>
          <w:rFonts w:hAnsi="宋体"/>
          <w:color w:val="auto"/>
          <w:sz w:val="24"/>
          <w:highlight w:val="none"/>
        </w:rPr>
        <w:t xml:space="preserve">施工现场平整情况：</w:t>
      </w:r>
      <w:r>
        <w:rPr>
          <w:rFonts w:hAnsi="宋体"/>
          <w:color w:val="auto"/>
          <w:sz w:val="24"/>
          <w:highlight w:val="none"/>
          <w:u w:val="single"/>
        </w:rPr>
        <w:t xml:space="preserve">现有原状</w:t>
      </w:r>
      <w:r>
        <w:rPr>
          <w:rFonts w:hAnsi="宋体"/>
          <w:color w:val="auto"/>
          <w:sz w:val="24"/>
          <w:highlight w:val="none"/>
        </w:rPr>
        <w:t xml:space="preserve">。</w:t>
      </w:r>
      <w:r>
        <w:rPr>
          <w:color w:val="auto"/>
          <w:highlight w:val="none"/>
        </w:rPr>
      </w:r>
      <w:r/>
    </w:p>
    <w:p>
      <w:pPr>
        <w:ind w:firstLine="480"/>
        <w:spacing w:line="360" w:lineRule="auto"/>
        <w:rPr>
          <w:color w:val="auto"/>
          <w:sz w:val="24"/>
          <w:highlight w:val="none"/>
        </w:rPr>
      </w:pPr>
      <w:r>
        <w:rPr>
          <w:color w:val="auto"/>
          <w:sz w:val="24"/>
          <w:highlight w:val="none"/>
        </w:rPr>
        <w:t xml:space="preserve">2.2</w:t>
      </w:r>
      <w:r>
        <w:rPr>
          <w:rFonts w:hAnsi="宋体"/>
          <w:color w:val="auto"/>
          <w:sz w:val="24"/>
          <w:highlight w:val="none"/>
        </w:rPr>
        <w:t xml:space="preserve">场内外道路：</w:t>
      </w:r>
      <w:r>
        <w:rPr>
          <w:rFonts w:hAnsi="宋体"/>
          <w:color w:val="auto"/>
          <w:sz w:val="24"/>
          <w:highlight w:val="none"/>
          <w:u w:val="single"/>
        </w:rPr>
        <w:t xml:space="preserve">已到位</w:t>
      </w:r>
      <w:r>
        <w:rPr>
          <w:rFonts w:hAnsi="宋体"/>
          <w:color w:val="auto"/>
          <w:sz w:val="24"/>
          <w:highlight w:val="none"/>
        </w:rPr>
        <w:t xml:space="preserve">。</w:t>
      </w:r>
      <w:r>
        <w:rPr>
          <w:color w:val="auto"/>
          <w:highlight w:val="none"/>
        </w:rPr>
      </w:r>
      <w:r/>
    </w:p>
    <w:p>
      <w:pPr>
        <w:ind w:firstLine="480"/>
        <w:spacing w:line="360" w:lineRule="auto"/>
        <w:rPr>
          <w:color w:val="auto"/>
          <w:sz w:val="24"/>
          <w:highlight w:val="none"/>
        </w:rPr>
      </w:pPr>
      <w:r>
        <w:rPr>
          <w:color w:val="auto"/>
          <w:sz w:val="24"/>
          <w:highlight w:val="none"/>
        </w:rPr>
        <w:t xml:space="preserve">2.3</w:t>
      </w:r>
      <w:r>
        <w:rPr>
          <w:rFonts w:hAnsi="宋体"/>
          <w:color w:val="auto"/>
          <w:sz w:val="24"/>
          <w:highlight w:val="none"/>
        </w:rPr>
        <w:t xml:space="preserve">施工用电：</w:t>
      </w:r>
      <w:r>
        <w:rPr>
          <w:rFonts w:hAnsi="宋体"/>
          <w:color w:val="auto"/>
          <w:sz w:val="24"/>
          <w:highlight w:val="none"/>
          <w:u w:val="single"/>
        </w:rPr>
        <w:t xml:space="preserve">已到位，装表计量。费用由承包商承担，考虑在报价中，据实际使用量支付给发包方。</w:t>
      </w:r>
      <w:r>
        <w:rPr>
          <w:color w:val="auto"/>
          <w:highlight w:val="none"/>
        </w:rPr>
      </w:r>
      <w:r/>
    </w:p>
    <w:p>
      <w:pPr>
        <w:ind w:firstLine="472"/>
        <w:spacing w:line="360" w:lineRule="auto"/>
        <w:rPr>
          <w:color w:val="auto"/>
          <w:sz w:val="24"/>
          <w:highlight w:val="none"/>
        </w:rPr>
      </w:pPr>
      <w:r>
        <w:rPr>
          <w:color w:val="auto"/>
          <w:sz w:val="24"/>
          <w:highlight w:val="none"/>
        </w:rPr>
        <w:t xml:space="preserve">3</w:t>
      </w:r>
      <w:r>
        <w:rPr>
          <w:rFonts w:hAnsi="宋体"/>
          <w:color w:val="auto"/>
          <w:sz w:val="24"/>
          <w:highlight w:val="none"/>
        </w:rPr>
        <w:t xml:space="preserve">、发包范围：</w:t>
      </w:r>
      <w:r>
        <w:rPr>
          <w:rFonts w:hint="eastAsia" w:hAnsi="宋体"/>
          <w:color w:val="auto"/>
          <w:sz w:val="24"/>
          <w:highlight w:val="none"/>
          <w:u w:val="single"/>
        </w:rPr>
        <w:t xml:space="preserve">2026</w:t>
      </w:r>
      <w:r>
        <w:rPr>
          <w:rFonts w:hint="eastAsia" w:hAnsi="宋体"/>
          <w:color w:val="auto"/>
          <w:sz w:val="24"/>
          <w:highlight w:val="none"/>
          <w:u w:val="single"/>
        </w:rPr>
        <w:t xml:space="preserve">年高铁新城综合环境提升工程</w:t>
      </w:r>
      <w:r>
        <w:rPr>
          <w:rFonts w:hAnsi="宋体"/>
          <w:color w:val="auto"/>
          <w:sz w:val="24"/>
          <w:highlight w:val="none"/>
          <w:u w:val="single"/>
        </w:rPr>
        <w:t xml:space="preserve">。详见附件工程量清单。</w:t>
      </w:r>
      <w:r>
        <w:rPr>
          <w:color w:val="auto"/>
          <w:sz w:val="24"/>
          <w:highlight w:val="none"/>
        </w:rPr>
        <w:t xml:space="preserve">                       </w:t>
      </w:r>
      <w:r>
        <w:rPr>
          <w:color w:val="auto"/>
          <w:highlight w:val="none"/>
        </w:rPr>
      </w:r>
      <w:r/>
    </w:p>
    <w:p>
      <w:pPr>
        <w:ind w:firstLine="480"/>
        <w:spacing w:line="360" w:lineRule="auto"/>
        <w:rPr>
          <w:color w:val="auto"/>
          <w:sz w:val="24"/>
          <w:highlight w:val="none"/>
        </w:rPr>
      </w:pPr>
      <w:r>
        <w:rPr>
          <w:color w:val="auto"/>
          <w:sz w:val="24"/>
          <w:highlight w:val="none"/>
        </w:rPr>
        <w:t xml:space="preserve">4</w:t>
      </w:r>
      <w:r>
        <w:rPr>
          <w:rFonts w:hAnsi="宋体"/>
          <w:color w:val="auto"/>
          <w:sz w:val="24"/>
          <w:highlight w:val="none"/>
        </w:rPr>
        <w:t xml:space="preserve">、工期要求：</w:t>
      </w:r>
      <w:r>
        <w:rPr>
          <w:rFonts w:hAnsi="宋体"/>
          <w:color w:val="auto"/>
          <w:sz w:val="24"/>
          <w:highlight w:val="none"/>
          <w:u w:val="single"/>
        </w:rPr>
        <w:t xml:space="preserve">365</w:t>
      </w:r>
      <w:r>
        <w:rPr>
          <w:rFonts w:hAnsi="宋体"/>
          <w:color w:val="auto"/>
          <w:sz w:val="24"/>
          <w:highlight w:val="none"/>
          <w:u w:val="single"/>
        </w:rPr>
        <w:t xml:space="preserve">日历天</w:t>
      </w:r>
      <w:r>
        <w:rPr>
          <w:rFonts w:hAnsi="宋体"/>
          <w:color w:val="auto"/>
          <w:sz w:val="24"/>
          <w:highlight w:val="none"/>
          <w:u w:val="single"/>
        </w:rPr>
        <w:t xml:space="preserve">，如不能如期完工，采购单位有权终止合同，成交单位须承担由此对采购方造成的损失；（实际开工日期以业主的开工报告为准）。</w:t>
      </w:r>
      <w:r>
        <w:rPr>
          <w:color w:val="auto"/>
          <w:highlight w:val="none"/>
        </w:rPr>
      </w:r>
      <w:r/>
    </w:p>
    <w:p>
      <w:pPr>
        <w:pStyle w:val="1130"/>
        <w:ind w:firstLine="480"/>
        <w:spacing w:line="360" w:lineRule="auto"/>
        <w:rPr>
          <w:rFonts w:ascii="Times New Roman" w:hAnsi="Times New Roman" w:eastAsia="宋体"/>
          <w:color w:val="auto"/>
          <w:sz w:val="24"/>
          <w:highlight w:val="none"/>
        </w:rPr>
      </w:pPr>
      <w:r>
        <w:rPr>
          <w:rFonts w:ascii="Times New Roman" w:hAnsi="Times New Roman" w:eastAsia="宋体"/>
          <w:color w:val="auto"/>
          <w:sz w:val="24"/>
          <w:highlight w:val="none"/>
        </w:rPr>
        <w:t xml:space="preserve">5</w:t>
      </w:r>
      <w:r>
        <w:rPr>
          <w:rFonts w:ascii="Times New Roman" w:hAnsi="宋体" w:eastAsia="宋体"/>
          <w:color w:val="auto"/>
          <w:sz w:val="24"/>
          <w:highlight w:val="none"/>
        </w:rPr>
        <w:t xml:space="preserve">、质量要求：</w:t>
      </w:r>
      <w:r>
        <w:rPr>
          <w:rFonts w:ascii="Times New Roman" w:hAnsi="宋体" w:eastAsia="宋体"/>
          <w:color w:val="auto"/>
          <w:sz w:val="24"/>
          <w:highlight w:val="none"/>
          <w:u w:val="single"/>
        </w:rPr>
        <w:t xml:space="preserve">合格</w:t>
      </w:r>
      <w:r>
        <w:rPr>
          <w:rFonts w:ascii="Times New Roman" w:hAnsi="宋体" w:eastAsia="宋体"/>
          <w:color w:val="auto"/>
          <w:sz w:val="24"/>
          <w:highlight w:val="none"/>
        </w:rPr>
        <w:t xml:space="preserve">，</w:t>
      </w:r>
      <w:r>
        <w:rPr>
          <w:rFonts w:hint="eastAsia" w:ascii="Times New Roman" w:hAnsi="宋体" w:eastAsia="宋体"/>
          <w:color w:val="auto"/>
          <w:sz w:val="24"/>
          <w:highlight w:val="none"/>
        </w:rPr>
        <w:t xml:space="preserve">养护</w:t>
      </w:r>
      <w:r>
        <w:rPr>
          <w:rFonts w:ascii="Times New Roman" w:hAnsi="宋体" w:eastAsia="宋体"/>
          <w:color w:val="auto"/>
          <w:sz w:val="24"/>
          <w:highlight w:val="none"/>
        </w:rPr>
        <w:t xml:space="preserve">等级三级，养护期一年</w:t>
      </w:r>
      <w:r>
        <w:rPr>
          <w:rFonts w:ascii="Times New Roman" w:hAnsi="宋体" w:eastAsia="宋体"/>
          <w:color w:val="auto"/>
          <w:sz w:val="24"/>
          <w:highlight w:val="none"/>
        </w:rPr>
        <w:t xml:space="preserve">。</w:t>
      </w:r>
      <w:r>
        <w:rPr>
          <w:color w:val="auto"/>
          <w:highlight w:val="none"/>
        </w:rPr>
      </w:r>
      <w:r/>
    </w:p>
    <w:p>
      <w:pPr>
        <w:pStyle w:val="1130"/>
        <w:ind w:firstLine="480"/>
        <w:spacing w:line="360" w:lineRule="auto"/>
        <w:rPr>
          <w:rFonts w:ascii="Times New Roman" w:hAnsi="宋体" w:eastAsia="宋体"/>
          <w:color w:val="auto"/>
          <w:sz w:val="24"/>
          <w:highlight w:val="none"/>
          <w:u w:val="single"/>
        </w:rPr>
      </w:pPr>
      <w:r>
        <w:rPr>
          <w:rFonts w:ascii="Times New Roman" w:hAnsi="宋体" w:eastAsia="宋体"/>
          <w:color w:val="auto"/>
          <w:sz w:val="24"/>
          <w:highlight w:val="none"/>
        </w:rPr>
        <w:t xml:space="preserve">6</w:t>
      </w:r>
      <w:r>
        <w:rPr>
          <w:rFonts w:ascii="Times New Roman" w:hAnsi="宋体" w:eastAsia="宋体"/>
          <w:color w:val="auto"/>
          <w:sz w:val="24"/>
          <w:highlight w:val="none"/>
        </w:rPr>
        <w:t xml:space="preserve">、对供应商要求：</w:t>
      </w:r>
      <w:r>
        <w:rPr>
          <w:rFonts w:ascii="Times New Roman" w:hAnsi="宋体" w:eastAsia="宋体"/>
          <w:color w:val="auto"/>
          <w:sz w:val="24"/>
          <w:highlight w:val="none"/>
          <w:u w:val="single"/>
        </w:rPr>
        <w:t xml:space="preserve">详见磋商公告。</w:t>
      </w:r>
      <w:r>
        <w:rPr>
          <w:color w:val="auto"/>
          <w:highlight w:val="none"/>
        </w:rPr>
      </w:r>
      <w:r/>
    </w:p>
    <w:p>
      <w:pPr>
        <w:pStyle w:val="1130"/>
        <w:ind w:firstLine="480"/>
        <w:spacing w:line="360" w:lineRule="auto"/>
        <w:rPr>
          <w:rFonts w:ascii="Times New Roman" w:hAnsi="宋体" w:eastAsia="宋体"/>
          <w:color w:val="auto"/>
          <w:sz w:val="24"/>
          <w:highlight w:val="none"/>
        </w:rPr>
      </w:pPr>
      <w:r>
        <w:rPr>
          <w:rFonts w:hint="eastAsia" w:ascii="Times New Roman" w:hAnsi="宋体" w:eastAsia="宋体"/>
          <w:color w:val="auto"/>
          <w:sz w:val="24"/>
          <w:highlight w:val="none"/>
        </w:rPr>
        <w:t xml:space="preserve">7</w:t>
      </w:r>
      <w:r>
        <w:rPr>
          <w:rFonts w:hint="eastAsia" w:ascii="Times New Roman" w:hAnsi="宋体" w:eastAsia="宋体"/>
          <w:color w:val="auto"/>
          <w:sz w:val="24"/>
          <w:highlight w:val="none"/>
        </w:rPr>
        <w:t xml:space="preserve">、承包方式：包工包料</w:t>
      </w:r>
      <w:r>
        <w:rPr>
          <w:color w:val="auto"/>
          <w:highlight w:val="none"/>
        </w:rPr>
      </w:r>
      <w:r/>
    </w:p>
    <w:p>
      <w:pPr>
        <w:spacing w:line="360" w:lineRule="auto"/>
        <w:rPr>
          <w:rFonts w:ascii="宋体" w:hAnsi="宋体" w:cs="宋体"/>
          <w:b/>
          <w:color w:val="auto"/>
          <w:sz w:val="24"/>
          <w:highlight w:val="none"/>
        </w:rPr>
        <w:outlineLvl w:val="1"/>
      </w:pPr>
      <w:r>
        <w:rPr>
          <w:rFonts w:hint="eastAsia" w:ascii="宋体" w:hAnsi="宋体" w:cs="宋体"/>
          <w:b/>
          <w:color w:val="auto"/>
          <w:sz w:val="24"/>
          <w:highlight w:val="none"/>
        </w:rPr>
        <w:t xml:space="preserve">四、综合说明及其他要求</w:t>
      </w:r>
      <w:r>
        <w:rPr>
          <w:color w:val="auto"/>
          <w:highlight w:val="none"/>
        </w:rPr>
      </w:r>
      <w:r/>
    </w:p>
    <w:p>
      <w:pPr>
        <w:ind w:firstLine="480"/>
        <w:spacing w:line="360" w:lineRule="auto"/>
        <w:rPr>
          <w:color w:val="auto"/>
          <w:sz w:val="24"/>
          <w:highlight w:val="none"/>
        </w:rPr>
      </w:pPr>
      <w:r>
        <w:rPr>
          <w:color w:val="auto"/>
          <w:sz w:val="24"/>
          <w:highlight w:val="none"/>
        </w:rPr>
        <w:t xml:space="preserve">1</w:t>
      </w:r>
      <w:r>
        <w:rPr>
          <w:rFonts w:hAnsi="宋体"/>
          <w:color w:val="auto"/>
          <w:sz w:val="24"/>
          <w:highlight w:val="none"/>
        </w:rPr>
        <w:t xml:space="preserve">、付款步骤：</w:t>
      </w:r>
      <w:r>
        <w:rPr>
          <w:rFonts w:hint="eastAsia" w:ascii="宋体" w:hAnsi="宋体" w:cs="宋体"/>
          <w:color w:val="auto"/>
          <w:sz w:val="24"/>
          <w:highlight w:val="none"/>
        </w:rPr>
        <w:t xml:space="preserve">详见合同条款。</w:t>
      </w:r>
      <w:r>
        <w:rPr>
          <w:color w:val="auto"/>
          <w:highlight w:val="none"/>
        </w:rPr>
      </w:r>
      <w:r/>
    </w:p>
    <w:p>
      <w:pPr>
        <w:ind w:firstLine="480"/>
        <w:spacing w:line="360" w:lineRule="auto"/>
        <w:rPr>
          <w:color w:val="auto"/>
          <w:sz w:val="24"/>
          <w:highlight w:val="none"/>
        </w:rPr>
      </w:pPr>
      <w:r>
        <w:rPr>
          <w:color w:val="auto"/>
          <w:sz w:val="24"/>
          <w:highlight w:val="none"/>
        </w:rPr>
        <w:t xml:space="preserve">2</w:t>
      </w:r>
      <w:r>
        <w:rPr>
          <w:rFonts w:hAnsi="宋体"/>
          <w:color w:val="auto"/>
          <w:sz w:val="24"/>
          <w:highlight w:val="none"/>
        </w:rPr>
        <w:t xml:space="preserve">、本工程为财政投资项目，最终以财政审计结果为建设项目价款结算依据。</w:t>
      </w:r>
      <w:r>
        <w:rPr>
          <w:color w:val="auto"/>
          <w:highlight w:val="none"/>
        </w:rPr>
      </w:r>
      <w:r/>
    </w:p>
    <w:p>
      <w:pPr>
        <w:ind w:firstLine="480"/>
        <w:spacing w:line="360" w:lineRule="auto"/>
        <w:rPr>
          <w:color w:val="auto"/>
          <w:sz w:val="24"/>
          <w:highlight w:val="none"/>
        </w:rPr>
      </w:pPr>
      <w:r>
        <w:rPr>
          <w:color w:val="auto"/>
          <w:sz w:val="24"/>
          <w:highlight w:val="none"/>
        </w:rPr>
        <w:t xml:space="preserve">3</w:t>
      </w:r>
      <w:r>
        <w:rPr>
          <w:rFonts w:hAnsi="宋体"/>
          <w:color w:val="auto"/>
          <w:sz w:val="24"/>
          <w:highlight w:val="none"/>
        </w:rPr>
        <w:t xml:space="preserve">、磋商响应单位必须承诺按采购文件中提出的全部技术规范要求及服务内容。</w:t>
      </w:r>
      <w:r>
        <w:rPr>
          <w:color w:val="auto"/>
          <w:highlight w:val="none"/>
        </w:rPr>
      </w:r>
      <w:r/>
    </w:p>
    <w:p>
      <w:pPr>
        <w:ind w:firstLine="480"/>
        <w:spacing w:line="360" w:lineRule="auto"/>
        <w:rPr>
          <w:color w:val="auto"/>
          <w:sz w:val="24"/>
          <w:highlight w:val="none"/>
        </w:rPr>
      </w:pPr>
      <w:r>
        <w:rPr>
          <w:color w:val="auto"/>
          <w:sz w:val="24"/>
          <w:highlight w:val="none"/>
        </w:rPr>
        <w:t xml:space="preserve">4</w:t>
      </w:r>
      <w:r>
        <w:rPr>
          <w:rFonts w:hAnsi="宋体"/>
          <w:color w:val="auto"/>
          <w:sz w:val="24"/>
          <w:highlight w:val="none"/>
        </w:rPr>
        <w:t xml:space="preserve">、报价说明</w:t>
      </w:r>
      <w:r>
        <w:rPr>
          <w:color w:val="auto"/>
          <w:highlight w:val="none"/>
        </w:rPr>
      </w:r>
      <w:r/>
    </w:p>
    <w:p>
      <w:pPr>
        <w:ind w:firstLine="480"/>
        <w:spacing w:line="360" w:lineRule="auto"/>
        <w:rPr>
          <w:color w:val="auto"/>
          <w:sz w:val="24"/>
          <w:highlight w:val="none"/>
        </w:rPr>
      </w:pPr>
      <w:r>
        <w:rPr>
          <w:color w:val="auto"/>
          <w:sz w:val="24"/>
          <w:highlight w:val="none"/>
        </w:rPr>
        <w:t xml:space="preserve">4.1</w:t>
      </w:r>
      <w:r>
        <w:rPr>
          <w:rFonts w:hAnsi="宋体"/>
          <w:color w:val="auto"/>
          <w:sz w:val="24"/>
          <w:highlight w:val="none"/>
        </w:rPr>
        <w:t xml:space="preserve">响应报价应根据采购文件中的有关计价要求，并按照下列依据自主报价，但不</w:t>
      </w:r>
      <w:r>
        <w:rPr>
          <w:rFonts w:hAnsi="宋体"/>
          <w:color w:val="auto"/>
          <w:sz w:val="24"/>
          <w:highlight w:val="none"/>
        </w:rPr>
        <w:t xml:space="preserve">得低于成本。</w:t>
      </w:r>
      <w:r>
        <w:rPr>
          <w:color w:val="auto"/>
          <w:highlight w:val="none"/>
        </w:rPr>
      </w:r>
      <w:r/>
    </w:p>
    <w:p>
      <w:pPr>
        <w:numPr>
          <w:ilvl w:val="0"/>
          <w:numId w:val="3"/>
        </w:numPr>
        <w:ind w:firstLine="720"/>
        <w:spacing w:line="360" w:lineRule="auto"/>
        <w:rPr>
          <w:color w:val="auto"/>
          <w:sz w:val="24"/>
          <w:highlight w:val="none"/>
        </w:rPr>
      </w:pPr>
      <w:r>
        <w:rPr>
          <w:rFonts w:hAnsi="宋体"/>
          <w:color w:val="auto"/>
          <w:sz w:val="24"/>
          <w:highlight w:val="none"/>
        </w:rPr>
        <w:t xml:space="preserve">本项目采购文件；</w:t>
      </w:r>
      <w:r>
        <w:rPr>
          <w:color w:val="auto"/>
          <w:highlight w:val="none"/>
        </w:rPr>
      </w:r>
      <w:r/>
    </w:p>
    <w:p>
      <w:pPr>
        <w:numPr>
          <w:ilvl w:val="0"/>
          <w:numId w:val="3"/>
        </w:numPr>
        <w:ind w:firstLine="720"/>
        <w:spacing w:line="360" w:lineRule="auto"/>
        <w:rPr>
          <w:color w:val="auto"/>
          <w:sz w:val="24"/>
          <w:highlight w:val="none"/>
        </w:rPr>
      </w:pPr>
      <w:r>
        <w:rPr>
          <w:rFonts w:hint="eastAsia" w:hAnsi="宋体"/>
          <w:color w:val="auto"/>
          <w:sz w:val="24"/>
          <w:highlight w:val="none"/>
        </w:rPr>
        <w:t xml:space="preserve">建设工程工程量清单计价标准（</w:t>
      </w:r>
      <w:r>
        <w:rPr>
          <w:rFonts w:hint="eastAsia" w:hAnsi="宋体"/>
          <w:color w:val="auto"/>
          <w:sz w:val="24"/>
          <w:highlight w:val="none"/>
        </w:rPr>
        <w:t xml:space="preserve">GBT50500-2024</w:t>
      </w:r>
      <w:r>
        <w:rPr>
          <w:rFonts w:hint="eastAsia" w:hAnsi="宋体"/>
          <w:color w:val="auto"/>
          <w:sz w:val="24"/>
          <w:highlight w:val="none"/>
        </w:rPr>
        <w:t xml:space="preserve">）和相关工程国家及行业工程量计算标准</w:t>
      </w:r>
      <w:r>
        <w:rPr>
          <w:rFonts w:hAnsi="宋体"/>
          <w:color w:val="auto"/>
          <w:sz w:val="24"/>
          <w:highlight w:val="none"/>
        </w:rPr>
        <w:t xml:space="preserve">；</w:t>
      </w:r>
      <w:r>
        <w:rPr>
          <w:color w:val="auto"/>
          <w:highlight w:val="none"/>
        </w:rPr>
      </w:r>
      <w:r/>
    </w:p>
    <w:p>
      <w:pPr>
        <w:numPr>
          <w:ilvl w:val="0"/>
          <w:numId w:val="3"/>
        </w:numPr>
        <w:ind w:firstLine="720"/>
        <w:spacing w:line="360" w:lineRule="auto"/>
        <w:rPr>
          <w:color w:val="auto"/>
          <w:sz w:val="24"/>
          <w:highlight w:val="none"/>
        </w:rPr>
      </w:pPr>
      <w:r>
        <w:rPr>
          <w:rFonts w:hint="eastAsia" w:hAnsi="宋体"/>
          <w:color w:val="auto"/>
          <w:sz w:val="24"/>
          <w:highlight w:val="none"/>
        </w:rPr>
        <w:t xml:space="preserve">国家及省级、行业建设主管部门颁发的工程计量与计价相关规定，以及根据工程需要补充的工程量计算规则</w:t>
      </w:r>
      <w:r>
        <w:rPr>
          <w:rFonts w:hAnsi="宋体"/>
          <w:color w:val="auto"/>
          <w:sz w:val="24"/>
          <w:highlight w:val="none"/>
        </w:rPr>
        <w:t xml:space="preserve">；</w:t>
      </w:r>
      <w:r>
        <w:rPr>
          <w:color w:val="auto"/>
          <w:highlight w:val="none"/>
        </w:rPr>
      </w:r>
      <w:r/>
    </w:p>
    <w:p>
      <w:pPr>
        <w:numPr>
          <w:ilvl w:val="0"/>
          <w:numId w:val="3"/>
        </w:numPr>
        <w:ind w:firstLine="720"/>
        <w:spacing w:line="360" w:lineRule="auto"/>
        <w:rPr>
          <w:color w:val="auto"/>
          <w:sz w:val="24"/>
          <w:highlight w:val="none"/>
        </w:rPr>
      </w:pPr>
      <w:r>
        <w:rPr>
          <w:rFonts w:hint="eastAsia" w:hAnsi="宋体"/>
          <w:color w:val="auto"/>
          <w:sz w:val="24"/>
          <w:highlight w:val="none"/>
        </w:rPr>
        <w:t xml:space="preserve">省住房和城乡建设厅关于实施《建设工程工程量清单计价标准》（</w:t>
      </w:r>
      <w:r>
        <w:rPr>
          <w:rFonts w:hint="eastAsia" w:hAnsi="宋体"/>
          <w:color w:val="auto"/>
          <w:sz w:val="24"/>
          <w:highlight w:val="none"/>
        </w:rPr>
        <w:t xml:space="preserve">GB/T50500-2024</w:t>
      </w:r>
      <w:r>
        <w:rPr>
          <w:rFonts w:hint="eastAsia" w:hAnsi="宋体"/>
          <w:color w:val="auto"/>
          <w:sz w:val="24"/>
          <w:highlight w:val="none"/>
        </w:rPr>
        <w:t xml:space="preserve">）及</w:t>
      </w:r>
      <w:r>
        <w:rPr>
          <w:rFonts w:hint="eastAsia" w:hAnsi="宋体"/>
          <w:color w:val="auto"/>
          <w:sz w:val="24"/>
          <w:highlight w:val="none"/>
        </w:rPr>
        <w:t xml:space="preserve">9</w:t>
      </w:r>
      <w:r>
        <w:rPr>
          <w:rFonts w:hint="eastAsia" w:hAnsi="宋体"/>
          <w:color w:val="auto"/>
          <w:sz w:val="24"/>
          <w:highlight w:val="none"/>
        </w:rPr>
        <w:t xml:space="preserve">本工程量计算标准有关事宜的公告（〔</w:t>
      </w:r>
      <w:r>
        <w:rPr>
          <w:rFonts w:hint="eastAsia" w:hAnsi="宋体"/>
          <w:color w:val="auto"/>
          <w:sz w:val="24"/>
          <w:highlight w:val="none"/>
        </w:rPr>
        <w:t xml:space="preserve">2025</w:t>
      </w:r>
      <w:r>
        <w:rPr>
          <w:rFonts w:hint="eastAsia" w:hAnsi="宋体"/>
          <w:color w:val="auto"/>
          <w:sz w:val="24"/>
          <w:highlight w:val="none"/>
        </w:rPr>
        <w:t xml:space="preserve">〕第</w:t>
      </w:r>
      <w:r>
        <w:rPr>
          <w:rFonts w:hint="eastAsia" w:hAnsi="宋体"/>
          <w:color w:val="auto"/>
          <w:sz w:val="24"/>
          <w:highlight w:val="none"/>
        </w:rPr>
        <w:t xml:space="preserve">12</w:t>
      </w:r>
      <w:r>
        <w:rPr>
          <w:rFonts w:hint="eastAsia" w:hAnsi="宋体"/>
          <w:color w:val="auto"/>
          <w:sz w:val="24"/>
          <w:highlight w:val="none"/>
        </w:rPr>
        <w:t xml:space="preserve">号）及苏建价〔</w:t>
      </w:r>
      <w:r>
        <w:rPr>
          <w:rFonts w:hint="eastAsia" w:hAnsi="宋体"/>
          <w:color w:val="auto"/>
          <w:sz w:val="24"/>
          <w:highlight w:val="none"/>
        </w:rPr>
        <w:t xml:space="preserve">2026</w:t>
      </w:r>
      <w:r>
        <w:rPr>
          <w:rFonts w:hint="eastAsia" w:hAnsi="宋体"/>
          <w:color w:val="auto"/>
          <w:sz w:val="24"/>
          <w:highlight w:val="none"/>
        </w:rPr>
        <w:t xml:space="preserve">〕</w:t>
      </w:r>
      <w:r>
        <w:rPr>
          <w:rFonts w:hint="eastAsia" w:hAnsi="宋体"/>
          <w:color w:val="auto"/>
          <w:sz w:val="24"/>
          <w:highlight w:val="none"/>
        </w:rPr>
        <w:t xml:space="preserve">76</w:t>
      </w:r>
      <w:r>
        <w:rPr>
          <w:rFonts w:hint="eastAsia" w:hAnsi="宋体"/>
          <w:color w:val="auto"/>
          <w:sz w:val="24"/>
          <w:highlight w:val="none"/>
        </w:rPr>
        <w:t xml:space="preserve">号文</w:t>
      </w:r>
      <w:r>
        <w:rPr>
          <w:rFonts w:hAnsi="宋体"/>
          <w:color w:val="auto"/>
          <w:sz w:val="24"/>
          <w:highlight w:val="none"/>
        </w:rPr>
        <w:t xml:space="preserve">；</w:t>
      </w:r>
      <w:r>
        <w:rPr>
          <w:color w:val="auto"/>
          <w:highlight w:val="none"/>
        </w:rPr>
      </w:r>
      <w:r/>
    </w:p>
    <w:p>
      <w:pPr>
        <w:numPr>
          <w:ilvl w:val="0"/>
          <w:numId w:val="3"/>
        </w:numPr>
        <w:ind w:firstLine="720"/>
        <w:spacing w:line="360" w:lineRule="auto"/>
        <w:rPr>
          <w:color w:val="auto"/>
          <w:sz w:val="24"/>
          <w:highlight w:val="none"/>
        </w:rPr>
      </w:pPr>
      <w:r>
        <w:rPr>
          <w:rFonts w:hAnsi="宋体"/>
          <w:color w:val="auto"/>
          <w:sz w:val="24"/>
          <w:highlight w:val="none"/>
        </w:rPr>
        <w:t xml:space="preserve">采购文件、工程量清单及其补充通知、答疑纪要；</w:t>
      </w:r>
      <w:r>
        <w:rPr>
          <w:color w:val="auto"/>
          <w:highlight w:val="none"/>
        </w:rPr>
      </w:r>
      <w:r/>
    </w:p>
    <w:p>
      <w:pPr>
        <w:numPr>
          <w:ilvl w:val="0"/>
          <w:numId w:val="3"/>
        </w:numPr>
        <w:ind w:firstLine="720"/>
        <w:spacing w:line="360" w:lineRule="auto"/>
        <w:rPr>
          <w:color w:val="auto"/>
          <w:sz w:val="24"/>
          <w:highlight w:val="none"/>
        </w:rPr>
      </w:pPr>
      <w:r>
        <w:rPr>
          <w:rFonts w:hAnsi="宋体"/>
          <w:color w:val="auto"/>
          <w:sz w:val="24"/>
          <w:highlight w:val="none"/>
        </w:rPr>
        <w:t xml:space="preserve">建设工程设计文件及相关资料；</w:t>
      </w:r>
      <w:r>
        <w:rPr>
          <w:color w:val="auto"/>
          <w:highlight w:val="none"/>
        </w:rPr>
      </w:r>
      <w:r/>
    </w:p>
    <w:p>
      <w:pPr>
        <w:numPr>
          <w:ilvl w:val="0"/>
          <w:numId w:val="3"/>
        </w:numPr>
        <w:ind w:firstLine="720"/>
        <w:spacing w:line="360" w:lineRule="auto"/>
        <w:rPr>
          <w:color w:val="auto"/>
          <w:sz w:val="24"/>
          <w:highlight w:val="none"/>
        </w:rPr>
      </w:pPr>
      <w:r>
        <w:rPr>
          <w:rFonts w:hAnsi="宋体"/>
          <w:color w:val="auto"/>
          <w:sz w:val="24"/>
          <w:highlight w:val="none"/>
        </w:rPr>
        <w:t xml:space="preserve">施工现场情况、工程特点及拟定的响应施工组织设计或施工方案；</w:t>
      </w:r>
      <w:r>
        <w:rPr>
          <w:color w:val="auto"/>
          <w:highlight w:val="none"/>
        </w:rPr>
      </w:r>
      <w:r/>
    </w:p>
    <w:p>
      <w:pPr>
        <w:numPr>
          <w:ilvl w:val="0"/>
          <w:numId w:val="3"/>
        </w:numPr>
        <w:ind w:firstLine="720"/>
        <w:spacing w:line="360" w:lineRule="auto"/>
        <w:rPr>
          <w:color w:val="auto"/>
          <w:sz w:val="24"/>
          <w:highlight w:val="none"/>
        </w:rPr>
      </w:pPr>
      <w:r>
        <w:rPr>
          <w:rFonts w:hAnsi="宋体"/>
          <w:color w:val="auto"/>
          <w:sz w:val="24"/>
          <w:highlight w:val="none"/>
        </w:rPr>
        <w:t xml:space="preserve">与建设项目相关的标准、规范等技术资料；</w:t>
      </w:r>
      <w:r>
        <w:rPr>
          <w:color w:val="auto"/>
          <w:highlight w:val="none"/>
        </w:rPr>
      </w:r>
      <w:r/>
    </w:p>
    <w:p>
      <w:pPr>
        <w:numPr>
          <w:ilvl w:val="0"/>
          <w:numId w:val="3"/>
        </w:numPr>
        <w:ind w:firstLine="720"/>
        <w:spacing w:line="360" w:lineRule="auto"/>
        <w:rPr>
          <w:color w:val="auto"/>
          <w:sz w:val="24"/>
          <w:highlight w:val="none"/>
        </w:rPr>
      </w:pPr>
      <w:r>
        <w:rPr>
          <w:rFonts w:hAnsi="宋体"/>
          <w:color w:val="auto"/>
          <w:sz w:val="24"/>
          <w:highlight w:val="none"/>
        </w:rPr>
        <w:t xml:space="preserve">市场价格信息或工程造价管理机构发布的工程造价信息；</w:t>
      </w:r>
      <w:r>
        <w:rPr>
          <w:color w:val="auto"/>
          <w:highlight w:val="none"/>
        </w:rPr>
      </w:r>
      <w:r/>
    </w:p>
    <w:p>
      <w:pPr>
        <w:numPr>
          <w:ilvl w:val="0"/>
          <w:numId w:val="3"/>
        </w:numPr>
        <w:ind w:firstLine="720"/>
        <w:spacing w:line="360" w:lineRule="auto"/>
        <w:rPr>
          <w:color w:val="auto"/>
          <w:sz w:val="24"/>
          <w:highlight w:val="none"/>
        </w:rPr>
      </w:pPr>
      <w:r>
        <w:rPr>
          <w:rFonts w:hAnsi="宋体"/>
          <w:color w:val="auto"/>
          <w:sz w:val="24"/>
          <w:highlight w:val="none"/>
        </w:rPr>
        <w:t xml:space="preserve">其他的相关资料。</w:t>
      </w:r>
      <w:r>
        <w:rPr>
          <w:color w:val="auto"/>
          <w:highlight w:val="none"/>
        </w:rPr>
      </w:r>
      <w:r/>
    </w:p>
    <w:p>
      <w:pPr>
        <w:pStyle w:val="1017"/>
        <w:ind w:firstLine="505"/>
        <w:jc w:val="both"/>
        <w:spacing w:line="360" w:lineRule="auto"/>
        <w:rPr>
          <w:rFonts w:eastAsia="宋体"/>
          <w:color w:val="auto"/>
          <w:szCs w:val="24"/>
          <w:highlight w:val="none"/>
        </w:rPr>
      </w:pPr>
      <w:r>
        <w:rPr>
          <w:rFonts w:eastAsia="宋体"/>
          <w:color w:val="auto"/>
          <w:szCs w:val="24"/>
          <w:highlight w:val="none"/>
        </w:rPr>
        <w:t xml:space="preserve">4.2 </w:t>
      </w:r>
      <w:r>
        <w:rPr>
          <w:rFonts w:hAnsi="宋体" w:eastAsia="宋体"/>
          <w:color w:val="auto"/>
          <w:szCs w:val="24"/>
          <w:highlight w:val="none"/>
        </w:rPr>
        <w:t xml:space="preserve">计价方式：本工程项目采用下列第</w:t>
      </w:r>
      <w:r>
        <w:rPr>
          <w:rFonts w:eastAsia="宋体"/>
          <w:color w:val="auto"/>
          <w:szCs w:val="24"/>
          <w:highlight w:val="none"/>
          <w:u w:val="single"/>
        </w:rPr>
        <w:t xml:space="preserve"> </w:t>
      </w:r>
      <w:r>
        <w:rPr>
          <w:rFonts w:hAnsi="宋体" w:eastAsia="宋体"/>
          <w:color w:val="auto"/>
          <w:szCs w:val="24"/>
          <w:highlight w:val="none"/>
          <w:u w:val="single"/>
        </w:rPr>
        <w:t xml:space="preserve">（</w:t>
      </w:r>
      <w:r>
        <w:rPr>
          <w:rFonts w:eastAsia="宋体"/>
          <w:color w:val="auto"/>
          <w:szCs w:val="24"/>
          <w:highlight w:val="none"/>
          <w:u w:val="single"/>
        </w:rPr>
        <w:t xml:space="preserve">1</w:t>
      </w:r>
      <w:r>
        <w:rPr>
          <w:rFonts w:hAnsi="宋体" w:eastAsia="宋体"/>
          <w:color w:val="auto"/>
          <w:szCs w:val="24"/>
          <w:highlight w:val="none"/>
          <w:u w:val="single"/>
        </w:rPr>
        <w:t xml:space="preserve">）</w:t>
      </w:r>
      <w:r>
        <w:rPr>
          <w:rFonts w:eastAsia="宋体"/>
          <w:color w:val="auto"/>
          <w:szCs w:val="24"/>
          <w:highlight w:val="none"/>
          <w:u w:val="single"/>
        </w:rPr>
        <w:t xml:space="preserve"> </w:t>
      </w:r>
      <w:r>
        <w:rPr>
          <w:rFonts w:hAnsi="宋体" w:eastAsia="宋体"/>
          <w:color w:val="auto"/>
          <w:szCs w:val="24"/>
          <w:highlight w:val="none"/>
        </w:rPr>
        <w:t xml:space="preserve">种计价方式。</w:t>
      </w:r>
      <w:r>
        <w:rPr>
          <w:color w:val="auto"/>
          <w:highlight w:val="none"/>
        </w:rPr>
      </w:r>
      <w:r/>
    </w:p>
    <w:p>
      <w:pPr>
        <w:pStyle w:val="1017"/>
        <w:ind w:firstLine="624"/>
        <w:jc w:val="both"/>
        <w:spacing w:line="360" w:lineRule="auto"/>
        <w:rPr>
          <w:rFonts w:eastAsia="宋体"/>
          <w:color w:val="auto"/>
          <w:szCs w:val="24"/>
          <w:highlight w:val="none"/>
        </w:rPr>
      </w:pPr>
      <w:r>
        <w:rPr>
          <w:rFonts w:hAnsi="宋体" w:eastAsia="宋体"/>
          <w:color w:val="auto"/>
          <w:szCs w:val="24"/>
          <w:highlight w:val="none"/>
        </w:rPr>
        <w:t xml:space="preserve">（</w:t>
      </w:r>
      <w:r>
        <w:rPr>
          <w:rFonts w:eastAsia="宋体"/>
          <w:color w:val="auto"/>
          <w:szCs w:val="24"/>
          <w:highlight w:val="none"/>
        </w:rPr>
        <w:t xml:space="preserve">1</w:t>
      </w:r>
      <w:r>
        <w:rPr>
          <w:rFonts w:hAnsi="宋体" w:eastAsia="宋体"/>
          <w:color w:val="auto"/>
          <w:szCs w:val="24"/>
          <w:highlight w:val="none"/>
        </w:rPr>
        <w:t xml:space="preserve">）工程量清单计价方式</w:t>
      </w:r>
      <w:r>
        <w:rPr>
          <w:color w:val="auto"/>
          <w:highlight w:val="none"/>
        </w:rPr>
      </w:r>
      <w:r/>
    </w:p>
    <w:p>
      <w:pPr>
        <w:pStyle w:val="1017"/>
        <w:ind w:firstLine="624"/>
        <w:jc w:val="both"/>
        <w:spacing w:line="360" w:lineRule="auto"/>
        <w:rPr>
          <w:rFonts w:eastAsia="宋体"/>
          <w:color w:val="auto"/>
          <w:szCs w:val="24"/>
          <w:highlight w:val="none"/>
        </w:rPr>
      </w:pPr>
      <w:r>
        <w:rPr>
          <w:rFonts w:hAnsi="宋体" w:eastAsia="宋体"/>
          <w:color w:val="auto"/>
          <w:szCs w:val="24"/>
          <w:highlight w:val="none"/>
        </w:rPr>
        <w:t xml:space="preserve">（</w:t>
      </w:r>
      <w:r>
        <w:rPr>
          <w:rFonts w:eastAsia="宋体"/>
          <w:color w:val="auto"/>
          <w:szCs w:val="24"/>
          <w:highlight w:val="none"/>
        </w:rPr>
        <w:t xml:space="preserve">2</w:t>
      </w:r>
      <w:r>
        <w:rPr>
          <w:rFonts w:hAnsi="宋体" w:eastAsia="宋体"/>
          <w:color w:val="auto"/>
          <w:szCs w:val="24"/>
          <w:highlight w:val="none"/>
        </w:rPr>
        <w:t xml:space="preserve">）计价表计价方式</w:t>
      </w:r>
      <w:r>
        <w:rPr>
          <w:color w:val="auto"/>
          <w:highlight w:val="none"/>
        </w:rPr>
      </w:r>
      <w:r/>
    </w:p>
    <w:p>
      <w:pPr>
        <w:pStyle w:val="1017"/>
        <w:ind w:firstLine="505"/>
        <w:jc w:val="both"/>
        <w:spacing w:line="360" w:lineRule="auto"/>
        <w:rPr>
          <w:rFonts w:eastAsia="宋体"/>
          <w:color w:val="auto"/>
          <w:szCs w:val="24"/>
          <w:highlight w:val="none"/>
        </w:rPr>
      </w:pPr>
      <w:r>
        <w:rPr>
          <w:rFonts w:eastAsia="宋体"/>
          <w:color w:val="auto"/>
          <w:szCs w:val="24"/>
          <w:highlight w:val="none"/>
        </w:rPr>
        <w:t xml:space="preserve">4.3 </w:t>
      </w:r>
      <w:r>
        <w:rPr>
          <w:rFonts w:hAnsi="宋体" w:eastAsia="宋体"/>
          <w:color w:val="auto"/>
          <w:szCs w:val="24"/>
          <w:highlight w:val="none"/>
        </w:rPr>
        <w:t xml:space="preserve">报价方式：本工程项目采用下列第</w:t>
      </w:r>
      <w:r>
        <w:rPr>
          <w:rFonts w:eastAsia="宋体"/>
          <w:color w:val="auto"/>
          <w:szCs w:val="24"/>
          <w:highlight w:val="none"/>
          <w:u w:val="single"/>
        </w:rPr>
        <w:t xml:space="preserve"> </w:t>
      </w:r>
      <w:r>
        <w:rPr>
          <w:rFonts w:hAnsi="宋体" w:eastAsia="宋体"/>
          <w:color w:val="auto"/>
          <w:szCs w:val="24"/>
          <w:highlight w:val="none"/>
          <w:u w:val="single"/>
        </w:rPr>
        <w:t xml:space="preserve">（</w:t>
      </w:r>
      <w:r>
        <w:rPr>
          <w:rFonts w:eastAsia="宋体"/>
          <w:color w:val="auto"/>
          <w:szCs w:val="24"/>
          <w:highlight w:val="none"/>
          <w:u w:val="single"/>
        </w:rPr>
        <w:t xml:space="preserve">2</w:t>
      </w:r>
      <w:r>
        <w:rPr>
          <w:rFonts w:hAnsi="宋体" w:eastAsia="宋体"/>
          <w:color w:val="auto"/>
          <w:szCs w:val="24"/>
          <w:highlight w:val="none"/>
          <w:u w:val="single"/>
        </w:rPr>
        <w:t xml:space="preserve">）</w:t>
      </w:r>
      <w:r>
        <w:rPr>
          <w:rFonts w:eastAsia="宋体"/>
          <w:color w:val="auto"/>
          <w:szCs w:val="24"/>
          <w:highlight w:val="none"/>
          <w:u w:val="single"/>
        </w:rPr>
        <w:t xml:space="preserve"> </w:t>
      </w:r>
      <w:r>
        <w:rPr>
          <w:rFonts w:hAnsi="宋体" w:eastAsia="宋体"/>
          <w:color w:val="auto"/>
          <w:szCs w:val="24"/>
          <w:highlight w:val="none"/>
        </w:rPr>
        <w:t xml:space="preserve">种报价方式。</w:t>
      </w:r>
      <w:r>
        <w:rPr>
          <w:color w:val="auto"/>
          <w:highlight w:val="none"/>
        </w:rPr>
      </w:r>
      <w:r/>
    </w:p>
    <w:p>
      <w:pPr>
        <w:ind w:right="-153" w:firstLine="600"/>
        <w:spacing w:line="360" w:lineRule="auto"/>
        <w:rPr>
          <w:color w:val="auto"/>
          <w:sz w:val="24"/>
          <w:highlight w:val="none"/>
        </w:rPr>
      </w:pPr>
      <w:r>
        <w:rPr>
          <w:rFonts w:hAnsi="宋体"/>
          <w:color w:val="auto"/>
          <w:sz w:val="24"/>
          <w:highlight w:val="none"/>
        </w:rPr>
        <w:t xml:space="preserve">（</w:t>
      </w:r>
      <w:r>
        <w:rPr>
          <w:color w:val="auto"/>
          <w:sz w:val="24"/>
          <w:highlight w:val="none"/>
        </w:rPr>
        <w:t xml:space="preserve">1</w:t>
      </w:r>
      <w:r>
        <w:rPr>
          <w:rFonts w:hAnsi="宋体"/>
          <w:color w:val="auto"/>
          <w:sz w:val="24"/>
          <w:highlight w:val="none"/>
        </w:rPr>
        <w:t xml:space="preserve">）固定总价报价。竞争报价人应充分考虑施工期间各类建材市场价格变化，政策性调整的风险，一旦经评审确定承包人，报价不作调整。</w:t>
      </w:r>
      <w:r>
        <w:rPr>
          <w:color w:val="auto"/>
          <w:highlight w:val="none"/>
        </w:rPr>
      </w:r>
      <w:r/>
    </w:p>
    <w:p>
      <w:pPr>
        <w:ind w:right="-153" w:firstLine="600"/>
        <w:spacing w:line="360" w:lineRule="auto"/>
        <w:rPr>
          <w:rFonts w:hAnsi="宋体"/>
          <w:color w:val="auto"/>
          <w:sz w:val="24"/>
          <w:highlight w:val="none"/>
        </w:rPr>
      </w:pPr>
      <w:r>
        <w:rPr>
          <w:rFonts w:hAnsi="宋体"/>
          <w:color w:val="auto"/>
          <w:sz w:val="24"/>
          <w:highlight w:val="none"/>
        </w:rPr>
        <w:t xml:space="preserve">（</w:t>
      </w:r>
      <w:r>
        <w:rPr>
          <w:rFonts w:hAnsi="宋体"/>
          <w:color w:val="auto"/>
          <w:sz w:val="24"/>
          <w:highlight w:val="none"/>
        </w:rPr>
        <w:t xml:space="preserve">2</w:t>
      </w:r>
      <w:r>
        <w:rPr>
          <w:rFonts w:hAnsi="宋体"/>
          <w:color w:val="auto"/>
          <w:sz w:val="24"/>
          <w:highlight w:val="none"/>
        </w:rPr>
        <w:t xml:space="preserve">）固定单价报价。</w:t>
      </w:r>
      <w:r>
        <w:rPr>
          <w:color w:val="auto"/>
          <w:highlight w:val="none"/>
        </w:rPr>
      </w:r>
      <w:r/>
    </w:p>
    <w:p>
      <w:pPr>
        <w:ind w:right="-153" w:firstLine="600"/>
        <w:spacing w:line="360" w:lineRule="auto"/>
        <w:rPr>
          <w:rFonts w:hAnsi="宋体"/>
          <w:color w:val="auto"/>
          <w:sz w:val="24"/>
          <w:highlight w:val="none"/>
        </w:rPr>
      </w:pPr>
      <w:r>
        <w:rPr>
          <w:rFonts w:hint="eastAsia" w:hAnsi="宋体"/>
          <w:color w:val="auto"/>
          <w:sz w:val="24"/>
          <w:highlight w:val="none"/>
        </w:rPr>
        <w:t xml:space="preserve">①供应商报价时，必须按采购人提供的统一的工程量清单报价。成交后，本工程工程量清单各子目综合单价的确定方式为</w:t>
      </w:r>
      <w:r>
        <w:rPr>
          <w:rFonts w:hint="eastAsia" w:hAnsi="宋体"/>
          <w:color w:val="auto"/>
          <w:sz w:val="24"/>
          <w:highlight w:val="none"/>
        </w:rPr>
        <w:t xml:space="preserve">:</w:t>
      </w:r>
      <w:r>
        <w:rPr>
          <w:rFonts w:hint="eastAsia" w:hAnsi="宋体"/>
          <w:color w:val="auto"/>
          <w:sz w:val="24"/>
          <w:highlight w:val="none"/>
        </w:rPr>
        <w:t xml:space="preserve">以供应商一次报价清单各子目综合单价为基准，按其成交价与一次报价相比的下</w:t>
      </w:r>
      <w:r>
        <w:rPr>
          <w:rFonts w:hint="eastAsia" w:hAnsi="宋体"/>
          <w:color w:val="auto"/>
          <w:sz w:val="24"/>
          <w:highlight w:val="none"/>
        </w:rPr>
        <w:t xml:space="preserve">(</w:t>
      </w:r>
      <w:r>
        <w:rPr>
          <w:rFonts w:hint="eastAsia" w:hAnsi="宋体"/>
          <w:color w:val="auto"/>
          <w:sz w:val="24"/>
          <w:highlight w:val="none"/>
        </w:rPr>
        <w:t xml:space="preserve">上</w:t>
      </w:r>
      <w:r>
        <w:rPr>
          <w:rFonts w:hint="eastAsia" w:hAnsi="宋体"/>
          <w:color w:val="auto"/>
          <w:sz w:val="24"/>
          <w:highlight w:val="none"/>
        </w:rPr>
        <w:t xml:space="preserve">)</w:t>
      </w:r>
      <w:r>
        <w:rPr>
          <w:rFonts w:hint="eastAsia" w:hAnsi="宋体"/>
          <w:color w:val="auto"/>
          <w:sz w:val="24"/>
          <w:highlight w:val="none"/>
        </w:rPr>
        <w:t xml:space="preserve">浮系数同比例下</w:t>
      </w:r>
      <w:r>
        <w:rPr>
          <w:rFonts w:hint="eastAsia" w:hAnsi="宋体"/>
          <w:color w:val="auto"/>
          <w:sz w:val="24"/>
          <w:highlight w:val="none"/>
        </w:rPr>
        <w:t xml:space="preserve">(</w:t>
      </w:r>
      <w:r>
        <w:rPr>
          <w:rFonts w:hint="eastAsia" w:hAnsi="宋体"/>
          <w:color w:val="auto"/>
          <w:sz w:val="24"/>
          <w:highlight w:val="none"/>
        </w:rPr>
        <w:t xml:space="preserve">上</w:t>
      </w:r>
      <w:r>
        <w:rPr>
          <w:rFonts w:hint="eastAsia" w:hAnsi="宋体"/>
          <w:color w:val="auto"/>
          <w:sz w:val="24"/>
          <w:highlight w:val="none"/>
        </w:rPr>
        <w:t xml:space="preserve">)</w:t>
      </w:r>
      <w:r>
        <w:rPr>
          <w:rFonts w:hint="eastAsia" w:hAnsi="宋体"/>
          <w:color w:val="auto"/>
          <w:sz w:val="24"/>
          <w:highlight w:val="none"/>
        </w:rPr>
        <w:t xml:space="preserve">浮，下</w:t>
      </w:r>
      <w:r>
        <w:rPr>
          <w:rFonts w:hint="eastAsia" w:hAnsi="宋体"/>
          <w:color w:val="auto"/>
          <w:sz w:val="24"/>
          <w:highlight w:val="none"/>
        </w:rPr>
        <w:t xml:space="preserve">(</w:t>
      </w:r>
      <w:r>
        <w:rPr>
          <w:rFonts w:hint="eastAsia" w:hAnsi="宋体"/>
          <w:color w:val="auto"/>
          <w:sz w:val="24"/>
          <w:highlight w:val="none"/>
        </w:rPr>
        <w:t xml:space="preserve">上</w:t>
      </w:r>
      <w:r>
        <w:rPr>
          <w:rFonts w:hint="eastAsia" w:hAnsi="宋体"/>
          <w:color w:val="auto"/>
          <w:sz w:val="24"/>
          <w:highlight w:val="none"/>
        </w:rPr>
        <w:t xml:space="preserve">)</w:t>
      </w:r>
      <w:r>
        <w:rPr>
          <w:rFonts w:hint="eastAsia" w:hAnsi="宋体"/>
          <w:color w:val="auto"/>
          <w:sz w:val="24"/>
          <w:highlight w:val="none"/>
        </w:rPr>
        <w:t xml:space="preserve">浮系数</w:t>
      </w:r>
      <w:r>
        <w:rPr>
          <w:rFonts w:hint="eastAsia" w:hAnsi="宋体"/>
          <w:color w:val="auto"/>
          <w:sz w:val="24"/>
          <w:highlight w:val="none"/>
        </w:rPr>
        <w:t xml:space="preserve">=</w:t>
      </w:r>
      <w:r>
        <w:rPr>
          <w:rFonts w:hint="eastAsia" w:hAnsi="宋体"/>
          <w:color w:val="auto"/>
          <w:sz w:val="24"/>
          <w:highlight w:val="none"/>
        </w:rPr>
        <w:t xml:space="preserve">成交价</w:t>
      </w:r>
      <w:r>
        <w:rPr>
          <w:rFonts w:hint="eastAsia" w:hAnsi="宋体"/>
          <w:color w:val="auto"/>
          <w:sz w:val="24"/>
          <w:highlight w:val="none"/>
        </w:rPr>
        <w:t xml:space="preserve">/</w:t>
      </w:r>
      <w:r>
        <w:rPr>
          <w:rFonts w:hint="eastAsia" w:hAnsi="宋体"/>
          <w:color w:val="auto"/>
          <w:sz w:val="24"/>
          <w:highlight w:val="none"/>
        </w:rPr>
        <w:t xml:space="preserve">一次报价。</w:t>
      </w:r>
      <w:r>
        <w:rPr>
          <w:color w:val="auto"/>
          <w:highlight w:val="none"/>
        </w:rPr>
      </w:r>
      <w:r/>
    </w:p>
    <w:p>
      <w:pPr>
        <w:ind w:right="-153" w:firstLine="600"/>
        <w:spacing w:line="360" w:lineRule="auto"/>
        <w:rPr>
          <w:rFonts w:hAnsi="宋体"/>
          <w:color w:val="auto"/>
          <w:sz w:val="24"/>
          <w:highlight w:val="none"/>
        </w:rPr>
      </w:pPr>
      <w:r>
        <w:rPr>
          <w:rFonts w:hint="eastAsia" w:hAnsi="宋体"/>
          <w:color w:val="auto"/>
          <w:sz w:val="24"/>
          <w:highlight w:val="none"/>
        </w:rPr>
        <w:t xml:space="preserve">②在政府采购合同履行中，采购人需追加与合同标的相同的货物、工程或者服务的，在不改变合同其他条款的前提下，可以与供应商协商签订补充合同，但所有补充合同仅限于追加与合同标的相同的工程量且变更采购金额不得超过原合同采购金额的百分之十。在对于招标中未明确的事项费用不予增加。</w:t>
      </w:r>
      <w:r>
        <w:rPr>
          <w:color w:val="auto"/>
          <w:highlight w:val="none"/>
        </w:rPr>
      </w:r>
      <w:r/>
    </w:p>
    <w:p>
      <w:pPr>
        <w:ind w:right="-153" w:firstLine="600"/>
        <w:spacing w:line="360" w:lineRule="auto"/>
        <w:rPr>
          <w:rFonts w:hAnsi="宋体"/>
          <w:color w:val="auto"/>
          <w:sz w:val="24"/>
          <w:highlight w:val="none"/>
        </w:rPr>
      </w:pPr>
      <w:r>
        <w:rPr>
          <w:rFonts w:hint="eastAsia" w:hAnsi="宋体"/>
          <w:color w:val="auto"/>
          <w:sz w:val="24"/>
          <w:highlight w:val="none"/>
        </w:rPr>
        <w:t xml:space="preserve">③本工程在磋商文件中已明确的各项施工措施费，均包含在合同总价中，不予调整。</w:t>
      </w:r>
      <w:r>
        <w:rPr>
          <w:rFonts w:hint="eastAsia" w:hAnsi="宋体"/>
          <w:color w:val="auto"/>
          <w:sz w:val="24"/>
          <w:highlight w:val="none"/>
        </w:rPr>
        <w:t xml:space="preserve">其他在磋商采购文件和答疑中未提及的施工措施费，乙方可自行补充清单并报价，除工程变更外，措施费不予调整。</w:t>
      </w:r>
      <w:r>
        <w:rPr>
          <w:color w:val="auto"/>
          <w:highlight w:val="none"/>
        </w:rPr>
      </w:r>
      <w:r/>
    </w:p>
    <w:p>
      <w:pPr>
        <w:ind w:right="-153" w:firstLine="600"/>
        <w:spacing w:line="360" w:lineRule="auto"/>
        <w:rPr>
          <w:rFonts w:hAnsi="宋体"/>
          <w:color w:val="auto"/>
          <w:sz w:val="24"/>
          <w:highlight w:val="none"/>
        </w:rPr>
      </w:pPr>
      <w:r>
        <w:rPr>
          <w:rFonts w:hint="eastAsia" w:hAnsi="宋体"/>
          <w:color w:val="auto"/>
          <w:sz w:val="24"/>
          <w:highlight w:val="none"/>
        </w:rPr>
        <w:t xml:space="preserve">注：本项目报价包括完成该项目所需的全部人工费、材料费、机械费、检测、检验、管理费、利润、工程风险、规费、税金，以及所需的施工准备、施工过程、缺陷责任期等所需的供货、运输、运杂保险、装卸、备品、备件、损耗、安装、调试、人员培训、售后服务、专利技术、履约验收、代理服务费等一切费用。</w:t>
      </w:r>
      <w:r>
        <w:rPr>
          <w:color w:val="auto"/>
          <w:highlight w:val="none"/>
        </w:rPr>
      </w:r>
      <w:r/>
    </w:p>
    <w:p>
      <w:pPr>
        <w:ind w:right="-153" w:firstLine="480"/>
        <w:spacing w:line="360" w:lineRule="auto"/>
        <w:rPr>
          <w:color w:val="auto"/>
          <w:sz w:val="24"/>
          <w:highlight w:val="none"/>
        </w:rPr>
      </w:pPr>
      <w:r>
        <w:rPr>
          <w:color w:val="auto"/>
          <w:sz w:val="24"/>
          <w:highlight w:val="none"/>
        </w:rPr>
        <w:t xml:space="preserve">4.4 </w:t>
      </w:r>
      <w:r>
        <w:rPr>
          <w:rFonts w:hAnsi="宋体"/>
          <w:color w:val="auto"/>
          <w:sz w:val="24"/>
          <w:highlight w:val="none"/>
        </w:rPr>
        <w:t xml:space="preserve">竞争报价时，不可竞争费用均按规定计算，不得让利或随意调整计算标准。</w:t>
      </w:r>
      <w:r>
        <w:rPr>
          <w:color w:val="auto"/>
          <w:highlight w:val="none"/>
        </w:rPr>
      </w:r>
      <w:r/>
    </w:p>
    <w:p>
      <w:pPr>
        <w:ind w:right="-153" w:firstLine="480"/>
        <w:spacing w:line="360" w:lineRule="auto"/>
        <w:rPr>
          <w:color w:val="auto"/>
          <w:sz w:val="24"/>
          <w:highlight w:val="none"/>
        </w:rPr>
      </w:pPr>
      <w:r>
        <w:rPr>
          <w:color w:val="auto"/>
          <w:sz w:val="24"/>
          <w:highlight w:val="none"/>
        </w:rPr>
        <w:t xml:space="preserve">4.5</w:t>
      </w:r>
      <w:r>
        <w:rPr>
          <w:rFonts w:hAnsi="宋体"/>
          <w:color w:val="auto"/>
          <w:sz w:val="24"/>
          <w:highlight w:val="none"/>
        </w:rPr>
        <w:t xml:space="preserve">计价格式中列明的所有需要填报的单价和合价，竞争人均需填报，未填报的单价和合价，视为此项费用已包含在工程量清单的其他单价和合价中。江苏省安全</w:t>
      </w:r>
      <w:r>
        <w:rPr>
          <w:rFonts w:hint="eastAsia" w:hAnsi="宋体"/>
          <w:color w:val="auto"/>
          <w:sz w:val="24"/>
          <w:highlight w:val="none"/>
        </w:rPr>
        <w:t xml:space="preserve">生产</w:t>
      </w:r>
      <w:r>
        <w:rPr>
          <w:rFonts w:hAnsi="宋体"/>
          <w:color w:val="auto"/>
          <w:sz w:val="24"/>
          <w:highlight w:val="none"/>
        </w:rPr>
        <w:t xml:space="preserve">措施费应放在措施项目清单中</w:t>
      </w:r>
      <w:r>
        <w:rPr>
          <w:rFonts w:hint="eastAsia" w:hAnsi="宋体"/>
          <w:color w:val="auto"/>
          <w:sz w:val="24"/>
          <w:highlight w:val="none"/>
        </w:rPr>
        <w:t xml:space="preserve">，费率不得低于《江苏省建设工程费用参考》中相关费率规定</w:t>
      </w:r>
      <w:r>
        <w:rPr>
          <w:rFonts w:hAnsi="宋体"/>
          <w:color w:val="auto"/>
          <w:sz w:val="24"/>
          <w:highlight w:val="none"/>
        </w:rPr>
        <w:t xml:space="preserve">。</w:t>
      </w:r>
      <w:r>
        <w:rPr>
          <w:color w:val="auto"/>
          <w:highlight w:val="none"/>
        </w:rPr>
      </w:r>
      <w:r/>
    </w:p>
    <w:p>
      <w:pPr>
        <w:ind w:right="-153" w:firstLine="480"/>
        <w:spacing w:line="360" w:lineRule="auto"/>
        <w:rPr>
          <w:color w:val="auto"/>
          <w:sz w:val="24"/>
          <w:highlight w:val="none"/>
        </w:rPr>
      </w:pPr>
      <w:r>
        <w:rPr>
          <w:color w:val="auto"/>
          <w:sz w:val="24"/>
          <w:highlight w:val="none"/>
        </w:rPr>
        <w:t xml:space="preserve">4.6 </w:t>
      </w:r>
      <w:r>
        <w:rPr>
          <w:rFonts w:hAnsi="宋体"/>
          <w:color w:val="auto"/>
          <w:sz w:val="24"/>
          <w:highlight w:val="none"/>
        </w:rPr>
        <w:t xml:space="preserve">响应文件报价的计价方式：工程量清单中每一个子目和单项均需填写单价、合价，响应人没有填写单价、合价的项目将被认为此项费用已包括在工程量清单的其他单价、合价中。本项目代理服务费由成交单位支付，含在响应单位报价中。</w:t>
      </w:r>
      <w:r>
        <w:rPr>
          <w:color w:val="auto"/>
          <w:highlight w:val="none"/>
        </w:rPr>
      </w:r>
      <w:r/>
    </w:p>
    <w:p>
      <w:pPr>
        <w:ind w:firstLine="480"/>
        <w:jc w:val="left"/>
        <w:spacing w:line="360" w:lineRule="auto"/>
        <w:rPr>
          <w:color w:val="auto"/>
          <w:sz w:val="24"/>
          <w:highlight w:val="none"/>
        </w:rPr>
      </w:pPr>
      <w:r>
        <w:rPr>
          <w:rFonts w:hAnsi="宋体"/>
          <w:color w:val="auto"/>
          <w:sz w:val="24"/>
          <w:highlight w:val="none"/>
        </w:rPr>
        <w:t xml:space="preserve">本工程在磋商采购文件中已明确的各项施工措施费，均包含在合同总价中。</w:t>
      </w:r>
      <w:r>
        <w:rPr>
          <w:rFonts w:hint="eastAsia" w:hAnsi="宋体"/>
          <w:color w:val="auto"/>
          <w:sz w:val="24"/>
          <w:highlight w:val="none"/>
        </w:rPr>
        <w:t xml:space="preserve">其他在磋商采购文件和答疑中未提及的施工措施费，乙方可自行补充清单并报价，除工程变更外，措施费不予调整。</w:t>
      </w:r>
      <w:r>
        <w:rPr>
          <w:color w:val="auto"/>
          <w:highlight w:val="none"/>
        </w:rPr>
      </w:r>
      <w:r/>
    </w:p>
    <w:p>
      <w:pPr>
        <w:ind w:firstLine="480"/>
        <w:spacing w:line="360" w:lineRule="auto"/>
        <w:rPr>
          <w:color w:val="auto"/>
          <w:sz w:val="24"/>
          <w:highlight w:val="none"/>
        </w:rPr>
      </w:pPr>
      <w:r>
        <w:rPr>
          <w:color w:val="auto"/>
          <w:sz w:val="24"/>
          <w:highlight w:val="none"/>
        </w:rPr>
        <w:t xml:space="preserve">5</w:t>
      </w:r>
      <w:r>
        <w:rPr>
          <w:rFonts w:hAnsi="宋体"/>
          <w:color w:val="auto"/>
          <w:sz w:val="24"/>
          <w:highlight w:val="none"/>
        </w:rPr>
        <w:t xml:space="preserve">、验收标准：根据采购文件、采购合同及有关规定要求验收。</w:t>
      </w:r>
      <w:r>
        <w:rPr>
          <w:color w:val="auto"/>
          <w:highlight w:val="none"/>
        </w:rPr>
      </w:r>
      <w:r/>
    </w:p>
    <w:p>
      <w:pPr>
        <w:pStyle w:val="1137"/>
        <w:spacing w:line="360" w:lineRule="auto"/>
        <w:rPr>
          <w:color w:val="auto"/>
          <w:sz w:val="24"/>
          <w:highlight w:val="none"/>
        </w:rPr>
      </w:pPr>
      <w:r>
        <w:rPr>
          <w:color w:val="auto"/>
          <w:sz w:val="24"/>
          <w:highlight w:val="none"/>
          <w:lang w:val="en-US"/>
        </w:rPr>
        <w:t xml:space="preserve">6</w:t>
      </w:r>
      <w:r>
        <w:rPr>
          <w:rFonts w:hAnsi="宋体"/>
          <w:color w:val="auto"/>
          <w:sz w:val="24"/>
          <w:highlight w:val="none"/>
        </w:rPr>
        <w:t xml:space="preserve">、小额工程在履行合同时，发生工程变更的，按照工程变更备案管理的相关规定办理变更备案手续。工程完工验收合格后，按照财政投资评审操作规程向相关部门申请项目结算评审，由相关部门对其工程结算进行评审，并出具评审报告。</w:t>
      </w:r>
      <w:r>
        <w:rPr>
          <w:color w:val="auto"/>
          <w:highlight w:val="none"/>
        </w:rPr>
      </w:r>
      <w:r/>
    </w:p>
    <w:p>
      <w:pPr>
        <w:ind w:firstLine="480"/>
        <w:jc w:val="left"/>
        <w:spacing w:line="360" w:lineRule="auto"/>
        <w:rPr>
          <w:color w:val="auto"/>
          <w:sz w:val="24"/>
          <w:highlight w:val="none"/>
        </w:rPr>
      </w:pPr>
      <w:r>
        <w:rPr>
          <w:color w:val="auto"/>
          <w:sz w:val="24"/>
          <w:highlight w:val="none"/>
        </w:rPr>
        <w:t xml:space="preserve">7</w:t>
      </w:r>
      <w:r>
        <w:rPr>
          <w:rFonts w:hAnsi="宋体"/>
          <w:color w:val="auto"/>
          <w:sz w:val="24"/>
          <w:highlight w:val="none"/>
        </w:rPr>
        <w:t xml:space="preserve">、合同备案要求</w:t>
      </w:r>
      <w:r>
        <w:rPr>
          <w:color w:val="auto"/>
          <w:highlight w:val="none"/>
        </w:rPr>
      </w:r>
      <w:r/>
    </w:p>
    <w:p>
      <w:pPr>
        <w:ind w:firstLine="480"/>
        <w:jc w:val="left"/>
        <w:spacing w:line="360" w:lineRule="auto"/>
        <w:rPr>
          <w:color w:val="auto"/>
          <w:sz w:val="24"/>
          <w:highlight w:val="none"/>
        </w:rPr>
      </w:pPr>
      <w:r>
        <w:rPr>
          <w:rFonts w:hAnsi="宋体"/>
          <w:color w:val="auto"/>
          <w:sz w:val="24"/>
          <w:highlight w:val="none"/>
        </w:rPr>
        <w:t xml:space="preserve">（</w:t>
      </w:r>
      <w:r>
        <w:rPr>
          <w:color w:val="auto"/>
          <w:sz w:val="24"/>
          <w:highlight w:val="none"/>
        </w:rPr>
        <w:t xml:space="preserve">1</w:t>
      </w:r>
      <w:r>
        <w:rPr>
          <w:rFonts w:hAnsi="宋体"/>
          <w:color w:val="auto"/>
          <w:sz w:val="24"/>
          <w:highlight w:val="none"/>
        </w:rPr>
        <w:t xml:space="preserve">）需办理施工许可证等相关工程监管手续的小额工程项目，除了需在财政部门采购管理科进行合同备案外，还需凭政府采购成交通知书至项目所在地的住建招标部门按要求进行项目登记、合同备案等工作，否则无法办理相关工程监管手续。</w:t>
      </w:r>
      <w:r>
        <w:rPr>
          <w:color w:val="auto"/>
          <w:highlight w:val="none"/>
        </w:rPr>
      </w:r>
      <w:r/>
    </w:p>
    <w:p>
      <w:pPr>
        <w:ind w:firstLine="480"/>
        <w:jc w:val="left"/>
        <w:spacing w:line="360" w:lineRule="auto"/>
        <w:rPr>
          <w:color w:val="auto"/>
          <w:sz w:val="24"/>
          <w:highlight w:val="none"/>
        </w:rPr>
      </w:pPr>
      <w:r>
        <w:rPr>
          <w:rFonts w:hAnsi="宋体"/>
          <w:color w:val="auto"/>
          <w:sz w:val="24"/>
          <w:highlight w:val="none"/>
        </w:rPr>
        <w:t xml:space="preserve">（</w:t>
      </w:r>
      <w:r>
        <w:rPr>
          <w:color w:val="auto"/>
          <w:sz w:val="24"/>
          <w:highlight w:val="none"/>
        </w:rPr>
        <w:t xml:space="preserve">2</w:t>
      </w:r>
      <w:r>
        <w:rPr>
          <w:rFonts w:hAnsi="宋体"/>
          <w:color w:val="auto"/>
          <w:sz w:val="24"/>
          <w:highlight w:val="none"/>
        </w:rPr>
        <w:t xml:space="preserve">）无需办理施工许可证等相关工程监管手续的小额工程项目，只需在财政部门采购管理科进行合同备案即可。</w:t>
      </w:r>
      <w:r>
        <w:rPr>
          <w:color w:val="auto"/>
          <w:highlight w:val="none"/>
        </w:rPr>
      </w:r>
      <w:r/>
    </w:p>
    <w:p>
      <w:pPr>
        <w:ind w:firstLine="480"/>
        <w:spacing w:line="360" w:lineRule="auto"/>
        <w:rPr>
          <w:color w:val="auto"/>
          <w:sz w:val="24"/>
          <w:highlight w:val="none"/>
        </w:rPr>
      </w:pPr>
      <w:r>
        <w:rPr>
          <w:color w:val="auto"/>
          <w:sz w:val="24"/>
          <w:highlight w:val="none"/>
        </w:rPr>
        <w:t xml:space="preserve">8</w:t>
      </w:r>
      <w:r>
        <w:rPr>
          <w:rFonts w:hAnsi="宋体"/>
          <w:color w:val="auto"/>
          <w:sz w:val="24"/>
          <w:highlight w:val="none"/>
        </w:rPr>
        <w:t xml:space="preserve">、</w:t>
      </w:r>
      <w:r>
        <w:rPr>
          <w:rFonts w:hAnsi="宋体"/>
          <w:color w:val="auto"/>
          <w:sz w:val="24"/>
          <w:highlight w:val="none"/>
          <w:lang w:val="zh-CN"/>
        </w:rPr>
        <w:t xml:space="preserve">下列各项费用应包含在磋商响应报价中：</w:t>
      </w:r>
      <w:r>
        <w:rPr>
          <w:color w:val="auto"/>
          <w:highlight w:val="none"/>
        </w:rPr>
      </w:r>
      <w:r/>
    </w:p>
    <w:p>
      <w:pPr>
        <w:ind w:firstLine="480"/>
        <w:spacing w:line="360" w:lineRule="auto"/>
        <w:rPr>
          <w:color w:val="auto"/>
          <w:sz w:val="24"/>
          <w:highlight w:val="none"/>
        </w:rPr>
      </w:pPr>
      <w:r>
        <w:rPr>
          <w:rFonts w:hAnsi="宋体"/>
          <w:color w:val="auto"/>
          <w:sz w:val="24"/>
          <w:highlight w:val="none"/>
        </w:rPr>
        <w:t xml:space="preserve">（</w:t>
      </w:r>
      <w:r>
        <w:rPr>
          <w:color w:val="auto"/>
          <w:sz w:val="24"/>
          <w:highlight w:val="none"/>
        </w:rPr>
        <w:t xml:space="preserve">1</w:t>
      </w:r>
      <w:r>
        <w:rPr>
          <w:rFonts w:hAnsi="宋体"/>
          <w:color w:val="auto"/>
          <w:sz w:val="24"/>
          <w:highlight w:val="none"/>
        </w:rPr>
        <w:t xml:space="preserve">）施工及生活临时用水由成交单位自行安装施工用水管道及水表（采购单位提供给水接驳点），费用均须包含在响应报价中，由成交单位自行承担；</w:t>
      </w:r>
      <w:r>
        <w:rPr>
          <w:color w:val="auto"/>
          <w:highlight w:val="none"/>
        </w:rPr>
      </w:r>
      <w:r/>
    </w:p>
    <w:p>
      <w:pPr>
        <w:ind w:firstLine="480"/>
        <w:spacing w:line="360" w:lineRule="auto"/>
        <w:rPr>
          <w:color w:val="auto"/>
          <w:sz w:val="24"/>
          <w:highlight w:val="none"/>
        </w:rPr>
      </w:pPr>
      <w:r>
        <w:rPr>
          <w:rFonts w:hAnsi="宋体"/>
          <w:color w:val="auto"/>
          <w:sz w:val="24"/>
          <w:highlight w:val="none"/>
        </w:rPr>
        <w:t xml:space="preserve">（</w:t>
      </w:r>
      <w:r>
        <w:rPr>
          <w:color w:val="auto"/>
          <w:sz w:val="24"/>
          <w:highlight w:val="none"/>
        </w:rPr>
        <w:t xml:space="preserve">2</w:t>
      </w:r>
      <w:r>
        <w:rPr>
          <w:rFonts w:hAnsi="宋体"/>
          <w:color w:val="auto"/>
          <w:sz w:val="24"/>
          <w:highlight w:val="none"/>
        </w:rPr>
        <w:t xml:space="preserve">）施工及生活临时用电由成交单位自行安装施工用电设施（采购单位提供用电接驳点及计量电表）费用均须包含在响应报价中，由成交单位自行承担；</w:t>
      </w:r>
      <w:r>
        <w:rPr>
          <w:color w:val="auto"/>
          <w:highlight w:val="none"/>
        </w:rPr>
      </w:r>
      <w:r/>
    </w:p>
    <w:p>
      <w:pPr>
        <w:ind w:firstLine="480"/>
        <w:spacing w:line="360" w:lineRule="auto"/>
        <w:rPr>
          <w:color w:val="auto"/>
          <w:sz w:val="24"/>
          <w:highlight w:val="none"/>
        </w:rPr>
      </w:pPr>
      <w:r>
        <w:rPr>
          <w:rFonts w:hAnsi="宋体"/>
          <w:color w:val="auto"/>
          <w:sz w:val="24"/>
          <w:highlight w:val="none"/>
        </w:rPr>
        <w:t xml:space="preserve">（</w:t>
      </w:r>
      <w:r>
        <w:rPr>
          <w:color w:val="auto"/>
          <w:sz w:val="24"/>
          <w:highlight w:val="none"/>
        </w:rPr>
        <w:t xml:space="preserve">3</w:t>
      </w:r>
      <w:r>
        <w:rPr>
          <w:rFonts w:hAnsi="宋体"/>
          <w:color w:val="auto"/>
          <w:sz w:val="24"/>
          <w:highlight w:val="none"/>
        </w:rPr>
        <w:t xml:space="preserve">）为保证安全施工及过往行人、车辆的安全通行实施的围栏、硬化、保卫、看护、夜间照明等措施工作；发生任何事故所需承担的一切责任及义务均由施工单位承担；</w:t>
      </w:r>
      <w:r>
        <w:rPr>
          <w:color w:val="auto"/>
          <w:highlight w:val="none"/>
        </w:rPr>
      </w:r>
      <w:r/>
    </w:p>
    <w:p>
      <w:pPr>
        <w:ind w:firstLine="480"/>
        <w:spacing w:line="360" w:lineRule="auto"/>
        <w:rPr>
          <w:color w:val="auto"/>
          <w:sz w:val="24"/>
          <w:highlight w:val="none"/>
        </w:rPr>
      </w:pPr>
      <w:r>
        <w:rPr>
          <w:rFonts w:hAnsi="宋体"/>
          <w:color w:val="auto"/>
          <w:sz w:val="24"/>
          <w:highlight w:val="none"/>
        </w:rPr>
        <w:t xml:space="preserve">（</w:t>
      </w:r>
      <w:r>
        <w:rPr>
          <w:color w:val="auto"/>
          <w:sz w:val="24"/>
          <w:highlight w:val="none"/>
        </w:rPr>
        <w:t xml:space="preserve">4</w:t>
      </w:r>
      <w:r>
        <w:rPr>
          <w:rFonts w:hAnsi="宋体"/>
          <w:color w:val="auto"/>
          <w:sz w:val="24"/>
          <w:highlight w:val="none"/>
        </w:rPr>
        <w:t xml:space="preserve">）因施工造成的周边的设施、设备及其他附属物的污染、破损，施工单位须进行复原或进行相应的经济赔偿；</w:t>
      </w:r>
      <w:r>
        <w:rPr>
          <w:color w:val="auto"/>
          <w:highlight w:val="none"/>
        </w:rPr>
      </w:r>
      <w:r/>
    </w:p>
    <w:p>
      <w:pPr>
        <w:ind w:firstLine="480"/>
        <w:spacing w:line="360" w:lineRule="auto"/>
        <w:rPr>
          <w:color w:val="auto"/>
          <w:sz w:val="24"/>
          <w:highlight w:val="none"/>
        </w:rPr>
      </w:pPr>
      <w:r>
        <w:rPr>
          <w:rFonts w:hAnsi="宋体"/>
          <w:color w:val="auto"/>
          <w:sz w:val="24"/>
          <w:highlight w:val="none"/>
        </w:rPr>
        <w:t xml:space="preserve">（</w:t>
      </w:r>
      <w:r>
        <w:rPr>
          <w:color w:val="auto"/>
          <w:sz w:val="24"/>
          <w:highlight w:val="none"/>
        </w:rPr>
        <w:t xml:space="preserve">5</w:t>
      </w:r>
      <w:r>
        <w:rPr>
          <w:rFonts w:hAnsi="宋体"/>
          <w:color w:val="auto"/>
          <w:sz w:val="24"/>
          <w:highlight w:val="none"/>
        </w:rPr>
        <w:t xml:space="preserve">）建筑物、构筑物等场内外原有事物的排险加固费用；</w:t>
      </w:r>
      <w:r>
        <w:rPr>
          <w:color w:val="auto"/>
          <w:highlight w:val="none"/>
        </w:rPr>
      </w:r>
      <w:r/>
    </w:p>
    <w:p>
      <w:pPr>
        <w:ind w:firstLine="480"/>
        <w:spacing w:line="360" w:lineRule="auto"/>
        <w:rPr>
          <w:color w:val="auto"/>
          <w:sz w:val="24"/>
          <w:highlight w:val="none"/>
        </w:rPr>
      </w:pPr>
      <w:r>
        <w:rPr>
          <w:rFonts w:hAnsi="宋体"/>
          <w:color w:val="auto"/>
          <w:sz w:val="24"/>
          <w:highlight w:val="none"/>
        </w:rPr>
        <w:t xml:space="preserve">（</w:t>
      </w:r>
      <w:r>
        <w:rPr>
          <w:color w:val="auto"/>
          <w:sz w:val="24"/>
          <w:highlight w:val="none"/>
        </w:rPr>
        <w:t xml:space="preserve">6</w:t>
      </w:r>
      <w:r>
        <w:rPr>
          <w:rFonts w:hAnsi="宋体"/>
          <w:color w:val="auto"/>
          <w:sz w:val="24"/>
          <w:highlight w:val="none"/>
        </w:rPr>
        <w:t xml:space="preserve">）场内障碍物（含裸露及埋藏的垃圾、地表植物）的清除、外运及换填费用；</w:t>
      </w:r>
      <w:r>
        <w:rPr>
          <w:color w:val="auto"/>
          <w:highlight w:val="none"/>
        </w:rPr>
      </w:r>
      <w:r/>
    </w:p>
    <w:p>
      <w:pPr>
        <w:ind w:firstLine="480"/>
        <w:spacing w:line="360" w:lineRule="auto"/>
        <w:rPr>
          <w:color w:val="auto"/>
          <w:sz w:val="24"/>
          <w:highlight w:val="none"/>
        </w:rPr>
      </w:pPr>
      <w:r>
        <w:rPr>
          <w:rFonts w:hAnsi="宋体"/>
          <w:color w:val="auto"/>
          <w:sz w:val="24"/>
          <w:highlight w:val="none"/>
        </w:rPr>
        <w:t xml:space="preserve">（</w:t>
      </w:r>
      <w:r>
        <w:rPr>
          <w:color w:val="auto"/>
          <w:sz w:val="24"/>
          <w:highlight w:val="none"/>
        </w:rPr>
        <w:t xml:space="preserve">7</w:t>
      </w:r>
      <w:r>
        <w:rPr>
          <w:rFonts w:hAnsi="宋体"/>
          <w:color w:val="auto"/>
          <w:sz w:val="24"/>
          <w:highlight w:val="none"/>
        </w:rPr>
        <w:t xml:space="preserve">）施工垃圾外运费用，倾倒地点应符合苏州相城区的规定；</w:t>
      </w:r>
      <w:r>
        <w:rPr>
          <w:color w:val="auto"/>
          <w:highlight w:val="none"/>
        </w:rPr>
      </w:r>
      <w:r/>
    </w:p>
    <w:p>
      <w:pPr>
        <w:ind w:firstLine="480"/>
        <w:spacing w:line="360" w:lineRule="auto"/>
        <w:rPr>
          <w:color w:val="auto"/>
          <w:sz w:val="24"/>
          <w:highlight w:val="none"/>
        </w:rPr>
      </w:pPr>
      <w:r>
        <w:rPr>
          <w:rFonts w:hAnsi="宋体"/>
          <w:color w:val="auto"/>
          <w:sz w:val="24"/>
          <w:highlight w:val="none"/>
        </w:rPr>
        <w:t xml:space="preserve">（</w:t>
      </w:r>
      <w:r>
        <w:rPr>
          <w:color w:val="auto"/>
          <w:sz w:val="24"/>
          <w:highlight w:val="none"/>
        </w:rPr>
        <w:t xml:space="preserve">8</w:t>
      </w:r>
      <w:r>
        <w:rPr>
          <w:rFonts w:hAnsi="宋体"/>
          <w:color w:val="auto"/>
          <w:sz w:val="24"/>
          <w:highlight w:val="none"/>
        </w:rPr>
        <w:t xml:space="preserve">）运输线路上的道路维护、保洁费用；</w:t>
      </w:r>
      <w:r>
        <w:rPr>
          <w:color w:val="auto"/>
          <w:highlight w:val="none"/>
        </w:rPr>
      </w:r>
      <w:r/>
    </w:p>
    <w:p>
      <w:pPr>
        <w:ind w:firstLine="480"/>
        <w:spacing w:line="360" w:lineRule="auto"/>
        <w:rPr>
          <w:color w:val="auto"/>
          <w:sz w:val="24"/>
          <w:highlight w:val="none"/>
        </w:rPr>
      </w:pPr>
      <w:r>
        <w:rPr>
          <w:rFonts w:hAnsi="宋体"/>
          <w:color w:val="auto"/>
          <w:sz w:val="24"/>
          <w:highlight w:val="none"/>
        </w:rPr>
        <w:t xml:space="preserve">（</w:t>
      </w:r>
      <w:r>
        <w:rPr>
          <w:color w:val="auto"/>
          <w:sz w:val="24"/>
          <w:highlight w:val="none"/>
        </w:rPr>
        <w:t xml:space="preserve">9</w:t>
      </w:r>
      <w:r>
        <w:rPr>
          <w:rFonts w:hAnsi="宋体"/>
          <w:color w:val="auto"/>
          <w:sz w:val="24"/>
          <w:highlight w:val="none"/>
        </w:rPr>
        <w:t xml:space="preserve">）施工拆除废料全部由中标</w:t>
      </w:r>
      <w:r>
        <w:rPr>
          <w:rFonts w:hint="eastAsia" w:hAnsi="宋体"/>
          <w:color w:val="auto"/>
          <w:sz w:val="24"/>
          <w:highlight w:val="none"/>
        </w:rPr>
        <w:t xml:space="preserve">（成交）</w:t>
      </w:r>
      <w:r>
        <w:rPr>
          <w:rFonts w:hAnsi="宋体"/>
          <w:color w:val="auto"/>
          <w:sz w:val="24"/>
          <w:highlight w:val="none"/>
        </w:rPr>
        <w:t xml:space="preserve">供应商按要求外运，施工综合报价必须包含垃圾外运费用；</w:t>
      </w:r>
      <w:r>
        <w:rPr>
          <w:color w:val="auto"/>
          <w:highlight w:val="none"/>
        </w:rPr>
      </w:r>
      <w:r/>
    </w:p>
    <w:p>
      <w:pPr>
        <w:ind w:firstLine="480"/>
        <w:spacing w:line="360" w:lineRule="auto"/>
        <w:rPr>
          <w:color w:val="auto"/>
          <w:sz w:val="24"/>
          <w:highlight w:val="none"/>
        </w:rPr>
      </w:pPr>
      <w:r>
        <w:rPr>
          <w:rFonts w:hAnsi="宋体"/>
          <w:color w:val="auto"/>
          <w:sz w:val="24"/>
          <w:highlight w:val="none"/>
        </w:rPr>
        <w:t xml:space="preserve">（</w:t>
      </w:r>
      <w:r>
        <w:rPr>
          <w:color w:val="auto"/>
          <w:sz w:val="24"/>
          <w:highlight w:val="none"/>
        </w:rPr>
        <w:t xml:space="preserve">10</w:t>
      </w:r>
      <w:r>
        <w:rPr>
          <w:rFonts w:hAnsi="宋体"/>
          <w:color w:val="auto"/>
          <w:sz w:val="24"/>
          <w:highlight w:val="none"/>
        </w:rPr>
        <w:t xml:space="preserve">）根据苏州市、相城区有关规定办理与施工生产相关的申请、审批、保证、批准手续所需的费用；</w:t>
      </w:r>
      <w:r>
        <w:rPr>
          <w:color w:val="auto"/>
          <w:highlight w:val="none"/>
        </w:rPr>
      </w:r>
      <w:r/>
    </w:p>
    <w:p>
      <w:pPr>
        <w:ind w:firstLine="480"/>
        <w:spacing w:line="360" w:lineRule="auto"/>
        <w:rPr>
          <w:color w:val="auto"/>
          <w:sz w:val="24"/>
          <w:highlight w:val="none"/>
        </w:rPr>
      </w:pPr>
      <w:r>
        <w:rPr>
          <w:rFonts w:hAnsi="宋体"/>
          <w:color w:val="auto"/>
          <w:sz w:val="24"/>
          <w:highlight w:val="none"/>
        </w:rPr>
        <w:t xml:space="preserve">（</w:t>
      </w:r>
      <w:r>
        <w:rPr>
          <w:color w:val="auto"/>
          <w:sz w:val="24"/>
          <w:highlight w:val="none"/>
        </w:rPr>
        <w:t xml:space="preserve">11</w:t>
      </w:r>
      <w:r>
        <w:rPr>
          <w:rFonts w:hAnsi="宋体"/>
          <w:color w:val="auto"/>
          <w:sz w:val="24"/>
          <w:highlight w:val="none"/>
        </w:rPr>
        <w:t xml:space="preserve">）通过现场踏勘，作为有经验的供应商可预见的工作内容所需的费用</w:t>
      </w:r>
      <w:r>
        <w:rPr>
          <w:rFonts w:hint="eastAsia" w:hAnsi="宋体"/>
          <w:color w:val="auto"/>
          <w:sz w:val="24"/>
          <w:highlight w:val="none"/>
        </w:rPr>
        <w:t xml:space="preserve">；</w:t>
      </w:r>
      <w:r>
        <w:rPr>
          <w:color w:val="auto"/>
          <w:highlight w:val="none"/>
        </w:rPr>
      </w:r>
      <w:r/>
    </w:p>
    <w:p>
      <w:pPr>
        <w:ind w:firstLine="480"/>
        <w:spacing w:line="360" w:lineRule="auto"/>
        <w:rPr>
          <w:color w:val="auto"/>
          <w:sz w:val="24"/>
          <w:highlight w:val="none"/>
        </w:rPr>
      </w:pPr>
      <w:r>
        <w:rPr>
          <w:rFonts w:hAnsi="宋体"/>
          <w:color w:val="auto"/>
          <w:sz w:val="24"/>
          <w:highlight w:val="none"/>
        </w:rPr>
        <w:t xml:space="preserve">（</w:t>
      </w:r>
      <w:r>
        <w:rPr>
          <w:color w:val="auto"/>
          <w:sz w:val="24"/>
          <w:highlight w:val="none"/>
        </w:rPr>
        <w:t xml:space="preserve">12</w:t>
      </w:r>
      <w:r>
        <w:rPr>
          <w:rFonts w:hAnsi="宋体"/>
          <w:color w:val="auto"/>
          <w:sz w:val="24"/>
          <w:highlight w:val="none"/>
        </w:rPr>
        <w:t xml:space="preserve">）</w:t>
      </w:r>
      <w:r>
        <w:rPr>
          <w:rFonts w:hint="eastAsia" w:hAnsi="宋体"/>
          <w:color w:val="auto"/>
          <w:sz w:val="24"/>
          <w:highlight w:val="none"/>
        </w:rPr>
        <w:t xml:space="preserve">响应</w:t>
      </w:r>
      <w:r>
        <w:rPr>
          <w:rFonts w:hAnsi="宋体"/>
          <w:color w:val="auto"/>
          <w:sz w:val="24"/>
          <w:highlight w:val="none"/>
        </w:rPr>
        <w:t xml:space="preserve">单位须考虑节假日施工措施费用</w:t>
      </w:r>
      <w:r>
        <w:rPr>
          <w:rFonts w:hint="eastAsia" w:hAnsi="宋体"/>
          <w:color w:val="auto"/>
          <w:sz w:val="24"/>
          <w:highlight w:val="none"/>
        </w:rPr>
        <w:t xml:space="preserve">；</w:t>
      </w:r>
      <w:r>
        <w:rPr>
          <w:color w:val="auto"/>
          <w:highlight w:val="none"/>
        </w:rPr>
      </w:r>
      <w:r/>
    </w:p>
    <w:p>
      <w:pPr>
        <w:pStyle w:val="1137"/>
        <w:spacing w:line="360" w:lineRule="auto"/>
        <w:rPr>
          <w:color w:val="auto"/>
          <w:sz w:val="24"/>
          <w:highlight w:val="none"/>
        </w:rPr>
      </w:pPr>
      <w:r>
        <w:rPr>
          <w:rFonts w:hAnsi="宋体"/>
          <w:color w:val="auto"/>
          <w:sz w:val="24"/>
          <w:highlight w:val="none"/>
        </w:rPr>
        <w:t xml:space="preserve">（</w:t>
      </w:r>
      <w:r>
        <w:rPr>
          <w:color w:val="auto"/>
          <w:sz w:val="24"/>
          <w:highlight w:val="none"/>
        </w:rPr>
        <w:t xml:space="preserve">13</w:t>
      </w:r>
      <w:r>
        <w:rPr>
          <w:rFonts w:hAnsi="宋体"/>
          <w:color w:val="auto"/>
          <w:sz w:val="24"/>
          <w:highlight w:val="none"/>
        </w:rPr>
        <w:t xml:space="preserve">）上述工作内容无论工程量清单中是否列项，供应商均应将所需费用包含在响应总价中。施工中此类项目均不予计量工程量。</w:t>
      </w:r>
      <w:r>
        <w:rPr>
          <w:color w:val="auto"/>
          <w:highlight w:val="none"/>
        </w:rPr>
      </w:r>
      <w:r/>
    </w:p>
    <w:p>
      <w:pPr>
        <w:pStyle w:val="1137"/>
        <w:spacing w:line="360" w:lineRule="auto"/>
        <w:rPr>
          <w:rFonts w:hAnsi="宋体"/>
          <w:color w:val="auto"/>
          <w:sz w:val="24"/>
          <w:szCs w:val="24"/>
          <w:highlight w:val="none"/>
        </w:rPr>
      </w:pPr>
      <w:r>
        <w:rPr>
          <w:color w:val="auto"/>
          <w:sz w:val="24"/>
          <w:szCs w:val="24"/>
          <w:highlight w:val="none"/>
          <w:lang w:val="en-US"/>
        </w:rPr>
        <w:t xml:space="preserve">9</w:t>
      </w:r>
      <w:r>
        <w:rPr>
          <w:rFonts w:hAnsi="宋体"/>
          <w:color w:val="auto"/>
          <w:sz w:val="24"/>
          <w:szCs w:val="24"/>
          <w:highlight w:val="none"/>
        </w:rPr>
        <w:t xml:space="preserve">、本工程如有提供参考品牌及规格型号的主要材料，仅做参考，并没有限制性，供应商可以直接选用或采用替代标准产品进行报价，但这些替代标准要优于或相当于采购文件要求，以满足采购人的需要。施工中如采购人发现成交人采用的品牌低于参考品牌的标准，造成不能满足采购人的需要的，则采购人有权将该部分材料品牌按参考品牌规格型号进行调整，成交人必须按调整后的品牌规格型号进行施工，且成交价格不予调整。</w:t>
      </w:r>
      <w:r>
        <w:rPr>
          <w:color w:val="auto"/>
          <w:highlight w:val="none"/>
        </w:rPr>
      </w:r>
      <w:r/>
    </w:p>
    <w:p>
      <w:pPr>
        <w:pStyle w:val="1137"/>
        <w:spacing w:line="360" w:lineRule="auto"/>
        <w:rPr>
          <w:color w:val="auto"/>
          <w:highlight w:val="none"/>
        </w:rPr>
      </w:pPr>
      <w:r>
        <w:rPr>
          <w:rFonts w:hAnsi="宋体"/>
          <w:color w:val="auto"/>
          <w:sz w:val="24"/>
          <w:szCs w:val="24"/>
          <w:highlight w:val="none"/>
          <w:lang w:val="en-US"/>
        </w:rPr>
        <w:t xml:space="preserve">10</w:t>
      </w:r>
      <w:r>
        <w:rPr>
          <w:rFonts w:hint="eastAsia" w:hAnsi="宋体"/>
          <w:color w:val="auto"/>
          <w:sz w:val="24"/>
          <w:szCs w:val="24"/>
          <w:highlight w:val="none"/>
        </w:rPr>
        <w:t xml:space="preserve">、因交易系统上传限制，故本项目工程量清单及图纸等相关附件请各供应商自行在网盘中下载。链接：</w:t>
      </w:r>
      <w:r>
        <w:rPr>
          <w:rFonts w:ascii="Times New Roman" w:hAnsi="Times New Roman" w:eastAsia="Times New Roman" w:cs="Times New Roman"/>
          <w:color w:val="000000"/>
          <w:sz w:val="21"/>
        </w:rPr>
        <w:t xml:space="preserve">https://pan.baidu.com/s/1W4DZjj8v0NrkM5kog7AGWw</w:t>
      </w:r>
      <w:r>
        <w:rPr>
          <w:rFonts w:ascii="SimSun" w:hAnsi="SimSun" w:eastAsia="SimSun" w:cs="SimSun"/>
          <w:color w:val="000000"/>
          <w:sz w:val="21"/>
        </w:rPr>
        <w:t xml:space="preserve">提取码</w:t>
      </w:r>
      <w:r>
        <w:rPr>
          <w:rFonts w:ascii="Times New Roman" w:hAnsi="Times New Roman" w:eastAsia="Times New Roman" w:cs="Times New Roman"/>
          <w:color w:val="000000"/>
          <w:sz w:val="21"/>
        </w:rPr>
        <w:t xml:space="preserve">: a8xk</w:t>
      </w:r>
      <w:r>
        <w:rPr>
          <w:rFonts w:ascii="Times New Roman" w:hAnsi="Times New Roman" w:eastAsia="Times New Roman" w:cs="Times New Roman"/>
          <w:color w:val="000000"/>
          <w:sz w:val="21"/>
        </w:rPr>
        <w:t xml:space="preserve">。</w:t>
      </w:r>
      <w:r>
        <w:rPr>
          <w:rFonts w:hint="eastAsia" w:hAnsi="宋体"/>
          <w:color w:val="auto"/>
          <w:sz w:val="24"/>
          <w:szCs w:val="24"/>
          <w:highlight w:val="none"/>
        </w:rPr>
      </w:r>
      <w:r/>
    </w:p>
    <w:p>
      <w:pPr>
        <w:spacing w:line="360" w:lineRule="auto"/>
        <w:rPr>
          <w:rFonts w:ascii="宋体" w:hAnsi="宋体" w:cs="宋体"/>
          <w:b/>
          <w:color w:val="auto"/>
          <w:sz w:val="24"/>
          <w:highlight w:val="none"/>
        </w:rPr>
        <w:outlineLvl w:val="1"/>
      </w:pPr>
      <w:r>
        <w:rPr>
          <w:rFonts w:hint="eastAsia" w:ascii="宋体" w:hAnsi="宋体" w:cs="宋体"/>
          <w:b/>
          <w:color w:val="auto"/>
          <w:sz w:val="24"/>
          <w:highlight w:val="none"/>
        </w:rPr>
        <w:t xml:space="preserve">五、响应文件的组成及要求</w:t>
      </w:r>
      <w:r>
        <w:rPr>
          <w:color w:val="auto"/>
          <w:highlight w:val="none"/>
        </w:rPr>
      </w:r>
      <w:r/>
    </w:p>
    <w:p>
      <w:pPr>
        <w:ind w:right="-161"/>
        <w:spacing w:line="360" w:lineRule="auto"/>
        <w:rPr>
          <w:rFonts w:ascii="宋体" w:hAnsi="宋体" w:cs="宋体"/>
          <w:color w:val="auto"/>
          <w:sz w:val="24"/>
          <w:highlight w:val="none"/>
        </w:rPr>
      </w:pPr>
      <w:r>
        <w:rPr>
          <w:rFonts w:hint="eastAsia" w:ascii="宋体" w:hAnsi="宋体" w:cs="宋体"/>
          <w:color w:val="auto"/>
          <w:sz w:val="24"/>
          <w:highlight w:val="none"/>
        </w:rPr>
        <w:t xml:space="preserve">（一）文件组成（采购文件内格式与系统内格式不一致的，以系统内格式要求为准）</w:t>
      </w:r>
      <w:r>
        <w:rPr>
          <w:color w:val="auto"/>
          <w:highlight w:val="none"/>
        </w:rPr>
      </w:r>
      <w:r/>
    </w:p>
    <w:p>
      <w:pPr>
        <w:ind w:firstLine="482"/>
        <w:spacing w:line="360" w:lineRule="auto"/>
        <w:rPr>
          <w:rFonts w:ascii="宋体" w:hAnsi="宋体" w:cs="宋体"/>
          <w:b/>
          <w:color w:val="auto"/>
          <w:sz w:val="24"/>
          <w:highlight w:val="none"/>
        </w:rPr>
      </w:pPr>
      <w:r>
        <w:rPr>
          <w:rFonts w:hint="eastAsia" w:ascii="宋体" w:hAnsi="宋体" w:cs="宋体"/>
          <w:b/>
          <w:color w:val="auto"/>
          <w:sz w:val="24"/>
          <w:highlight w:val="none"/>
          <w:lang w:val="zh-CN"/>
        </w:rPr>
        <w:t xml:space="preserve">1、封面</w:t>
      </w:r>
      <w:r>
        <w:rPr>
          <w:color w:val="auto"/>
          <w:highlight w:val="none"/>
        </w:rPr>
      </w:r>
      <w:r/>
    </w:p>
    <w:p>
      <w:pPr>
        <w:ind w:firstLine="482"/>
        <w:spacing w:line="360" w:lineRule="auto"/>
        <w:rPr>
          <w:rFonts w:ascii="宋体" w:hAnsi="宋体" w:cs="宋体"/>
          <w:b/>
          <w:color w:val="auto"/>
          <w:sz w:val="24"/>
          <w:highlight w:val="none"/>
        </w:rPr>
      </w:pPr>
      <w:r>
        <w:rPr>
          <w:rFonts w:hint="eastAsia" w:ascii="宋体" w:hAnsi="宋体" w:cs="宋体"/>
          <w:b/>
          <w:color w:val="auto"/>
          <w:sz w:val="24"/>
          <w:highlight w:val="none"/>
          <w:lang w:val="zh-CN"/>
        </w:rPr>
        <w:t xml:space="preserve">2、开标一览表</w:t>
      </w:r>
      <w:r>
        <w:rPr>
          <w:color w:val="auto"/>
          <w:highlight w:val="none"/>
        </w:rPr>
      </w:r>
      <w:r/>
    </w:p>
    <w:p>
      <w:pPr>
        <w:ind w:firstLine="482"/>
        <w:spacing w:line="360" w:lineRule="auto"/>
        <w:rPr>
          <w:rFonts w:ascii="宋体" w:hAnsi="宋体" w:cs="宋体"/>
          <w:b/>
          <w:color w:val="auto"/>
          <w:sz w:val="24"/>
          <w:highlight w:val="none"/>
        </w:rPr>
      </w:pPr>
      <w:r>
        <w:rPr>
          <w:rFonts w:hint="eastAsia" w:ascii="宋体" w:hAnsi="宋体" w:cs="宋体"/>
          <w:b/>
          <w:color w:val="auto"/>
          <w:sz w:val="24"/>
          <w:highlight w:val="none"/>
          <w:lang w:val="zh-CN"/>
        </w:rPr>
        <w:t xml:space="preserve">3、资格审查响应文件</w:t>
      </w:r>
      <w:r>
        <w:rPr>
          <w:color w:val="auto"/>
          <w:highlight w:val="none"/>
        </w:rPr>
      </w:r>
      <w:r/>
    </w:p>
    <w:p>
      <w:pPr>
        <w:ind w:firstLine="480"/>
        <w:spacing w:line="360" w:lineRule="auto"/>
        <w:rPr>
          <w:rFonts w:ascii="宋体" w:hAnsi="宋体" w:cs="宋体"/>
          <w:bCs/>
          <w:color w:val="auto"/>
          <w:sz w:val="24"/>
          <w:highlight w:val="none"/>
        </w:rPr>
      </w:pPr>
      <w:r>
        <w:rPr>
          <w:rFonts w:hint="eastAsia" w:ascii="宋体" w:hAnsi="宋体" w:cs="宋体"/>
          <w:bCs/>
          <w:color w:val="auto"/>
          <w:sz w:val="24"/>
          <w:highlight w:val="none"/>
          <w:lang w:val="zh-CN"/>
        </w:rPr>
        <w:t xml:space="preserve">3.1供应商有效的营业执照原件扫描件；</w:t>
      </w:r>
      <w:r>
        <w:rPr>
          <w:color w:val="auto"/>
          <w:highlight w:val="none"/>
        </w:rPr>
      </w:r>
      <w:r/>
    </w:p>
    <w:p>
      <w:pPr>
        <w:ind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3.2项目经理身份证、毕业证、职称证等相关资料原件扫描件；</w:t>
      </w:r>
      <w:r>
        <w:rPr>
          <w:color w:val="auto"/>
          <w:highlight w:val="none"/>
        </w:rPr>
      </w:r>
      <w:r/>
    </w:p>
    <w:p>
      <w:pPr>
        <w:ind w:firstLine="480"/>
        <w:spacing w:line="360" w:lineRule="auto"/>
        <w:rPr>
          <w:rFonts w:ascii="宋体" w:hAnsi="宋体" w:cs="宋体"/>
          <w:color w:val="auto"/>
          <w:sz w:val="24"/>
          <w:highlight w:val="none"/>
        </w:rPr>
      </w:pPr>
      <w:r>
        <w:rPr>
          <w:rFonts w:hint="eastAsia" w:ascii="宋体" w:hAnsi="宋体" w:cs="宋体"/>
          <w:bCs/>
          <w:color w:val="auto"/>
          <w:sz w:val="24"/>
          <w:highlight w:val="none"/>
        </w:rPr>
        <w:t xml:space="preserve">3.3项目经理无在建工程承诺书</w:t>
      </w:r>
      <w:r>
        <w:rPr>
          <w:rFonts w:hint="eastAsia" w:ascii="宋体" w:hAnsi="宋体" w:cs="宋体"/>
          <w:bCs/>
          <w:color w:val="auto"/>
          <w:sz w:val="24"/>
          <w:highlight w:val="none"/>
          <w:lang w:val="zh-CN"/>
        </w:rPr>
        <w:t xml:space="preserve">（格式见附件）</w:t>
      </w:r>
      <w:r>
        <w:rPr>
          <w:color w:val="auto"/>
          <w:highlight w:val="none"/>
        </w:rPr>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3.4供应商</w:t>
      </w:r>
      <w:r>
        <w:rPr>
          <w:rFonts w:hint="eastAsia" w:ascii="宋体" w:hAnsi="宋体" w:cs="宋体"/>
          <w:color w:val="auto"/>
          <w:sz w:val="24"/>
          <w:highlight w:val="none"/>
          <w:lang w:val="zh-CN"/>
        </w:rPr>
        <w:t xml:space="preserve">满足条件的资格证明文件：</w:t>
      </w:r>
      <w:r>
        <w:rPr>
          <w:color w:val="auto"/>
          <w:highlight w:val="none"/>
        </w:rPr>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lang w:val="zh-CN"/>
        </w:rPr>
        <w:t xml:space="preserve">①具有独立承担民事责任的能力证明：包括法人或者其他组织的营业执照等证明文件，自然人的身份证明；</w:t>
      </w:r>
      <w:r>
        <w:rPr>
          <w:color w:val="auto"/>
          <w:highlight w:val="none"/>
        </w:rPr>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lang w:val="zh-CN"/>
        </w:rPr>
        <w:t xml:space="preserve">②良好的商业信誉和健全的财务会计制度：包括但不限于最近一期经审计的财务报告，其他组织、自然人及成立未满一年的法人应提供银行出具的资信证明；</w:t>
      </w:r>
      <w:r>
        <w:rPr>
          <w:color w:val="auto"/>
          <w:highlight w:val="none"/>
        </w:rPr>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lang w:val="zh-CN"/>
        </w:rPr>
        <w:t xml:space="preserve">③具备履行合同所必需的设备和专业技术能力的证明材料：具备履行合同的相关设备、人员等证明材料；</w:t>
      </w:r>
      <w:r>
        <w:rPr>
          <w:color w:val="auto"/>
          <w:highlight w:val="none"/>
        </w:rPr>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lang w:val="zh-CN"/>
        </w:rPr>
        <w:t xml:space="preserve">④依法缴纳税收和社会保障资金的良好记录：包括但不限于最新一期的缴纳税收的凭据，最新一期社会保险缴纳的凭据：专用收据或社会保险缴纳清单扫描件；</w:t>
      </w:r>
      <w:r>
        <w:rPr>
          <w:color w:val="auto"/>
          <w:highlight w:val="none"/>
        </w:rPr>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lang w:val="zh-CN"/>
        </w:rPr>
        <w:t xml:space="preserve">⑤参加政府采购活动前三年内，在经营活动中没有重大违法记录的声明（格式自拟）；</w:t>
      </w:r>
      <w:r>
        <w:rPr>
          <w:color w:val="auto"/>
          <w:highlight w:val="none"/>
        </w:rPr>
      </w:r>
      <w:r/>
    </w:p>
    <w:p>
      <w:pPr>
        <w:ind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⑥法律、行政法规规定的其他条件；</w:t>
      </w:r>
      <w:r>
        <w:rPr>
          <w:color w:val="auto"/>
          <w:highlight w:val="none"/>
        </w:rPr>
      </w:r>
      <w:r/>
    </w:p>
    <w:p>
      <w:pPr>
        <w:ind w:firstLine="480"/>
        <w:spacing w:line="360" w:lineRule="auto"/>
        <w:rPr>
          <w:rFonts w:ascii="宋体" w:hAnsi="宋体" w:cs="宋体"/>
          <w:bCs/>
          <w:color w:val="auto"/>
          <w:sz w:val="24"/>
          <w:highlight w:val="none"/>
        </w:rPr>
      </w:pPr>
      <w:r>
        <w:rPr>
          <w:rFonts w:hint="eastAsia" w:ascii="宋体" w:hAnsi="宋体" w:cs="宋体"/>
          <w:b/>
          <w:bCs/>
          <w:color w:val="auto"/>
          <w:sz w:val="24"/>
          <w:highlight w:val="none"/>
        </w:rPr>
        <w:t xml:space="preserve">3.</w:t>
      </w:r>
      <w:r>
        <w:rPr>
          <w:rFonts w:ascii="宋体" w:hAnsi="宋体" w:cs="宋体"/>
          <w:b/>
          <w:bCs/>
          <w:color w:val="auto"/>
          <w:sz w:val="24"/>
          <w:highlight w:val="none"/>
        </w:rPr>
        <w:t xml:space="preserve">5</w:t>
      </w:r>
      <w:r>
        <w:rPr>
          <w:rFonts w:hint="eastAsia" w:ascii="宋体" w:hAnsi="宋体" w:cs="宋体"/>
          <w:b/>
          <w:bCs/>
          <w:color w:val="auto"/>
          <w:sz w:val="24"/>
          <w:highlight w:val="none"/>
        </w:rPr>
        <w:t xml:space="preserve">《中小企业声明函》或《残疾人福利性单位声明函》或由省级以上监狱管理局、戒毒管理局（含新疆生产建设兵团）出具的属于监狱企业的相关证明材料扫描件（《中小企业声明函》或《残疾人福利性单位声明函》或监狱企业的相关证明材料的上传资料必须为盖有公章的扫描件，否则视为无效响应资料）。</w:t>
      </w:r>
      <w:r>
        <w:rPr>
          <w:color w:val="auto"/>
          <w:highlight w:val="none"/>
        </w:rPr>
      </w:r>
      <w:r/>
    </w:p>
    <w:p>
      <w:pPr>
        <w:ind w:firstLine="482"/>
        <w:spacing w:line="360" w:lineRule="auto"/>
        <w:rPr>
          <w:rFonts w:ascii="宋体" w:hAnsi="宋体" w:cs="宋体"/>
          <w:b/>
          <w:color w:val="auto"/>
          <w:sz w:val="24"/>
          <w:highlight w:val="none"/>
        </w:rPr>
      </w:pPr>
      <w:r>
        <w:rPr>
          <w:rFonts w:hint="eastAsia" w:ascii="宋体" w:hAnsi="宋体" w:cs="宋体"/>
          <w:b/>
          <w:color w:val="auto"/>
          <w:sz w:val="24"/>
          <w:highlight w:val="none"/>
          <w:lang w:val="zh-CN"/>
        </w:rPr>
        <w:t xml:space="preserve">4、符合性审查响应文件</w:t>
      </w:r>
      <w:r>
        <w:rPr>
          <w:color w:val="auto"/>
          <w:highlight w:val="none"/>
        </w:rPr>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lang w:val="zh-CN"/>
        </w:rPr>
        <w:t xml:space="preserve">4.1</w:t>
      </w:r>
      <w:r>
        <w:rPr>
          <w:rFonts w:hint="eastAsia" w:ascii="宋体" w:hAnsi="宋体" w:cs="宋体"/>
          <w:bCs/>
          <w:color w:val="auto"/>
          <w:sz w:val="24"/>
          <w:highlight w:val="none"/>
          <w:lang w:val="zh-CN"/>
        </w:rPr>
        <w:t xml:space="preserve">磋商响应单位</w:t>
      </w:r>
      <w:r>
        <w:rPr>
          <w:rFonts w:hint="eastAsia" w:ascii="宋体" w:hAnsi="宋体" w:cs="宋体"/>
          <w:color w:val="auto"/>
          <w:sz w:val="24"/>
          <w:highlight w:val="none"/>
          <w:lang w:val="zh-CN"/>
        </w:rPr>
        <w:t xml:space="preserve">法定代表人身份证扫描件（双面，须在有效期内）；</w:t>
      </w:r>
      <w:r>
        <w:rPr>
          <w:color w:val="auto"/>
          <w:highlight w:val="none"/>
        </w:rPr>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lang w:val="zh-CN"/>
        </w:rPr>
        <w:t xml:space="preserve">4.</w:t>
      </w:r>
      <w:r>
        <w:rPr>
          <w:rFonts w:hint="eastAsia" w:ascii="宋体" w:hAnsi="宋体" w:cs="宋体"/>
          <w:color w:val="auto"/>
          <w:sz w:val="24"/>
          <w:highlight w:val="none"/>
        </w:rPr>
        <w:t xml:space="preserve">2</w:t>
      </w:r>
      <w:r>
        <w:rPr>
          <w:rFonts w:hint="eastAsia" w:ascii="宋体" w:hAnsi="宋体" w:cs="宋体"/>
          <w:color w:val="auto"/>
          <w:sz w:val="24"/>
          <w:highlight w:val="none"/>
          <w:lang w:val="zh-CN"/>
        </w:rPr>
        <w:t xml:space="preserve">法定代表人授权委托书（如有授权）（格式见附件）；</w:t>
      </w:r>
      <w:r>
        <w:rPr>
          <w:color w:val="auto"/>
          <w:highlight w:val="none"/>
        </w:rPr>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lang w:val="zh-CN"/>
        </w:rPr>
        <w:t xml:space="preserve">4.</w:t>
      </w:r>
      <w:r>
        <w:rPr>
          <w:rFonts w:hint="eastAsia" w:ascii="宋体" w:hAnsi="宋体" w:cs="宋体"/>
          <w:color w:val="auto"/>
          <w:sz w:val="24"/>
          <w:highlight w:val="none"/>
        </w:rPr>
        <w:t xml:space="preserve">3</w:t>
      </w:r>
      <w:r>
        <w:rPr>
          <w:rFonts w:hint="eastAsia" w:ascii="宋体" w:hAnsi="宋体" w:cs="宋体"/>
          <w:color w:val="auto"/>
          <w:sz w:val="24"/>
          <w:highlight w:val="none"/>
          <w:lang w:val="zh-CN"/>
        </w:rPr>
        <w:t xml:space="preserve">授权委托代理人身份证扫描件（如有授权）（双面，须在有效期内）；</w:t>
      </w:r>
      <w:r>
        <w:rPr>
          <w:color w:val="auto"/>
          <w:highlight w:val="none"/>
        </w:rPr>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lang w:val="zh-CN"/>
        </w:rPr>
        <w:t xml:space="preserve">4.</w:t>
      </w:r>
      <w:r>
        <w:rPr>
          <w:rFonts w:hint="eastAsia" w:ascii="宋体" w:hAnsi="宋体" w:cs="宋体"/>
          <w:color w:val="auto"/>
          <w:sz w:val="24"/>
          <w:highlight w:val="none"/>
        </w:rPr>
        <w:t xml:space="preserve">4</w:t>
      </w:r>
      <w:r>
        <w:rPr>
          <w:rFonts w:hint="eastAsia" w:ascii="宋体" w:hAnsi="宋体" w:cs="宋体"/>
          <w:color w:val="auto"/>
          <w:sz w:val="24"/>
          <w:highlight w:val="none"/>
          <w:lang w:val="zh-CN"/>
        </w:rPr>
        <w:t xml:space="preserve">磋商响应函（格式见附件）；</w:t>
      </w:r>
      <w:r>
        <w:rPr>
          <w:color w:val="auto"/>
          <w:highlight w:val="none"/>
        </w:rPr>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lang w:val="zh-CN"/>
        </w:rPr>
        <w:t xml:space="preserve">4.</w:t>
      </w:r>
      <w:r>
        <w:rPr>
          <w:rFonts w:hint="eastAsia" w:ascii="宋体" w:hAnsi="宋体" w:cs="宋体"/>
          <w:color w:val="auto"/>
          <w:sz w:val="24"/>
          <w:highlight w:val="none"/>
        </w:rPr>
        <w:t xml:space="preserve">5</w:t>
      </w:r>
      <w:r>
        <w:rPr>
          <w:rFonts w:hint="eastAsia" w:ascii="宋体" w:hAnsi="宋体" w:cs="宋体"/>
          <w:color w:val="auto"/>
          <w:sz w:val="24"/>
          <w:highlight w:val="none"/>
          <w:lang w:val="zh-CN"/>
        </w:rPr>
        <w:t xml:space="preserve">磋商响应报价表、报价明细表（详见工程量清单格式）；</w:t>
      </w:r>
      <w:r>
        <w:rPr>
          <w:color w:val="auto"/>
          <w:highlight w:val="none"/>
        </w:rPr>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lang w:val="zh-CN"/>
        </w:rPr>
        <w:t xml:space="preserve">4.</w:t>
      </w:r>
      <w:r>
        <w:rPr>
          <w:rFonts w:hint="eastAsia" w:ascii="宋体" w:hAnsi="宋体" w:cs="宋体"/>
          <w:color w:val="auto"/>
          <w:sz w:val="24"/>
          <w:highlight w:val="none"/>
        </w:rPr>
        <w:t xml:space="preserve">6</w:t>
      </w:r>
      <w:r>
        <w:rPr>
          <w:rFonts w:hint="eastAsia" w:ascii="宋体" w:hAnsi="宋体" w:cs="宋体"/>
          <w:color w:val="auto"/>
          <w:sz w:val="24"/>
          <w:highlight w:val="none"/>
          <w:lang w:val="zh-CN"/>
        </w:rPr>
        <w:t xml:space="preserve">项目组人员一览表、</w:t>
      </w:r>
      <w:r>
        <w:rPr>
          <w:rFonts w:hint="eastAsia" w:ascii="宋体" w:hAnsi="宋体" w:cs="宋体"/>
          <w:color w:val="auto"/>
          <w:sz w:val="24"/>
          <w:highlight w:val="none"/>
        </w:rPr>
        <w:t xml:space="preserve">投入专用设施设备清单（格式自拟）；</w:t>
      </w:r>
      <w:r>
        <w:rPr>
          <w:color w:val="auto"/>
          <w:highlight w:val="none"/>
        </w:rPr>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lang w:val="zh-CN"/>
        </w:rPr>
        <w:t xml:space="preserve">4.</w:t>
      </w:r>
      <w:r>
        <w:rPr>
          <w:rFonts w:hint="eastAsia" w:ascii="宋体" w:hAnsi="宋体" w:cs="宋体"/>
          <w:color w:val="auto"/>
          <w:sz w:val="24"/>
          <w:highlight w:val="none"/>
        </w:rPr>
        <w:t xml:space="preserve">7</w:t>
      </w:r>
      <w:r>
        <w:rPr>
          <w:rFonts w:hint="eastAsia" w:ascii="宋体" w:hAnsi="宋体" w:cs="宋体"/>
          <w:color w:val="auto"/>
          <w:sz w:val="24"/>
          <w:highlight w:val="none"/>
          <w:lang w:val="zh-CN"/>
        </w:rPr>
        <w:t xml:space="preserve">响应保证承诺书（格式见附件）；</w:t>
      </w:r>
      <w:r>
        <w:rPr>
          <w:color w:val="auto"/>
          <w:highlight w:val="none"/>
        </w:rPr>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lang w:val="zh-CN"/>
        </w:rPr>
        <w:t xml:space="preserve">4.8安全责任承诺书、工程项目施工管理委托书；（格式见附件）</w:t>
      </w:r>
      <w:r>
        <w:rPr>
          <w:color w:val="auto"/>
          <w:highlight w:val="none"/>
        </w:rPr>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lang w:val="zh-CN"/>
        </w:rPr>
        <w:t xml:space="preserve">4.9工程项目施工管理承诺书；（格式见附件）</w:t>
      </w:r>
      <w:r>
        <w:rPr>
          <w:color w:val="auto"/>
          <w:highlight w:val="none"/>
        </w:rPr>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lang w:val="zh-CN"/>
        </w:rPr>
        <w:t xml:space="preserve">4</w:t>
      </w:r>
      <w:r>
        <w:rPr>
          <w:rFonts w:ascii="宋体" w:hAnsi="宋体" w:cs="宋体"/>
          <w:color w:val="auto"/>
          <w:sz w:val="24"/>
          <w:highlight w:val="none"/>
          <w:lang w:val="zh-CN"/>
        </w:rPr>
        <w:t xml:space="preserve">.10</w:t>
      </w:r>
      <w:r>
        <w:rPr>
          <w:rFonts w:hint="eastAsia" w:ascii="宋体" w:hAnsi="宋体" w:cs="宋体"/>
          <w:color w:val="auto"/>
          <w:sz w:val="24"/>
          <w:highlight w:val="none"/>
          <w:lang w:val="zh-CN"/>
        </w:rPr>
        <w:t xml:space="preserve">供应商与其他单位存在控股、管理关系情况表；（格式见附件）</w:t>
      </w:r>
      <w:r>
        <w:rPr>
          <w:color w:val="auto"/>
          <w:highlight w:val="none"/>
        </w:rPr>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lang w:val="zh-CN"/>
        </w:rPr>
        <w:t xml:space="preserve">4</w:t>
      </w:r>
      <w:r>
        <w:rPr>
          <w:rFonts w:ascii="宋体" w:hAnsi="宋体" w:cs="宋体"/>
          <w:color w:val="auto"/>
          <w:sz w:val="24"/>
          <w:highlight w:val="none"/>
          <w:lang w:val="zh-CN"/>
        </w:rPr>
        <w:t xml:space="preserve">.11</w:t>
      </w:r>
      <w:r>
        <w:rPr>
          <w:rFonts w:hint="eastAsia" w:ascii="宋体" w:hAnsi="宋体" w:cs="宋体"/>
          <w:color w:val="auto"/>
          <w:sz w:val="24"/>
          <w:highlight w:val="none"/>
          <w:lang w:val="zh-CN"/>
        </w:rPr>
        <w:t xml:space="preserve">商务条款偏离表；（格式见附件）</w:t>
      </w:r>
      <w:r>
        <w:rPr>
          <w:color w:val="auto"/>
          <w:highlight w:val="none"/>
        </w:rPr>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lang w:val="zh-CN"/>
        </w:rPr>
        <w:t xml:space="preserve">4.1</w:t>
      </w:r>
      <w:r>
        <w:rPr>
          <w:rFonts w:ascii="宋体" w:hAnsi="宋体" w:cs="宋体"/>
          <w:color w:val="auto"/>
          <w:sz w:val="24"/>
          <w:highlight w:val="none"/>
          <w:lang w:val="zh-CN"/>
        </w:rPr>
        <w:t xml:space="preserve">2</w:t>
      </w:r>
      <w:r>
        <w:rPr>
          <w:rFonts w:hint="eastAsia" w:ascii="宋体" w:hAnsi="宋体" w:cs="宋体"/>
          <w:color w:val="auto"/>
          <w:sz w:val="24"/>
          <w:highlight w:val="none"/>
          <w:lang w:val="zh-CN"/>
        </w:rPr>
        <w:t xml:space="preserve">采购文件中所涉及到的其他材料</w:t>
      </w:r>
      <w:r>
        <w:rPr>
          <w:rFonts w:hint="eastAsia" w:ascii="宋体" w:hAnsi="宋体" w:cs="宋体"/>
          <w:color w:val="auto"/>
          <w:sz w:val="24"/>
          <w:highlight w:val="none"/>
        </w:rPr>
        <w:t xml:space="preserve">。</w:t>
      </w:r>
      <w:r>
        <w:rPr>
          <w:color w:val="auto"/>
          <w:highlight w:val="none"/>
        </w:rPr>
      </w:r>
      <w:r/>
    </w:p>
    <w:p>
      <w:pPr>
        <w:ind w:firstLine="482"/>
        <w:spacing w:line="360" w:lineRule="auto"/>
        <w:rPr>
          <w:rFonts w:ascii="宋体" w:hAnsi="宋体" w:cs="宋体"/>
          <w:b/>
          <w:color w:val="auto"/>
          <w:sz w:val="24"/>
          <w:highlight w:val="none"/>
        </w:rPr>
      </w:pPr>
      <w:r>
        <w:rPr>
          <w:rFonts w:hint="eastAsia" w:ascii="宋体" w:hAnsi="宋体" w:cs="宋体"/>
          <w:b/>
          <w:color w:val="auto"/>
          <w:sz w:val="24"/>
          <w:highlight w:val="none"/>
          <w:lang w:val="zh-CN"/>
        </w:rPr>
        <w:t xml:space="preserve">5、综合评审响应文件</w:t>
      </w:r>
      <w:r>
        <w:rPr>
          <w:color w:val="auto"/>
          <w:highlight w:val="none"/>
        </w:rPr>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5.1</w:t>
      </w:r>
      <w:r>
        <w:rPr>
          <w:rFonts w:hint="eastAsia" w:ascii="宋体" w:hAnsi="宋体" w:cs="宋体"/>
          <w:bCs/>
          <w:color w:val="auto"/>
          <w:sz w:val="24"/>
          <w:highlight w:val="none"/>
          <w:lang w:val="zh-CN"/>
        </w:rPr>
        <w:t xml:space="preserve">《</w:t>
      </w:r>
      <w:r>
        <w:rPr>
          <w:rFonts w:hint="eastAsia" w:ascii="宋体" w:hAnsi="宋体" w:cs="宋体"/>
          <w:color w:val="auto"/>
          <w:sz w:val="24"/>
          <w:highlight w:val="none"/>
        </w:rPr>
        <w:t xml:space="preserve">企业类似业绩一览表</w:t>
      </w:r>
      <w:r>
        <w:rPr>
          <w:rFonts w:hint="eastAsia" w:ascii="宋体" w:hAnsi="宋体" w:cs="宋体"/>
          <w:bCs/>
          <w:color w:val="auto"/>
          <w:sz w:val="24"/>
          <w:highlight w:val="none"/>
          <w:lang w:val="zh-CN"/>
        </w:rPr>
        <w:t xml:space="preserve">》</w:t>
      </w:r>
      <w:r>
        <w:rPr>
          <w:rFonts w:hint="eastAsia" w:ascii="宋体" w:hAnsi="宋体" w:cs="宋体"/>
          <w:color w:val="auto"/>
          <w:sz w:val="24"/>
          <w:highlight w:val="none"/>
        </w:rPr>
        <w:t xml:space="preserve">（格式见附件）</w:t>
      </w:r>
      <w:r>
        <w:rPr>
          <w:rFonts w:hint="eastAsia" w:ascii="宋体" w:hAnsi="宋体" w:cs="宋体"/>
          <w:color w:val="auto"/>
          <w:sz w:val="24"/>
          <w:highlight w:val="none"/>
          <w:lang w:val="zh-CN"/>
        </w:rPr>
        <w:t xml:space="preserve">；</w:t>
      </w:r>
      <w:r>
        <w:rPr>
          <w:color w:val="auto"/>
          <w:highlight w:val="none"/>
        </w:rPr>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5.2响应单位针对本项目的施工方案</w:t>
      </w:r>
      <w:r>
        <w:rPr>
          <w:rFonts w:hint="eastAsia" w:ascii="宋体" w:hAnsi="宋体" w:cs="宋体"/>
          <w:color w:val="auto"/>
          <w:sz w:val="24"/>
          <w:highlight w:val="none"/>
          <w:lang w:val="zh-CN"/>
        </w:rPr>
        <w:t xml:space="preserve">（自拟）；</w:t>
      </w:r>
      <w:r>
        <w:rPr>
          <w:color w:val="auto"/>
          <w:highlight w:val="none"/>
        </w:rPr>
      </w:r>
      <w:r/>
    </w:p>
    <w:p>
      <w:pPr>
        <w:ind w:firstLine="480"/>
        <w:spacing w:line="360" w:lineRule="auto"/>
        <w:rPr>
          <w:rFonts w:ascii="宋体" w:hAnsi="宋体" w:cs="宋体"/>
          <w:color w:val="auto"/>
          <w:sz w:val="24"/>
          <w:highlight w:val="none"/>
        </w:rPr>
      </w:pPr>
      <w:r>
        <w:rPr>
          <w:rFonts w:ascii="宋体" w:hAnsi="宋体" w:cs="宋体"/>
          <w:color w:val="auto"/>
          <w:sz w:val="24"/>
          <w:highlight w:val="none"/>
        </w:rPr>
        <w:t xml:space="preserve">5.3</w:t>
      </w:r>
      <w:r>
        <w:rPr>
          <w:rFonts w:hint="eastAsia" w:ascii="宋体" w:hAnsi="宋体" w:cs="宋体"/>
          <w:color w:val="auto"/>
          <w:sz w:val="24"/>
          <w:highlight w:val="none"/>
        </w:rPr>
        <w:t xml:space="preserve">采购文件中采购需求、附件格式及评分标准中所涉及到的其他材料如人员证书、获奖文件、荣誉证书等与本项目有关的其它资料。</w:t>
      </w:r>
      <w:r>
        <w:rPr>
          <w:color w:val="auto"/>
          <w:highlight w:val="none"/>
        </w:rPr>
      </w:r>
      <w:r/>
    </w:p>
    <w:p>
      <w:pPr>
        <w:ind w:firstLine="482"/>
        <w:spacing w:line="360" w:lineRule="auto"/>
        <w:rPr>
          <w:rFonts w:ascii="宋体" w:hAnsi="宋体" w:cs="宋体"/>
          <w:b/>
          <w:bCs/>
          <w:color w:val="auto"/>
          <w:sz w:val="24"/>
          <w:highlight w:val="none"/>
        </w:rPr>
      </w:pPr>
      <w:r>
        <w:rPr>
          <w:rFonts w:hint="eastAsia" w:ascii="宋体" w:hAnsi="宋体" w:cs="宋体"/>
          <w:b/>
          <w:color w:val="auto"/>
          <w:sz w:val="24"/>
          <w:highlight w:val="none"/>
        </w:rPr>
        <w:t xml:space="preserve">注：</w:t>
      </w:r>
      <w:r>
        <w:rPr>
          <w:rFonts w:hint="eastAsia" w:ascii="宋体" w:hAnsi="宋体" w:cs="宋体"/>
          <w:b/>
          <w:bCs/>
          <w:color w:val="auto"/>
          <w:sz w:val="24"/>
          <w:highlight w:val="none"/>
          <w:lang w:val="zh-CN"/>
        </w:rPr>
        <w:t xml:space="preserve">（1）以上3.1-3.</w:t>
      </w:r>
      <w:r>
        <w:rPr>
          <w:rFonts w:hint="eastAsia" w:ascii="宋体" w:hAnsi="宋体" w:cs="宋体"/>
          <w:b/>
          <w:bCs/>
          <w:color w:val="auto"/>
          <w:sz w:val="24"/>
          <w:highlight w:val="none"/>
        </w:rPr>
        <w:t xml:space="preserve">5</w:t>
      </w:r>
      <w:r>
        <w:rPr>
          <w:rFonts w:hint="eastAsia" w:ascii="宋体" w:hAnsi="宋体" w:cs="宋体"/>
          <w:b/>
          <w:bCs/>
          <w:color w:val="auto"/>
          <w:sz w:val="24"/>
          <w:highlight w:val="none"/>
          <w:lang w:val="zh-CN"/>
        </w:rPr>
        <w:t xml:space="preserve">为资格审查要求提供的材料，是作为对供应商资格审查、质疑身份认定的依据，响应供应商必须提供并加盖电子公章。否则，磋商响应文件将被认定为不符合资格审查要求，视为不实质性响应。</w:t>
      </w:r>
      <w:r>
        <w:rPr>
          <w:color w:val="auto"/>
          <w:highlight w:val="none"/>
        </w:rPr>
      </w:r>
      <w:r/>
    </w:p>
    <w:p>
      <w:pPr>
        <w:ind w:firstLine="482"/>
        <w:spacing w:line="360" w:lineRule="auto"/>
        <w:rPr>
          <w:rFonts w:ascii="宋体" w:hAnsi="宋体" w:cs="宋体"/>
          <w:b/>
          <w:bCs/>
          <w:color w:val="auto"/>
          <w:sz w:val="24"/>
          <w:highlight w:val="none"/>
        </w:rPr>
      </w:pPr>
      <w:r>
        <w:rPr>
          <w:rFonts w:hint="eastAsia" w:ascii="宋体" w:hAnsi="宋体" w:cs="宋体"/>
          <w:b/>
          <w:bCs/>
          <w:color w:val="auto"/>
          <w:sz w:val="24"/>
          <w:highlight w:val="none"/>
          <w:lang w:val="zh-CN"/>
        </w:rPr>
        <w:t xml:space="preserve">（2）以上4.1-4.</w:t>
      </w:r>
      <w:r>
        <w:rPr>
          <w:rFonts w:hint="eastAsia" w:ascii="宋体" w:hAnsi="宋体" w:cs="宋体"/>
          <w:b/>
          <w:bCs/>
          <w:color w:val="auto"/>
          <w:sz w:val="24"/>
          <w:highlight w:val="none"/>
        </w:rPr>
        <w:t xml:space="preserve">1</w:t>
      </w:r>
      <w:r>
        <w:rPr>
          <w:rFonts w:ascii="宋体" w:hAnsi="宋体" w:cs="宋体"/>
          <w:b/>
          <w:bCs/>
          <w:color w:val="auto"/>
          <w:sz w:val="24"/>
          <w:highlight w:val="none"/>
        </w:rPr>
        <w:t xml:space="preserve">2</w:t>
      </w:r>
      <w:r>
        <w:rPr>
          <w:rFonts w:hint="eastAsia" w:ascii="宋体" w:hAnsi="宋体" w:cs="宋体"/>
          <w:b/>
          <w:bCs/>
          <w:color w:val="auto"/>
          <w:sz w:val="24"/>
          <w:highlight w:val="none"/>
          <w:lang w:val="zh-CN"/>
        </w:rPr>
        <w:t xml:space="preserve">为符合性审查须提供的资料，响应供应商必须提供并加盖电子公章。否则，磋商响应文件将被认定为未实质性响应。</w:t>
      </w:r>
      <w:r>
        <w:rPr>
          <w:color w:val="auto"/>
          <w:highlight w:val="none"/>
        </w:rPr>
      </w:r>
      <w:r/>
    </w:p>
    <w:p>
      <w:pPr>
        <w:ind w:right="-161" w:firstLine="482"/>
        <w:spacing w:line="360" w:lineRule="auto"/>
        <w:rPr>
          <w:rFonts w:ascii="宋体" w:hAnsi="宋体" w:cs="宋体"/>
          <w:color w:val="auto"/>
          <w:sz w:val="24"/>
          <w:highlight w:val="none"/>
        </w:rPr>
      </w:pPr>
      <w:r>
        <w:rPr>
          <w:rFonts w:hint="eastAsia" w:ascii="宋体" w:hAnsi="宋体" w:cs="宋体"/>
          <w:b/>
          <w:color w:val="auto"/>
          <w:sz w:val="24"/>
          <w:highlight w:val="none"/>
        </w:rPr>
        <w:t xml:space="preserve">（3）</w:t>
      </w:r>
      <w:r>
        <w:rPr>
          <w:rFonts w:hint="eastAsia" w:ascii="宋体" w:hAnsi="宋体" w:cs="宋体"/>
          <w:b/>
          <w:bCs/>
          <w:color w:val="auto"/>
          <w:sz w:val="24"/>
          <w:highlight w:val="none"/>
          <w:lang w:val="zh-CN"/>
        </w:rPr>
        <w:t xml:space="preserve">响应单位所提交的其它资料文件的完整与否，将直接影响磋商供应商的评分。</w:t>
      </w:r>
      <w:r>
        <w:rPr>
          <w:color w:val="auto"/>
          <w:highlight w:val="none"/>
        </w:rPr>
      </w:r>
      <w:r/>
    </w:p>
    <w:p>
      <w:pPr>
        <w:ind w:right="-161"/>
        <w:spacing w:line="360" w:lineRule="auto"/>
        <w:rPr>
          <w:rFonts w:ascii="宋体" w:hAnsi="宋体" w:cs="宋体"/>
          <w:color w:val="auto"/>
          <w:sz w:val="24"/>
          <w:highlight w:val="none"/>
        </w:rPr>
      </w:pPr>
      <w:r>
        <w:rPr>
          <w:rFonts w:hint="eastAsia" w:ascii="宋体" w:hAnsi="宋体" w:cs="宋体"/>
          <w:color w:val="auto"/>
          <w:sz w:val="24"/>
          <w:highlight w:val="none"/>
        </w:rPr>
        <w:t xml:space="preserve">（二）电子化要求：</w:t>
      </w:r>
      <w:r>
        <w:rPr>
          <w:color w:val="auto"/>
          <w:highlight w:val="none"/>
        </w:rPr>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本项目采用电子响应文件，供应商按照采购文件要求制作上传电子响应文件，供应商无需提供纸质响应文件。</w:t>
      </w:r>
      <w:r>
        <w:rPr>
          <w:color w:val="auto"/>
          <w:highlight w:val="none"/>
        </w:rPr>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1、电子投标响应准备：</w:t>
      </w:r>
      <w:r>
        <w:rPr>
          <w:color w:val="auto"/>
          <w:highlight w:val="none"/>
        </w:rPr>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供应商在“苏采云”系统中操作参与项目后，必须在“已参与项目”界面中下载电子采购文件（后缀名为“.kedt”）并导入政府采购客户端工具后方可进行响应文件制作和提交（具体详见《苏采云系统供应商操作手册》，网址链接https://czju.suzhou.gov.cn/zfcg/html/content/20231220161910031.shtml）。</w:t>
      </w:r>
      <w:r>
        <w:rPr>
          <w:color w:val="auto"/>
          <w:highlight w:val="none"/>
        </w:rPr>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2、磋商响应文件编制要求：</w:t>
      </w:r>
      <w:r>
        <w:rPr>
          <w:color w:val="auto"/>
          <w:highlight w:val="none"/>
        </w:rPr>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本项目采用电子招投标形式，请供应商按照《苏采云系统供应商操作手册》进行制作、上传电子响应文件。</w:t>
      </w:r>
      <w:r>
        <w:rPr>
          <w:rFonts w:hint="eastAsia" w:ascii="宋体" w:hAnsi="宋体" w:cs="宋体"/>
          <w:b/>
          <w:color w:val="auto"/>
          <w:sz w:val="24"/>
          <w:highlight w:val="none"/>
        </w:rPr>
        <w:t xml:space="preserve">电子响应文件制作完成后请于响应文件递交截止时间前成功上传至“苏采云”系统，否则视为放弃参加该采购项目。</w:t>
      </w:r>
      <w:r>
        <w:rPr>
          <w:rFonts w:hint="eastAsia" w:ascii="宋体" w:hAnsi="宋体" w:cs="宋体"/>
          <w:color w:val="auto"/>
          <w:sz w:val="24"/>
          <w:highlight w:val="none"/>
        </w:rPr>
        <w:t xml:space="preserve">供应商应充分考虑到网络环境、网络带宽等风险因素，如因供应商自身原因造成的电子响应文件上传不成功由供应商自行承担全部责任。</w:t>
      </w:r>
      <w:r>
        <w:rPr>
          <w:color w:val="auto"/>
          <w:highlight w:val="none"/>
        </w:rPr>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3、响应文件提交：</w:t>
      </w:r>
      <w:r>
        <w:rPr>
          <w:color w:val="auto"/>
          <w:highlight w:val="none"/>
        </w:rPr>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（1）地点：“苏采云”系统（网址：http://jszfcg.jsczt.cn/）。响应文件网上递交，不需要现场参加采购活动，无需提供纸质响应文件。</w:t>
      </w:r>
      <w:r>
        <w:rPr>
          <w:color w:val="auto"/>
          <w:highlight w:val="none"/>
        </w:rPr>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（2）本项目采用电子招投标形式，请供应商按照《苏采云系统供应商操作手册》进</w:t>
      </w:r>
      <w:r>
        <w:rPr>
          <w:rFonts w:hint="eastAsia" w:ascii="宋体" w:hAnsi="宋体" w:cs="宋体"/>
          <w:color w:val="auto"/>
          <w:sz w:val="24"/>
          <w:highlight w:val="none"/>
        </w:rPr>
        <w:t xml:space="preserve">行制作、上传电子响应文件。电子响应文件制作完成后请于响应文件递交截止时间前成功上传至“苏采云”系统，否则视为放弃参加该采购项目。供应商应充分考虑到网络环境、网络带宽等风险因素，如因供应商自身原因造成的电子响应文件上传不成功由供应商自行承担全部责任。</w:t>
      </w:r>
      <w:r>
        <w:rPr>
          <w:color w:val="auto"/>
          <w:highlight w:val="none"/>
        </w:rPr>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4、开启：</w:t>
      </w:r>
      <w:r>
        <w:rPr>
          <w:color w:val="auto"/>
          <w:highlight w:val="none"/>
        </w:rPr>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（1）地点：“苏采云”系统（网址：http://jszfcg.jsczt.cn/）</w:t>
      </w:r>
      <w:r>
        <w:rPr>
          <w:color w:val="auto"/>
          <w:highlight w:val="none"/>
        </w:rPr>
      </w:r>
      <w:r/>
    </w:p>
    <w:p>
      <w:pPr>
        <w:ind w:firstLine="480"/>
        <w:spacing w:line="360" w:lineRule="auto"/>
        <w:rPr>
          <w:rFonts w:ascii="宋体" w:hAnsi="宋体" w:cs="宋体"/>
          <w:b/>
          <w:color w:val="auto"/>
          <w:sz w:val="24"/>
          <w:highlight w:val="none"/>
        </w:rPr>
      </w:pPr>
      <w:r>
        <w:rPr>
          <w:rFonts w:hint="eastAsia" w:ascii="宋体" w:hAnsi="宋体" w:cs="宋体"/>
          <w:color w:val="auto"/>
          <w:sz w:val="24"/>
          <w:highlight w:val="none"/>
        </w:rPr>
        <w:t xml:space="preserve">（2）线上参加开标（开启）会方式：供应商登录“苏采云”系统在平台首页点击“开标大厅”，进入江苏省政府采购一体化不见面开标（采购）大厅，在今日项目列表，点击项目，进入不见面开标系统。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cs="宋体"/>
          <w:b/>
          <w:color w:val="auto"/>
          <w:sz w:val="24"/>
          <w:highlight w:val="none"/>
        </w:rPr>
        <w:t xml:space="preserve">本项目为不见面磋商项目，开启阶段供应商在【供应商解密】环节必须使用CA证书解密电子响应文件，如在系统规定的解密时间（响应文件提交截止时间后30分钟)内未能完成解密的视为放弃参与本项目。</w:t>
      </w:r>
      <w:r>
        <w:rPr>
          <w:color w:val="auto"/>
          <w:highlight w:val="none"/>
        </w:rPr>
      </w:r>
      <w:r/>
    </w:p>
    <w:p>
      <w:pPr>
        <w:ind w:right="-161" w:firstLine="480"/>
        <w:spacing w:line="360" w:lineRule="auto"/>
        <w:rPr>
          <w:rFonts w:ascii="宋体" w:hAnsi="宋体" w:cs="宋体"/>
          <w:b/>
          <w:color w:val="auto"/>
          <w:sz w:val="24"/>
          <w:highlight w:val="none"/>
        </w:rPr>
      </w:pPr>
      <w:r>
        <w:rPr>
          <w:rFonts w:hint="eastAsia" w:ascii="宋体" w:hAnsi="宋体" w:cs="宋体"/>
          <w:color w:val="auto"/>
          <w:sz w:val="24"/>
          <w:highlight w:val="none"/>
        </w:rPr>
        <w:t xml:space="preserve">请供应商确保电脑、系统及其他设备（视频输入输出设备等）无误，且开启直至项目结束始终保持系统在线状态。</w:t>
      </w:r>
      <w:r>
        <w:rPr>
          <w:color w:val="auto"/>
          <w:highlight w:val="none"/>
        </w:rPr>
      </w:r>
      <w:r/>
    </w:p>
    <w:p>
      <w:pPr>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六、磋商程序</w:t>
      </w:r>
      <w:r>
        <w:rPr>
          <w:color w:val="auto"/>
          <w:highlight w:val="none"/>
        </w:rPr>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1、采购代理机构按本须知规定的时间、地点主持磋商采购活动。</w:t>
      </w:r>
      <w:r>
        <w:rPr>
          <w:color w:val="auto"/>
          <w:highlight w:val="none"/>
        </w:rPr>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2、供应商通过“苏采云”系统在线参与磋商活动。供应商应当按照《苏采云系统供应商操作手册》规定在 “苏采云”系统规定的时间内对响应文件进行解密。</w:t>
      </w:r>
      <w:r>
        <w:rPr>
          <w:color w:val="auto"/>
          <w:highlight w:val="none"/>
        </w:rPr>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3、在磋商响应文件网上递交截止时间止成功解密的磋商供应商少于三家，则本次采购失败。</w:t>
      </w:r>
      <w:r>
        <w:rPr>
          <w:color w:val="auto"/>
          <w:highlight w:val="none"/>
        </w:rPr>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4、由磋商小组审查供应商解密的响应文件。</w:t>
      </w:r>
      <w:r>
        <w:rPr>
          <w:color w:val="auto"/>
          <w:highlight w:val="none"/>
        </w:rPr>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5、磋商小组在对响应文件的有效性、完整性和响应程度进行审查时，可以要求供应商对响应文件中含义不明确、同类问题表述不一致或者有明显文字和计算错误的内容等做出必要的澄清、说明或者更正。供应商的澄清、说明或者更正不得超出响应文件的范围或者改变响应文件的实质性内容。</w:t>
      </w:r>
      <w:r>
        <w:rPr>
          <w:color w:val="auto"/>
          <w:highlight w:val="none"/>
        </w:rPr>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6、磋商小组要求供应商澄清、说明或者更正响应文件应当以书面形式做出。供应商的澄清、说明或者更正应当由其单位加盖电子公章。</w:t>
      </w:r>
      <w:r>
        <w:rPr>
          <w:color w:val="auto"/>
          <w:highlight w:val="none"/>
        </w:rPr>
      </w:r>
      <w:r/>
    </w:p>
    <w:p>
      <w:pPr>
        <w:ind w:firstLine="482"/>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本项目供应商的澄清、说明或者补正采用线上澄清:磋商小组将通过“苏采云”系统向供应商发布“澄清要求函”，接到“澄清要求函”的供应商应当按要求在规定时间内通过“苏采云”系统提交“澄清响应函”并加盖CA电子公章，澄清、说明和补充的内容作为响应文件的补充部分。(此处规定时间的计算以系统中的倒计时间为准，</w:t>
      </w:r>
      <w:r>
        <w:rPr>
          <w:rFonts w:hint="eastAsia" w:ascii="宋体" w:hAnsi="宋体" w:cs="宋体"/>
          <w:b/>
          <w:color w:val="auto"/>
          <w:sz w:val="24"/>
          <w:highlight w:val="none"/>
        </w:rPr>
        <w:t xml:space="preserve">供应</w:t>
      </w:r>
      <w:r>
        <w:rPr>
          <w:rFonts w:hint="eastAsia" w:ascii="宋体" w:hAnsi="宋体" w:cs="宋体"/>
          <w:b/>
          <w:color w:val="auto"/>
          <w:sz w:val="24"/>
          <w:highlight w:val="none"/>
        </w:rPr>
        <w:t xml:space="preserve">商应随时保持系统在线，如因供应商自身原因未在规定时间内提交澄清确认资料的，导致的不利后果由供应商自行承担。</w:t>
      </w:r>
      <w:r>
        <w:rPr>
          <w:color w:val="auto"/>
          <w:highlight w:val="none"/>
        </w:rPr>
      </w:r>
      <w:r/>
    </w:p>
    <w:p>
      <w:pPr>
        <w:ind w:firstLine="480"/>
        <w:spacing w:line="360" w:lineRule="auto"/>
        <w:rPr>
          <w:rFonts w:ascii="宋体" w:hAnsi="宋体" w:cs="宋体"/>
          <w:b/>
          <w:color w:val="auto"/>
          <w:sz w:val="24"/>
          <w:highlight w:val="none"/>
        </w:rPr>
      </w:pPr>
      <w:r>
        <w:rPr>
          <w:rFonts w:hint="eastAsia" w:ascii="宋体" w:hAnsi="宋体" w:cs="宋体"/>
          <w:color w:val="auto"/>
          <w:sz w:val="24"/>
          <w:highlight w:val="none"/>
        </w:rPr>
        <w:t xml:space="preserve">7、对于通过资格审查和符合性审查的供应商，磋商小组所有成员集中与单一供应商分别进行磋商，并给予所有参加磋商的供应商平等的磋商机会。</w:t>
      </w:r>
      <w:r>
        <w:rPr>
          <w:rFonts w:hint="eastAsia" w:ascii="宋体" w:hAnsi="宋体" w:cs="宋体"/>
          <w:b/>
          <w:color w:val="auto"/>
          <w:sz w:val="24"/>
          <w:highlight w:val="none"/>
        </w:rPr>
        <w:t xml:space="preserve">磋商小组通过“苏采云”系统向供应商发布“磋商函”，供应商应当按照要求在“苏采云”系统提交“磋商响应函”并加盖CA电子公章。</w:t>
      </w:r>
      <w:r>
        <w:rPr>
          <w:color w:val="auto"/>
          <w:highlight w:val="none"/>
        </w:rPr>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8、在磋商过程中，磋商小组可以根据采购文件和磋商情况实质性变动采购需求中的技术、服务要求以及合同草案条款。对采购文件做出的实质性变动是采购文件的有效组成部分，磋商小组将在“苏采云”系统中同时通知所有参加磋商的供应商，供应商应当按照磋商文件的变动情况和磋商小组的要求在“苏采云”系统中重新提交响应文件，并加盖CA电子公章。</w:t>
      </w:r>
      <w:r>
        <w:rPr>
          <w:color w:val="auto"/>
          <w:highlight w:val="none"/>
        </w:rPr>
      </w:r>
      <w:r/>
    </w:p>
    <w:p>
      <w:pPr>
        <w:ind w:firstLine="482"/>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9、磋商结束后，磋商小组将在“苏采云”系统向所有实质性响应的供应商发布“最后报价要求函”及最后报价格式表，要求所有实质性响应的供应商在规定时间内提交最后报价。</w:t>
      </w:r>
      <w:r>
        <w:rPr>
          <w:color w:val="auto"/>
          <w:highlight w:val="none"/>
        </w:rPr>
      </w:r>
      <w:r/>
    </w:p>
    <w:p>
      <w:pPr>
        <w:ind w:firstLine="482"/>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10、供应商未在磋商小组规定的时间内在“苏采云”系统中提交最后报价的视为放弃磋商，其响应文件按无效响应处理，最后报价格式表须加盖CA电子章,否则视为未提交最后报价。（此处规定时间的计算以系统中的倒计时间为准，请供应商慎重操作）</w:t>
      </w:r>
      <w:r>
        <w:rPr>
          <w:color w:val="auto"/>
          <w:highlight w:val="none"/>
        </w:rPr>
      </w:r>
      <w:r/>
    </w:p>
    <w:p>
      <w:pPr>
        <w:ind w:firstLine="482"/>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已提交响应文件的供应商，在提交最后报价之前，可以根据磋商情况退出磋商，并在“苏采云”系统中提交“退出磋商函”并加盖CA电子公章。</w:t>
      </w:r>
      <w:r>
        <w:rPr>
          <w:color w:val="auto"/>
          <w:highlight w:val="none"/>
        </w:rPr>
      </w:r>
      <w:r/>
    </w:p>
    <w:p>
      <w:pPr>
        <w:ind w:firstLine="482"/>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*进入项目评审流程后，建议各供应商法定代表人或授权代理人始终保持通讯顺畅，时刻关注不见面开标大厅，不离开不见面开标大厅。</w:t>
      </w:r>
      <w:r>
        <w:rPr>
          <w:color w:val="auto"/>
          <w:highlight w:val="none"/>
        </w:rPr>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11、经磋商确定最终采购需求和提交最后报价的供应商后，由磋商小组采用综合评分法对提交最后报价的供应商的响应文件和最后报价进行综合评分。</w:t>
      </w:r>
      <w:r>
        <w:rPr>
          <w:color w:val="auto"/>
          <w:highlight w:val="none"/>
        </w:rPr>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12、磋商小组根据磋商成交原则确定成交供应商，并将结果通知所有参加磋商的供应商。</w:t>
      </w:r>
      <w:r>
        <w:rPr>
          <w:color w:val="auto"/>
          <w:highlight w:val="none"/>
        </w:rPr>
      </w:r>
      <w:r/>
    </w:p>
    <w:p>
      <w:pPr>
        <w:ind w:firstLine="480"/>
        <w:spacing w:line="360" w:lineRule="auto"/>
        <w:rPr>
          <w:rFonts w:ascii="宋体" w:hAnsi="宋体" w:cs="宋体"/>
          <w:b/>
          <w:color w:val="auto"/>
          <w:sz w:val="24"/>
          <w:highlight w:val="none"/>
        </w:rPr>
      </w:pPr>
      <w:r>
        <w:rPr>
          <w:rFonts w:hint="eastAsia" w:ascii="宋体" w:hAnsi="宋体" w:cs="宋体"/>
          <w:color w:val="auto"/>
          <w:sz w:val="24"/>
          <w:highlight w:val="none"/>
        </w:rPr>
        <w:t xml:space="preserve">13、如磋商过程中出现本采购文件未尽事宜，由磋商小组根据政府采购有关法律、法规讨论决定。</w:t>
      </w:r>
      <w:r>
        <w:rPr>
          <w:color w:val="auto"/>
          <w:highlight w:val="none"/>
        </w:rPr>
      </w:r>
      <w:r/>
    </w:p>
    <w:p>
      <w:pPr>
        <w:pStyle w:val="1023"/>
        <w:ind w:left="0" w:right="-153" w:firstLine="0"/>
        <w:rPr>
          <w:rFonts w:hint="default" w:ascii="宋体" w:hAnsi="宋体" w:eastAsia="宋体" w:cs="宋体"/>
          <w:b/>
          <w:color w:val="auto"/>
          <w:sz w:val="24"/>
          <w:szCs w:val="24"/>
          <w:highlight w:val="none"/>
        </w:rPr>
      </w:pPr>
      <w:r>
        <w:rPr>
          <w:rFonts w:ascii="宋体" w:hAnsi="宋体" w:eastAsia="宋体" w:cs="宋体"/>
          <w:b/>
          <w:color w:val="auto"/>
          <w:sz w:val="24"/>
          <w:szCs w:val="24"/>
          <w:highlight w:val="none"/>
        </w:rPr>
        <w:t xml:space="preserve">七、综合说明</w:t>
      </w:r>
      <w:r>
        <w:rPr>
          <w:color w:val="auto"/>
          <w:highlight w:val="none"/>
        </w:rPr>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1、响应供应商应先到工地现场踏勘以充分了解工地位置、情况、道路、储存空间、装卸限制及任何其他足以影响承包价的情况，任何因忽视或误解工地情况而导致的索赔</w:t>
      </w:r>
      <w:r>
        <w:rPr>
          <w:rFonts w:hint="eastAsia" w:ascii="宋体" w:hAnsi="宋体" w:cs="宋体"/>
          <w:color w:val="auto"/>
          <w:sz w:val="24"/>
          <w:highlight w:val="none"/>
        </w:rPr>
        <w:t xml:space="preserve">或工期延长申请将不被批准；供应商踏勘现场，充分考虑现场实际情况及工程概况要求中提及的各项费用，以上所涉及的各项费用均在措施费用中进行报价，成交后，成交单位不得以任何形式以不了解现场情况为由提出费用调整，结算时不予调整。</w:t>
      </w:r>
      <w:r>
        <w:rPr>
          <w:color w:val="auto"/>
          <w:highlight w:val="none"/>
        </w:rPr>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2、本项目合同部分或全部不可转包，如发现成交单位私自转包即刻取消其成交供应商资格。</w:t>
      </w:r>
      <w:r>
        <w:rPr>
          <w:color w:val="auto"/>
          <w:highlight w:val="none"/>
        </w:rPr>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3、磋商保证金：无</w:t>
      </w:r>
      <w:r>
        <w:rPr>
          <w:color w:val="auto"/>
          <w:highlight w:val="none"/>
        </w:rPr>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4、成交服务费：</w:t>
      </w:r>
      <w:r>
        <w:rPr>
          <w:rFonts w:hint="eastAsia" w:ascii="宋体" w:hAnsi="宋体" w:cs="宋体"/>
          <w:color w:val="auto"/>
          <w:sz w:val="24"/>
          <w:highlight w:val="none"/>
        </w:rPr>
        <w:t xml:space="preserve">本项目中标服务费已包含在预算价中，由成交供应商支付，请投标人在投标时充分考虑这一因素。该费用综合包含在投标报价中。</w:t>
      </w:r>
      <w:r>
        <w:rPr>
          <w:rFonts w:hint="eastAsia" w:ascii="宋体" w:hAnsi="宋体" w:cs="宋体"/>
          <w:color w:val="auto"/>
          <w:sz w:val="24"/>
          <w:highlight w:val="none"/>
        </w:rPr>
        <w:t xml:space="preserve">在成交人领取成交通知书前向采购代理机构一次性付清。费用收取按照采购预算金额的如下比例进行计算：即100万元以内1.5%、</w:t>
      </w:r>
      <w:r>
        <w:rPr>
          <w:rFonts w:hint="eastAsia" w:ascii="宋体" w:hAnsi="宋体" w:cs="宋体"/>
          <w:bCs/>
          <w:color w:val="auto"/>
          <w:sz w:val="24"/>
          <w:highlight w:val="none"/>
        </w:rPr>
        <w:t xml:space="preserve">100～500万元1.1%、500~1000万元0.8%，差额定率累进法</w:t>
      </w:r>
      <w:r>
        <w:rPr>
          <w:rFonts w:hint="eastAsia" w:ascii="宋体" w:hAnsi="宋体" w:cs="宋体"/>
          <w:bCs/>
          <w:color w:val="auto"/>
          <w:sz w:val="24"/>
          <w:highlight w:val="none"/>
        </w:rPr>
        <w:t xml:space="preserve">的4</w:t>
      </w:r>
      <w:r>
        <w:rPr>
          <w:rFonts w:ascii="宋体" w:hAnsi="宋体" w:cs="宋体"/>
          <w:bCs/>
          <w:color w:val="auto"/>
          <w:sz w:val="24"/>
          <w:highlight w:val="none"/>
        </w:rPr>
        <w:t xml:space="preserve">8%</w:t>
      </w:r>
      <w:r>
        <w:rPr>
          <w:rFonts w:hint="eastAsia" w:ascii="宋体" w:hAnsi="宋体" w:cs="宋体"/>
          <w:bCs/>
          <w:color w:val="auto"/>
          <w:sz w:val="24"/>
          <w:highlight w:val="none"/>
        </w:rPr>
        <w:t xml:space="preserve">计算。本项目代</w:t>
      </w:r>
      <w:r>
        <w:rPr>
          <w:rFonts w:hint="eastAsia" w:ascii="宋体" w:hAnsi="宋体" w:cs="宋体"/>
          <w:color w:val="auto"/>
          <w:sz w:val="24"/>
          <w:highlight w:val="none"/>
        </w:rPr>
        <w:t xml:space="preserve">理服务费</w:t>
      </w:r>
      <w:r>
        <w:rPr>
          <w:rFonts w:ascii="宋体" w:hAnsi="宋体" w:cs="宋体"/>
          <w:color w:val="auto"/>
          <w:sz w:val="24"/>
          <w:highlight w:val="none"/>
        </w:rPr>
        <w:t xml:space="preserve">20276.39</w:t>
      </w:r>
      <w:r>
        <w:rPr>
          <w:rFonts w:hint="eastAsia" w:ascii="宋体" w:hAnsi="宋体" w:cs="宋体"/>
          <w:color w:val="auto"/>
          <w:sz w:val="24"/>
          <w:highlight w:val="none"/>
        </w:rPr>
        <w:t xml:space="preserve">元。</w:t>
      </w:r>
      <w:r>
        <w:rPr>
          <w:color w:val="auto"/>
          <w:highlight w:val="none"/>
        </w:rPr>
      </w:r>
      <w:r/>
    </w:p>
    <w:p>
      <w:pPr>
        <w:pStyle w:val="1064"/>
        <w:ind w:firstLine="198"/>
        <w:spacing w:line="360" w:lineRule="auto"/>
        <w:rPr>
          <w:rFonts w:hAnsi="宋体" w:cs="宋体"/>
          <w:color w:val="auto"/>
          <w:sz w:val="24"/>
          <w:szCs w:val="24"/>
          <w:highlight w:val="none"/>
        </w:rPr>
      </w:pPr>
      <w:r>
        <w:rPr>
          <w:rFonts w:hint="eastAsia" w:hAnsi="宋体" w:cs="宋体"/>
          <w:color w:val="auto"/>
          <w:sz w:val="24"/>
          <w:szCs w:val="24"/>
          <w:highlight w:val="none"/>
        </w:rPr>
        <w:t xml:space="preserve">账户名称：东方华星建设管理（江苏）有限公司相城分公司</w:t>
      </w:r>
      <w:r>
        <w:rPr>
          <w:color w:val="auto"/>
          <w:highlight w:val="none"/>
        </w:rPr>
      </w:r>
      <w:r/>
    </w:p>
    <w:p>
      <w:pPr>
        <w:pStyle w:val="1064"/>
        <w:ind w:firstLine="198"/>
        <w:spacing w:line="360" w:lineRule="auto"/>
        <w:rPr>
          <w:rFonts w:hAnsi="宋体" w:cs="宋体"/>
          <w:color w:val="auto"/>
          <w:sz w:val="24"/>
          <w:szCs w:val="24"/>
          <w:highlight w:val="none"/>
        </w:rPr>
      </w:pPr>
      <w:r>
        <w:rPr>
          <w:rFonts w:hint="eastAsia" w:hAnsi="宋体" w:cs="宋体"/>
          <w:color w:val="auto"/>
          <w:sz w:val="24"/>
          <w:szCs w:val="24"/>
          <w:highlight w:val="none"/>
        </w:rPr>
        <w:t xml:space="preserve">开户银行：中国光大银行苏州姑苏支行</w:t>
      </w:r>
      <w:r>
        <w:rPr>
          <w:color w:val="auto"/>
          <w:highlight w:val="none"/>
        </w:rPr>
      </w:r>
      <w:r/>
    </w:p>
    <w:p>
      <w:pPr>
        <w:pStyle w:val="1064"/>
        <w:ind w:firstLine="198"/>
        <w:spacing w:line="360" w:lineRule="auto"/>
        <w:rPr>
          <w:rFonts w:hAnsi="宋体" w:cs="宋体"/>
          <w:color w:val="auto"/>
          <w:sz w:val="24"/>
          <w:szCs w:val="24"/>
          <w:highlight w:val="none"/>
        </w:rPr>
      </w:pPr>
      <w:r>
        <w:rPr>
          <w:rFonts w:hint="eastAsia" w:hAnsi="宋体" w:cs="宋体"/>
          <w:color w:val="auto"/>
          <w:sz w:val="24"/>
          <w:szCs w:val="24"/>
          <w:highlight w:val="none"/>
        </w:rPr>
        <w:t xml:space="preserve">银行账号：37170180809799088</w:t>
      </w:r>
      <w:r>
        <w:rPr>
          <w:color w:val="auto"/>
          <w:highlight w:val="none"/>
        </w:rPr>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5、确定出成交单位后，采购代理机构在法定时间内向成交单位发出成交通知书。成交通知书将成为合同的组成部分。</w:t>
      </w:r>
      <w:r>
        <w:rPr>
          <w:rFonts w:hint="eastAsia" w:ascii="宋体" w:hAnsi="宋体" w:cs="宋体"/>
          <w:b/>
          <w:color w:val="auto"/>
          <w:sz w:val="24"/>
          <w:highlight w:val="none"/>
        </w:rPr>
        <w:t xml:space="preserve">请成交单位在成交结果公告届满之日起30日内,使用CA证书登录“苏采云”系统及时下载成交通知书。</w:t>
      </w:r>
      <w:r>
        <w:rPr>
          <w:color w:val="auto"/>
          <w:highlight w:val="none"/>
        </w:rPr>
      </w:r>
      <w:r/>
    </w:p>
    <w:p>
      <w:pPr>
        <w:ind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6、磋商说明： </w:t>
      </w:r>
      <w:r>
        <w:rPr>
          <w:color w:val="auto"/>
          <w:highlight w:val="none"/>
        </w:rPr>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（1）不符合供应商资格要求的响应文件将被拒绝；</w:t>
      </w:r>
      <w:r>
        <w:rPr>
          <w:color w:val="auto"/>
          <w:highlight w:val="none"/>
        </w:rPr>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（2）最终报价超过预算价的，不能成交；</w:t>
      </w:r>
      <w:r>
        <w:rPr>
          <w:color w:val="auto"/>
          <w:highlight w:val="none"/>
        </w:rPr>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（3）不实质性响应磋商文件的不能成交；</w:t>
      </w:r>
      <w:r>
        <w:rPr>
          <w:color w:val="auto"/>
          <w:highlight w:val="none"/>
        </w:rPr>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（4）实质性响应磋商文件不满三家或进入二次报价的不满三家或二次报价在预算价内不满三家的，磋商采购失败。</w:t>
      </w:r>
      <w:r>
        <w:rPr>
          <w:color w:val="auto"/>
          <w:highlight w:val="none"/>
        </w:rPr>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（5）最终合同单价按最终总报价同比例下（上）浮。</w:t>
      </w:r>
      <w:r>
        <w:rPr>
          <w:color w:val="auto"/>
          <w:highlight w:val="none"/>
        </w:rPr>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7、信用查询：在响应文件提交（上传）截止时间，供应商完成解密后，采购代理机构工作人员下载打印全部供应商的《供应商信用记录搜索结果》（以下简称《搜索结果》），并将《搜索结果》递交给磋商小组。</w:t>
      </w:r>
      <w:r>
        <w:rPr>
          <w:color w:val="auto"/>
          <w:highlight w:val="none"/>
        </w:rPr>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磋商小组应根据《搜索结果》对供应商的不良信用记录逐项甄别确认。按照《中华人民共和国政府采购法》第二十二条规定，</w:t>
      </w:r>
      <w:r>
        <w:rPr>
          <w:rFonts w:hint="eastAsia" w:ascii="宋体" w:hAnsi="宋体" w:cs="宋体"/>
          <w:b/>
          <w:bCs/>
          <w:color w:val="auto"/>
          <w:sz w:val="24"/>
          <w:highlight w:val="none"/>
        </w:rPr>
        <w:t xml:space="preserve">下列信用记录属于应依法拒绝供应商参加政府采购的失信信息，存在此类失信信息的供应商的响应文件按无效处理</w:t>
      </w:r>
      <w:r>
        <w:rPr>
          <w:rFonts w:hint="eastAsia" w:ascii="宋体" w:hAnsi="宋体" w:cs="宋体"/>
          <w:color w:val="auto"/>
          <w:sz w:val="24"/>
          <w:highlight w:val="none"/>
        </w:rPr>
        <w:t xml:space="preserve">：</w:t>
      </w:r>
      <w:r>
        <w:rPr>
          <w:color w:val="auto"/>
          <w:highlight w:val="none"/>
        </w:rPr>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（1）政府采购严重违法记录，即供应商被全国各级财政部门列入“政府采购严重违法失信行为记录名单”，且在处罚有效期内的。</w:t>
      </w:r>
      <w:r>
        <w:rPr>
          <w:color w:val="auto"/>
          <w:highlight w:val="none"/>
        </w:rPr>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（2）财政部门与法院、工商、税务等部门联合惩戒的失信信息，包括：</w:t>
      </w:r>
      <w:r>
        <w:rPr>
          <w:color w:val="auto"/>
          <w:highlight w:val="none"/>
        </w:rPr>
      </w:r>
      <w:r/>
    </w:p>
    <w:p>
      <w:pPr>
        <w:ind w:firstLine="720"/>
        <w:spacing w:line="360" w:lineRule="auto"/>
        <w:rPr>
          <w:rFonts w:ascii="宋体" w:hAnsi="宋体" w:cs="宋体"/>
          <w:color w:val="auto"/>
          <w:sz w:val="24"/>
          <w:highlight w:val="none"/>
        </w:rPr>
      </w:pPr>
      <w:r>
        <w:rPr>
          <w:rFonts w:hint="eastAsia" w:ascii="宋体" w:hAnsi="宋体" w:cs="宋体"/>
          <w:color w:val="auto"/>
          <w:sz w:val="24"/>
          <w:highlight w:val="none"/>
        </w:rPr>
        <w:t xml:space="preserve">a.被列入失信被执行人名单；</w:t>
      </w:r>
      <w:r>
        <w:rPr>
          <w:color w:val="auto"/>
          <w:highlight w:val="none"/>
        </w:rPr>
      </w:r>
      <w:r/>
    </w:p>
    <w:p>
      <w:pPr>
        <w:ind w:firstLine="720"/>
        <w:spacing w:line="360" w:lineRule="auto"/>
        <w:rPr>
          <w:rFonts w:ascii="宋体" w:hAnsi="宋体" w:cs="宋体"/>
          <w:color w:val="auto"/>
          <w:sz w:val="24"/>
          <w:highlight w:val="none"/>
        </w:rPr>
      </w:pPr>
      <w:r>
        <w:rPr>
          <w:rFonts w:hint="eastAsia" w:ascii="宋体" w:hAnsi="宋体" w:cs="宋体"/>
          <w:color w:val="auto"/>
          <w:sz w:val="24"/>
          <w:highlight w:val="none"/>
        </w:rPr>
        <w:t xml:space="preserve">b.被列入重大税收违法案件当事人名单；</w:t>
      </w:r>
      <w:r>
        <w:rPr>
          <w:color w:val="auto"/>
          <w:highlight w:val="none"/>
        </w:rPr>
      </w:r>
      <w:r/>
    </w:p>
    <w:p>
      <w:pPr>
        <w:ind w:firstLine="720"/>
        <w:spacing w:line="360" w:lineRule="auto"/>
        <w:rPr>
          <w:rFonts w:ascii="宋体" w:hAnsi="宋体" w:cs="宋体"/>
          <w:color w:val="auto"/>
          <w:sz w:val="24"/>
          <w:highlight w:val="none"/>
        </w:rPr>
      </w:pPr>
      <w:r>
        <w:rPr>
          <w:rFonts w:hint="eastAsia" w:ascii="宋体" w:hAnsi="宋体" w:cs="宋体"/>
          <w:color w:val="auto"/>
          <w:sz w:val="24"/>
          <w:highlight w:val="none"/>
        </w:rPr>
        <w:t xml:space="preserve">c.企业经营异常名录中被责令停产停业、暂扣或者吊销许可证或者执照，或者对经营活动中的违法行为处以200万元以上数额罚款（法律、行政法规以及国务院有关部门明确规定相关领域“较大数额罚款”标准高于200万元的，从其规定。）的信用记录。处罚生效日至提交（上传）响应文件日未满三年的。</w:t>
      </w:r>
      <w:r>
        <w:rPr>
          <w:color w:val="auto"/>
          <w:highlight w:val="none"/>
        </w:rPr>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上述的第（1）项的失信信息应通过“中国政府采购网”网的“政府采购严重违法失信行为记录名单”，以及“信用中国”网的“政府采购严重违法失信名单”栏目予以查询。</w:t>
      </w:r>
      <w:r>
        <w:rPr>
          <w:color w:val="auto"/>
          <w:highlight w:val="none"/>
        </w:rPr>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上述的第（2）项的失信信息应通过“信用中国”网的“失信被执行人”、“重大税收违法案件当事人名单”、“企业经营异常名录”，“信用江苏”网的“社会法人失信名单”、“重大税收违法案件联合惩戒名单”、“工商失信违法名单”，以及“诚信苏州”网的“失信被执行人”、“重大税收违法案件当事人名单”、“企业经营异常名录”予以查询。</w:t>
      </w:r>
      <w:r>
        <w:rPr>
          <w:color w:val="auto"/>
          <w:highlight w:val="none"/>
        </w:rPr>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对存在失信信息的供应商，评审小组应填写《苏州市级政府采购供应商失信信息确认函》，由失信供应商应签名（章）确认。同时，采购代理机构工作人员应根据评审小组确认的失信信息，按规定登录到来源网站页面进行复核并打印，作为证据留存。</w:t>
      </w:r>
      <w:r>
        <w:rPr>
          <w:color w:val="auto"/>
          <w:highlight w:val="none"/>
        </w:rPr>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其他有关“供应商信用查询”的规定见苏州市财政局《关于印发苏州市市级政府采购信用记录查询和使用工作试行办法的通知》（苏财购（2017）11号）、〈财政部关于《中华人民共和国政府采购法实施条例》 第十九条第一款“较大数额罚款”具体适用问题的意见〉（财库〔2022〕3号）文件。</w:t>
      </w:r>
      <w:r>
        <w:rPr>
          <w:color w:val="auto"/>
          <w:highlight w:val="none"/>
        </w:rPr>
      </w:r>
      <w:r/>
    </w:p>
    <w:p>
      <w:pPr>
        <w:ind w:right="-161"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8、相关政策（如涉及）</w:t>
      </w:r>
      <w:r>
        <w:rPr>
          <w:color w:val="auto"/>
          <w:highlight w:val="none"/>
        </w:rPr>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根据《关于调整优化节能产品、环境标志产品政府采购执行机制的通知》（财库〔2019〕9号）、《关于贯彻执行绿色采购、促进残疾人就业和支持监狱企业发展有关政策的通知（苏财购〔2019〕10号）》的通知规定，若本次采购的产品属于财政部、国家发展改革委、生态环境部、市场监管总局等部门发布的节能产品、环境标志产品政府发布采购品目清单中属于强制采购产品的，供应商必须在响应文件中提供所投产品由</w:t>
      </w:r>
      <w:r>
        <w:rPr>
          <w:rFonts w:hint="eastAsia" w:ascii="宋体" w:hAnsi="宋体" w:cs="宋体"/>
          <w:color w:val="auto"/>
          <w:sz w:val="24"/>
          <w:highlight w:val="none"/>
        </w:rPr>
        <w:t xml:space="preserve">国家确定的认证机构出具的、处于有效期之内的节能产品、环境标志产品认证证书，未提供或提供不全的将视为未实质性响应采购要求。节能产品、环境标志产品品目清单以递交响应文件截止时已正式公布的最近一期信息为准。</w:t>
      </w:r>
      <w:r>
        <w:rPr>
          <w:color w:val="auto"/>
          <w:highlight w:val="none"/>
        </w:rPr>
      </w:r>
      <w:r/>
    </w:p>
    <w:p>
      <w:pPr>
        <w:ind w:firstLine="48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2）若响应产品涉及政府采购协议供货目录内的产品则必须报产品单价，且不得超过最新一期的政府采购协议供货价格。可通过“苏州市政府采购网”（http://www.zfcg.suzhou.gov.cn）链接查询。若响应产品涉及政府采购协议供货目录内的产品则必须选择最新一期目录内产品（型号及参数），产品报价不得超过最新一期的政府采购协议供货价格。</w:t>
      </w:r>
      <w:r>
        <w:rPr>
          <w:color w:val="auto"/>
          <w:highlight w:val="none"/>
        </w:rPr>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（3）促进残疾人就业政策</w:t>
      </w:r>
      <w:r>
        <w:rPr>
          <w:color w:val="auto"/>
          <w:highlight w:val="none"/>
        </w:rPr>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根据《关于贯彻执行绿色采购、促进残疾人就业和支持监狱企业发展有关</w:t>
      </w:r>
      <w:r>
        <w:rPr>
          <w:rFonts w:hint="eastAsia" w:ascii="宋体" w:hAnsi="宋体" w:cs="宋体"/>
          <w:color w:val="auto"/>
          <w:sz w:val="24"/>
          <w:highlight w:val="none"/>
        </w:rPr>
        <w:t xml:space="preserve">政策的通知（苏财购〔2020〕10号）》，残疾人福利性单位视同小型、微型企业。如供应商认定本企业为符合《关于促进残疾人就业政府采购政策的通知》（财库〔2017〕141号）规定条件的残疾人福利性单位，应提供《残疾人福利性单位声明函》（格式附后），并对声明的真实性负责。供应商提供的《残疾人福利性单位声明函》与事实不符的，依照《政府采购法》第七十七条第一款的规定追究法律责任。中标、成交供应商为残疾人福利性单位的，采购人或者其委托的采购代理机构应当随中标、成交结果同时公告其《残疾人福利性单位声明函》，接受社会监督。</w:t>
      </w:r>
      <w:r>
        <w:rPr>
          <w:color w:val="auto"/>
          <w:highlight w:val="none"/>
        </w:rPr>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（4）支持监狱企业发展政策</w:t>
      </w:r>
      <w:r>
        <w:rPr>
          <w:color w:val="auto"/>
          <w:highlight w:val="none"/>
        </w:rPr>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根据《关于贯彻执行绿色采购、促进残疾人就业和支持监狱企业发展有关政策的通知（苏财购〔2020〕10号）》，监狱企业视同小型、微型企业。如供应商符合《关于政府采购支持监狱企业发展有关问题的通知》（财库〔2014〕68号）条件为监狱企业的，应当提供由省级以上监狱管理局、戒毒管理局（含新疆生产建设兵团）出具的属于监狱企业的证明文件。</w:t>
      </w:r>
      <w:r>
        <w:rPr>
          <w:color w:val="auto"/>
          <w:highlight w:val="none"/>
        </w:rPr>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（5）针对中小微企业的评审：</w:t>
      </w:r>
      <w:r>
        <w:rPr>
          <w:color w:val="auto"/>
          <w:highlight w:val="none"/>
        </w:rPr>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1）中小企业：是指在中华人民共和国境内依法设立，依据国务院批准的中小企业划分标准确定的中型企业、小型企业和微型企业，但与大企业的负责人为同一人，或者与大企业存在直接控股、管理关系的除外。</w:t>
      </w:r>
      <w:r>
        <w:rPr>
          <w:color w:val="auto"/>
          <w:highlight w:val="none"/>
        </w:rPr>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根据《政府采购促进中小企业发展管理办法》（财库〔2020〕46号）、《关于做好政府采购支持企业发展有关事项的通知》（苏财购〔2020〕52号）及《关于印发&lt;苏州市政府采购促进中小企业发展实施意见&gt;的通知》（苏财购〔2022〕16号）的相关</w:t>
      </w:r>
      <w:r>
        <w:rPr>
          <w:rFonts w:hint="eastAsia" w:ascii="宋体" w:hAnsi="宋体" w:cs="宋体"/>
          <w:color w:val="auto"/>
          <w:sz w:val="24"/>
          <w:highlight w:val="none"/>
        </w:rPr>
        <w:t xml:space="preserve">规定，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cs="宋体"/>
          <w:b/>
          <w:color w:val="auto"/>
          <w:sz w:val="24"/>
          <w:highlight w:val="none"/>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rPr>
          <w:color w:val="auto"/>
          <w:highlight w:val="none"/>
        </w:rPr>
      </w:r>
      <w:r/>
    </w:p>
    <w:p>
      <w:pPr>
        <w:ind w:firstLine="480"/>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3）本项目属于专门面向中小微企业采购的项目。</w:t>
      </w:r>
      <w:r>
        <w:rPr>
          <w:color w:val="auto"/>
          <w:highlight w:val="none"/>
        </w:rPr>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4）依据《政府采购促进中小企业发展管理办法》及本项目采购文件规定获得政府采购合同的中小微企业不得将合同分包给大型企业。 </w:t>
      </w:r>
      <w:r>
        <w:rPr>
          <w:color w:val="auto"/>
          <w:highlight w:val="none"/>
        </w:rPr>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5）</w:t>
      </w:r>
      <w:r>
        <w:rPr>
          <w:rFonts w:hint="eastAsia" w:ascii="宋体" w:hAnsi="宋体" w:cs="宋体"/>
          <w:bCs/>
          <w:color w:val="auto"/>
          <w:sz w:val="24"/>
          <w:highlight w:val="none"/>
        </w:rPr>
        <w:t xml:space="preserve">根据《政府采购促进中小企业发展管理办法》（财库〔2020〕46号）及《中小企业划型标准规定》（工信部联企业〔2011〕300号），</w:t>
      </w:r>
      <w:r>
        <w:rPr>
          <w:rFonts w:hint="eastAsia" w:ascii="宋体" w:hAnsi="宋体" w:cs="宋体"/>
          <w:color w:val="auto"/>
          <w:sz w:val="24"/>
          <w:highlight w:val="none"/>
        </w:rPr>
        <w:t xml:space="preserve">本项目采购标的对应的中小企业划分标准所属行业为：</w:t>
      </w:r>
      <w:r>
        <w:rPr>
          <w:rFonts w:hint="eastAsia" w:ascii="宋体" w:hAnsi="宋体" w:cs="宋体"/>
          <w:b/>
          <w:color w:val="auto"/>
          <w:sz w:val="24"/>
          <w:highlight w:val="none"/>
        </w:rPr>
        <w:t xml:space="preserve">建筑业</w:t>
      </w:r>
      <w:r>
        <w:rPr>
          <w:rFonts w:hint="eastAsia" w:ascii="宋体" w:hAnsi="宋体" w:cs="宋体"/>
          <w:b/>
          <w:color w:val="auto"/>
          <w:sz w:val="24"/>
          <w:highlight w:val="none"/>
        </w:rPr>
        <w:t xml:space="preserve">。</w:t>
      </w:r>
      <w:r>
        <w:rPr>
          <w:color w:val="auto"/>
          <w:highlight w:val="none"/>
        </w:rPr>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6）中小微企业参加本次政府采购活动，应当出具符合《政府采购促进中小企业发展管理办法》规定且满足落实政府采购政策需满足的资格要求的《中小企业声明函》（格式附后），否则视为无效响应。 </w:t>
      </w:r>
      <w:r>
        <w:rPr>
          <w:color w:val="auto"/>
          <w:highlight w:val="none"/>
        </w:rPr>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7）本项目中供应商提供的服务由中小微企业承接，即提供服务的人员为中小微企业依照《中华人民共和国劳动合同法》订立劳动合同的从业人员。</w:t>
      </w:r>
      <w:r>
        <w:rPr>
          <w:rFonts w:hint="eastAsia" w:ascii="宋体" w:hAnsi="宋体" w:cs="宋体"/>
          <w:b/>
          <w:bCs/>
          <w:color w:val="auto"/>
          <w:sz w:val="24"/>
          <w:highlight w:val="none"/>
        </w:rPr>
        <w:t xml:space="preserve">服务类项目中供应商若使用退休人员，将不享受相关扶持政策。</w:t>
      </w:r>
      <w:r>
        <w:rPr>
          <w:color w:val="auto"/>
          <w:highlight w:val="none"/>
        </w:rPr>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8）若供应商提供的《中小企业声明函》为虚假声明则视同提供虚假材料，按政府采购相关规定处理并报由政府监管部门给予行政处罚。</w:t>
      </w:r>
      <w:r>
        <w:rPr>
          <w:color w:val="auto"/>
          <w:highlight w:val="none"/>
        </w:rPr>
      </w:r>
      <w:r/>
    </w:p>
    <w:p>
      <w:pPr>
        <w:ind w:firstLine="420"/>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（6）强化政府采购异常低价审查（按照财库〔2026〕2号执行）</w:t>
      </w:r>
      <w:r>
        <w:rPr>
          <w:color w:val="auto"/>
          <w:highlight w:val="none"/>
        </w:rPr>
      </w:r>
      <w:r/>
    </w:p>
    <w:p>
      <w:pPr>
        <w:ind w:firstLine="42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1）采购人应当在采购文件中明确，政府采购评审中出现下列情形之一的，评审委员会应当启动异常低价投标（响应）审查程序：</w:t>
      </w:r>
      <w:r>
        <w:rPr>
          <w:color w:val="auto"/>
          <w:highlight w:val="none"/>
        </w:rPr>
      </w:r>
      <w:r/>
    </w:p>
    <w:p>
      <w:pPr>
        <w:ind w:firstLine="420"/>
        <w:spacing w:line="360" w:lineRule="auto"/>
        <w:rPr>
          <w:rFonts w:ascii="宋体" w:hAnsi="宋体" w:cs="宋体"/>
          <w:bCs/>
          <w:color w:val="auto"/>
          <w:sz w:val="24"/>
          <w:highlight w:val="none"/>
        </w:rPr>
      </w:pPr>
      <w:r>
        <w:rPr>
          <w:rFonts w:ascii="宋体" w:hAnsi="宋体" w:cs="宋体"/>
          <w:bCs/>
          <w:color w:val="auto"/>
          <w:sz w:val="24"/>
          <w:highlight w:val="none"/>
        </w:rPr>
        <w:t xml:space="preserve">1.</w:t>
      </w:r>
      <w:r>
        <w:rPr>
          <w:rFonts w:hint="eastAsia" w:ascii="宋体" w:hAnsi="宋体" w:cs="宋体"/>
          <w:bCs/>
          <w:color w:val="auto"/>
          <w:sz w:val="24"/>
          <w:highlight w:val="none"/>
        </w:rPr>
        <w:t xml:space="preserve">1</w:t>
      </w:r>
      <w:r>
        <w:rPr>
          <w:rFonts w:ascii="宋体" w:hAnsi="宋体" w:cs="宋体"/>
          <w:bCs/>
          <w:color w:val="auto"/>
          <w:sz w:val="24"/>
          <w:highlight w:val="none"/>
        </w:rPr>
        <w:t xml:space="preserve">投标（响应）报价低于全部通过符合性审查供应商投标（响应）报价平均值50%的，即投标（响应）报价&lt;全部通过符合性审查供应商投标（响应）报价平均值×50%；</w:t>
      </w:r>
      <w:r>
        <w:rPr>
          <w:color w:val="auto"/>
          <w:highlight w:val="none"/>
        </w:rPr>
      </w:r>
      <w:r/>
    </w:p>
    <w:p>
      <w:pPr>
        <w:ind w:firstLine="42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1.2</w:t>
      </w:r>
      <w:r>
        <w:rPr>
          <w:rFonts w:ascii="宋体" w:hAnsi="宋体" w:cs="宋体"/>
          <w:bCs/>
          <w:color w:val="auto"/>
          <w:sz w:val="24"/>
          <w:highlight w:val="none"/>
        </w:rPr>
        <w:t xml:space="preserve">投标（响应）报价低于通过符合性审查的次低报价供应商投标（响应）报价50%的，即投标（响应）报价&lt;通过符合性审查的次低报价供应商投标（响应）报价×50%；</w:t>
      </w:r>
      <w:r>
        <w:rPr>
          <w:color w:val="auto"/>
          <w:highlight w:val="none"/>
        </w:rPr>
      </w:r>
      <w:r/>
    </w:p>
    <w:p>
      <w:pPr>
        <w:ind w:firstLine="42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1.3</w:t>
      </w:r>
      <w:r>
        <w:rPr>
          <w:rFonts w:ascii="宋体" w:hAnsi="宋体" w:cs="宋体"/>
          <w:bCs/>
          <w:color w:val="auto"/>
          <w:sz w:val="24"/>
          <w:highlight w:val="none"/>
        </w:rPr>
        <w:t xml:space="preserve">投标（响应）报价低于采购项目最高限价45%的，即投标（响应）报价&lt;采购项目最高限价×45%；</w:t>
      </w:r>
      <w:r>
        <w:rPr>
          <w:color w:val="auto"/>
          <w:highlight w:val="none"/>
        </w:rPr>
      </w:r>
      <w:r/>
    </w:p>
    <w:p>
      <w:pPr>
        <w:ind w:firstLine="42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1.4</w:t>
      </w:r>
      <w:r>
        <w:rPr>
          <w:rFonts w:ascii="宋体" w:hAnsi="宋体" w:cs="宋体"/>
          <w:bCs/>
          <w:color w:val="auto"/>
          <w:sz w:val="24"/>
          <w:highlight w:val="none"/>
        </w:rPr>
        <w:t xml:space="preserve">评审委员会基于专业判断，认为供应商报价过低，有可能影响产品质量或者不能诚信履约的其他情形。</w:t>
      </w:r>
      <w:r>
        <w:rPr>
          <w:color w:val="auto"/>
          <w:highlight w:val="none"/>
        </w:rPr>
      </w:r>
      <w:r/>
    </w:p>
    <w:p>
      <w:pPr>
        <w:ind w:firstLine="420"/>
        <w:spacing w:line="360" w:lineRule="auto"/>
        <w:rPr>
          <w:rFonts w:ascii="宋体" w:hAnsi="宋体" w:cs="宋体"/>
          <w:bCs/>
          <w:color w:val="auto"/>
          <w:sz w:val="24"/>
          <w:highlight w:val="none"/>
        </w:rPr>
      </w:pPr>
      <w:r>
        <w:rPr>
          <w:rFonts w:ascii="宋体" w:hAnsi="宋体" w:cs="宋体"/>
          <w:bCs/>
          <w:color w:val="auto"/>
          <w:sz w:val="24"/>
          <w:highlight w:val="none"/>
        </w:rPr>
        <w:t xml:space="preserve">采购人可以结合具体项目实际情况，提高上述第1项至第3项中启动异常低价投标（响应）审查的数值标准，但是最高不得超过65%。</w:t>
      </w:r>
      <w:r>
        <w:rPr>
          <w:color w:val="auto"/>
          <w:highlight w:val="none"/>
        </w:rPr>
      </w:r>
      <w:r/>
    </w:p>
    <w:p>
      <w:pPr>
        <w:ind w:firstLine="420"/>
        <w:spacing w:line="360" w:lineRule="auto"/>
        <w:rPr>
          <w:rFonts w:ascii="宋体" w:hAnsi="宋体" w:cs="宋体"/>
          <w:bCs/>
          <w:color w:val="auto"/>
          <w:sz w:val="24"/>
          <w:highlight w:val="none"/>
        </w:rPr>
      </w:pPr>
      <w:r>
        <w:rPr>
          <w:rFonts w:ascii="宋体" w:hAnsi="宋体" w:cs="宋体"/>
          <w:bCs/>
          <w:color w:val="auto"/>
          <w:sz w:val="24"/>
          <w:highlight w:val="none"/>
        </w:rPr>
        <w:t xml:space="preserve">相关法律法规对供应商报价有规定的，从其规定。</w:t>
      </w:r>
      <w:r>
        <w:rPr>
          <w:color w:val="auto"/>
          <w:highlight w:val="none"/>
        </w:rPr>
      </w:r>
      <w:r/>
    </w:p>
    <w:p>
      <w:pPr>
        <w:ind w:firstLine="42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2</w:t>
      </w:r>
      <w:r>
        <w:rPr>
          <w:rFonts w:ascii="宋体" w:hAnsi="宋体" w:cs="宋体"/>
          <w:bCs/>
          <w:color w:val="auto"/>
          <w:sz w:val="24"/>
          <w:highlight w:val="none"/>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color w:val="auto"/>
          <w:highlight w:val="none"/>
        </w:rPr>
      </w:r>
      <w:r/>
    </w:p>
    <w:p>
      <w:pPr>
        <w:ind w:firstLine="420"/>
        <w:spacing w:line="360" w:lineRule="auto"/>
        <w:rPr>
          <w:rFonts w:ascii="宋体" w:hAnsi="宋体" w:cs="宋体"/>
          <w:bCs/>
          <w:color w:val="auto"/>
          <w:sz w:val="24"/>
          <w:highlight w:val="none"/>
        </w:rPr>
      </w:pPr>
      <w:r>
        <w:rPr>
          <w:rFonts w:ascii="宋体" w:hAnsi="宋体" w:cs="宋体"/>
          <w:bCs/>
          <w:color w:val="auto"/>
          <w:sz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color w:val="auto"/>
          <w:highlight w:val="none"/>
        </w:rPr>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11、凡涉及磋商采购文件的补充说明和修改，均以苏州市政府采购网上公示的补充通知为准。</w:t>
      </w:r>
      <w:r>
        <w:rPr>
          <w:color w:val="auto"/>
          <w:highlight w:val="none"/>
        </w:rPr>
      </w:r>
      <w:r/>
    </w:p>
    <w:p>
      <w:pPr>
        <w:pStyle w:val="1137"/>
        <w:ind w:firstLine="0"/>
        <w:spacing w:line="360" w:lineRule="auto"/>
        <w:rPr>
          <w:rFonts w:ascii="宋体" w:hAnsi="宋体" w:cs="宋体"/>
          <w:color w:val="auto"/>
          <w:sz w:val="24"/>
          <w:szCs w:val="24"/>
          <w:highlight w:val="none"/>
        </w:rPr>
      </w:pPr>
      <w:r>
        <w:rPr>
          <w:rFonts w:ascii="宋体" w:hAnsi="宋体" w:cs="宋体"/>
          <w:color w:val="auto"/>
          <w:sz w:val="24"/>
          <w:szCs w:val="24"/>
          <w:highlight w:val="none"/>
          <w:lang w:val="en-US"/>
        </w:rPr>
      </w:r>
      <w:r>
        <w:rPr>
          <w:color w:val="auto"/>
          <w:highlight w:val="none"/>
        </w:rPr>
      </w:r>
      <w:r/>
    </w:p>
    <w:p>
      <w:pPr>
        <w:pStyle w:val="1004"/>
        <w:jc w:val="center"/>
        <w:spacing w:line="360" w:lineRule="auto"/>
        <w:rPr>
          <w:rFonts w:ascii="宋体" w:hAnsi="宋体" w:cs="宋体"/>
          <w:color w:val="auto"/>
          <w:sz w:val="24"/>
          <w:highlight w:val="none"/>
        </w:rPr>
        <w:sectPr>
          <w:footnotePr/>
          <w:endnotePr/>
          <w:type w:val="nextPage"/>
          <w:pgSz w:w="11906" w:h="16838" w:orient="portrait"/>
          <w:pgMar w:top="1440" w:right="1417" w:bottom="1440" w:left="1417" w:header="851" w:footer="992" w:gutter="0"/>
          <w:cols w:num="1" w:sep="0" w:space="1701" w:equalWidth="1"/>
          <w:docGrid w:linePitch="360"/>
        </w:sectPr>
      </w:pPr>
      <w:r>
        <w:rPr>
          <w:rFonts w:ascii="宋体" w:hAnsi="宋体" w:cs="宋体"/>
          <w:color w:val="auto"/>
          <w:sz w:val="24"/>
          <w:highlight w:val="none"/>
        </w:rPr>
      </w:r>
      <w:r>
        <w:rPr>
          <w:color w:val="auto"/>
          <w:highlight w:val="none"/>
        </w:rPr>
      </w:r>
      <w:r/>
    </w:p>
    <w:p>
      <w:pPr>
        <w:jc w:val="center"/>
        <w:tabs>
          <w:tab w:val="left" w:pos="315" w:leader="none"/>
          <w:tab w:val="left" w:pos="720" w:leader="none"/>
          <w:tab w:val="center" w:pos="4153" w:leader="none"/>
        </w:tabs>
        <w:rPr>
          <w:rFonts w:ascii="宋体" w:hAnsi="宋体" w:cs="宋体"/>
          <w:b/>
          <w:color w:val="auto"/>
          <w:sz w:val="32"/>
          <w:szCs w:val="32"/>
          <w:highlight w:val="none"/>
        </w:rPr>
        <w:outlineLvl w:val="0"/>
      </w:pPr>
      <w:r>
        <w:rPr>
          <w:rFonts w:hint="eastAsia" w:ascii="宋体" w:hAnsi="宋体" w:cs="宋体"/>
          <w:b/>
          <w:color w:val="auto"/>
          <w:sz w:val="32"/>
          <w:szCs w:val="32"/>
          <w:highlight w:val="none"/>
        </w:rPr>
        <w:t xml:space="preserve">三、评审方法及评分标准</w:t>
      </w:r>
      <w:r>
        <w:rPr>
          <w:color w:val="auto"/>
          <w:highlight w:val="none"/>
        </w:rPr>
      </w:r>
      <w:r/>
    </w:p>
    <w:p>
      <w:pPr>
        <w:spacing w:line="360" w:lineRule="auto"/>
        <w:tabs>
          <w:tab w:val="left" w:pos="2870" w:leader="none"/>
        </w:tabs>
        <w:rPr>
          <w:rFonts w:ascii="宋体" w:hAnsi="宋体" w:cs="宋体"/>
          <w:b/>
          <w:bCs/>
          <w:color w:val="auto"/>
          <w:sz w:val="24"/>
          <w:highlight w:val="none"/>
        </w:rPr>
      </w:pPr>
      <w:r>
        <w:rPr>
          <w:rFonts w:hint="eastAsia" w:ascii="宋体" w:hAnsi="宋体" w:cs="宋体"/>
          <w:b/>
          <w:bCs/>
          <w:color w:val="auto"/>
          <w:sz w:val="24"/>
          <w:highlight w:val="none"/>
        </w:rPr>
        <w:t xml:space="preserve">一、评审方法</w:t>
      </w:r>
      <w:r>
        <w:rPr>
          <w:color w:val="auto"/>
          <w:highlight w:val="none"/>
        </w:rPr>
      </w:r>
      <w:r/>
    </w:p>
    <w:p>
      <w:pPr>
        <w:ind w:firstLine="420"/>
        <w:spacing w:line="360" w:lineRule="auto"/>
        <w:rPr>
          <w:rFonts w:ascii="宋体" w:hAnsi="宋体" w:cs="宋体"/>
          <w:color w:val="auto"/>
          <w:sz w:val="24"/>
          <w:highlight w:val="none"/>
        </w:rPr>
      </w:pPr>
      <w:r>
        <w:rPr>
          <w:rFonts w:hint="eastAsia" w:ascii="宋体" w:hAnsi="宋体" w:cs="宋体"/>
          <w:color w:val="auto"/>
          <w:sz w:val="24"/>
          <w:highlight w:val="none"/>
        </w:rPr>
        <w:t xml:space="preserve">1、本次磋商采用综合评分法，即在响应文件满足磋商文件全部实质性要求且按评审因素的量化指标评审得分最高的供应商为成交候选供应商。采购人书面授权磋商小组直接确定成交供应商。</w:t>
      </w:r>
      <w:r>
        <w:rPr>
          <w:color w:val="auto"/>
          <w:highlight w:val="none"/>
        </w:rPr>
      </w:r>
      <w:r/>
    </w:p>
    <w:p>
      <w:pPr>
        <w:ind w:firstLine="420"/>
        <w:spacing w:line="360" w:lineRule="auto"/>
        <w:rPr>
          <w:rFonts w:ascii="宋体" w:hAnsi="宋体" w:cs="宋体"/>
          <w:color w:val="auto"/>
          <w:sz w:val="24"/>
          <w:highlight w:val="none"/>
        </w:rPr>
      </w:pPr>
      <w:r>
        <w:rPr>
          <w:rFonts w:hint="eastAsia" w:ascii="宋体" w:hAnsi="宋体" w:cs="宋体"/>
          <w:color w:val="auto"/>
          <w:sz w:val="24"/>
          <w:highlight w:val="none"/>
        </w:rPr>
        <w:t xml:space="preserve">2、磋商小组各成员独立对每个进入打分程序的有效响应单位的响应文件以打分的形式进行评审和评价。</w:t>
      </w:r>
      <w:r>
        <w:rPr>
          <w:color w:val="auto"/>
          <w:highlight w:val="none"/>
        </w:rPr>
      </w:r>
      <w:r/>
    </w:p>
    <w:p>
      <w:pPr>
        <w:ind w:firstLine="420"/>
        <w:spacing w:line="360" w:lineRule="auto"/>
        <w:rPr>
          <w:rFonts w:ascii="宋体" w:hAnsi="宋体" w:cs="宋体"/>
          <w:color w:val="auto"/>
          <w:sz w:val="24"/>
          <w:highlight w:val="none"/>
        </w:rPr>
      </w:pPr>
      <w:r>
        <w:rPr>
          <w:rFonts w:hint="eastAsia" w:ascii="宋体" w:hAnsi="宋体" w:cs="宋体"/>
          <w:color w:val="auto"/>
          <w:sz w:val="24"/>
          <w:highlight w:val="none"/>
        </w:rPr>
        <w:t xml:space="preserve">3、对评委的评分(除价格分外)进行统计汇总，直接算术平均计算得分，计算出每个响应单位的得分（四舍五入保留两位小数），加上价格得分即为每个响应单位的综合得分。</w:t>
      </w:r>
      <w:r>
        <w:rPr>
          <w:color w:val="auto"/>
          <w:highlight w:val="none"/>
        </w:rPr>
      </w:r>
      <w:r/>
    </w:p>
    <w:p>
      <w:pPr>
        <w:ind w:firstLine="420"/>
        <w:spacing w:line="360" w:lineRule="auto"/>
        <w:rPr>
          <w:rFonts w:ascii="宋体" w:hAnsi="宋体" w:cs="宋体"/>
          <w:color w:val="auto"/>
          <w:sz w:val="24"/>
          <w:highlight w:val="none"/>
        </w:rPr>
      </w:pPr>
      <w:r>
        <w:rPr>
          <w:rFonts w:hint="eastAsia" w:ascii="宋体" w:hAnsi="宋体" w:cs="宋体"/>
          <w:color w:val="auto"/>
          <w:sz w:val="24"/>
          <w:highlight w:val="none"/>
        </w:rPr>
        <w:t xml:space="preserve">4、如出现总得分最高的响应单位有两个或两个以上的，以实际响应报价较低者优先作为成交单位，如果实际响应报价也相同的，则由评审委员会组织以抽签方式确定成交单位。</w:t>
      </w:r>
      <w:r>
        <w:rPr>
          <w:color w:val="auto"/>
          <w:highlight w:val="none"/>
        </w:rPr>
      </w:r>
      <w:r/>
    </w:p>
    <w:p>
      <w:pPr>
        <w:spacing w:line="360" w:lineRule="auto"/>
        <w:rPr>
          <w:rStyle w:val="1146"/>
          <w:rFonts w:ascii="宋体" w:hAnsi="宋体" w:cs="宋体"/>
          <w:b/>
          <w:color w:val="auto"/>
          <w:sz w:val="24"/>
          <w:highlight w:val="none"/>
        </w:rPr>
      </w:pPr>
      <w:r>
        <w:rPr>
          <w:rStyle w:val="1146"/>
          <w:rFonts w:hint="eastAsia" w:ascii="宋体" w:hAnsi="宋体" w:cs="宋体"/>
          <w:b/>
          <w:color w:val="auto"/>
          <w:sz w:val="24"/>
          <w:highlight w:val="none"/>
        </w:rPr>
        <w:t xml:space="preserve">二、评分标准</w:t>
      </w:r>
      <w:r>
        <w:rPr>
          <w:color w:val="auto"/>
          <w:highlight w:val="none"/>
        </w:rPr>
      </w:r>
      <w:r/>
    </w:p>
    <w:p>
      <w:pPr>
        <w:ind w:firstLine="241"/>
        <w:spacing w:line="360" w:lineRule="auto"/>
        <w:rPr>
          <w:rStyle w:val="1146"/>
          <w:b/>
          <w:color w:val="auto"/>
          <w:sz w:val="24"/>
          <w:highlight w:val="none"/>
        </w:rPr>
      </w:pPr>
      <w:r>
        <w:rPr>
          <w:rStyle w:val="1146"/>
          <w:b/>
          <w:color w:val="auto"/>
          <w:sz w:val="24"/>
          <w:highlight w:val="none"/>
        </w:rPr>
        <w:t xml:space="preserve">（一）价格分（</w:t>
      </w:r>
      <w:r>
        <w:rPr>
          <w:rStyle w:val="1146"/>
          <w:rFonts w:hint="eastAsia"/>
          <w:b/>
          <w:color w:val="auto"/>
          <w:sz w:val="24"/>
          <w:highlight w:val="none"/>
        </w:rPr>
        <w:t xml:space="preserve">2</w:t>
      </w:r>
      <w:r>
        <w:rPr>
          <w:rStyle w:val="1146"/>
          <w:b/>
          <w:color w:val="auto"/>
          <w:sz w:val="24"/>
          <w:highlight w:val="none"/>
        </w:rPr>
        <w:t xml:space="preserve">0</w:t>
      </w:r>
      <w:r>
        <w:rPr>
          <w:rStyle w:val="1146"/>
          <w:b/>
          <w:color w:val="auto"/>
          <w:sz w:val="24"/>
          <w:highlight w:val="none"/>
        </w:rPr>
        <w:t xml:space="preserve">分）</w:t>
      </w:r>
      <w:r>
        <w:rPr>
          <w:color w:val="auto"/>
          <w:highlight w:val="none"/>
        </w:rPr>
      </w:r>
      <w:r/>
    </w:p>
    <w:p>
      <w:pPr>
        <w:ind w:firstLine="420"/>
        <w:spacing w:line="360" w:lineRule="auto"/>
        <w:rPr>
          <w:color w:val="auto"/>
          <w:sz w:val="24"/>
          <w:highlight w:val="none"/>
        </w:rPr>
      </w:pPr>
      <w:r>
        <w:rPr>
          <w:color w:val="auto"/>
          <w:sz w:val="24"/>
          <w:highlight w:val="none"/>
        </w:rPr>
        <w:t xml:space="preserve">价格分统一采用低价优先法计算，即满足磋商文件要求且最终报价最低且未超采购预算的供应商的价格为磋商基准价，其价格分为满分（</w:t>
      </w:r>
      <w:r>
        <w:rPr>
          <w:color w:val="auto"/>
          <w:sz w:val="24"/>
          <w:highlight w:val="none"/>
        </w:rPr>
        <w:t xml:space="preserve">20</w:t>
      </w:r>
      <w:r>
        <w:rPr>
          <w:color w:val="auto"/>
          <w:sz w:val="24"/>
          <w:highlight w:val="none"/>
        </w:rPr>
        <w:t xml:space="preserve">分）。其他供应商的价格分统一按照下列公式计算（计算结果四舍五入保留两位小数）：</w:t>
      </w:r>
      <w:r>
        <w:rPr>
          <w:color w:val="auto"/>
          <w:highlight w:val="none"/>
        </w:rPr>
      </w:r>
      <w:r/>
    </w:p>
    <w:p>
      <w:pPr>
        <w:ind w:firstLine="480"/>
        <w:spacing w:line="360" w:lineRule="auto"/>
        <w:rPr>
          <w:color w:val="auto"/>
          <w:sz w:val="24"/>
          <w:highlight w:val="none"/>
        </w:rPr>
      </w:pPr>
      <w:r>
        <w:rPr>
          <w:color w:val="auto"/>
          <w:sz w:val="24"/>
          <w:highlight w:val="none"/>
        </w:rPr>
        <w:t xml:space="preserve">磋商报价得分</w:t>
      </w:r>
      <w:r>
        <w:rPr>
          <w:color w:val="auto"/>
          <w:sz w:val="24"/>
          <w:highlight w:val="none"/>
        </w:rPr>
        <w:t xml:space="preserve">=</w:t>
      </w:r>
      <w:r>
        <w:rPr>
          <w:color w:val="auto"/>
          <w:sz w:val="24"/>
          <w:highlight w:val="none"/>
        </w:rPr>
        <w:t xml:space="preserve">（磋商基准价</w:t>
      </w:r>
      <w:r>
        <w:rPr>
          <w:color w:val="auto"/>
          <w:sz w:val="24"/>
          <w:highlight w:val="none"/>
        </w:rPr>
        <w:t xml:space="preserve">/</w:t>
      </w:r>
      <w:r>
        <w:rPr>
          <w:color w:val="auto"/>
          <w:sz w:val="24"/>
          <w:highlight w:val="none"/>
        </w:rPr>
        <w:t xml:space="preserve">最终磋商报价）</w:t>
      </w:r>
      <w:r>
        <w:rPr>
          <w:color w:val="auto"/>
          <w:sz w:val="24"/>
          <w:highlight w:val="none"/>
        </w:rPr>
        <w:t xml:space="preserve">×20%×100</w:t>
      </w:r>
      <w:r>
        <w:rPr>
          <w:color w:val="auto"/>
          <w:highlight w:val="none"/>
        </w:rPr>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2、针对中小型企业、残疾人福利企业和监狱企业的评审：</w:t>
      </w:r>
      <w:r>
        <w:rPr>
          <w:color w:val="auto"/>
          <w:highlight w:val="none"/>
        </w:rPr>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根据《政府采购促进中小企业发展管理办法》（财库〔2020〕46号）、《关于促进残疾人就业政府采购政策的通知》（财库〔2017〕141号）、《关于政府采购支持监狱企业发展有关问题的通知》（财库〔2014〕68号）和《关于做好政府采购支持企业发展有关事项的通知》（苏财购〔2020〕52号）的有关规定，中小微企业提供《中小企业声明函》；监狱企业提供由省级以上监狱管理局、戒毒管理局（含新疆生产建设兵团）出具的属于监狱企业的证明文件；残疾人福利性单位提供《残疾人福利性单位声明函》。</w:t>
      </w:r>
      <w:r>
        <w:rPr>
          <w:color w:val="auto"/>
          <w:highlight w:val="none"/>
        </w:rPr>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注：</w:t>
      </w:r>
      <w:r>
        <w:rPr>
          <w:color w:val="auto"/>
          <w:highlight w:val="none"/>
        </w:rPr>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①填报“中小企业声明函”需严格按“工信部联企业〔2011〕300号通知中的《中小企业划型标准规定》进行。</w:t>
      </w:r>
      <w:r>
        <w:rPr>
          <w:color w:val="auto"/>
          <w:highlight w:val="none"/>
        </w:rPr>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②若供应商提供的声明函为虚假材料，按“政府采购法”相关规定处理并报请政府监管部门给予行政处罚。</w:t>
      </w:r>
      <w:r>
        <w:rPr>
          <w:color w:val="auto"/>
          <w:highlight w:val="none"/>
        </w:rPr>
      </w:r>
      <w:r/>
    </w:p>
    <w:p>
      <w:pPr>
        <w:pStyle w:val="1064"/>
        <w:ind w:firstLine="482"/>
        <w:spacing w:line="360" w:lineRule="auto"/>
        <w:rPr>
          <w:rFonts w:ascii="Times New Roman"/>
          <w:color w:val="auto"/>
          <w:sz w:val="24"/>
          <w:szCs w:val="24"/>
          <w:highlight w:val="none"/>
        </w:rPr>
      </w:pPr>
      <w:r>
        <w:rPr>
          <w:rFonts w:hint="eastAsia" w:hAnsi="宋体"/>
          <w:b/>
          <w:color w:val="auto"/>
          <w:sz w:val="24"/>
          <w:szCs w:val="24"/>
          <w:highlight w:val="none"/>
        </w:rPr>
        <w:t xml:space="preserve">③本项目专门面向中小企业采购，不再执行价格评审优惠的扶持政策。</w:t>
      </w:r>
      <w:r>
        <w:rPr>
          <w:color w:val="auto"/>
          <w:highlight w:val="none"/>
        </w:rPr>
      </w:r>
      <w:r/>
    </w:p>
    <w:p>
      <w:pPr>
        <w:ind w:firstLine="482"/>
        <w:spacing w:line="360" w:lineRule="auto"/>
        <w:rPr>
          <w:rFonts w:ascii="宋体" w:hAnsi="宋体"/>
          <w:b/>
          <w:color w:val="auto"/>
          <w:sz w:val="24"/>
          <w:highlight w:val="none"/>
        </w:rPr>
      </w:pPr>
      <w:r>
        <w:rPr>
          <w:rFonts w:hint="eastAsia" w:ascii="宋体" w:hAnsi="宋体"/>
          <w:b/>
          <w:color w:val="auto"/>
          <w:sz w:val="24"/>
          <w:highlight w:val="none"/>
        </w:rPr>
        <w:t xml:space="preserve">（二）施工组织方案（56分）</w:t>
      </w:r>
      <w:r>
        <w:rPr>
          <w:color w:val="auto"/>
          <w:highlight w:val="none"/>
        </w:rPr>
      </w:r>
      <w:r/>
    </w:p>
    <w:p>
      <w:pPr>
        <w:ind w:firstLine="420"/>
        <w:spacing w:line="360" w:lineRule="auto"/>
        <w:rPr>
          <w:rFonts w:ascii="宋体" w:hAnsi="宋体" w:cs="宋体"/>
          <w:color w:val="auto"/>
          <w:sz w:val="24"/>
          <w:highlight w:val="none"/>
        </w:rPr>
      </w:pPr>
      <w:r>
        <w:rPr>
          <w:rFonts w:hint="eastAsia" w:ascii="宋体" w:hAnsi="宋体" w:cs="宋体"/>
          <w:color w:val="auto"/>
          <w:sz w:val="24"/>
          <w:highlight w:val="none"/>
        </w:rPr>
        <w:t xml:space="preserve">1、总体概述（8分）</w:t>
      </w:r>
      <w:r>
        <w:rPr>
          <w:color w:val="auto"/>
          <w:highlight w:val="none"/>
        </w:rPr>
      </w:r>
      <w:r/>
    </w:p>
    <w:p>
      <w:pPr>
        <w:ind w:firstLine="420"/>
        <w:spacing w:line="360" w:lineRule="auto"/>
        <w:rPr>
          <w:rFonts w:ascii="宋体" w:hAnsi="宋体" w:cs="宋体"/>
          <w:color w:val="auto"/>
          <w:sz w:val="24"/>
          <w:highlight w:val="none"/>
        </w:rPr>
      </w:pPr>
      <w:r>
        <w:rPr>
          <w:rFonts w:hint="eastAsia" w:ascii="宋体" w:hAnsi="宋体" w:cs="宋体"/>
          <w:color w:val="auto"/>
          <w:sz w:val="24"/>
          <w:highlight w:val="none"/>
        </w:rPr>
        <w:t xml:space="preserve">工程概述、总体安排、施工部署、项目组织管理机构等健全、合理、规范、高效，具有可操作性强，内容描述详细的得8分；可操作性尚可，内容描述一般的得5分；可操作性较差，内容描述较少的得2分；没有描述的不得分。</w:t>
      </w:r>
      <w:r>
        <w:rPr>
          <w:color w:val="auto"/>
          <w:highlight w:val="none"/>
        </w:rPr>
      </w:r>
      <w:r/>
    </w:p>
    <w:p>
      <w:pPr>
        <w:ind w:firstLine="420"/>
        <w:spacing w:line="360" w:lineRule="auto"/>
        <w:rPr>
          <w:rFonts w:ascii="宋体" w:hAnsi="宋体" w:cs="宋体"/>
          <w:color w:val="auto"/>
          <w:sz w:val="24"/>
          <w:highlight w:val="none"/>
        </w:rPr>
      </w:pPr>
      <w:r>
        <w:rPr>
          <w:rFonts w:hint="eastAsia" w:ascii="宋体" w:hAnsi="宋体" w:cs="宋体"/>
          <w:color w:val="auto"/>
          <w:sz w:val="24"/>
          <w:highlight w:val="none"/>
        </w:rPr>
        <w:t xml:space="preserve">2、主要施工方案及技术措施（9分）</w:t>
      </w:r>
      <w:r>
        <w:rPr>
          <w:color w:val="auto"/>
          <w:highlight w:val="none"/>
        </w:rPr>
      </w:r>
      <w:r/>
    </w:p>
    <w:p>
      <w:pPr>
        <w:ind w:firstLine="420"/>
        <w:spacing w:line="360" w:lineRule="auto"/>
        <w:rPr>
          <w:rFonts w:ascii="宋体" w:hAnsi="宋体" w:cs="宋体"/>
          <w:color w:val="auto"/>
          <w:sz w:val="24"/>
          <w:highlight w:val="none"/>
        </w:rPr>
      </w:pPr>
      <w:r>
        <w:rPr>
          <w:rFonts w:hint="eastAsia" w:ascii="宋体" w:hAnsi="宋体" w:cs="宋体"/>
          <w:color w:val="auto"/>
          <w:sz w:val="24"/>
          <w:highlight w:val="none"/>
        </w:rPr>
        <w:t xml:space="preserve">主要施工方案及技术措施包含工程量清单内所有分部分项施工方案、关键施工技术、工艺及工程项目实施的重点、难点和解决方案齐全、科学合理、操作性强、规范、高效，内容描述详细的得9分；可操作性尚可，内容描述一般的得6分；可操作性较差，内容描述较少的得3分；没有描述的不得分。</w:t>
      </w:r>
      <w:r>
        <w:rPr>
          <w:color w:val="auto"/>
          <w:highlight w:val="none"/>
        </w:rPr>
      </w:r>
      <w:r/>
    </w:p>
    <w:p>
      <w:pPr>
        <w:ind w:firstLine="420"/>
        <w:spacing w:line="360" w:lineRule="auto"/>
        <w:rPr>
          <w:rFonts w:ascii="宋体" w:hAnsi="宋体" w:cs="宋体"/>
          <w:color w:val="auto"/>
          <w:sz w:val="24"/>
          <w:highlight w:val="none"/>
        </w:rPr>
      </w:pPr>
      <w:r>
        <w:rPr>
          <w:rFonts w:hint="eastAsia" w:ascii="宋体" w:hAnsi="宋体" w:cs="宋体"/>
          <w:color w:val="auto"/>
          <w:sz w:val="24"/>
          <w:highlight w:val="none"/>
        </w:rPr>
        <w:t xml:space="preserve">3、施工准备与资源配置计划（7分）</w:t>
      </w:r>
      <w:r>
        <w:rPr>
          <w:color w:val="auto"/>
          <w:highlight w:val="none"/>
        </w:rPr>
      </w:r>
      <w:r/>
    </w:p>
    <w:p>
      <w:pPr>
        <w:ind w:firstLine="420"/>
        <w:spacing w:line="360" w:lineRule="auto"/>
        <w:rPr>
          <w:rFonts w:ascii="宋体" w:hAnsi="宋体" w:cs="宋体"/>
          <w:color w:val="auto"/>
          <w:sz w:val="24"/>
          <w:highlight w:val="none"/>
        </w:rPr>
      </w:pPr>
      <w:r>
        <w:rPr>
          <w:rFonts w:hint="eastAsia" w:ascii="宋体" w:hAnsi="宋体" w:cs="宋体"/>
          <w:color w:val="auto"/>
          <w:sz w:val="24"/>
          <w:highlight w:val="none"/>
        </w:rPr>
        <w:t xml:space="preserve">用于该工程的技术、资源，劳动力、主要材料、机械及各种设备的使用管理等内容比较，具有可操作性强，内容描述详细的得7分；可操作性尚可，内容描述一般的得4分；可操作性较差，内容描述较少的得1分；没有描述的不得分。</w:t>
      </w:r>
      <w:r>
        <w:rPr>
          <w:color w:val="auto"/>
          <w:highlight w:val="none"/>
        </w:rPr>
      </w:r>
      <w:r/>
    </w:p>
    <w:p>
      <w:pPr>
        <w:ind w:firstLine="420"/>
        <w:spacing w:line="360" w:lineRule="auto"/>
        <w:rPr>
          <w:rFonts w:ascii="宋体" w:hAnsi="宋体" w:cs="宋体"/>
          <w:color w:val="auto"/>
          <w:sz w:val="24"/>
          <w:highlight w:val="none"/>
        </w:rPr>
      </w:pPr>
      <w:r>
        <w:rPr>
          <w:rFonts w:hint="eastAsia" w:ascii="宋体" w:hAnsi="宋体" w:cs="宋体"/>
          <w:color w:val="auto"/>
          <w:sz w:val="24"/>
          <w:highlight w:val="none"/>
        </w:rPr>
        <w:t xml:space="preserve">4、工程质量管理措施（8分）</w:t>
      </w:r>
      <w:r>
        <w:rPr>
          <w:color w:val="auto"/>
          <w:highlight w:val="none"/>
        </w:rPr>
      </w:r>
      <w:r/>
    </w:p>
    <w:p>
      <w:pPr>
        <w:ind w:firstLine="420"/>
        <w:spacing w:line="360" w:lineRule="auto"/>
        <w:rPr>
          <w:rFonts w:ascii="宋体" w:hAnsi="宋体" w:cs="宋体"/>
          <w:color w:val="auto"/>
          <w:sz w:val="24"/>
          <w:highlight w:val="none"/>
        </w:rPr>
      </w:pPr>
      <w:r>
        <w:rPr>
          <w:rFonts w:hint="eastAsia" w:ascii="宋体" w:hAnsi="宋体" w:cs="宋体"/>
          <w:color w:val="auto"/>
          <w:sz w:val="24"/>
          <w:highlight w:val="none"/>
        </w:rPr>
        <w:t xml:space="preserve">质量目标、保障体系、保证措施、制度科学合理、规范、高效，具有可操作性强，内容描述详细的得8分；可操作性尚可，内容描述一般的得5分；可操作性较差，内容描述较少的得2分；没有描述的不得分。</w:t>
      </w:r>
      <w:r>
        <w:rPr>
          <w:color w:val="auto"/>
          <w:highlight w:val="none"/>
        </w:rPr>
      </w:r>
      <w:r/>
    </w:p>
    <w:p>
      <w:pPr>
        <w:ind w:firstLine="420"/>
        <w:spacing w:line="360" w:lineRule="auto"/>
        <w:rPr>
          <w:rFonts w:ascii="宋体" w:hAnsi="宋体" w:cs="宋体"/>
          <w:color w:val="auto"/>
          <w:sz w:val="24"/>
          <w:highlight w:val="none"/>
        </w:rPr>
      </w:pPr>
      <w:r>
        <w:rPr>
          <w:rFonts w:hint="eastAsia" w:ascii="宋体" w:hAnsi="宋体" w:cs="宋体"/>
          <w:color w:val="auto"/>
          <w:sz w:val="24"/>
          <w:highlight w:val="none"/>
        </w:rPr>
        <w:t xml:space="preserve">5、工程安全文明施工及环境保护措施（8分）</w:t>
      </w:r>
      <w:r>
        <w:rPr>
          <w:color w:val="auto"/>
          <w:highlight w:val="none"/>
        </w:rPr>
      </w:r>
      <w:r/>
    </w:p>
    <w:p>
      <w:pPr>
        <w:ind w:firstLine="420"/>
        <w:spacing w:line="360" w:lineRule="auto"/>
        <w:rPr>
          <w:rFonts w:ascii="宋体" w:hAnsi="宋体" w:cs="宋体"/>
          <w:color w:val="auto"/>
          <w:sz w:val="24"/>
          <w:highlight w:val="none"/>
        </w:rPr>
      </w:pPr>
      <w:r>
        <w:rPr>
          <w:rFonts w:hint="eastAsia" w:ascii="宋体" w:hAnsi="宋体" w:cs="宋体"/>
          <w:color w:val="auto"/>
          <w:sz w:val="24"/>
          <w:highlight w:val="none"/>
        </w:rPr>
        <w:t xml:space="preserve">安全生产、制度保证体系、教育培训制度、文明卫生、防大气污染及环境保护方面的措施科学、合理、规范、高效，具有可操作性强，内容描述详细的得8分；可操作性尚可，内容描述一般的得5分；可操作性差，内容描述较少的得2分；没有描述的不得分。</w:t>
      </w:r>
      <w:r>
        <w:rPr>
          <w:color w:val="auto"/>
          <w:highlight w:val="none"/>
        </w:rPr>
      </w:r>
      <w:r/>
    </w:p>
    <w:p>
      <w:pPr>
        <w:ind w:firstLine="420"/>
        <w:spacing w:line="360" w:lineRule="auto"/>
        <w:rPr>
          <w:rFonts w:ascii="宋体" w:hAnsi="宋体" w:cs="宋体"/>
          <w:color w:val="auto"/>
          <w:sz w:val="24"/>
          <w:highlight w:val="none"/>
        </w:rPr>
      </w:pPr>
      <w:r>
        <w:rPr>
          <w:rFonts w:hint="eastAsia" w:ascii="宋体" w:hAnsi="宋体" w:cs="宋体"/>
          <w:color w:val="auto"/>
          <w:sz w:val="24"/>
          <w:highlight w:val="none"/>
        </w:rPr>
        <w:t xml:space="preserve">6、季节性施工方案（8分）</w:t>
      </w:r>
      <w:r>
        <w:rPr>
          <w:color w:val="auto"/>
          <w:highlight w:val="none"/>
        </w:rPr>
      </w:r>
      <w:r/>
    </w:p>
    <w:p>
      <w:pPr>
        <w:ind w:firstLine="420"/>
        <w:spacing w:line="360" w:lineRule="auto"/>
        <w:rPr>
          <w:rFonts w:ascii="宋体" w:hAnsi="宋体" w:cs="宋体"/>
          <w:color w:val="auto"/>
          <w:sz w:val="24"/>
          <w:highlight w:val="none"/>
        </w:rPr>
      </w:pPr>
      <w:r>
        <w:rPr>
          <w:rFonts w:hint="eastAsia" w:ascii="宋体" w:hAnsi="宋体" w:cs="宋体"/>
          <w:color w:val="auto"/>
          <w:sz w:val="24"/>
          <w:highlight w:val="none"/>
        </w:rPr>
        <w:t xml:space="preserve">夏季高温、雨季施工、台风季节以及已有设备、管线的加固、保护等特殊情况下的施工措施科学合理、规范、高效，具有可操作性强，内容描述详细的得8分；可操作性尚可，内容描述较简单的得5分；可操作性较差，内容描述较少的得2分；没有描述的不得分。</w:t>
      </w:r>
      <w:r>
        <w:rPr>
          <w:color w:val="auto"/>
          <w:highlight w:val="none"/>
        </w:rPr>
      </w:r>
      <w:r/>
    </w:p>
    <w:p>
      <w:pPr>
        <w:ind w:firstLine="420"/>
        <w:spacing w:line="360" w:lineRule="auto"/>
        <w:rPr>
          <w:rFonts w:ascii="宋体" w:hAnsi="宋体" w:cs="宋体"/>
          <w:color w:val="auto"/>
          <w:sz w:val="24"/>
          <w:highlight w:val="none"/>
        </w:rPr>
      </w:pPr>
      <w:r>
        <w:rPr>
          <w:rFonts w:hint="eastAsia" w:ascii="宋体" w:hAnsi="宋体" w:cs="宋体"/>
          <w:color w:val="auto"/>
          <w:sz w:val="24"/>
          <w:highlight w:val="none"/>
        </w:rPr>
        <w:t xml:space="preserve">7、后期养护方案（8分）</w:t>
      </w:r>
      <w:r>
        <w:rPr>
          <w:color w:val="auto"/>
          <w:highlight w:val="none"/>
        </w:rPr>
      </w:r>
      <w:r/>
    </w:p>
    <w:p>
      <w:pPr>
        <w:ind w:firstLine="480"/>
        <w:spacing w:line="360" w:lineRule="auto"/>
        <w:rPr>
          <w:rFonts w:ascii="宋体" w:hAnsi="宋体" w:cs="宋体"/>
          <w:bCs/>
          <w:color w:val="auto"/>
          <w:sz w:val="24"/>
          <w:highlight w:val="none"/>
        </w:rPr>
      </w:pPr>
      <w:r>
        <w:rPr>
          <w:rFonts w:hint="eastAsia" w:ascii="宋体" w:hAnsi="宋体" w:cs="宋体"/>
          <w:color w:val="auto"/>
          <w:sz w:val="24"/>
          <w:highlight w:val="none"/>
        </w:rPr>
        <w:t xml:space="preserve">养护人员配备、项目维保期养护方案及应急处理措施科学合理、规范、高效，具有可操作性强，内容描述详细的得8分；可操作性尚可，内容描述一般的得5分；可操作性较差，内容描述较少的得2分；没有描述的不得分。</w:t>
      </w:r>
      <w:r>
        <w:rPr>
          <w:color w:val="auto"/>
          <w:highlight w:val="none"/>
        </w:rPr>
      </w:r>
      <w:r/>
    </w:p>
    <w:p>
      <w:pPr>
        <w:ind w:firstLine="241"/>
        <w:spacing w:line="360" w:lineRule="auto"/>
        <w:rPr>
          <w:rStyle w:val="1146"/>
          <w:b/>
          <w:color w:val="auto"/>
          <w:sz w:val="24"/>
          <w:highlight w:val="none"/>
        </w:rPr>
      </w:pPr>
      <w:r>
        <w:rPr>
          <w:rStyle w:val="1146"/>
          <w:b/>
          <w:color w:val="auto"/>
          <w:sz w:val="24"/>
          <w:highlight w:val="none"/>
        </w:rPr>
        <w:t xml:space="preserve">（三）项目组人员配备情况（</w:t>
      </w:r>
      <w:r>
        <w:rPr>
          <w:rStyle w:val="1146"/>
          <w:rFonts w:hint="eastAsia"/>
          <w:b/>
          <w:color w:val="auto"/>
          <w:sz w:val="24"/>
          <w:highlight w:val="none"/>
        </w:rPr>
        <w:t xml:space="preserve">6</w:t>
      </w:r>
      <w:r>
        <w:rPr>
          <w:rStyle w:val="1146"/>
          <w:b/>
          <w:color w:val="auto"/>
          <w:sz w:val="24"/>
          <w:highlight w:val="none"/>
        </w:rPr>
        <w:t xml:space="preserve">分）</w:t>
      </w:r>
      <w:r>
        <w:rPr>
          <w:color w:val="auto"/>
          <w:highlight w:val="none"/>
        </w:rPr>
      </w:r>
      <w:r/>
    </w:p>
    <w:p>
      <w:pPr>
        <w:ind w:firstLine="480"/>
        <w:spacing w:line="360" w:lineRule="auto"/>
        <w:rPr>
          <w:bCs/>
          <w:color w:val="auto"/>
          <w:sz w:val="24"/>
          <w:highlight w:val="none"/>
        </w:rPr>
      </w:pPr>
      <w:r>
        <w:rPr>
          <w:rFonts w:hint="eastAsia"/>
          <w:bCs/>
          <w:color w:val="auto"/>
          <w:sz w:val="24"/>
          <w:highlight w:val="none"/>
        </w:rPr>
        <w:t xml:space="preserve">1</w:t>
      </w:r>
      <w:r>
        <w:rPr>
          <w:rFonts w:hint="eastAsia"/>
          <w:bCs/>
          <w:color w:val="auto"/>
          <w:sz w:val="24"/>
          <w:highlight w:val="none"/>
        </w:rPr>
        <w:t xml:space="preserve">、拟派项目组成员</w:t>
      </w:r>
      <w:r>
        <w:rPr>
          <w:rFonts w:hint="eastAsia"/>
          <w:bCs/>
          <w:color w:val="auto"/>
          <w:sz w:val="24"/>
          <w:highlight w:val="none"/>
        </w:rPr>
        <w:t xml:space="preserve">（不含项目负责人）</w:t>
      </w:r>
      <w:r>
        <w:rPr>
          <w:rFonts w:hint="eastAsia"/>
          <w:bCs/>
          <w:color w:val="auto"/>
          <w:sz w:val="24"/>
          <w:highlight w:val="none"/>
        </w:rPr>
        <w:t xml:space="preserve">具有工程师及以上职称的每个得</w:t>
      </w:r>
      <w:r>
        <w:rPr>
          <w:rFonts w:hint="eastAsia"/>
          <w:bCs/>
          <w:color w:val="auto"/>
          <w:sz w:val="24"/>
          <w:highlight w:val="none"/>
        </w:rPr>
        <w:t xml:space="preserve">2</w:t>
      </w:r>
      <w:r>
        <w:rPr>
          <w:rFonts w:hint="eastAsia"/>
          <w:bCs/>
          <w:color w:val="auto"/>
          <w:sz w:val="24"/>
          <w:highlight w:val="none"/>
        </w:rPr>
        <w:t xml:space="preserve">分；助理工程师职称的每个得</w:t>
      </w:r>
      <w:r>
        <w:rPr>
          <w:rFonts w:hint="eastAsia"/>
          <w:bCs/>
          <w:color w:val="auto"/>
          <w:sz w:val="24"/>
          <w:highlight w:val="none"/>
        </w:rPr>
        <w:t xml:space="preserve">1</w:t>
      </w:r>
      <w:r>
        <w:rPr>
          <w:rFonts w:hint="eastAsia"/>
          <w:bCs/>
          <w:color w:val="auto"/>
          <w:sz w:val="24"/>
          <w:highlight w:val="none"/>
        </w:rPr>
        <w:t xml:space="preserve">分，最高得</w:t>
      </w:r>
      <w:r>
        <w:rPr>
          <w:rFonts w:hint="eastAsia"/>
          <w:bCs/>
          <w:color w:val="auto"/>
          <w:sz w:val="24"/>
          <w:highlight w:val="none"/>
        </w:rPr>
        <w:t xml:space="preserve">6</w:t>
      </w:r>
      <w:r>
        <w:rPr>
          <w:rFonts w:hint="eastAsia"/>
          <w:bCs/>
          <w:color w:val="auto"/>
          <w:sz w:val="24"/>
          <w:highlight w:val="none"/>
        </w:rPr>
        <w:t xml:space="preserve">分。</w:t>
      </w:r>
      <w:r>
        <w:rPr>
          <w:color w:val="auto"/>
          <w:highlight w:val="none"/>
        </w:rPr>
      </w:r>
      <w:r/>
    </w:p>
    <w:p>
      <w:pPr>
        <w:ind w:firstLine="480"/>
        <w:spacing w:line="360" w:lineRule="auto"/>
        <w:rPr>
          <w:rFonts w:hAnsi="宋体"/>
          <w:bCs/>
          <w:color w:val="auto"/>
          <w:sz w:val="24"/>
          <w:highlight w:val="none"/>
        </w:rPr>
      </w:pPr>
      <w:r>
        <w:rPr>
          <w:rFonts w:hint="eastAsia"/>
          <w:bCs/>
          <w:color w:val="auto"/>
          <w:sz w:val="24"/>
          <w:highlight w:val="none"/>
        </w:rPr>
        <w:t xml:space="preserve">注：提供人员职称证书和投标单位为其缴纳的近期社保证明材料扫描件，未提供或提供不全的不得分。</w:t>
      </w:r>
      <w:r>
        <w:rPr>
          <w:color w:val="auto"/>
          <w:highlight w:val="none"/>
        </w:rPr>
      </w:r>
      <w:r/>
    </w:p>
    <w:p>
      <w:pPr>
        <w:ind w:firstLine="241"/>
        <w:spacing w:line="360" w:lineRule="auto"/>
        <w:rPr>
          <w:rStyle w:val="1146"/>
          <w:b/>
          <w:color w:val="auto"/>
          <w:sz w:val="24"/>
          <w:highlight w:val="none"/>
        </w:rPr>
      </w:pPr>
      <w:r>
        <w:rPr>
          <w:rStyle w:val="1146"/>
          <w:b/>
          <w:color w:val="auto"/>
          <w:sz w:val="24"/>
          <w:highlight w:val="none"/>
        </w:rPr>
        <w:t xml:space="preserve">（四）</w:t>
      </w:r>
      <w:r>
        <w:rPr>
          <w:rStyle w:val="1146"/>
          <w:rFonts w:hint="eastAsia"/>
          <w:b/>
          <w:color w:val="auto"/>
          <w:sz w:val="24"/>
          <w:highlight w:val="none"/>
        </w:rPr>
        <w:t xml:space="preserve">企业</w:t>
      </w:r>
      <w:r>
        <w:rPr>
          <w:rStyle w:val="1146"/>
          <w:b/>
          <w:color w:val="auto"/>
          <w:sz w:val="24"/>
          <w:highlight w:val="none"/>
        </w:rPr>
        <w:t xml:space="preserve">综合实力（</w:t>
      </w:r>
      <w:r>
        <w:rPr>
          <w:rStyle w:val="1146"/>
          <w:rFonts w:hint="eastAsia"/>
          <w:b/>
          <w:color w:val="auto"/>
          <w:sz w:val="24"/>
          <w:highlight w:val="none"/>
        </w:rPr>
        <w:t xml:space="preserve">18</w:t>
      </w:r>
      <w:r>
        <w:rPr>
          <w:rStyle w:val="1146"/>
          <w:b/>
          <w:color w:val="auto"/>
          <w:sz w:val="24"/>
          <w:highlight w:val="none"/>
        </w:rPr>
        <w:t xml:space="preserve">分）</w:t>
      </w:r>
      <w:r>
        <w:rPr>
          <w:color w:val="auto"/>
          <w:highlight w:val="none"/>
        </w:rPr>
      </w:r>
      <w:r/>
    </w:p>
    <w:p>
      <w:pPr>
        <w:ind w:firstLine="480"/>
        <w:spacing w:line="360" w:lineRule="auto"/>
        <w:rPr>
          <w:rFonts w:hAnsi="宋体"/>
          <w:bCs/>
          <w:color w:val="auto"/>
          <w:sz w:val="24"/>
          <w:highlight w:val="none"/>
        </w:rPr>
      </w:pPr>
      <w:r>
        <w:rPr>
          <w:rFonts w:hint="eastAsia" w:hAnsi="宋体"/>
          <w:bCs/>
          <w:color w:val="auto"/>
          <w:sz w:val="24"/>
          <w:highlight w:val="none"/>
        </w:rPr>
        <w:t xml:space="preserve">1</w:t>
      </w:r>
      <w:r>
        <w:rPr>
          <w:rFonts w:hint="eastAsia" w:hAnsi="宋体"/>
          <w:bCs/>
          <w:color w:val="auto"/>
          <w:sz w:val="24"/>
          <w:highlight w:val="none"/>
        </w:rPr>
        <w:t xml:space="preserve">、投标</w:t>
      </w:r>
      <w:r>
        <w:rPr>
          <w:rFonts w:hAnsi="宋体"/>
          <w:bCs/>
          <w:color w:val="auto"/>
          <w:sz w:val="24"/>
          <w:highlight w:val="none"/>
        </w:rPr>
        <w:t xml:space="preserve">单位</w:t>
      </w:r>
      <w:r>
        <w:rPr>
          <w:rFonts w:hAnsi="宋体"/>
          <w:bCs/>
          <w:color w:val="auto"/>
          <w:sz w:val="24"/>
          <w:highlight w:val="none"/>
        </w:rPr>
        <w:t xml:space="preserve">2023</w:t>
      </w:r>
      <w:r>
        <w:rPr>
          <w:rFonts w:hAnsi="宋体"/>
          <w:bCs/>
          <w:color w:val="auto"/>
          <w:sz w:val="24"/>
          <w:highlight w:val="none"/>
        </w:rPr>
        <w:t xml:space="preserve">年</w:t>
      </w:r>
      <w:r>
        <w:rPr>
          <w:rFonts w:hAnsi="宋体"/>
          <w:bCs/>
          <w:color w:val="auto"/>
          <w:sz w:val="24"/>
          <w:highlight w:val="none"/>
        </w:rPr>
        <w:t xml:space="preserve">1</w:t>
      </w:r>
      <w:r>
        <w:rPr>
          <w:rFonts w:hAnsi="宋体"/>
          <w:bCs/>
          <w:color w:val="auto"/>
          <w:sz w:val="24"/>
          <w:highlight w:val="none"/>
        </w:rPr>
        <w:t xml:space="preserve">月</w:t>
      </w:r>
      <w:r>
        <w:rPr>
          <w:rFonts w:hint="eastAsia" w:hAnsi="宋体"/>
          <w:bCs/>
          <w:color w:val="auto"/>
          <w:sz w:val="24"/>
          <w:highlight w:val="none"/>
        </w:rPr>
        <w:t xml:space="preserve">1</w:t>
      </w:r>
      <w:r>
        <w:rPr>
          <w:rFonts w:hint="eastAsia" w:hAnsi="宋体"/>
          <w:bCs/>
          <w:color w:val="auto"/>
          <w:sz w:val="24"/>
          <w:highlight w:val="none"/>
        </w:rPr>
        <w:t xml:space="preserve">日</w:t>
      </w:r>
      <w:r>
        <w:rPr>
          <w:rFonts w:hAnsi="宋体"/>
          <w:bCs/>
          <w:color w:val="auto"/>
          <w:sz w:val="24"/>
          <w:highlight w:val="none"/>
        </w:rPr>
        <w:t xml:space="preserve">至今承担过类似</w:t>
      </w:r>
      <w:r>
        <w:rPr>
          <w:rFonts w:hint="eastAsia" w:hAnsi="宋体"/>
          <w:bCs/>
          <w:color w:val="auto"/>
          <w:sz w:val="24"/>
          <w:highlight w:val="none"/>
        </w:rPr>
        <w:t xml:space="preserve">园林、绿化工程</w:t>
      </w:r>
      <w:r>
        <w:rPr>
          <w:rFonts w:hAnsi="宋体"/>
          <w:bCs/>
          <w:color w:val="auto"/>
          <w:sz w:val="24"/>
          <w:highlight w:val="none"/>
        </w:rPr>
        <w:t xml:space="preserve">的（以竣工验收证明时间为准）</w:t>
      </w:r>
      <w:r>
        <w:rPr>
          <w:rFonts w:hint="eastAsia" w:hAnsi="宋体"/>
          <w:bCs/>
          <w:color w:val="auto"/>
          <w:sz w:val="24"/>
          <w:highlight w:val="none"/>
        </w:rPr>
        <w:t xml:space="preserve">每一项</w:t>
      </w:r>
      <w:r>
        <w:rPr>
          <w:rFonts w:hAnsi="宋体"/>
          <w:bCs/>
          <w:color w:val="auto"/>
          <w:sz w:val="24"/>
          <w:highlight w:val="none"/>
        </w:rPr>
        <w:t xml:space="preserve">得</w:t>
      </w:r>
      <w:r>
        <w:rPr>
          <w:rFonts w:hAnsi="宋体"/>
          <w:bCs/>
          <w:color w:val="auto"/>
          <w:sz w:val="24"/>
          <w:highlight w:val="none"/>
        </w:rPr>
        <w:t xml:space="preserve">3</w:t>
      </w:r>
      <w:r>
        <w:rPr>
          <w:rFonts w:hAnsi="宋体"/>
          <w:bCs/>
          <w:color w:val="auto"/>
          <w:sz w:val="24"/>
          <w:highlight w:val="none"/>
        </w:rPr>
        <w:t xml:space="preserve">分</w:t>
      </w:r>
      <w:r>
        <w:rPr>
          <w:rFonts w:hint="eastAsia" w:hAnsi="宋体"/>
          <w:bCs/>
          <w:color w:val="auto"/>
          <w:sz w:val="24"/>
          <w:highlight w:val="none"/>
        </w:rPr>
        <w:t xml:space="preserve">，最高得</w:t>
      </w:r>
      <w:r>
        <w:rPr>
          <w:rFonts w:hint="eastAsia" w:hAnsi="宋体"/>
          <w:bCs/>
          <w:color w:val="auto"/>
          <w:sz w:val="24"/>
          <w:highlight w:val="none"/>
        </w:rPr>
        <w:t xml:space="preserve">18</w:t>
      </w:r>
      <w:r>
        <w:rPr>
          <w:rFonts w:hint="eastAsia" w:hAnsi="宋体"/>
          <w:bCs/>
          <w:color w:val="auto"/>
          <w:sz w:val="24"/>
          <w:highlight w:val="none"/>
        </w:rPr>
        <w:t xml:space="preserve">分</w:t>
      </w:r>
      <w:r>
        <w:rPr>
          <w:rFonts w:hAnsi="宋体"/>
          <w:bCs/>
          <w:color w:val="auto"/>
          <w:sz w:val="24"/>
          <w:highlight w:val="none"/>
        </w:rPr>
        <w:t xml:space="preserve">。</w:t>
      </w:r>
      <w:r>
        <w:rPr>
          <w:rFonts w:hint="eastAsia" w:hAnsi="宋体"/>
          <w:bCs/>
          <w:color w:val="auto"/>
          <w:sz w:val="24"/>
          <w:highlight w:val="none"/>
        </w:rPr>
        <w:t xml:space="preserve">（提供施工合同和竣工验收证明及对应合同任意一期发票等证明材料扫描件，无法或难以核实的业绩不予认可，未提供或提供不全的不得分）</w:t>
      </w:r>
      <w:r>
        <w:rPr>
          <w:color w:val="auto"/>
          <w:highlight w:val="none"/>
        </w:rPr>
      </w:r>
      <w:r/>
    </w:p>
    <w:p>
      <w:pPr>
        <w:spacing w:line="360" w:lineRule="auto"/>
        <w:rPr>
          <w:b/>
          <w:bCs/>
          <w:color w:val="auto"/>
          <w:sz w:val="24"/>
          <w:highlight w:val="none"/>
        </w:rPr>
      </w:pPr>
      <w:r>
        <w:rPr>
          <w:rFonts w:hAnsi="宋体"/>
          <w:b/>
          <w:bCs/>
          <w:color w:val="auto"/>
          <w:sz w:val="24"/>
          <w:highlight w:val="none"/>
        </w:rPr>
        <w:t xml:space="preserve">注：</w:t>
      </w:r>
      <w:r>
        <w:rPr>
          <w:color w:val="auto"/>
          <w:highlight w:val="none"/>
        </w:rPr>
      </w:r>
      <w:r/>
    </w:p>
    <w:p>
      <w:pPr>
        <w:ind w:firstLine="354"/>
        <w:spacing w:line="360" w:lineRule="auto"/>
        <w:rPr>
          <w:b/>
          <w:bCs/>
          <w:color w:val="auto"/>
          <w:sz w:val="24"/>
          <w:highlight w:val="none"/>
        </w:rPr>
      </w:pPr>
      <w:r>
        <w:rPr>
          <w:b/>
          <w:bCs/>
          <w:color w:val="auto"/>
          <w:sz w:val="24"/>
          <w:highlight w:val="none"/>
        </w:rPr>
        <w:t xml:space="preserve">1</w:t>
      </w:r>
      <w:r>
        <w:rPr>
          <w:rFonts w:hAnsi="宋体"/>
          <w:b/>
          <w:bCs/>
          <w:color w:val="auto"/>
          <w:sz w:val="24"/>
          <w:highlight w:val="none"/>
        </w:rPr>
        <w:t xml:space="preserve">、付款方式、</w:t>
      </w:r>
      <w:r>
        <w:rPr>
          <w:rFonts w:hint="eastAsia" w:hAnsi="宋体"/>
          <w:b/>
          <w:bCs/>
          <w:color w:val="auto"/>
          <w:sz w:val="24"/>
          <w:highlight w:val="none"/>
        </w:rPr>
        <w:t xml:space="preserve">工</w:t>
      </w:r>
      <w:r>
        <w:rPr>
          <w:rFonts w:hAnsi="宋体"/>
          <w:b/>
          <w:bCs/>
          <w:color w:val="auto"/>
          <w:sz w:val="24"/>
          <w:highlight w:val="none"/>
        </w:rPr>
        <w:t xml:space="preserve">期如有负偏离的不得成交。</w:t>
      </w:r>
      <w:r>
        <w:rPr>
          <w:color w:val="auto"/>
          <w:highlight w:val="none"/>
        </w:rPr>
      </w:r>
      <w:r/>
    </w:p>
    <w:p>
      <w:pPr>
        <w:ind w:firstLine="354"/>
        <w:spacing w:line="360" w:lineRule="auto"/>
        <w:rPr>
          <w:b/>
          <w:bCs/>
          <w:color w:val="auto"/>
          <w:sz w:val="24"/>
          <w:highlight w:val="none"/>
        </w:rPr>
      </w:pPr>
      <w:r>
        <w:rPr>
          <w:b/>
          <w:bCs/>
          <w:color w:val="auto"/>
          <w:sz w:val="24"/>
          <w:highlight w:val="none"/>
        </w:rPr>
        <w:t xml:space="preserve">2</w:t>
      </w:r>
      <w:r>
        <w:rPr>
          <w:rFonts w:hAnsi="宋体"/>
          <w:b/>
          <w:bCs/>
          <w:color w:val="auto"/>
          <w:sz w:val="24"/>
          <w:highlight w:val="none"/>
        </w:rPr>
        <w:t xml:space="preserve">、针对评分标准中评分的每一条，响应均应提供相关资料并作出相应说明供评委评判，未提供相关资料的视为不具备该项得分的条件。</w:t>
      </w:r>
      <w:r>
        <w:rPr>
          <w:color w:val="auto"/>
          <w:highlight w:val="none"/>
        </w:rPr>
      </w:r>
      <w:r/>
    </w:p>
    <w:p>
      <w:pPr>
        <w:ind w:firstLine="354"/>
        <w:spacing w:line="360" w:lineRule="auto"/>
        <w:rPr>
          <w:b/>
          <w:bCs/>
          <w:color w:val="auto"/>
          <w:sz w:val="24"/>
          <w:highlight w:val="none"/>
        </w:rPr>
      </w:pPr>
      <w:r>
        <w:rPr>
          <w:rFonts w:hint="eastAsia"/>
          <w:b/>
          <w:bCs/>
          <w:color w:val="auto"/>
          <w:sz w:val="24"/>
          <w:highlight w:val="none"/>
        </w:rPr>
        <w:t xml:space="preserve">3</w:t>
      </w:r>
      <w:r>
        <w:rPr>
          <w:b/>
          <w:bCs/>
          <w:color w:val="auto"/>
          <w:sz w:val="24"/>
          <w:highlight w:val="none"/>
        </w:rPr>
        <w:t xml:space="preserve">、响应单位对其响应文件中所有内容（包含证明材料）的真实性负全部责任，由此产生的一切后果均由响应单位承担。</w:t>
      </w:r>
      <w:r>
        <w:rPr>
          <w:color w:val="auto"/>
          <w:highlight w:val="none"/>
        </w:rPr>
      </w:r>
      <w:r/>
    </w:p>
    <w:p>
      <w:pPr>
        <w:ind w:firstLine="354"/>
        <w:spacing w:line="360" w:lineRule="auto"/>
        <w:rPr>
          <w:b/>
          <w:bCs/>
          <w:color w:val="auto"/>
          <w:sz w:val="24"/>
          <w:highlight w:val="none"/>
        </w:rPr>
      </w:pPr>
      <w:r>
        <w:rPr>
          <w:b/>
          <w:bCs/>
          <w:color w:val="auto"/>
          <w:sz w:val="24"/>
          <w:highlight w:val="none"/>
        </w:rPr>
      </w:r>
      <w:r>
        <w:rPr>
          <w:color w:val="auto"/>
          <w:highlight w:val="none"/>
        </w:rPr>
      </w:r>
      <w:r/>
    </w:p>
    <w:p>
      <w:pPr>
        <w:ind w:firstLine="354"/>
        <w:spacing w:line="360" w:lineRule="auto"/>
        <w:rPr>
          <w:b/>
          <w:bCs/>
          <w:color w:val="auto"/>
          <w:sz w:val="24"/>
          <w:highlight w:val="none"/>
        </w:rPr>
      </w:pPr>
      <w:r>
        <w:rPr>
          <w:b/>
          <w:bCs/>
          <w:color w:val="auto"/>
          <w:sz w:val="24"/>
          <w:highlight w:val="none"/>
        </w:rPr>
      </w:r>
      <w:r>
        <w:rPr>
          <w:color w:val="auto"/>
          <w:highlight w:val="none"/>
        </w:rPr>
      </w:r>
      <w:r/>
    </w:p>
    <w:p>
      <w:pPr>
        <w:ind w:firstLine="354"/>
        <w:spacing w:line="360" w:lineRule="auto"/>
        <w:rPr>
          <w:b/>
          <w:bCs/>
          <w:color w:val="auto"/>
          <w:sz w:val="24"/>
          <w:highlight w:val="none"/>
        </w:rPr>
      </w:pPr>
      <w:r>
        <w:rPr>
          <w:b/>
          <w:bCs/>
          <w:color w:val="auto"/>
          <w:sz w:val="24"/>
          <w:highlight w:val="none"/>
        </w:rPr>
      </w:r>
      <w:r>
        <w:rPr>
          <w:color w:val="auto"/>
          <w:highlight w:val="none"/>
        </w:rPr>
      </w:r>
      <w:r/>
    </w:p>
    <w:p>
      <w:pPr>
        <w:ind w:firstLine="354"/>
        <w:spacing w:line="360" w:lineRule="auto"/>
        <w:rPr>
          <w:b/>
          <w:bCs/>
          <w:color w:val="auto"/>
          <w:sz w:val="24"/>
          <w:highlight w:val="none"/>
        </w:rPr>
      </w:pPr>
      <w:r>
        <w:rPr>
          <w:b/>
          <w:bCs/>
          <w:color w:val="auto"/>
          <w:sz w:val="24"/>
          <w:highlight w:val="none"/>
        </w:rPr>
      </w:r>
      <w:r>
        <w:rPr>
          <w:color w:val="auto"/>
          <w:highlight w:val="none"/>
        </w:rPr>
      </w:r>
      <w:r/>
    </w:p>
    <w:p>
      <w:pPr>
        <w:ind w:firstLine="354"/>
        <w:spacing w:line="360" w:lineRule="auto"/>
        <w:rPr>
          <w:b/>
          <w:bCs/>
          <w:color w:val="auto"/>
          <w:sz w:val="24"/>
          <w:highlight w:val="none"/>
        </w:rPr>
      </w:pPr>
      <w:r>
        <w:rPr>
          <w:b/>
          <w:bCs/>
          <w:color w:val="auto"/>
          <w:sz w:val="24"/>
          <w:highlight w:val="none"/>
        </w:rPr>
      </w:r>
      <w:r>
        <w:rPr>
          <w:color w:val="auto"/>
          <w:highlight w:val="none"/>
        </w:rPr>
      </w:r>
      <w:r/>
    </w:p>
    <w:p>
      <w:pPr>
        <w:jc w:val="center"/>
        <w:tabs>
          <w:tab w:val="left" w:pos="315" w:leader="none"/>
          <w:tab w:val="left" w:pos="720" w:leader="none"/>
          <w:tab w:val="center" w:pos="4153" w:leader="none"/>
        </w:tabs>
        <w:rPr>
          <w:rFonts w:ascii="宋体" w:hAnsi="宋体" w:cs="宋体"/>
          <w:b/>
          <w:color w:val="auto"/>
          <w:sz w:val="32"/>
          <w:szCs w:val="32"/>
          <w:highlight w:val="none"/>
        </w:rPr>
        <w:outlineLvl w:val="0"/>
      </w:pPr>
      <w:r>
        <w:rPr>
          <w:rFonts w:ascii="宋体" w:hAnsi="宋体" w:cs="宋体"/>
          <w:b/>
          <w:color w:val="auto"/>
          <w:sz w:val="32"/>
          <w:szCs w:val="32"/>
          <w:highlight w:val="none"/>
        </w:rPr>
        <w:br w:type="page" w:clear="all"/>
      </w:r>
      <w:r>
        <w:rPr>
          <w:rFonts w:hint="eastAsia" w:ascii="宋体" w:hAnsi="宋体" w:cs="宋体"/>
          <w:b/>
          <w:color w:val="auto"/>
          <w:sz w:val="32"/>
          <w:szCs w:val="32"/>
          <w:highlight w:val="none"/>
        </w:rPr>
        <w:t xml:space="preserve">四、合同主要条款</w:t>
      </w:r>
      <w:bookmarkStart w:id="4" w:name="_Toc179632607"/>
      <w:r>
        <w:rPr>
          <w:color w:val="auto"/>
          <w:highlight w:val="none"/>
        </w:rPr>
      </w:r>
      <w:bookmarkStart w:id="5" w:name="_Toc263777209"/>
      <w:r>
        <w:rPr>
          <w:color w:val="auto"/>
          <w:highlight w:val="none"/>
        </w:rPr>
      </w:r>
      <w:bookmarkStart w:id="6" w:name="_Toc267475110"/>
      <w:r>
        <w:rPr>
          <w:color w:val="auto"/>
          <w:highlight w:val="none"/>
        </w:rPr>
      </w:r>
      <w:bookmarkStart w:id="7" w:name="_Toc277837436"/>
      <w:r>
        <w:rPr>
          <w:color w:val="auto"/>
          <w:highlight w:val="none"/>
        </w:rPr>
      </w:r>
      <w:bookmarkStart w:id="8" w:name="_Toc273437360"/>
      <w:r>
        <w:rPr>
          <w:color w:val="auto"/>
          <w:highlight w:val="none"/>
        </w:rPr>
      </w:r>
      <w:bookmarkStart w:id="9" w:name="_Toc152042366"/>
      <w:r>
        <w:rPr>
          <w:color w:val="auto"/>
          <w:highlight w:val="none"/>
        </w:rPr>
      </w:r>
      <w:bookmarkStart w:id="10" w:name="_Toc295547847"/>
      <w:r>
        <w:rPr>
          <w:color w:val="auto"/>
          <w:highlight w:val="none"/>
        </w:rPr>
      </w:r>
      <w:bookmarkStart w:id="11" w:name="_Toc144974556"/>
      <w:r>
        <w:rPr>
          <w:color w:val="auto"/>
          <w:highlight w:val="none"/>
        </w:rPr>
      </w:r>
      <w:bookmarkStart w:id="12" w:name="_Toc152045589"/>
      <w:r>
        <w:rPr>
          <w:color w:val="auto"/>
          <w:highlight w:val="none"/>
        </w:rPr>
      </w:r>
      <w:bookmarkEnd w:id="4"/>
      <w:r>
        <w:rPr>
          <w:color w:val="auto"/>
        </w:rPr>
      </w:r>
      <w:bookmarkEnd w:id="5"/>
      <w:r>
        <w:rPr>
          <w:color w:val="auto"/>
        </w:rPr>
      </w:r>
      <w:bookmarkEnd w:id="6"/>
      <w:r>
        <w:rPr>
          <w:color w:val="auto"/>
        </w:rPr>
      </w:r>
      <w:bookmarkEnd w:id="7"/>
      <w:r>
        <w:rPr>
          <w:color w:val="auto"/>
        </w:rPr>
      </w:r>
      <w:bookmarkEnd w:id="8"/>
      <w:r>
        <w:rPr>
          <w:color w:val="auto"/>
        </w:rPr>
      </w:r>
      <w:bookmarkEnd w:id="9"/>
      <w:r>
        <w:rPr>
          <w:color w:val="auto"/>
        </w:rPr>
      </w:r>
      <w:bookmarkEnd w:id="10"/>
      <w:r>
        <w:rPr>
          <w:color w:val="auto"/>
        </w:rPr>
      </w:r>
      <w:bookmarkEnd w:id="11"/>
      <w:r>
        <w:rPr>
          <w:color w:val="auto"/>
        </w:rPr>
      </w:r>
      <w:bookmarkEnd w:id="12"/>
      <w:r>
        <w:rPr>
          <w:color w:val="auto"/>
          <w:highlight w:val="none"/>
        </w:rPr>
      </w:r>
      <w:r/>
    </w:p>
    <w:p>
      <w:pPr>
        <w:spacing w:line="360" w:lineRule="auto"/>
        <w:rPr>
          <w:rFonts w:ascii="宋体" w:hAnsi="宋体" w:cs="宋体"/>
          <w:b/>
          <w:color w:val="auto"/>
          <w:highlight w:val="none"/>
        </w:rPr>
      </w:pPr>
      <w:r>
        <w:rPr>
          <w:rFonts w:ascii="宋体" w:hAnsi="宋体" w:cs="宋体"/>
          <w:b/>
          <w:color w:val="auto"/>
          <w:highlight w:val="none"/>
        </w:rPr>
      </w:r>
      <w:r>
        <w:rPr>
          <w:color w:val="auto"/>
          <w:highlight w:val="none"/>
        </w:rPr>
      </w:r>
      <w:r/>
    </w:p>
    <w:p>
      <w:pPr>
        <w:ind w:left="420"/>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甲方（发包人）： </w:t>
      </w:r>
      <w:r>
        <w:rPr>
          <w:color w:val="auto"/>
          <w:highlight w:val="none"/>
        </w:rPr>
      </w:r>
      <w:r/>
    </w:p>
    <w:p>
      <w:pPr>
        <w:ind w:left="420"/>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代表人：</w:t>
      </w:r>
      <w:r>
        <w:rPr>
          <w:color w:val="auto"/>
          <w:highlight w:val="none"/>
        </w:rPr>
      </w:r>
      <w:r/>
    </w:p>
    <w:p>
      <w:pPr>
        <w:ind w:left="420"/>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联系电话：</w:t>
      </w:r>
      <w:r>
        <w:rPr>
          <w:color w:val="auto"/>
          <w:highlight w:val="none"/>
        </w:rPr>
      </w:r>
      <w:r/>
    </w:p>
    <w:p>
      <w:pPr>
        <w:ind w:left="420"/>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乙方（承包人）：</w:t>
      </w:r>
      <w:r>
        <w:rPr>
          <w:color w:val="auto"/>
          <w:highlight w:val="none"/>
        </w:rPr>
      </w:r>
      <w:r/>
    </w:p>
    <w:p>
      <w:pPr>
        <w:ind w:left="420"/>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代表人：</w:t>
      </w:r>
      <w:r>
        <w:rPr>
          <w:color w:val="auto"/>
          <w:highlight w:val="none"/>
        </w:rPr>
      </w:r>
      <w:r/>
    </w:p>
    <w:p>
      <w:pPr>
        <w:ind w:left="420"/>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联系电话：</w:t>
      </w:r>
      <w:r>
        <w:rPr>
          <w:color w:val="auto"/>
          <w:highlight w:val="none"/>
        </w:rPr>
      </w:r>
      <w:r/>
    </w:p>
    <w:p>
      <w:pPr>
        <w:ind w:left="420"/>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 </w:t>
      </w:r>
      <w:r>
        <w:rPr>
          <w:color w:val="auto"/>
          <w:highlight w:val="none"/>
        </w:rPr>
      </w:r>
      <w:r/>
    </w:p>
    <w:p>
      <w:pPr>
        <w:ind w:firstLine="480"/>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根据东方华星建设管理（江苏）有限公司采购编号</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号政府采购文件及成交单位的响应文件和成交通知书，甲乙双方就此次成交项目的采购事宜，签订本合同书。</w:t>
      </w:r>
      <w:r>
        <w:rPr>
          <w:color w:val="auto"/>
          <w:highlight w:val="none"/>
        </w:rPr>
      </w:r>
      <w:r/>
    </w:p>
    <w:p>
      <w:pPr>
        <w:ind w:firstLine="420"/>
        <w:spacing w:line="360" w:lineRule="auto"/>
        <w:widowControl/>
        <w:rPr>
          <w:rFonts w:ascii="宋体" w:hAnsi="宋体"/>
          <w:color w:val="auto"/>
          <w:szCs w:val="21"/>
          <w:highlight w:val="none"/>
        </w:rPr>
      </w:pPr>
      <w:r>
        <w:rPr>
          <w:rFonts w:ascii="宋体" w:hAnsi="宋体"/>
          <w:color w:val="auto"/>
          <w:szCs w:val="21"/>
          <w:highlight w:val="none"/>
        </w:rPr>
        <w:t xml:space="preserve">据《中华人民共和国</w:t>
      </w:r>
      <w:r>
        <w:rPr>
          <w:rFonts w:hint="eastAsia" w:ascii="宋体" w:hAnsi="宋体"/>
          <w:color w:val="auto"/>
          <w:szCs w:val="21"/>
          <w:highlight w:val="none"/>
        </w:rPr>
        <w:t xml:space="preserve">民法典</w:t>
      </w:r>
      <w:r>
        <w:rPr>
          <w:rFonts w:ascii="宋体" w:hAnsi="宋体"/>
          <w:color w:val="auto"/>
          <w:szCs w:val="21"/>
          <w:highlight w:val="none"/>
        </w:rPr>
        <w:t xml:space="preserve">》、《中华人民共和国建筑法》及有关法律规定，遵循平等、自愿、公平和诚实信用的原则，双方就</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项目</w:t>
      </w:r>
      <w:r>
        <w:rPr>
          <w:rFonts w:ascii="宋体" w:hAnsi="宋体"/>
          <w:color w:val="auto"/>
          <w:szCs w:val="21"/>
          <w:highlight w:val="none"/>
        </w:rPr>
        <w:t xml:space="preserve">及有关事项协商一致，共同达成如下协议：</w:t>
      </w:r>
      <w:r>
        <w:rPr>
          <w:color w:val="auto"/>
          <w:highlight w:val="none"/>
        </w:rPr>
      </w:r>
      <w:r/>
    </w:p>
    <w:p>
      <w:pPr>
        <w:ind w:firstLine="482"/>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第一条  工程概况</w:t>
      </w:r>
      <w:r>
        <w:rPr>
          <w:color w:val="auto"/>
          <w:highlight w:val="none"/>
        </w:rPr>
      </w:r>
      <w:r/>
    </w:p>
    <w:p>
      <w:pPr>
        <w:ind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1.1工程名称：</w:t>
      </w:r>
      <w:r>
        <w:rPr>
          <w:rFonts w:hint="eastAsia" w:ascii="宋体" w:hAnsi="宋体" w:cs="宋体"/>
          <w:bCs/>
          <w:color w:val="auto"/>
          <w:sz w:val="24"/>
          <w:highlight w:val="none"/>
          <w:u w:val="single"/>
        </w:rPr>
        <w:t xml:space="preserve">2026年高铁新城综合环境提升工程。</w:t>
      </w:r>
      <w:r>
        <w:rPr>
          <w:color w:val="auto"/>
          <w:highlight w:val="none"/>
        </w:rPr>
      </w:r>
      <w:r/>
    </w:p>
    <w:p>
      <w:pPr>
        <w:ind w:firstLine="480"/>
        <w:spacing w:line="360" w:lineRule="auto"/>
        <w:rPr>
          <w:rFonts w:ascii="宋体" w:hAnsi="宋体" w:cs="宋体"/>
          <w:bCs/>
          <w:color w:val="auto"/>
          <w:sz w:val="24"/>
          <w:highlight w:val="none"/>
          <w:u w:val="single"/>
        </w:rPr>
      </w:pPr>
      <w:r>
        <w:rPr>
          <w:rFonts w:hint="eastAsia" w:ascii="宋体" w:hAnsi="宋体" w:cs="宋体"/>
          <w:bCs/>
          <w:color w:val="auto"/>
          <w:sz w:val="24"/>
          <w:highlight w:val="none"/>
        </w:rPr>
        <w:t xml:space="preserve">1.2工程地点：</w:t>
      </w:r>
      <w:r>
        <w:rPr>
          <w:rFonts w:hint="eastAsia" w:ascii="宋体" w:hAnsi="宋体" w:cs="宋体"/>
          <w:bCs/>
          <w:color w:val="auto"/>
          <w:sz w:val="24"/>
          <w:highlight w:val="none"/>
          <w:u w:val="single"/>
        </w:rPr>
        <w:t xml:space="preserve">高铁新城</w:t>
      </w:r>
      <w:r>
        <w:rPr>
          <w:color w:val="auto"/>
          <w:highlight w:val="none"/>
        </w:rPr>
      </w:r>
      <w:r/>
    </w:p>
    <w:p>
      <w:pPr>
        <w:ind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1.3工程内容：</w:t>
      </w:r>
      <w:r>
        <w:rPr>
          <w:rFonts w:hint="eastAsia" w:ascii="宋体" w:hAnsi="宋体" w:cs="宋体"/>
          <w:bCs/>
          <w:color w:val="auto"/>
          <w:sz w:val="24"/>
          <w:highlight w:val="none"/>
          <w:u w:val="single"/>
        </w:rPr>
        <w:t xml:space="preserve">本项目主要包括元和塘东侧、陶村街、大湾公园、高铁北站南广场等区域进行综合环境提升，（及甲方指令要求的零星工程），包含但不限于景观工程、绿化工程等内容</w:t>
      </w:r>
      <w:r>
        <w:rPr>
          <w:rFonts w:hint="eastAsia" w:ascii="宋体" w:hAnsi="宋体" w:cs="宋体"/>
          <w:bCs/>
          <w:color w:val="auto"/>
          <w:sz w:val="24"/>
          <w:highlight w:val="none"/>
          <w:u w:val="single"/>
        </w:rPr>
        <w:t xml:space="preserve">，具体详见工程量清单</w:t>
      </w:r>
      <w:r>
        <w:rPr>
          <w:rFonts w:hint="eastAsia" w:ascii="宋体" w:hAnsi="宋体" w:cs="宋体"/>
          <w:bCs/>
          <w:color w:val="auto"/>
          <w:sz w:val="24"/>
          <w:highlight w:val="none"/>
          <w:u w:val="single"/>
        </w:rPr>
        <w:t xml:space="preserve">。</w:t>
      </w:r>
      <w:r>
        <w:rPr>
          <w:color w:val="auto"/>
          <w:highlight w:val="none"/>
        </w:rPr>
      </w:r>
      <w:r/>
    </w:p>
    <w:p>
      <w:pPr>
        <w:ind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1.4工程立项批准文号：</w:t>
      </w:r>
      <w:r>
        <w:rPr>
          <w:rFonts w:hint="eastAsia" w:ascii="宋体" w:hAnsi="宋体" w:cs="宋体"/>
          <w:bCs/>
          <w:color w:val="auto"/>
          <w:sz w:val="24"/>
          <w:highlight w:val="none"/>
          <w:u w:val="single"/>
        </w:rPr>
        <w:t xml:space="preserve">无。</w:t>
      </w:r>
      <w:r>
        <w:rPr>
          <w:color w:val="auto"/>
          <w:highlight w:val="none"/>
        </w:rPr>
      </w:r>
      <w:r/>
    </w:p>
    <w:p>
      <w:pPr>
        <w:ind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1.5承包方式：</w:t>
      </w:r>
      <w:r>
        <w:rPr>
          <w:rFonts w:hint="eastAsia" w:ascii="宋体" w:hAnsi="宋体" w:cs="宋体"/>
          <w:bCs/>
          <w:color w:val="auto"/>
          <w:sz w:val="24"/>
          <w:highlight w:val="none"/>
          <w:u w:val="single"/>
        </w:rPr>
        <w:t xml:space="preserve">包工包料。</w:t>
      </w:r>
      <w:r>
        <w:rPr>
          <w:color w:val="auto"/>
          <w:highlight w:val="none"/>
        </w:rPr>
      </w:r>
      <w:r/>
    </w:p>
    <w:p>
      <w:pPr>
        <w:ind w:firstLine="482"/>
        <w:spacing w:line="400" w:lineRule="exact"/>
        <w:rPr>
          <w:rFonts w:ascii="宋体" w:hAnsi="宋体" w:cs="宋体"/>
          <w:b/>
          <w:color w:val="auto"/>
          <w:sz w:val="24"/>
          <w:highlight w:val="none"/>
        </w:rPr>
      </w:pPr>
      <w:r>
        <w:rPr>
          <w:rFonts w:hint="eastAsia" w:ascii="宋体" w:hAnsi="宋体" w:cs="宋体"/>
          <w:b/>
          <w:color w:val="auto"/>
          <w:sz w:val="24"/>
          <w:highlight w:val="none"/>
        </w:rPr>
        <w:t xml:space="preserve">第二条  甲乙双方的权利义务</w:t>
      </w:r>
      <w:r>
        <w:rPr>
          <w:color w:val="auto"/>
          <w:highlight w:val="none"/>
        </w:rPr>
      </w:r>
      <w:r/>
    </w:p>
    <w:p>
      <w:pPr>
        <w:ind w:firstLine="480"/>
        <w:spacing w:line="400" w:lineRule="exact"/>
        <w:rPr>
          <w:rFonts w:ascii="宋体" w:hAnsi="宋体" w:cs="宋体"/>
          <w:bCs/>
          <w:color w:val="auto"/>
          <w:sz w:val="24"/>
          <w:highlight w:val="none"/>
        </w:rPr>
      </w:pPr>
      <w:r>
        <w:rPr>
          <w:rFonts w:hint="eastAsia" w:ascii="宋体" w:hAnsi="宋体" w:cs="宋体"/>
          <w:bCs/>
          <w:color w:val="auto"/>
          <w:sz w:val="24"/>
          <w:highlight w:val="none"/>
        </w:rPr>
        <w:t xml:space="preserve">2.1甲方指派</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 xml:space="preserve">为甲方驻工地代表,负责本合同的履行，对工程质量、进度进行监督检查,办理验收、变更、登记手续和其他事宜。乙方指派</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 xml:space="preserve">为乙方驻工地代表,负责合同履行，按要求组织施工,保质、保量、按期完成施工任务,解决由乙方负责的各项事宜。</w:t>
      </w:r>
      <w:r>
        <w:rPr>
          <w:color w:val="auto"/>
          <w:highlight w:val="none"/>
        </w:rPr>
      </w:r>
      <w:r/>
    </w:p>
    <w:p>
      <w:pPr>
        <w:ind w:firstLine="480"/>
        <w:spacing w:line="400" w:lineRule="exact"/>
        <w:rPr>
          <w:rFonts w:ascii="宋体" w:hAnsi="宋体" w:cs="宋体"/>
          <w:bCs/>
          <w:color w:val="auto"/>
          <w:sz w:val="24"/>
          <w:highlight w:val="none"/>
        </w:rPr>
      </w:pPr>
      <w:r>
        <w:rPr>
          <w:rFonts w:hint="eastAsia" w:ascii="宋体" w:hAnsi="宋体" w:cs="宋体"/>
          <w:bCs/>
          <w:color w:val="auto"/>
          <w:sz w:val="24"/>
          <w:highlight w:val="none"/>
        </w:rPr>
        <w:t xml:space="preserve">2.2施工过程中及保修期内，甲方有权对工程质量、施工进度等进行监督、检查。工程质量不符合合同要求的，无论是否实际移交，甲方均有权要求乙方返工或修复。返工修复产生的全部费用由乙方自行承担，工期不予顺延。</w:t>
      </w:r>
      <w:r>
        <w:rPr>
          <w:color w:val="auto"/>
          <w:highlight w:val="none"/>
        </w:rPr>
      </w:r>
      <w:r/>
    </w:p>
    <w:p>
      <w:pPr>
        <w:ind w:firstLine="480"/>
        <w:spacing w:line="400" w:lineRule="exact"/>
        <w:rPr>
          <w:rFonts w:ascii="宋体" w:hAnsi="宋体" w:cs="宋体"/>
          <w:bCs/>
          <w:color w:val="auto"/>
          <w:sz w:val="24"/>
          <w:highlight w:val="none"/>
        </w:rPr>
      </w:pPr>
      <w:r>
        <w:rPr>
          <w:rFonts w:hint="eastAsia" w:ascii="宋体" w:hAnsi="宋体" w:cs="宋体"/>
          <w:bCs/>
          <w:color w:val="auto"/>
          <w:sz w:val="24"/>
          <w:highlight w:val="none"/>
        </w:rPr>
        <w:t xml:space="preserve">2.3乙方应按照甲方指令单进行施工。未经甲方书面同意，乙方不得擅自变更施工方案。乙方擅自变更施工方案产生的所有费用由乙方自行承担，工期不予顺延。</w:t>
      </w:r>
      <w:r>
        <w:rPr>
          <w:color w:val="auto"/>
          <w:highlight w:val="none"/>
        </w:rPr>
      </w:r>
      <w:r/>
    </w:p>
    <w:p>
      <w:pPr>
        <w:ind w:firstLine="480"/>
        <w:spacing w:line="400" w:lineRule="exact"/>
        <w:rPr>
          <w:rFonts w:ascii="宋体" w:hAnsi="宋体" w:cs="宋体"/>
          <w:bCs/>
          <w:color w:val="auto"/>
          <w:sz w:val="24"/>
          <w:highlight w:val="none"/>
        </w:rPr>
      </w:pPr>
      <w:r>
        <w:rPr>
          <w:rFonts w:hint="eastAsia" w:ascii="宋体" w:hAnsi="宋体" w:cs="宋体"/>
          <w:bCs/>
          <w:color w:val="auto"/>
          <w:sz w:val="24"/>
          <w:highlight w:val="none"/>
        </w:rPr>
        <w:t xml:space="preserve">2.4未经甲方书面同意，乙方不得转包或分包本工程。如乙方不能完成本合同规定的责任</w:t>
      </w:r>
      <w:r>
        <w:rPr>
          <w:rFonts w:hint="eastAsia" w:ascii="宋体" w:hAnsi="宋体" w:cs="宋体"/>
          <w:bCs/>
          <w:color w:val="auto"/>
          <w:sz w:val="24"/>
          <w:highlight w:val="none"/>
        </w:rPr>
        <w:t xml:space="preserve">和义务，或达不到质量标准，甲方有权责令返工直至达到质量要求或扣除相应款项另行选择施工队伍。如甲方另行选择施工队伍，并不因此免除乙方本应承担的违约责任。</w:t>
      </w:r>
      <w:r>
        <w:rPr>
          <w:color w:val="auto"/>
          <w:highlight w:val="none"/>
        </w:rPr>
      </w:r>
      <w:r/>
    </w:p>
    <w:p>
      <w:pPr>
        <w:ind w:firstLine="480"/>
        <w:spacing w:line="400" w:lineRule="exact"/>
        <w:rPr>
          <w:rFonts w:ascii="宋体" w:hAnsi="宋体" w:cs="宋体"/>
          <w:bCs/>
          <w:color w:val="auto"/>
          <w:sz w:val="24"/>
          <w:highlight w:val="none"/>
        </w:rPr>
      </w:pPr>
      <w:r>
        <w:rPr>
          <w:rFonts w:hint="eastAsia" w:ascii="宋体" w:hAnsi="宋体" w:cs="宋体"/>
          <w:bCs/>
          <w:color w:val="auto"/>
          <w:sz w:val="24"/>
          <w:highlight w:val="none"/>
        </w:rPr>
        <w:t xml:space="preserve">2.5乙方必须持续拥有实施本工程所应具备的资质。参加施工的人员必须经专业培训，持证上岗。</w:t>
      </w:r>
      <w:r>
        <w:rPr>
          <w:color w:val="auto"/>
          <w:highlight w:val="none"/>
        </w:rPr>
      </w:r>
      <w:r/>
    </w:p>
    <w:p>
      <w:pPr>
        <w:ind w:firstLine="480"/>
        <w:spacing w:line="400" w:lineRule="exact"/>
        <w:rPr>
          <w:rFonts w:ascii="宋体" w:hAnsi="宋体" w:cs="宋体"/>
          <w:bCs/>
          <w:color w:val="auto"/>
          <w:sz w:val="24"/>
          <w:highlight w:val="none"/>
        </w:rPr>
      </w:pPr>
      <w:r>
        <w:rPr>
          <w:rFonts w:hint="eastAsia" w:ascii="宋体" w:hAnsi="宋体" w:cs="宋体"/>
          <w:bCs/>
          <w:color w:val="auto"/>
          <w:sz w:val="24"/>
          <w:highlight w:val="none"/>
        </w:rPr>
        <w:t xml:space="preserve">2.6乙方应严格遵守《中华人民共和国劳动法》、《中华人民共和国民法典》等法律法规的规定，如期、足额支付民工工资，若因乙方拖欠民工工资、材料商货款等原因导致民工或材料商上访、阻工、滋事的，甲方有权直接从工程款中扣留相应金额用于解决乙方拖欠的民工工资或材料商货款。若因此给甲方造成额外支出(包括但不限于协调费、诉讼费、律师费、差旅费等)或声誉损失的，乙方应当全额赔偿，甲方有权直接从应付乙方工程款中扣除该等赔偿金额。</w:t>
      </w:r>
      <w:r>
        <w:rPr>
          <w:color w:val="auto"/>
          <w:highlight w:val="none"/>
        </w:rPr>
      </w:r>
      <w:r/>
    </w:p>
    <w:p>
      <w:pPr>
        <w:ind w:firstLine="480"/>
        <w:spacing w:line="400" w:lineRule="exact"/>
        <w:rPr>
          <w:rFonts w:ascii="宋体" w:hAnsi="宋体" w:cs="宋体"/>
          <w:bCs/>
          <w:color w:val="auto"/>
          <w:sz w:val="24"/>
          <w:highlight w:val="none"/>
        </w:rPr>
      </w:pPr>
      <w:r>
        <w:rPr>
          <w:rFonts w:hint="eastAsia" w:ascii="宋体" w:hAnsi="宋体" w:cs="宋体"/>
          <w:bCs/>
          <w:color w:val="auto"/>
          <w:sz w:val="24"/>
          <w:highlight w:val="none"/>
        </w:rPr>
        <w:t xml:space="preserve">2.7乙方应加强安全文明施工管理，保持施工现场整洁，符合标准化管理要求，并在施工现场提供相应的安全装置、设备与保护器材以及其他有效措施，以保护现场施工人员的生命、健康及安全。对施工过程中造成本单位工作人员、甲方或任何第三方人身伤亡、财产损失的，由乙方承担全部经济赔偿责任及法律责任。若由此导致甲方先行对外垫付或产生赔偿责任的，则甲方有权向乙方全额追偿并从工程款中直接扣除。</w:t>
      </w:r>
      <w:r>
        <w:rPr>
          <w:color w:val="auto"/>
          <w:highlight w:val="none"/>
        </w:rPr>
      </w:r>
      <w:r/>
    </w:p>
    <w:p>
      <w:pPr>
        <w:ind w:firstLine="480"/>
        <w:spacing w:line="400" w:lineRule="exact"/>
        <w:rPr>
          <w:rFonts w:ascii="宋体" w:hAnsi="宋体" w:cs="宋体"/>
          <w:bCs/>
          <w:color w:val="auto"/>
          <w:sz w:val="24"/>
          <w:highlight w:val="none"/>
        </w:rPr>
      </w:pPr>
      <w:r>
        <w:rPr>
          <w:rFonts w:hint="eastAsia" w:ascii="宋体" w:hAnsi="宋体" w:cs="宋体"/>
          <w:bCs/>
          <w:color w:val="auto"/>
          <w:sz w:val="24"/>
          <w:highlight w:val="none"/>
        </w:rPr>
        <w:t xml:space="preserve">2.8乙方必须按照工程设计图纸和施工技术规范施工，不得擅自修改施工设计，不得偷工减料，不得使用不合格或质量低劣的材料、设备。乙方如发现工程设计图纸存在缺陷，应及时向甲方报告，必须变更的，按照本合同相关规定执行。未经甲方书面同意，乙方不得擅自因此停工或变更工程项目。</w:t>
      </w:r>
      <w:r>
        <w:rPr>
          <w:color w:val="auto"/>
          <w:highlight w:val="none"/>
        </w:rPr>
      </w:r>
      <w:r/>
    </w:p>
    <w:p>
      <w:pPr>
        <w:ind w:firstLine="480"/>
        <w:spacing w:line="400" w:lineRule="exact"/>
        <w:rPr>
          <w:rFonts w:ascii="宋体" w:hAnsi="宋体" w:cs="宋体"/>
          <w:bCs/>
          <w:color w:val="auto"/>
          <w:sz w:val="24"/>
          <w:highlight w:val="none"/>
        </w:rPr>
      </w:pPr>
      <w:r>
        <w:rPr>
          <w:rFonts w:hint="eastAsia" w:ascii="宋体" w:hAnsi="宋体" w:cs="宋体"/>
          <w:bCs/>
          <w:color w:val="auto"/>
          <w:sz w:val="24"/>
          <w:highlight w:val="none"/>
        </w:rPr>
        <w:t xml:space="preserve">2.9工程竣工未移交甲方之前，乙方负责对现场的一切设施和工程成品进行保护。工程成品、设施发生损坏、灭失的，由乙方负责无偿修复或照价赔偿。</w:t>
      </w:r>
      <w:r>
        <w:rPr>
          <w:color w:val="auto"/>
          <w:highlight w:val="none"/>
        </w:rPr>
      </w:r>
      <w:r/>
    </w:p>
    <w:p>
      <w:pPr>
        <w:ind w:firstLine="482"/>
        <w:spacing w:line="400" w:lineRule="exact"/>
        <w:rPr>
          <w:rFonts w:ascii="宋体" w:hAnsi="宋体" w:cs="宋体"/>
          <w:b/>
          <w:color w:val="auto"/>
          <w:sz w:val="24"/>
          <w:highlight w:val="none"/>
        </w:rPr>
      </w:pPr>
      <w:r>
        <w:rPr>
          <w:rFonts w:hint="eastAsia" w:ascii="宋体" w:hAnsi="宋体" w:cs="宋体"/>
          <w:b/>
          <w:color w:val="auto"/>
          <w:sz w:val="24"/>
          <w:highlight w:val="none"/>
        </w:rPr>
        <w:t xml:space="preserve">第三条  关于工期的约定</w:t>
      </w:r>
      <w:r>
        <w:rPr>
          <w:color w:val="auto"/>
          <w:highlight w:val="none"/>
        </w:rPr>
      </w:r>
      <w:r/>
    </w:p>
    <w:p>
      <w:pPr>
        <w:ind w:firstLine="480"/>
        <w:spacing w:line="400" w:lineRule="exact"/>
        <w:rPr>
          <w:rFonts w:ascii="宋体" w:hAnsi="宋体" w:cs="宋体"/>
          <w:bCs/>
          <w:color w:val="auto"/>
          <w:sz w:val="24"/>
          <w:highlight w:val="none"/>
        </w:rPr>
      </w:pPr>
      <w:r>
        <w:rPr>
          <w:rFonts w:hint="eastAsia" w:ascii="宋体" w:hAnsi="宋体" w:cs="宋体"/>
          <w:bCs/>
          <w:color w:val="auto"/>
          <w:sz w:val="24"/>
          <w:highlight w:val="none"/>
        </w:rPr>
        <w:t xml:space="preserve">3.1本工程工期</w:t>
      </w:r>
      <w:r>
        <w:rPr>
          <w:rFonts w:ascii="宋体" w:hAnsi="宋体" w:cs="宋体"/>
          <w:bCs/>
          <w:color w:val="auto"/>
          <w:sz w:val="24"/>
          <w:highlight w:val="none"/>
          <w:u w:val="single"/>
        </w:rPr>
        <w:t xml:space="preserve">365</w:t>
      </w:r>
      <w:r>
        <w:rPr>
          <w:rFonts w:hint="eastAsia" w:ascii="宋体" w:hAnsi="宋体" w:cs="宋体"/>
          <w:bCs/>
          <w:color w:val="auto"/>
          <w:sz w:val="24"/>
          <w:highlight w:val="none"/>
        </w:rPr>
        <w:t xml:space="preserve">天，具体以甲方通知为准。</w:t>
      </w:r>
      <w:r>
        <w:rPr>
          <w:color w:val="auto"/>
          <w:highlight w:val="none"/>
        </w:rPr>
      </w:r>
      <w:r/>
    </w:p>
    <w:p>
      <w:pPr>
        <w:ind w:firstLine="480"/>
        <w:spacing w:line="400" w:lineRule="exact"/>
        <w:rPr>
          <w:rFonts w:ascii="宋体" w:hAnsi="宋体" w:cs="宋体"/>
          <w:bCs/>
          <w:color w:val="auto"/>
          <w:sz w:val="24"/>
          <w:highlight w:val="none"/>
        </w:rPr>
      </w:pPr>
      <w:r>
        <w:rPr>
          <w:rFonts w:hint="eastAsia" w:ascii="宋体" w:hAnsi="宋体" w:cs="宋体"/>
          <w:bCs/>
          <w:color w:val="auto"/>
          <w:sz w:val="24"/>
          <w:highlight w:val="none"/>
        </w:rPr>
        <w:t xml:space="preserve">3.2甲方要求比合同约定的工期提前竣工时，乙方应尊重甲方的要求并及时调整施工方案和进度，配合甲方工作的开展。</w:t>
      </w:r>
      <w:r>
        <w:rPr>
          <w:color w:val="auto"/>
          <w:highlight w:val="none"/>
        </w:rPr>
      </w:r>
      <w:r/>
    </w:p>
    <w:p>
      <w:pPr>
        <w:ind w:firstLine="480"/>
        <w:spacing w:line="400" w:lineRule="exact"/>
        <w:rPr>
          <w:rFonts w:ascii="宋体" w:hAnsi="宋体" w:cs="宋体"/>
          <w:bCs/>
          <w:color w:val="auto"/>
          <w:sz w:val="24"/>
          <w:highlight w:val="none"/>
        </w:rPr>
      </w:pPr>
      <w:r>
        <w:rPr>
          <w:rFonts w:hint="eastAsia" w:ascii="宋体" w:hAnsi="宋体" w:cs="宋体"/>
          <w:bCs/>
          <w:color w:val="auto"/>
          <w:sz w:val="24"/>
          <w:highlight w:val="none"/>
        </w:rPr>
        <w:t xml:space="preserve">3.3因乙方责任，不能按期开工或中途无故停工，影响工期的，工期不顺延且乙方应承担相应违约责任。但因设计变更或非乙方原因造成的停电、停水、停气及不可抗力因素影响，导致停工8小时以上(一周内累计计算),工期相应顺延。</w:t>
      </w:r>
      <w:r>
        <w:rPr>
          <w:color w:val="auto"/>
          <w:highlight w:val="none"/>
        </w:rPr>
      </w:r>
      <w:r/>
    </w:p>
    <w:p>
      <w:pPr>
        <w:ind w:firstLine="482"/>
        <w:spacing w:line="400" w:lineRule="exact"/>
        <w:rPr>
          <w:rFonts w:ascii="宋体" w:hAnsi="宋体" w:cs="宋体"/>
          <w:b/>
          <w:color w:val="auto"/>
          <w:sz w:val="24"/>
          <w:highlight w:val="none"/>
        </w:rPr>
      </w:pPr>
      <w:r>
        <w:rPr>
          <w:rFonts w:hint="eastAsia" w:ascii="宋体" w:hAnsi="宋体" w:cs="宋体"/>
          <w:b/>
          <w:color w:val="auto"/>
          <w:sz w:val="24"/>
          <w:highlight w:val="none"/>
        </w:rPr>
        <w:t xml:space="preserve">第四条  材料供应</w:t>
      </w:r>
      <w:r>
        <w:rPr>
          <w:color w:val="auto"/>
          <w:highlight w:val="none"/>
        </w:rPr>
      </w:r>
      <w:r/>
    </w:p>
    <w:p>
      <w:pPr>
        <w:ind w:firstLine="480"/>
        <w:spacing w:line="400" w:lineRule="exact"/>
        <w:rPr>
          <w:rFonts w:ascii="宋体" w:hAnsi="宋体" w:cs="宋体"/>
          <w:bCs/>
          <w:color w:val="auto"/>
          <w:sz w:val="24"/>
          <w:highlight w:val="none"/>
        </w:rPr>
      </w:pPr>
      <w:r>
        <w:rPr>
          <w:rFonts w:hint="eastAsia" w:ascii="宋体" w:hAnsi="宋体" w:cs="宋体"/>
          <w:bCs/>
          <w:color w:val="auto"/>
          <w:sz w:val="24"/>
          <w:highlight w:val="none"/>
        </w:rPr>
        <w:t xml:space="preserve">4.1本工程为包工包料合同。施工所需的各项设施设备、主料、辅料等均有乙方自行采购和提供。</w:t>
      </w:r>
      <w:r>
        <w:rPr>
          <w:color w:val="auto"/>
          <w:highlight w:val="none"/>
        </w:rPr>
      </w:r>
      <w:r/>
    </w:p>
    <w:p>
      <w:pPr>
        <w:ind w:firstLine="480"/>
        <w:spacing w:line="400" w:lineRule="exact"/>
        <w:rPr>
          <w:rFonts w:ascii="宋体" w:hAnsi="宋体" w:cs="宋体"/>
          <w:bCs/>
          <w:color w:val="auto"/>
          <w:sz w:val="24"/>
          <w:highlight w:val="none"/>
        </w:rPr>
      </w:pPr>
      <w:r>
        <w:rPr>
          <w:rFonts w:hint="eastAsia" w:ascii="宋体" w:hAnsi="宋体" w:cs="宋体"/>
          <w:bCs/>
          <w:color w:val="auto"/>
          <w:sz w:val="24"/>
          <w:highlight w:val="none"/>
        </w:rPr>
        <w:t xml:space="preserve">4.2乙方应按照双方约定及设计要求进行物料采购，并对其质量负责。乙方采购的原材料、成品、半成品，均需提供必要的有效证件、产品合格证、出厂证明、产品说明书及检测报告，部分材料还需提供环保检测证明及检测报告。乙方应在材料设备到货前24小时通知工程师清点，由监理工程师（如有）及甲方代表验收合格后方可使用。如甲方认为质量不符合要求，乙</w:t>
      </w:r>
      <w:r>
        <w:rPr>
          <w:rFonts w:hint="eastAsia" w:ascii="宋体" w:hAnsi="宋体" w:cs="宋体"/>
          <w:bCs/>
          <w:color w:val="auto"/>
          <w:sz w:val="24"/>
          <w:highlight w:val="none"/>
        </w:rPr>
        <w:t xml:space="preserve">方必须无条件更换，直至满足甲方要求。</w:t>
      </w:r>
      <w:r>
        <w:rPr>
          <w:color w:val="auto"/>
          <w:highlight w:val="none"/>
        </w:rPr>
      </w:r>
      <w:r/>
    </w:p>
    <w:p>
      <w:pPr>
        <w:ind w:firstLine="482"/>
        <w:spacing w:line="400" w:lineRule="exact"/>
        <w:rPr>
          <w:rFonts w:ascii="宋体" w:hAnsi="宋体" w:cs="宋体"/>
          <w:b/>
          <w:color w:val="auto"/>
          <w:sz w:val="24"/>
          <w:highlight w:val="none"/>
        </w:rPr>
      </w:pPr>
      <w:r>
        <w:rPr>
          <w:rFonts w:hint="eastAsia" w:ascii="宋体" w:hAnsi="宋体" w:cs="宋体"/>
          <w:b/>
          <w:color w:val="auto"/>
          <w:sz w:val="24"/>
          <w:highlight w:val="none"/>
        </w:rPr>
        <w:t xml:space="preserve">第五条  关于工程质量及验收的约定</w:t>
      </w:r>
      <w:r>
        <w:rPr>
          <w:color w:val="auto"/>
          <w:highlight w:val="none"/>
        </w:rPr>
      </w:r>
      <w:r/>
    </w:p>
    <w:p>
      <w:pPr>
        <w:ind w:firstLine="480"/>
        <w:spacing w:line="400" w:lineRule="exact"/>
        <w:rPr>
          <w:rFonts w:ascii="宋体" w:hAnsi="宋体" w:cs="宋体"/>
          <w:bCs/>
          <w:color w:val="auto"/>
          <w:sz w:val="24"/>
          <w:highlight w:val="none"/>
        </w:rPr>
      </w:pPr>
      <w:r>
        <w:rPr>
          <w:rFonts w:hint="eastAsia" w:ascii="宋体" w:hAnsi="宋体" w:cs="宋体"/>
          <w:bCs/>
          <w:color w:val="auto"/>
          <w:sz w:val="24"/>
          <w:highlight w:val="none"/>
        </w:rPr>
        <w:t xml:space="preserve">5.1工程质量符合国家最新规范和使用单位要求。</w:t>
      </w:r>
      <w:r>
        <w:rPr>
          <w:color w:val="auto"/>
          <w:highlight w:val="none"/>
        </w:rPr>
      </w:r>
      <w:r/>
    </w:p>
    <w:p>
      <w:pPr>
        <w:ind w:firstLine="480"/>
        <w:spacing w:line="400" w:lineRule="exact"/>
        <w:rPr>
          <w:rFonts w:ascii="宋体" w:hAnsi="宋体" w:cs="宋体"/>
          <w:bCs/>
          <w:color w:val="auto"/>
          <w:sz w:val="24"/>
          <w:highlight w:val="none"/>
        </w:rPr>
      </w:pPr>
      <w:r>
        <w:rPr>
          <w:rFonts w:hint="eastAsia" w:ascii="宋体" w:hAnsi="宋体" w:cs="宋体"/>
          <w:bCs/>
          <w:color w:val="auto"/>
          <w:sz w:val="24"/>
          <w:highlight w:val="none"/>
        </w:rPr>
        <w:t xml:space="preserve">5.2本工程质量应达到国家质量评定合格标准。</w:t>
      </w:r>
      <w:r>
        <w:rPr>
          <w:color w:val="auto"/>
          <w:highlight w:val="none"/>
        </w:rPr>
      </w:r>
      <w:r/>
    </w:p>
    <w:p>
      <w:pPr>
        <w:ind w:firstLine="480"/>
        <w:spacing w:line="400" w:lineRule="exact"/>
        <w:rPr>
          <w:rFonts w:ascii="宋体" w:hAnsi="宋体" w:cs="宋体"/>
          <w:bCs/>
          <w:color w:val="auto"/>
          <w:sz w:val="24"/>
          <w:highlight w:val="none"/>
        </w:rPr>
      </w:pPr>
      <w:r>
        <w:rPr>
          <w:rFonts w:hint="eastAsia" w:ascii="宋体" w:hAnsi="宋体" w:cs="宋体"/>
          <w:bCs/>
          <w:color w:val="auto"/>
          <w:sz w:val="24"/>
          <w:highlight w:val="none"/>
        </w:rPr>
        <w:t xml:space="preserve">5.3甲、乙双方应及时办理隐蔽工程和中间工程的检查与验收手续。隐蔽工程和中间工程未经甲方验收通过的，乙方不得擅自进入下一施工阶段。乙方擅自进行下一道工序施工的，甲方有权要求重新检验，无论重新检验质量是否合格，由此产生的所有费用均由乙方承担，工期不予顺延。</w:t>
      </w:r>
      <w:r>
        <w:rPr>
          <w:color w:val="auto"/>
          <w:highlight w:val="none"/>
        </w:rPr>
      </w:r>
      <w:r/>
    </w:p>
    <w:p>
      <w:pPr>
        <w:ind w:firstLine="480"/>
        <w:spacing w:line="400" w:lineRule="exact"/>
        <w:rPr>
          <w:rFonts w:ascii="宋体" w:hAnsi="宋体" w:cs="宋体"/>
          <w:bCs/>
          <w:color w:val="auto"/>
          <w:sz w:val="24"/>
          <w:highlight w:val="none"/>
        </w:rPr>
      </w:pPr>
      <w:r>
        <w:rPr>
          <w:rFonts w:hint="eastAsia" w:ascii="宋体" w:hAnsi="宋体" w:cs="宋体"/>
          <w:bCs/>
          <w:color w:val="auto"/>
          <w:sz w:val="24"/>
          <w:highlight w:val="none"/>
        </w:rPr>
        <w:t xml:space="preserve">5.4工程竣工后具备竣工验收条件的，乙方应按国家竣工验收的有关规定通知甲方验收，甲方自接到通知后10日内组织验收，经验收合格后办理移交手续。在任何情况下，乙方不得以工程结算尚未完成等理由拒绝移交工程，否则，按照本合同第8.2条约定承担违约责任。</w:t>
      </w:r>
      <w:r>
        <w:rPr>
          <w:color w:val="auto"/>
          <w:highlight w:val="none"/>
        </w:rPr>
      </w:r>
      <w:r/>
    </w:p>
    <w:p>
      <w:pPr>
        <w:ind w:firstLine="480"/>
        <w:spacing w:line="400" w:lineRule="exact"/>
        <w:rPr>
          <w:rFonts w:ascii="宋体" w:hAnsi="宋体" w:cs="宋体"/>
          <w:bCs/>
          <w:color w:val="auto"/>
          <w:sz w:val="24"/>
          <w:highlight w:val="none"/>
        </w:rPr>
      </w:pPr>
      <w:r>
        <w:rPr>
          <w:rFonts w:hint="eastAsia" w:ascii="宋体" w:hAnsi="宋体" w:cs="宋体"/>
          <w:bCs/>
          <w:color w:val="auto"/>
          <w:sz w:val="24"/>
          <w:highlight w:val="none"/>
        </w:rPr>
        <w:t xml:space="preserve">5.5本工程质量保修期为</w:t>
      </w:r>
      <w:r>
        <w:rPr>
          <w:rFonts w:hint="eastAsia" w:ascii="宋体" w:hAnsi="宋体" w:cs="宋体"/>
          <w:bCs/>
          <w:color w:val="auto"/>
          <w:sz w:val="24"/>
          <w:highlight w:val="none"/>
          <w:u w:val="single"/>
        </w:rPr>
        <w:t xml:space="preserve">1</w:t>
      </w:r>
      <w:r>
        <w:rPr>
          <w:rFonts w:hint="eastAsia" w:ascii="宋体" w:hAnsi="宋体" w:cs="宋体"/>
          <w:bCs/>
          <w:color w:val="auto"/>
          <w:sz w:val="24"/>
          <w:highlight w:val="none"/>
        </w:rPr>
        <w:t xml:space="preserve">年，自工程竣工验收合格之日起算。保修期届满前，乙方须对工程进行全面检查，使本工程达到合同所要求的条件及甲方认为合格的程度。</w:t>
      </w:r>
      <w:r>
        <w:rPr>
          <w:color w:val="auto"/>
          <w:highlight w:val="none"/>
        </w:rPr>
      </w:r>
      <w:r/>
    </w:p>
    <w:p>
      <w:pPr>
        <w:ind w:firstLine="480"/>
        <w:spacing w:line="400" w:lineRule="exact"/>
        <w:rPr>
          <w:rFonts w:ascii="宋体" w:hAnsi="宋体" w:cs="宋体"/>
          <w:bCs/>
          <w:color w:val="auto"/>
          <w:sz w:val="24"/>
          <w:highlight w:val="none"/>
        </w:rPr>
      </w:pPr>
      <w:r>
        <w:rPr>
          <w:rFonts w:hint="eastAsia" w:ascii="宋体" w:hAnsi="宋体" w:cs="宋体"/>
          <w:bCs/>
          <w:color w:val="auto"/>
          <w:sz w:val="24"/>
          <w:highlight w:val="none"/>
        </w:rPr>
        <w:t xml:space="preserve">5.6在保修期内乙方应对非甲方原因引起的工程质量问题承担保修责任，乙方须在接到甲方电话或书面通知后2日内赶到现场维修。紧急维修最迟应在24小时内到场抢修。如乙方未能在甲方规定的时间内及时到场抢修，或自接到保修通知之日起3日仍未给予回复，或连续2次维修仍未能解决问题、修补或消除缺陷的，甲方可自行或直接委托第三方进行维修，由此产生的全部费用（以审计单位的审定数为准）均由乙方承担，甲方可直接从工程尾款中扣除该等费用，同时该部分工程的保修期相应顺延。</w:t>
      </w:r>
      <w:r>
        <w:rPr>
          <w:color w:val="auto"/>
          <w:highlight w:val="none"/>
        </w:rPr>
      </w:r>
      <w:r/>
    </w:p>
    <w:p>
      <w:pPr>
        <w:ind w:firstLine="480"/>
        <w:spacing w:line="400" w:lineRule="exact"/>
        <w:rPr>
          <w:rFonts w:ascii="宋体" w:hAnsi="宋体" w:cs="宋体"/>
          <w:bCs/>
          <w:color w:val="auto"/>
          <w:sz w:val="24"/>
          <w:highlight w:val="none"/>
        </w:rPr>
      </w:pPr>
      <w:r>
        <w:rPr>
          <w:rFonts w:hint="eastAsia" w:ascii="宋体" w:hAnsi="宋体" w:cs="宋体"/>
          <w:bCs/>
          <w:color w:val="auto"/>
          <w:sz w:val="24"/>
          <w:highlight w:val="none"/>
        </w:rPr>
        <w:t xml:space="preserve">5.7苗木养护为三级养护，养护期一年包存活，存活率达到100%，如达不到重新更换未成活苗木，并确保更换苗木100%存活。</w:t>
      </w:r>
      <w:r>
        <w:rPr>
          <w:color w:val="auto"/>
          <w:highlight w:val="none"/>
        </w:rPr>
      </w:r>
      <w:r/>
    </w:p>
    <w:p>
      <w:pPr>
        <w:ind w:firstLine="482"/>
        <w:spacing w:line="400" w:lineRule="exact"/>
        <w:rPr>
          <w:rFonts w:ascii="宋体" w:hAnsi="宋体" w:cs="宋体"/>
          <w:b/>
          <w:color w:val="auto"/>
          <w:sz w:val="24"/>
          <w:highlight w:val="none"/>
        </w:rPr>
      </w:pPr>
      <w:r>
        <w:rPr>
          <w:rFonts w:hint="eastAsia" w:ascii="宋体" w:hAnsi="宋体" w:cs="宋体"/>
          <w:b/>
          <w:color w:val="auto"/>
          <w:sz w:val="24"/>
          <w:highlight w:val="none"/>
        </w:rPr>
        <w:t xml:space="preserve">第六条  关于工程价款及结算的约定</w:t>
      </w:r>
      <w:r>
        <w:rPr>
          <w:color w:val="auto"/>
          <w:highlight w:val="none"/>
        </w:rPr>
      </w:r>
      <w:r/>
    </w:p>
    <w:p>
      <w:pPr>
        <w:ind w:firstLine="480"/>
        <w:spacing w:line="400" w:lineRule="exact"/>
        <w:rPr>
          <w:rFonts w:ascii="宋体" w:hAnsi="宋体" w:cs="宋体"/>
          <w:bCs/>
          <w:color w:val="auto"/>
          <w:sz w:val="24"/>
          <w:highlight w:val="none"/>
        </w:rPr>
      </w:pPr>
      <w:r>
        <w:rPr>
          <w:rFonts w:hint="eastAsia" w:ascii="宋体" w:hAnsi="宋体" w:cs="宋体"/>
          <w:bCs/>
          <w:color w:val="auto"/>
          <w:sz w:val="24"/>
          <w:highlight w:val="none"/>
        </w:rPr>
        <w:t xml:space="preserve">6.1本合同采用固定综合单价、工程量据实结算的方式，工作内容以甲方指令单为准。</w:t>
      </w:r>
      <w:r>
        <w:rPr>
          <w:color w:val="auto"/>
          <w:highlight w:val="none"/>
        </w:rPr>
      </w:r>
      <w:r/>
    </w:p>
    <w:p>
      <w:pPr>
        <w:ind w:firstLine="480"/>
        <w:spacing w:line="400" w:lineRule="exact"/>
        <w:rPr>
          <w:rFonts w:ascii="宋体" w:hAnsi="宋体" w:cs="宋体"/>
          <w:bCs/>
          <w:color w:val="auto"/>
          <w:sz w:val="24"/>
          <w:highlight w:val="none"/>
        </w:rPr>
      </w:pPr>
      <w:r>
        <w:rPr>
          <w:rFonts w:hint="eastAsia" w:ascii="宋体" w:hAnsi="宋体" w:cs="宋体"/>
          <w:bCs/>
          <w:color w:val="auto"/>
          <w:sz w:val="24"/>
          <w:highlight w:val="none"/>
        </w:rPr>
        <w:t xml:space="preserve">6.2本工程成交金额为人民币      （￥：    ）。甲乙双方最终以审定价结算，本工程工程量清单各子目综合单价的确定方式为:固定单价。以供应商一次报价清单各子目综合单价为基准，按其成交价与一次报价相比的下(上)浮系数同比例下(上)浮。但因工程量偏差或工程变更而追加的费用不得超过成交金额的10%，超过部分甲方不予结算，且原成交金额10%以内的追加费用仅限于原合同内工程清单数量调整增加的工程费用，原合同外内容不计入。</w:t>
      </w:r>
      <w:r>
        <w:rPr>
          <w:color w:val="auto"/>
          <w:highlight w:val="none"/>
        </w:rPr>
      </w:r>
      <w:r/>
    </w:p>
    <w:p>
      <w:pPr>
        <w:ind w:firstLine="480"/>
        <w:spacing w:line="400" w:lineRule="exact"/>
        <w:rPr>
          <w:rFonts w:ascii="宋体" w:hAnsi="宋体" w:cs="宋体"/>
          <w:bCs/>
          <w:color w:val="auto"/>
          <w:sz w:val="24"/>
          <w:highlight w:val="none"/>
        </w:rPr>
      </w:pPr>
      <w:r>
        <w:rPr>
          <w:rFonts w:hint="eastAsia" w:ascii="宋体" w:hAnsi="宋体" w:cs="宋体"/>
          <w:bCs/>
          <w:color w:val="auto"/>
          <w:sz w:val="24"/>
          <w:highlight w:val="none"/>
        </w:rPr>
        <w:t xml:space="preserve">注：下(上)浮系数=成交价/一次报价；</w:t>
      </w:r>
      <w:r>
        <w:rPr>
          <w:color w:val="auto"/>
          <w:highlight w:val="none"/>
        </w:rPr>
      </w:r>
      <w:r/>
    </w:p>
    <w:p>
      <w:pPr>
        <w:ind w:firstLine="480"/>
        <w:spacing w:line="400" w:lineRule="exact"/>
        <w:rPr>
          <w:rFonts w:ascii="宋体" w:hAnsi="宋体" w:cs="宋体"/>
          <w:bCs/>
          <w:color w:val="auto"/>
          <w:sz w:val="24"/>
          <w:highlight w:val="none"/>
        </w:rPr>
      </w:pPr>
      <w:r>
        <w:rPr>
          <w:rFonts w:hint="eastAsia" w:ascii="宋体" w:hAnsi="宋体" w:cs="宋体"/>
          <w:bCs/>
          <w:color w:val="auto"/>
          <w:sz w:val="24"/>
          <w:highlight w:val="none"/>
        </w:rPr>
        <w:t xml:space="preserve">6.3乙方应在工程竣工验收合格后90天内按甲方要求提交完整的竣工结算申请资料。承包人在编制工程结算时要求做到真实、准确、严肃，不得故意抬高或漏计结算价。工程结算送审存在核减（正偏差〉的，如其净核减率超过总价的7%（因漏项等引起的核增造价不得抵冲)，则以超过7%部分核减额的4%计算确定扣减工程价款结算费用；工程结算送审存在漏计、错计等而导致核增〈负偏差〉的，以核增额的4%为计算确定扣减工程价款结算费用；上述两项扣减</w:t>
      </w:r>
      <w:r>
        <w:rPr>
          <w:rFonts w:hint="eastAsia" w:ascii="宋体" w:hAnsi="宋体" w:cs="宋体"/>
          <w:bCs/>
          <w:color w:val="auto"/>
          <w:sz w:val="24"/>
          <w:highlight w:val="none"/>
        </w:rPr>
        <w:t xml:space="preserve">费用由承包人承担，由审计部门在审定工程总造价中直接扣除。核减造价以乙方第一次送审额的核减数为准，包括发包人或管理方内审核减额+审计部门核减额+相城区审计局复审核减额；发包人应按扣除审计费用后的审定总造价支付工程款，在相城区审计局抽查、复审程序结束之前，不得超付相应工程款。</w:t>
      </w:r>
      <w:r>
        <w:rPr>
          <w:color w:val="auto"/>
          <w:highlight w:val="none"/>
        </w:rPr>
      </w:r>
      <w:r/>
    </w:p>
    <w:p>
      <w:pPr>
        <w:ind w:firstLine="480"/>
        <w:spacing w:line="400" w:lineRule="exact"/>
        <w:tabs>
          <w:tab w:val="left" w:pos="2100" w:leader="none"/>
        </w:tabs>
        <w:rPr>
          <w:rFonts w:ascii="宋体" w:hAnsi="宋体" w:cs="宋体"/>
          <w:bCs/>
          <w:color w:val="auto"/>
          <w:sz w:val="24"/>
          <w:highlight w:val="none"/>
        </w:rPr>
      </w:pPr>
      <w:r>
        <w:rPr>
          <w:rFonts w:hint="eastAsia" w:ascii="宋体" w:hAnsi="宋体" w:cs="宋体"/>
          <w:bCs/>
          <w:color w:val="auto"/>
          <w:sz w:val="24"/>
          <w:highlight w:val="none"/>
        </w:rPr>
        <w:t xml:space="preserve">6.4小额工程在履行合同时，发生工程变更的，按照工程变更备案管理的相关规定变更备案手续。按关于修订《苏州高铁新城(北河泾街道)工程项目建设监督管理实施细则》的通知(苏高铁管〔2025〕28 号)规定执行办理。工程完工验收合格后，按照苏高铁管〔2025〕28 号申请项目结算评审，由高铁相城审计服务中心对其工程结算进行评审，并出具评审报告。</w:t>
      </w:r>
      <w:r>
        <w:rPr>
          <w:color w:val="auto"/>
          <w:highlight w:val="none"/>
        </w:rPr>
      </w:r>
      <w:r/>
    </w:p>
    <w:p>
      <w:pPr>
        <w:ind w:firstLine="480"/>
        <w:spacing w:line="400" w:lineRule="exact"/>
        <w:rPr>
          <w:rFonts w:ascii="宋体" w:hAnsi="宋体" w:cs="宋体"/>
          <w:bCs/>
          <w:color w:val="auto"/>
          <w:sz w:val="24"/>
          <w:highlight w:val="none"/>
        </w:rPr>
      </w:pPr>
      <w:r>
        <w:rPr>
          <w:rFonts w:hint="eastAsia" w:ascii="宋体" w:hAnsi="宋体" w:cs="宋体"/>
          <w:bCs/>
          <w:color w:val="auto"/>
          <w:sz w:val="24"/>
          <w:highlight w:val="none"/>
        </w:rPr>
        <w:t xml:space="preserve">6.</w:t>
      </w:r>
      <w:r>
        <w:rPr>
          <w:rFonts w:ascii="宋体" w:hAnsi="宋体" w:cs="宋体"/>
          <w:bCs/>
          <w:color w:val="auto"/>
          <w:sz w:val="24"/>
          <w:highlight w:val="none"/>
        </w:rPr>
        <w:t xml:space="preserve">5</w:t>
      </w:r>
      <w:r>
        <w:rPr>
          <w:rFonts w:hint="eastAsia" w:ascii="宋体" w:hAnsi="宋体" w:cs="宋体"/>
          <w:bCs/>
          <w:color w:val="auto"/>
          <w:sz w:val="24"/>
          <w:highlight w:val="none"/>
        </w:rPr>
        <w:t xml:space="preserve">工程款按照以下方式支付：</w:t>
      </w:r>
      <w:r>
        <w:rPr>
          <w:color w:val="auto"/>
          <w:highlight w:val="none"/>
        </w:rPr>
      </w:r>
      <w:r/>
    </w:p>
    <w:p>
      <w:pPr>
        <w:ind w:firstLine="480"/>
        <w:spacing w:line="400" w:lineRule="exact"/>
        <w:rPr>
          <w:rFonts w:ascii="宋体" w:hAnsi="宋体" w:cs="宋体"/>
          <w:bCs/>
          <w:color w:val="auto"/>
          <w:sz w:val="24"/>
          <w:highlight w:val="none"/>
        </w:rPr>
      </w:pPr>
      <w:r>
        <w:rPr>
          <w:rFonts w:hint="eastAsia" w:ascii="宋体" w:hAnsi="宋体" w:cs="宋体"/>
          <w:bCs/>
          <w:color w:val="auto"/>
          <w:sz w:val="24"/>
          <w:highlight w:val="none"/>
        </w:rPr>
        <w:t xml:space="preserve">合同签订后，发包人向承包人支付合同价的10%，预付款支付期:如承包人在开工后-个月内未按规定申请预付款的，视为承包人放弃预付款；项目开工后进度款按实际完成工程量的50%计付，工程竣工验收后审计前付实际完成工程量的70%，审计结束后付审计价的 80%，余款在质保期到期后付清。</w:t>
      </w:r>
      <w:r>
        <w:rPr>
          <w:color w:val="auto"/>
          <w:highlight w:val="none"/>
        </w:rPr>
      </w:r>
      <w:r/>
    </w:p>
    <w:p>
      <w:pPr>
        <w:ind w:firstLine="480"/>
        <w:spacing w:line="400" w:lineRule="exact"/>
        <w:rPr>
          <w:rFonts w:ascii="宋体" w:hAnsi="宋体" w:cs="宋体"/>
          <w:bCs/>
          <w:color w:val="auto"/>
          <w:sz w:val="24"/>
          <w:highlight w:val="none"/>
        </w:rPr>
      </w:pPr>
      <w:r>
        <w:rPr>
          <w:rFonts w:hint="eastAsia" w:ascii="宋体" w:hAnsi="宋体" w:cs="宋体"/>
          <w:bCs/>
          <w:color w:val="auto"/>
          <w:sz w:val="24"/>
          <w:highlight w:val="none"/>
        </w:rPr>
        <w:t xml:space="preserve">6.</w:t>
      </w:r>
      <w:r>
        <w:rPr>
          <w:rFonts w:ascii="宋体" w:hAnsi="宋体" w:cs="宋体"/>
          <w:bCs/>
          <w:color w:val="auto"/>
          <w:sz w:val="24"/>
          <w:highlight w:val="none"/>
        </w:rPr>
        <w:t xml:space="preserve">6</w:t>
      </w:r>
      <w:r>
        <w:rPr>
          <w:rFonts w:hint="eastAsia" w:ascii="宋体" w:hAnsi="宋体" w:cs="宋体"/>
          <w:bCs/>
          <w:color w:val="auto"/>
          <w:sz w:val="24"/>
          <w:highlight w:val="none"/>
        </w:rPr>
        <w:t xml:space="preserve">履约保证金：/</w:t>
      </w:r>
      <w:r>
        <w:rPr>
          <w:color w:val="auto"/>
          <w:highlight w:val="none"/>
        </w:rPr>
      </w:r>
      <w:r/>
    </w:p>
    <w:p>
      <w:pPr>
        <w:ind w:firstLine="482"/>
        <w:spacing w:line="400" w:lineRule="exact"/>
        <w:rPr>
          <w:rFonts w:ascii="宋体" w:hAnsi="宋体" w:cs="宋体"/>
          <w:b/>
          <w:color w:val="auto"/>
          <w:sz w:val="24"/>
          <w:highlight w:val="none"/>
        </w:rPr>
      </w:pPr>
      <w:r>
        <w:rPr>
          <w:rFonts w:hint="eastAsia" w:ascii="宋体" w:hAnsi="宋体" w:cs="宋体"/>
          <w:b/>
          <w:color w:val="auto"/>
          <w:sz w:val="24"/>
          <w:highlight w:val="none"/>
        </w:rPr>
        <w:t xml:space="preserve">第七条   违约责任</w:t>
      </w:r>
      <w:r>
        <w:rPr>
          <w:color w:val="auto"/>
          <w:highlight w:val="none"/>
        </w:rPr>
      </w:r>
      <w:r/>
    </w:p>
    <w:p>
      <w:pPr>
        <w:ind w:firstLine="480"/>
        <w:spacing w:line="400" w:lineRule="exact"/>
        <w:rPr>
          <w:rFonts w:ascii="宋体" w:hAnsi="宋体" w:cs="宋体"/>
          <w:bCs/>
          <w:color w:val="auto"/>
          <w:sz w:val="24"/>
          <w:highlight w:val="none"/>
        </w:rPr>
      </w:pPr>
      <w:r>
        <w:rPr>
          <w:rFonts w:hint="eastAsia" w:ascii="宋体" w:hAnsi="宋体" w:cs="宋体"/>
          <w:bCs/>
          <w:color w:val="auto"/>
          <w:sz w:val="24"/>
          <w:highlight w:val="none"/>
        </w:rPr>
        <w:t xml:space="preserve">7.1甲方无正当理由未按合同约定付款的,每延期一天,按应付金额的万分之二支付违约金。</w:t>
      </w:r>
      <w:r>
        <w:rPr>
          <w:color w:val="auto"/>
          <w:highlight w:val="none"/>
        </w:rPr>
      </w:r>
      <w:r/>
    </w:p>
    <w:p>
      <w:pPr>
        <w:ind w:firstLine="480"/>
        <w:spacing w:line="400" w:lineRule="exact"/>
        <w:rPr>
          <w:rFonts w:ascii="宋体" w:hAnsi="宋体" w:cs="宋体"/>
          <w:bCs/>
          <w:color w:val="auto"/>
          <w:sz w:val="24"/>
          <w:highlight w:val="none"/>
        </w:rPr>
      </w:pPr>
      <w:r>
        <w:rPr>
          <w:rFonts w:hint="eastAsia" w:ascii="宋体" w:hAnsi="宋体" w:cs="宋体"/>
          <w:bCs/>
          <w:color w:val="auto"/>
          <w:sz w:val="24"/>
          <w:highlight w:val="none"/>
        </w:rPr>
        <w:t xml:space="preserve">7.2由于乙方原因,不能按期开工或中途无故停工或因工程质量问题甲方验收不合格的，工期不予顺延。同时，每逾期完工一天,则乙方应向甲方支付1000元的违约金；如延误工期达10日以上的，甲方有权解除本合同，并要求乙方承担合同总价20%的违约金。</w:t>
      </w:r>
      <w:r>
        <w:rPr>
          <w:color w:val="auto"/>
          <w:highlight w:val="none"/>
        </w:rPr>
      </w:r>
      <w:r/>
    </w:p>
    <w:p>
      <w:pPr>
        <w:ind w:firstLine="480"/>
        <w:spacing w:line="400" w:lineRule="exact"/>
        <w:rPr>
          <w:rFonts w:ascii="宋体" w:hAnsi="宋体" w:cs="宋体"/>
          <w:bCs/>
          <w:color w:val="auto"/>
          <w:sz w:val="24"/>
          <w:highlight w:val="none"/>
        </w:rPr>
      </w:pPr>
      <w:r>
        <w:rPr>
          <w:rFonts w:hint="eastAsia" w:ascii="宋体" w:hAnsi="宋体" w:cs="宋体"/>
          <w:bCs/>
          <w:color w:val="auto"/>
          <w:sz w:val="24"/>
          <w:highlight w:val="none"/>
        </w:rPr>
        <w:t xml:space="preserve">7.3工程质量未达到约定标准的，乙方应承担合同总价5%的违约金，并将工程修复至合同约定的质量标准，由此发生的全部费用由乙方自行承担，且工期不顺延。如乙方无法将工程修复至约定标准，甲方有权直接委托第三方进行修复，乙方除应承担违约金责任外，还需承担甲方另行委托第三方修复所产生的全部费用。</w:t>
      </w:r>
      <w:r>
        <w:rPr>
          <w:color w:val="auto"/>
          <w:highlight w:val="none"/>
        </w:rPr>
      </w:r>
      <w:r/>
    </w:p>
    <w:p>
      <w:pPr>
        <w:ind w:firstLine="480"/>
        <w:spacing w:line="400" w:lineRule="exact"/>
        <w:rPr>
          <w:rFonts w:ascii="宋体" w:hAnsi="宋体" w:cs="宋体"/>
          <w:bCs/>
          <w:color w:val="auto"/>
          <w:sz w:val="24"/>
          <w:highlight w:val="none"/>
        </w:rPr>
      </w:pPr>
      <w:r>
        <w:rPr>
          <w:rFonts w:hint="eastAsia" w:ascii="宋体" w:hAnsi="宋体" w:cs="宋体"/>
          <w:bCs/>
          <w:color w:val="auto"/>
          <w:sz w:val="24"/>
          <w:highlight w:val="none"/>
        </w:rPr>
        <w:t xml:space="preserve">7.4如乙方发生人身安全事故、拖欠民工工资、擅自转包或分包、项目经理或主要负责人擅自离岗、拒不服从甲方指令、发生阻工闹事等情形之一的，乙方应向甲方支付合同总价5%的违约金。</w:t>
      </w:r>
      <w:r>
        <w:rPr>
          <w:color w:val="auto"/>
          <w:highlight w:val="none"/>
        </w:rPr>
      </w:r>
      <w:r/>
    </w:p>
    <w:p>
      <w:pPr>
        <w:ind w:firstLine="480"/>
        <w:spacing w:line="400" w:lineRule="exact"/>
        <w:rPr>
          <w:rFonts w:ascii="宋体" w:hAnsi="宋体" w:cs="宋体"/>
          <w:bCs/>
          <w:color w:val="auto"/>
          <w:sz w:val="24"/>
          <w:highlight w:val="none"/>
        </w:rPr>
      </w:pPr>
      <w:r>
        <w:rPr>
          <w:rFonts w:hint="eastAsia" w:ascii="宋体" w:hAnsi="宋体" w:cs="宋体"/>
          <w:bCs/>
          <w:color w:val="auto"/>
          <w:sz w:val="24"/>
          <w:highlight w:val="none"/>
        </w:rPr>
        <w:t xml:space="preserve">7.5除本合同另有约定外，乙方违反本合同约定的，甲方有权发出通知要求乙方纠正。乙方收到通知后3日内未纠正的，应承担合同总金额2%的违约金。经甲方两次催告后仍未纠正的，甲方有权直接解除本合同。</w:t>
      </w:r>
      <w:r>
        <w:rPr>
          <w:color w:val="auto"/>
          <w:highlight w:val="none"/>
        </w:rPr>
      </w:r>
      <w:r/>
    </w:p>
    <w:p>
      <w:pPr>
        <w:ind w:firstLine="480"/>
        <w:spacing w:line="400" w:lineRule="exact"/>
        <w:rPr>
          <w:rFonts w:ascii="宋体" w:hAnsi="宋体" w:cs="宋体"/>
          <w:bCs/>
          <w:color w:val="auto"/>
          <w:sz w:val="24"/>
          <w:highlight w:val="none"/>
        </w:rPr>
      </w:pPr>
      <w:r>
        <w:rPr>
          <w:rFonts w:hint="eastAsia" w:ascii="宋体" w:hAnsi="宋体" w:cs="宋体"/>
          <w:bCs/>
          <w:color w:val="auto"/>
          <w:sz w:val="24"/>
          <w:highlight w:val="none"/>
        </w:rPr>
        <w:t xml:space="preserve">7.6乙方违反本合同约定应向甲方支付的各项违约金、赔偿款等费用，甲方有权直接从应付工程款中扣除。</w:t>
      </w:r>
      <w:r>
        <w:rPr>
          <w:color w:val="auto"/>
          <w:highlight w:val="none"/>
        </w:rPr>
      </w:r>
      <w:r/>
    </w:p>
    <w:p>
      <w:pPr>
        <w:ind w:firstLine="482"/>
        <w:spacing w:line="400" w:lineRule="exact"/>
        <w:rPr>
          <w:rFonts w:ascii="宋体" w:hAnsi="宋体" w:cs="宋体"/>
          <w:b/>
          <w:color w:val="auto"/>
          <w:sz w:val="24"/>
          <w:highlight w:val="none"/>
        </w:rPr>
      </w:pPr>
      <w:r>
        <w:rPr>
          <w:rFonts w:hint="eastAsia" w:ascii="宋体" w:hAnsi="宋体" w:cs="宋体"/>
          <w:b/>
          <w:color w:val="auto"/>
          <w:sz w:val="24"/>
          <w:highlight w:val="none"/>
        </w:rPr>
        <w:t xml:space="preserve">第八条  不可抗力</w:t>
      </w:r>
      <w:r>
        <w:rPr>
          <w:color w:val="auto"/>
          <w:highlight w:val="none"/>
        </w:rPr>
      </w:r>
      <w:r/>
    </w:p>
    <w:p>
      <w:pPr>
        <w:ind w:firstLine="480"/>
        <w:spacing w:line="400" w:lineRule="exact"/>
        <w:rPr>
          <w:rFonts w:ascii="宋体" w:hAnsi="宋体" w:cs="宋体"/>
          <w:bCs/>
          <w:color w:val="auto"/>
          <w:sz w:val="24"/>
          <w:highlight w:val="none"/>
        </w:rPr>
      </w:pPr>
      <w:r>
        <w:rPr>
          <w:rFonts w:hint="eastAsia" w:ascii="宋体" w:hAnsi="宋体" w:cs="宋体"/>
          <w:bCs/>
          <w:color w:val="auto"/>
          <w:sz w:val="24"/>
          <w:highlight w:val="none"/>
        </w:rPr>
        <w:t xml:space="preserve">因地震、台风、洪水、海啸、火灾、战争、暴乱、罢工及其他合同双方不能预见、不能避免并不能克服的客观情况导致本合同不能履行或不能完全履行时，遭遇上述不可抗力的一方，</w:t>
      </w:r>
      <w:r>
        <w:rPr>
          <w:rFonts w:hint="eastAsia" w:ascii="宋体" w:hAnsi="宋体" w:cs="宋体"/>
          <w:bCs/>
          <w:color w:val="auto"/>
          <w:sz w:val="24"/>
          <w:highlight w:val="none"/>
        </w:rPr>
        <w:t xml:space="preserve">应立即将相应情况书面通知对方，并于七（7）天内提供不可抗力发生的详情及本合同不能履行、或者部分不能履行、或者需要延期履行的理由的有效证明文件。根据不可抗力事由对履行本合同影响的程度，由双方协商解除本合同，或者部分免除本合同的履行义务，或者延期履行本合同。</w:t>
      </w:r>
      <w:r>
        <w:rPr>
          <w:color w:val="auto"/>
          <w:highlight w:val="none"/>
        </w:rPr>
      </w:r>
      <w:r/>
    </w:p>
    <w:p>
      <w:pPr>
        <w:ind w:firstLine="482"/>
        <w:spacing w:line="400" w:lineRule="exact"/>
        <w:rPr>
          <w:rFonts w:ascii="宋体" w:hAnsi="宋体" w:cs="宋体"/>
          <w:b/>
          <w:color w:val="auto"/>
          <w:sz w:val="24"/>
          <w:highlight w:val="none"/>
        </w:rPr>
      </w:pPr>
      <w:r>
        <w:rPr>
          <w:rFonts w:hint="eastAsia" w:ascii="宋体" w:hAnsi="宋体" w:cs="宋体"/>
          <w:b/>
          <w:color w:val="auto"/>
          <w:sz w:val="24"/>
          <w:highlight w:val="none"/>
        </w:rPr>
        <w:t xml:space="preserve">第九条  通知和送达</w:t>
      </w:r>
      <w:r>
        <w:rPr>
          <w:color w:val="auto"/>
          <w:highlight w:val="none"/>
        </w:rPr>
      </w:r>
      <w:r/>
    </w:p>
    <w:p>
      <w:pPr>
        <w:ind w:firstLine="480"/>
        <w:spacing w:line="400" w:lineRule="exact"/>
        <w:rPr>
          <w:rFonts w:ascii="宋体" w:hAnsi="宋体" w:cs="宋体"/>
          <w:bCs/>
          <w:color w:val="auto"/>
          <w:sz w:val="24"/>
          <w:highlight w:val="none"/>
        </w:rPr>
      </w:pPr>
      <w:r>
        <w:rPr>
          <w:rFonts w:hint="eastAsia" w:ascii="宋体" w:hAnsi="宋体" w:cs="宋体"/>
          <w:bCs/>
          <w:color w:val="auto"/>
          <w:sz w:val="24"/>
          <w:highlight w:val="none"/>
        </w:rPr>
        <w:t xml:space="preserve">9.1各方有与本合同有关的任何信息或文件需要通知或送达另一方时，应当采用书面形式并以亲自递交、邮递、特快专递、电子邮件或传真的方式发至接收方在本合同正文前所列明的地址和/或联系方式或经书面另行通知的其他地址和/或联系方式，否则为无效送达，不发生法律效力。一方变更通讯地址或者联系方式的，应及时将变更后的地址、联系方式按前述方式书面通知对方，否则变更方应承担由此造成的一切后果和责任。</w:t>
      </w:r>
      <w:r>
        <w:rPr>
          <w:color w:val="auto"/>
          <w:highlight w:val="none"/>
        </w:rPr>
      </w:r>
      <w:r/>
    </w:p>
    <w:p>
      <w:pPr>
        <w:ind w:firstLine="480"/>
        <w:spacing w:line="400" w:lineRule="exact"/>
        <w:rPr>
          <w:rFonts w:ascii="宋体" w:hAnsi="宋体" w:cs="宋体"/>
          <w:bCs/>
          <w:color w:val="auto"/>
          <w:sz w:val="24"/>
          <w:highlight w:val="none"/>
        </w:rPr>
      </w:pPr>
      <w:r>
        <w:rPr>
          <w:rFonts w:hint="eastAsia" w:ascii="宋体" w:hAnsi="宋体" w:cs="宋体"/>
          <w:bCs/>
          <w:color w:val="auto"/>
          <w:sz w:val="24"/>
          <w:highlight w:val="none"/>
        </w:rPr>
        <w:t xml:space="preserve">9.2除非本合同另有规定，否则所有通知和往来通讯将被认为是于下列日期正式送达被通知方并为其所知悉：</w:t>
      </w:r>
      <w:r>
        <w:rPr>
          <w:color w:val="auto"/>
          <w:highlight w:val="none"/>
        </w:rPr>
      </w:r>
      <w:r/>
    </w:p>
    <w:p>
      <w:pPr>
        <w:ind w:firstLine="480"/>
        <w:spacing w:line="400" w:lineRule="exact"/>
        <w:rPr>
          <w:rFonts w:ascii="宋体" w:hAnsi="宋体" w:cs="宋体"/>
          <w:bCs/>
          <w:color w:val="auto"/>
          <w:sz w:val="24"/>
          <w:highlight w:val="none"/>
        </w:rPr>
      </w:pPr>
      <w:r>
        <w:rPr>
          <w:rFonts w:hint="eastAsia" w:ascii="宋体" w:hAnsi="宋体" w:cs="宋体"/>
          <w:bCs/>
          <w:color w:val="auto"/>
          <w:sz w:val="24"/>
          <w:highlight w:val="none"/>
        </w:rPr>
        <w:t xml:space="preserve">（1）如果是采用亲自递交的方式，应以被通知方收到该通知的日期为准；</w:t>
      </w:r>
      <w:r>
        <w:rPr>
          <w:color w:val="auto"/>
          <w:highlight w:val="none"/>
        </w:rPr>
      </w:r>
      <w:r/>
    </w:p>
    <w:p>
      <w:pPr>
        <w:ind w:firstLine="480"/>
        <w:spacing w:line="400" w:lineRule="exact"/>
        <w:rPr>
          <w:rFonts w:ascii="宋体" w:hAnsi="宋体" w:cs="宋体"/>
          <w:bCs/>
          <w:color w:val="auto"/>
          <w:sz w:val="24"/>
          <w:highlight w:val="none"/>
        </w:rPr>
      </w:pPr>
      <w:r>
        <w:rPr>
          <w:rFonts w:hint="eastAsia" w:ascii="宋体" w:hAnsi="宋体" w:cs="宋体"/>
          <w:bCs/>
          <w:color w:val="auto"/>
          <w:sz w:val="24"/>
          <w:highlight w:val="none"/>
        </w:rPr>
        <w:t xml:space="preserve">（2）如果是采用（预付邮资）挂号信件的方式，应以寄出日（以邮戳为准）后的第七个工作日为准；</w:t>
      </w:r>
      <w:r>
        <w:rPr>
          <w:color w:val="auto"/>
          <w:highlight w:val="none"/>
        </w:rPr>
      </w:r>
      <w:r/>
    </w:p>
    <w:p>
      <w:pPr>
        <w:ind w:firstLine="480"/>
        <w:spacing w:line="400" w:lineRule="exact"/>
        <w:rPr>
          <w:rFonts w:ascii="宋体" w:hAnsi="宋体" w:cs="宋体"/>
          <w:bCs/>
          <w:color w:val="auto"/>
          <w:sz w:val="24"/>
          <w:highlight w:val="none"/>
        </w:rPr>
      </w:pPr>
      <w:r>
        <w:rPr>
          <w:rFonts w:hint="eastAsia" w:ascii="宋体" w:hAnsi="宋体" w:cs="宋体"/>
          <w:bCs/>
          <w:color w:val="auto"/>
          <w:sz w:val="24"/>
          <w:highlight w:val="none"/>
        </w:rPr>
        <w:t xml:space="preserve">（3）如果是采用特快专递的方式，应以交邮后的第四个工作日为准；</w:t>
      </w:r>
      <w:r>
        <w:rPr>
          <w:color w:val="auto"/>
          <w:highlight w:val="none"/>
        </w:rPr>
      </w:r>
      <w:r/>
    </w:p>
    <w:p>
      <w:pPr>
        <w:ind w:firstLine="480"/>
        <w:spacing w:line="400" w:lineRule="exact"/>
        <w:rPr>
          <w:rFonts w:ascii="宋体" w:hAnsi="宋体" w:cs="宋体"/>
          <w:bCs/>
          <w:color w:val="auto"/>
          <w:sz w:val="24"/>
          <w:highlight w:val="none"/>
        </w:rPr>
      </w:pPr>
      <w:r>
        <w:rPr>
          <w:rFonts w:hint="eastAsia" w:ascii="宋体" w:hAnsi="宋体" w:cs="宋体"/>
          <w:bCs/>
          <w:color w:val="auto"/>
          <w:sz w:val="24"/>
          <w:highlight w:val="none"/>
        </w:rPr>
        <w:t xml:space="preserve">（4）如果是采用电子邮件的方式，应以相应数据电文进入接收方指定特定系统后最近一个工作日为准；</w:t>
      </w:r>
      <w:r>
        <w:rPr>
          <w:color w:val="auto"/>
          <w:highlight w:val="none"/>
        </w:rPr>
      </w:r>
      <w:r/>
    </w:p>
    <w:p>
      <w:pPr>
        <w:ind w:firstLine="480"/>
        <w:spacing w:line="400" w:lineRule="exact"/>
        <w:rPr>
          <w:rFonts w:ascii="宋体" w:hAnsi="宋体" w:cs="宋体"/>
          <w:bCs/>
          <w:color w:val="auto"/>
          <w:sz w:val="24"/>
          <w:highlight w:val="none"/>
        </w:rPr>
      </w:pPr>
      <w:r>
        <w:rPr>
          <w:rFonts w:hint="eastAsia" w:ascii="宋体" w:hAnsi="宋体" w:cs="宋体"/>
          <w:bCs/>
          <w:color w:val="auto"/>
          <w:sz w:val="24"/>
          <w:highlight w:val="none"/>
        </w:rPr>
        <w:t xml:space="preserve">（5）如果是采用传真的方式，应以传真发出后的第一个工作日为准。</w:t>
      </w:r>
      <w:r>
        <w:rPr>
          <w:color w:val="auto"/>
          <w:highlight w:val="none"/>
        </w:rPr>
      </w:r>
      <w:r/>
    </w:p>
    <w:p>
      <w:pPr>
        <w:ind w:firstLine="480"/>
        <w:spacing w:line="400" w:lineRule="exact"/>
        <w:rPr>
          <w:rFonts w:ascii="宋体" w:hAnsi="宋体" w:cs="宋体"/>
          <w:bCs/>
          <w:color w:val="auto"/>
          <w:sz w:val="24"/>
          <w:highlight w:val="none"/>
        </w:rPr>
      </w:pPr>
      <w:r>
        <w:rPr>
          <w:rFonts w:hint="eastAsia" w:ascii="宋体" w:hAnsi="宋体" w:cs="宋体"/>
          <w:bCs/>
          <w:color w:val="auto"/>
          <w:sz w:val="24"/>
          <w:highlight w:val="none"/>
        </w:rPr>
        <w:t xml:space="preserve">通知方应根据前述规定妥善选择迅捷、合适的方式送达紧急信息或文件。</w:t>
      </w:r>
      <w:r>
        <w:rPr>
          <w:color w:val="auto"/>
          <w:highlight w:val="none"/>
        </w:rPr>
      </w:r>
      <w:r/>
    </w:p>
    <w:p>
      <w:pPr>
        <w:ind w:firstLine="482"/>
        <w:spacing w:line="400" w:lineRule="exact"/>
        <w:rPr>
          <w:rFonts w:ascii="宋体" w:hAnsi="宋体" w:cs="宋体"/>
          <w:b/>
          <w:color w:val="auto"/>
          <w:sz w:val="24"/>
          <w:highlight w:val="none"/>
        </w:rPr>
      </w:pPr>
      <w:r>
        <w:rPr>
          <w:rFonts w:hint="eastAsia" w:ascii="宋体" w:hAnsi="宋体" w:cs="宋体"/>
          <w:b/>
          <w:color w:val="auto"/>
          <w:sz w:val="24"/>
          <w:highlight w:val="none"/>
        </w:rPr>
        <w:t xml:space="preserve">第十条  纠纷解决</w:t>
      </w:r>
      <w:r>
        <w:rPr>
          <w:color w:val="auto"/>
          <w:highlight w:val="none"/>
        </w:rPr>
      </w:r>
      <w:r/>
    </w:p>
    <w:p>
      <w:pPr>
        <w:ind w:firstLine="480"/>
        <w:spacing w:line="400" w:lineRule="exact"/>
        <w:rPr>
          <w:rFonts w:ascii="宋体" w:hAnsi="宋体" w:cs="宋体"/>
          <w:bCs/>
          <w:color w:val="auto"/>
          <w:sz w:val="24"/>
          <w:highlight w:val="none"/>
        </w:rPr>
      </w:pPr>
      <w:r>
        <w:rPr>
          <w:rFonts w:hint="eastAsia" w:ascii="宋体" w:hAnsi="宋体" w:cs="宋体"/>
          <w:bCs/>
          <w:color w:val="auto"/>
          <w:sz w:val="24"/>
          <w:highlight w:val="none"/>
        </w:rPr>
        <w:t xml:space="preserve">凡因本合同引起的或与本合同有关的任何纠纷，甲乙双方应友好协商解决；协商不成的，双方同意向工程所在地有管辖权的人民法院提起诉讼。</w:t>
      </w:r>
      <w:r>
        <w:rPr>
          <w:color w:val="auto"/>
          <w:highlight w:val="none"/>
        </w:rPr>
      </w:r>
      <w:r/>
    </w:p>
    <w:p>
      <w:pPr>
        <w:ind w:firstLine="482"/>
        <w:spacing w:line="400" w:lineRule="exact"/>
        <w:rPr>
          <w:rFonts w:ascii="宋体" w:hAnsi="宋体" w:cs="宋体"/>
          <w:b/>
          <w:color w:val="auto"/>
          <w:sz w:val="24"/>
          <w:highlight w:val="none"/>
        </w:rPr>
      </w:pPr>
      <w:r>
        <w:rPr>
          <w:rFonts w:hint="eastAsia" w:ascii="宋体" w:hAnsi="宋体" w:cs="宋体"/>
          <w:b/>
          <w:color w:val="auto"/>
          <w:sz w:val="24"/>
          <w:highlight w:val="none"/>
        </w:rPr>
        <w:t xml:space="preserve">第十一条  其他</w:t>
      </w:r>
      <w:r>
        <w:rPr>
          <w:color w:val="auto"/>
          <w:highlight w:val="none"/>
        </w:rPr>
      </w:r>
      <w:r/>
    </w:p>
    <w:p>
      <w:pPr>
        <w:ind w:firstLine="480"/>
        <w:jc w:val="left"/>
        <w:spacing w:line="360" w:lineRule="auto"/>
        <w:rPr>
          <w:rFonts w:ascii="宋体" w:hAnsi="宋体" w:cs="宋体"/>
          <w:color w:val="auto"/>
          <w:sz w:val="24"/>
          <w:highlight w:val="none"/>
        </w:rPr>
      </w:pPr>
      <w:r>
        <w:rPr>
          <w:rFonts w:hint="eastAsia" w:ascii="宋体" w:hAnsi="宋体" w:cs="宋体"/>
          <w:color w:val="auto"/>
          <w:sz w:val="24"/>
          <w:highlight w:val="none"/>
          <w:lang w:bidi="en-US"/>
        </w:rPr>
        <w:t xml:space="preserve">11.1除本合同另有约定外，对本合同的任何修改、变更均须以书面形式作出并经双方确认，本合同中未经修改的其他条款仍然有效。</w:t>
      </w:r>
      <w:r>
        <w:rPr>
          <w:color w:val="auto"/>
          <w:highlight w:val="none"/>
        </w:rPr>
      </w:r>
      <w:r/>
    </w:p>
    <w:p>
      <w:pPr>
        <w:ind w:firstLine="480"/>
        <w:jc w:val="left"/>
        <w:spacing w:line="360" w:lineRule="auto"/>
        <w:rPr>
          <w:rFonts w:ascii="宋体" w:hAnsi="宋体" w:cs="宋体"/>
          <w:color w:val="auto"/>
          <w:sz w:val="24"/>
          <w:highlight w:val="none"/>
        </w:rPr>
      </w:pPr>
      <w:r>
        <w:rPr>
          <w:rFonts w:hint="eastAsia" w:ascii="宋体" w:hAnsi="宋体" w:cs="宋体"/>
          <w:color w:val="auto"/>
          <w:sz w:val="24"/>
          <w:highlight w:val="none"/>
          <w:lang w:bidi="en-US"/>
        </w:rPr>
        <w:t xml:space="preserve">11.2本合同未尽事宜，甲、乙双方应参照相关规定执行，并另行签署补充协议。该补充协议作为本合同不可分割的一部分，与本合同具有同等法律效力。</w:t>
      </w:r>
      <w:r>
        <w:rPr>
          <w:color w:val="auto"/>
          <w:highlight w:val="none"/>
        </w:rPr>
      </w:r>
      <w:r/>
    </w:p>
    <w:p>
      <w:pPr>
        <w:ind w:firstLine="480"/>
        <w:jc w:val="left"/>
        <w:spacing w:line="360" w:lineRule="auto"/>
        <w:rPr>
          <w:rFonts w:ascii="宋体" w:hAnsi="宋体" w:cs="宋体"/>
          <w:color w:val="auto"/>
          <w:sz w:val="24"/>
          <w:highlight w:val="none"/>
        </w:rPr>
      </w:pPr>
      <w:r>
        <w:rPr>
          <w:rFonts w:hint="eastAsia" w:ascii="宋体" w:hAnsi="宋体" w:cs="宋体"/>
          <w:color w:val="auto"/>
          <w:sz w:val="24"/>
          <w:highlight w:val="none"/>
          <w:lang w:bidi="en-US"/>
        </w:rPr>
        <w:t xml:space="preserve">11.3本合同履行过程中产生的纪要、协议以及成交通知书、采购响应文件和采购文件为本合同的附件，与合同具有同等效力。</w:t>
      </w:r>
      <w:r>
        <w:rPr>
          <w:color w:val="auto"/>
          <w:highlight w:val="none"/>
        </w:rPr>
      </w:r>
      <w:r/>
    </w:p>
    <w:p>
      <w:pPr>
        <w:ind w:firstLine="480"/>
        <w:jc w:val="left"/>
        <w:spacing w:line="360" w:lineRule="auto"/>
        <w:rPr>
          <w:rFonts w:ascii="宋体" w:hAnsi="宋体" w:cs="宋体"/>
          <w:color w:val="auto"/>
          <w:sz w:val="24"/>
          <w:highlight w:val="none"/>
        </w:rPr>
      </w:pPr>
      <w:r>
        <w:rPr>
          <w:rFonts w:hint="eastAsia" w:ascii="宋体" w:hAnsi="宋体" w:cs="宋体"/>
          <w:color w:val="auto"/>
          <w:sz w:val="24"/>
          <w:highlight w:val="none"/>
          <w:lang w:bidi="en-US"/>
        </w:rPr>
        <w:t xml:space="preserve">11.4本合同自甲乙双方签字、盖章，并经政府采购管理部门备案后生效。</w:t>
      </w:r>
      <w:r>
        <w:rPr>
          <w:color w:val="auto"/>
          <w:highlight w:val="none"/>
        </w:rPr>
      </w:r>
      <w:r/>
    </w:p>
    <w:p>
      <w:pPr>
        <w:ind w:firstLine="480"/>
        <w:jc w:val="left"/>
        <w:spacing w:line="360" w:lineRule="auto"/>
        <w:rPr>
          <w:rFonts w:ascii="宋体" w:hAnsi="宋体" w:cs="宋体"/>
          <w:color w:val="auto"/>
          <w:sz w:val="24"/>
          <w:highlight w:val="none"/>
        </w:rPr>
      </w:pPr>
      <w:r>
        <w:rPr>
          <w:rFonts w:hint="eastAsia" w:ascii="宋体" w:hAnsi="宋体" w:cs="宋体"/>
          <w:color w:val="auto"/>
          <w:sz w:val="24"/>
          <w:highlight w:val="none"/>
          <w:lang w:bidi="en-US"/>
        </w:rPr>
        <w:t xml:space="preserve">11.5本合同一式壹拾份，甲方执肆份，乙方执肆份，采购代理机构壹份，政府采购部门备案一份，具有同等法律效力。</w:t>
      </w:r>
      <w:r>
        <w:rPr>
          <w:color w:val="auto"/>
          <w:highlight w:val="none"/>
        </w:rPr>
      </w:r>
      <w:r/>
    </w:p>
    <w:p>
      <w:pPr>
        <w:pStyle w:val="1148"/>
        <w:rPr>
          <w:rFonts w:ascii="宋体" w:hAnsi="宋体" w:eastAsia="宋体" w:cs="宋体"/>
          <w:color w:val="auto"/>
          <w:szCs w:val="24"/>
          <w:highlight w:val="none"/>
        </w:rPr>
      </w:pPr>
      <w:r>
        <w:rPr>
          <w:rFonts w:ascii="宋体" w:hAnsi="宋体" w:eastAsia="宋体" w:cs="宋体"/>
          <w:color w:val="auto"/>
          <w:szCs w:val="24"/>
          <w:highlight w:val="none"/>
        </w:rPr>
      </w:r>
      <w:r>
        <w:rPr>
          <w:color w:val="auto"/>
          <w:highlight w:val="none"/>
        </w:rPr>
      </w:r>
      <w:r/>
    </w:p>
    <w:p>
      <w:pPr>
        <w:spacing w:line="360" w:lineRule="auto"/>
        <w:tabs>
          <w:tab w:val="left" w:pos="4111" w:leader="none"/>
        </w:tabs>
        <w:rPr>
          <w:rFonts w:ascii="宋体" w:hAnsi="宋体" w:cs="宋体"/>
          <w:color w:val="auto"/>
          <w:sz w:val="24"/>
          <w:highlight w:val="none"/>
          <w:u w:val="single"/>
        </w:rPr>
      </w:pPr>
      <w:r>
        <w:rPr>
          <w:rFonts w:hint="eastAsia" w:ascii="宋体" w:hAnsi="宋体" w:cs="宋体"/>
          <w:color w:val="auto"/>
          <w:sz w:val="24"/>
          <w:highlight w:val="none"/>
        </w:rPr>
        <w:t xml:space="preserve">发包人：  (公章)                        承包人：  (公章)      </w:t>
      </w:r>
      <w:r>
        <w:rPr>
          <w:color w:val="auto"/>
          <w:highlight w:val="none"/>
        </w:rPr>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法定代表人或其委托代理人：              法定代表人或其委托代理人：</w:t>
      </w:r>
      <w:r>
        <w:rPr>
          <w:color w:val="auto"/>
          <w:highlight w:val="none"/>
        </w:rPr>
      </w:r>
      <w:r/>
    </w:p>
    <w:p>
      <w:pPr>
        <w:spacing w:line="360" w:lineRule="auto"/>
        <w:rPr>
          <w:rFonts w:ascii="宋体" w:hAnsi="宋体" w:cs="宋体"/>
          <w:color w:val="auto"/>
          <w:sz w:val="24"/>
          <w:highlight w:val="none"/>
          <w:u w:val="single"/>
        </w:rPr>
      </w:pPr>
      <w:r>
        <w:rPr>
          <w:rFonts w:hint="eastAsia" w:ascii="宋体" w:hAnsi="宋体" w:cs="宋体"/>
          <w:color w:val="auto"/>
          <w:sz w:val="24"/>
          <w:highlight w:val="none"/>
        </w:rPr>
        <w:t xml:space="preserve">（签字）                               （签字）</w:t>
      </w:r>
      <w:r>
        <w:rPr>
          <w:color w:val="auto"/>
          <w:highlight w:val="none"/>
        </w:rPr>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地  址：</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       地  址：</w:t>
      </w:r>
      <w:r>
        <w:rPr>
          <w:rFonts w:hint="eastAsia" w:ascii="宋体" w:hAnsi="宋体" w:cs="宋体"/>
          <w:color w:val="auto"/>
          <w:sz w:val="24"/>
          <w:highlight w:val="none"/>
          <w:u w:val="single"/>
        </w:rPr>
        <w:t xml:space="preserve">                             </w:t>
      </w:r>
      <w:r>
        <w:rPr>
          <w:color w:val="auto"/>
          <w:highlight w:val="none"/>
        </w:rPr>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法定代表人：</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       法定代表人：</w:t>
      </w:r>
      <w:r>
        <w:rPr>
          <w:rFonts w:hint="eastAsia" w:ascii="宋体" w:hAnsi="宋体" w:cs="宋体"/>
          <w:color w:val="auto"/>
          <w:sz w:val="24"/>
          <w:highlight w:val="none"/>
          <w:u w:val="single"/>
        </w:rPr>
        <w:t xml:space="preserve">                       </w:t>
      </w:r>
      <w:r>
        <w:rPr>
          <w:color w:val="auto"/>
          <w:highlight w:val="none"/>
        </w:rPr>
      </w:r>
      <w:r/>
    </w:p>
    <w:p>
      <w:pPr>
        <w:spacing w:line="360" w:lineRule="auto"/>
        <w:tabs>
          <w:tab w:val="left" w:pos="7088" w:leader="none"/>
        </w:tabs>
        <w:rPr>
          <w:rFonts w:ascii="宋体" w:hAnsi="宋体" w:cs="宋体"/>
          <w:color w:val="auto"/>
          <w:sz w:val="24"/>
          <w:highlight w:val="none"/>
        </w:rPr>
      </w:pPr>
      <w:r>
        <w:rPr>
          <w:rFonts w:hint="eastAsia" w:ascii="宋体" w:hAnsi="宋体" w:cs="宋体"/>
          <w:color w:val="auto"/>
          <w:sz w:val="24"/>
          <w:highlight w:val="none"/>
        </w:rPr>
        <w:t xml:space="preserve">委托代理人：</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       委托代理人：</w:t>
      </w:r>
      <w:r>
        <w:rPr>
          <w:rFonts w:hint="eastAsia" w:ascii="宋体" w:hAnsi="宋体" w:cs="宋体"/>
          <w:color w:val="auto"/>
          <w:sz w:val="24"/>
          <w:highlight w:val="none"/>
          <w:u w:val="single"/>
        </w:rPr>
        <w:t xml:space="preserve">                       </w:t>
      </w:r>
      <w:r>
        <w:rPr>
          <w:color w:val="auto"/>
          <w:highlight w:val="none"/>
        </w:rPr>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电  话：</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       电  话：</w:t>
      </w:r>
      <w:r>
        <w:rPr>
          <w:rFonts w:hint="eastAsia" w:ascii="宋体" w:hAnsi="宋体" w:cs="宋体"/>
          <w:color w:val="auto"/>
          <w:sz w:val="24"/>
          <w:highlight w:val="none"/>
          <w:u w:val="single"/>
        </w:rPr>
        <w:t xml:space="preserve">                           </w:t>
      </w:r>
      <w:r>
        <w:rPr>
          <w:color w:val="auto"/>
          <w:highlight w:val="none"/>
        </w:rPr>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传  真：</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       传  真：</w:t>
      </w:r>
      <w:r>
        <w:rPr>
          <w:rFonts w:hint="eastAsia" w:ascii="宋体" w:hAnsi="宋体" w:cs="宋体"/>
          <w:color w:val="auto"/>
          <w:sz w:val="24"/>
          <w:highlight w:val="none"/>
          <w:u w:val="single"/>
        </w:rPr>
        <w:t xml:space="preserve">                           </w:t>
      </w:r>
      <w:r>
        <w:rPr>
          <w:color w:val="auto"/>
          <w:highlight w:val="none"/>
        </w:rPr>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电子信箱：</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       电子信箱：</w:t>
      </w:r>
      <w:r>
        <w:rPr>
          <w:rFonts w:hint="eastAsia" w:ascii="宋体" w:hAnsi="宋体" w:cs="宋体"/>
          <w:color w:val="auto"/>
          <w:sz w:val="24"/>
          <w:highlight w:val="none"/>
          <w:u w:val="single"/>
        </w:rPr>
        <w:t xml:space="preserve">                             </w:t>
      </w:r>
      <w:r>
        <w:rPr>
          <w:color w:val="auto"/>
          <w:highlight w:val="none"/>
        </w:rPr>
      </w:r>
      <w:r/>
    </w:p>
    <w:p>
      <w:pPr>
        <w:spacing w:line="360" w:lineRule="auto"/>
        <w:tabs>
          <w:tab w:val="left" w:pos="4253" w:leader="none"/>
        </w:tabs>
        <w:rPr>
          <w:rFonts w:ascii="宋体" w:hAnsi="宋体" w:cs="宋体"/>
          <w:color w:val="auto"/>
          <w:sz w:val="24"/>
          <w:highlight w:val="none"/>
        </w:rPr>
      </w:pPr>
      <w:r>
        <w:rPr>
          <w:rFonts w:hint="eastAsia" w:ascii="宋体" w:hAnsi="宋体" w:cs="宋体"/>
          <w:color w:val="auto"/>
          <w:sz w:val="24"/>
          <w:highlight w:val="none"/>
        </w:rPr>
        <w:t xml:space="preserve">开户银行：</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       开户银行：</w:t>
      </w:r>
      <w:r>
        <w:rPr>
          <w:rFonts w:hint="eastAsia" w:ascii="宋体" w:hAnsi="宋体" w:cs="宋体"/>
          <w:color w:val="auto"/>
          <w:sz w:val="24"/>
          <w:highlight w:val="none"/>
          <w:u w:val="single"/>
        </w:rPr>
        <w:t xml:space="preserve">                             </w:t>
      </w:r>
      <w:r>
        <w:rPr>
          <w:color w:val="auto"/>
          <w:highlight w:val="none"/>
        </w:rPr>
      </w:r>
      <w:r/>
    </w:p>
    <w:p>
      <w:pPr>
        <w:pStyle w:val="1148"/>
        <w:ind w:left="0"/>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账  号：</w:t>
      </w:r>
      <w:r>
        <w:rPr>
          <w:rFonts w:hint="eastAsia" w:ascii="宋体" w:hAnsi="宋体" w:eastAsia="宋体" w:cs="宋体"/>
          <w:color w:val="auto"/>
          <w:szCs w:val="24"/>
          <w:highlight w:val="none"/>
          <w:u w:val="single"/>
        </w:rPr>
        <w:t xml:space="preserve">                         </w:t>
      </w:r>
      <w:r>
        <w:rPr>
          <w:rFonts w:hint="eastAsia" w:ascii="宋体" w:hAnsi="宋体" w:eastAsia="宋体" w:cs="宋体"/>
          <w:color w:val="auto"/>
          <w:szCs w:val="24"/>
          <w:highlight w:val="none"/>
        </w:rPr>
        <w:t xml:space="preserve">        账  号：</w:t>
      </w:r>
      <w:r>
        <w:rPr>
          <w:rFonts w:hint="eastAsia" w:ascii="宋体" w:hAnsi="宋体" w:eastAsia="宋体" w:cs="宋体"/>
          <w:color w:val="auto"/>
          <w:szCs w:val="24"/>
          <w:highlight w:val="none"/>
          <w:u w:val="single"/>
        </w:rPr>
        <w:t xml:space="preserve">                               </w:t>
      </w:r>
      <w:r>
        <w:rPr>
          <w:color w:val="auto"/>
          <w:highlight w:val="none"/>
        </w:rPr>
      </w:r>
      <w:r/>
    </w:p>
    <w:p>
      <w:pPr>
        <w:ind w:firstLine="480"/>
        <w:spacing w:line="360" w:lineRule="auto"/>
        <w:rPr>
          <w:rFonts w:ascii="宋体" w:hAnsi="宋体" w:cs="宋体"/>
          <w:color w:val="auto"/>
          <w:sz w:val="24"/>
          <w:highlight w:val="none"/>
        </w:rPr>
      </w:pPr>
      <w:r>
        <w:rPr>
          <w:rFonts w:ascii="宋体" w:hAnsi="宋体" w:cs="宋体"/>
          <w:color w:val="auto"/>
          <w:sz w:val="24"/>
          <w:highlight w:val="none"/>
        </w:rPr>
      </w:r>
      <w:r>
        <w:rPr>
          <w:color w:val="auto"/>
          <w:highlight w:val="none"/>
        </w:rPr>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附件：</w:t>
      </w:r>
      <w:bookmarkStart w:id="13" w:name="_Toc58422068"/>
      <w:r>
        <w:rPr>
          <w:rFonts w:hint="eastAsia" w:ascii="宋体" w:hAnsi="宋体" w:cs="宋体"/>
          <w:color w:val="auto"/>
          <w:sz w:val="24"/>
          <w:highlight w:val="none"/>
        </w:rPr>
        <w:t xml:space="preserve">工程量清单报价明细表</w:t>
      </w:r>
      <w:r>
        <w:rPr>
          <w:color w:val="auto"/>
          <w:highlight w:val="none"/>
        </w:rPr>
      </w:r>
      <w:r/>
    </w:p>
    <w:p>
      <w:pPr>
        <w:ind w:firstLine="480"/>
        <w:spacing w:line="360" w:lineRule="auto"/>
        <w:rPr>
          <w:rFonts w:ascii="宋体" w:hAnsi="宋体" w:cs="宋体"/>
          <w:b/>
          <w:bCs/>
          <w:color w:val="auto"/>
          <w:sz w:val="32"/>
          <w:szCs w:val="32"/>
          <w:highlight w:val="none"/>
        </w:rPr>
      </w:pPr>
      <w:r>
        <w:rPr>
          <w:color w:val="auto"/>
          <w:sz w:val="24"/>
          <w:highlight w:val="none"/>
        </w:rPr>
        <w:br w:type="page" w:clear="all"/>
      </w:r>
      <w:bookmarkEnd w:id="13"/>
      <w:r>
        <w:rPr>
          <w:rFonts w:hint="eastAsia" w:ascii="宋体" w:hAnsi="宋体" w:cs="宋体"/>
          <w:b/>
          <w:color w:val="auto"/>
          <w:sz w:val="32"/>
          <w:szCs w:val="32"/>
          <w:highlight w:val="none"/>
        </w:rPr>
        <w:t xml:space="preserve">五、附件格式</w:t>
      </w:r>
      <w:r>
        <w:rPr>
          <w:color w:val="auto"/>
          <w:highlight w:val="none"/>
        </w:rPr>
      </w:r>
      <w:r/>
    </w:p>
    <w:p>
      <w:pPr>
        <w:spacing w:line="420" w:lineRule="exact"/>
        <w:rPr>
          <w:rFonts w:ascii="宋体" w:hAnsi="宋体" w:cs="宋体"/>
          <w:b/>
          <w:bCs/>
          <w:color w:val="auto"/>
          <w:szCs w:val="21"/>
          <w:highlight w:val="none"/>
        </w:rPr>
      </w:pPr>
      <w:r>
        <w:rPr>
          <w:rFonts w:ascii="宋体" w:hAnsi="宋体" w:cs="宋体"/>
          <w:b/>
          <w:bCs/>
          <w:color w:val="auto"/>
          <w:szCs w:val="21"/>
          <w:highlight w:val="none"/>
        </w:rPr>
      </w:r>
      <w:r>
        <w:rPr>
          <w:color w:val="auto"/>
          <w:highlight w:val="none"/>
        </w:rPr>
      </w:r>
      <w:r/>
    </w:p>
    <w:p>
      <w:pPr>
        <w:spacing w:line="420" w:lineRule="exact"/>
        <w:rPr>
          <w:rFonts w:ascii="宋体" w:hAnsi="宋体" w:cs="宋体"/>
          <w:b/>
          <w:bCs/>
          <w:color w:val="auto"/>
          <w:szCs w:val="21"/>
          <w:highlight w:val="none"/>
        </w:rPr>
      </w:pPr>
      <w:r>
        <w:rPr>
          <w:rFonts w:hint="eastAsia" w:ascii="宋体" w:hAnsi="宋体" w:cs="宋体"/>
          <w:b/>
          <w:bCs/>
          <w:color w:val="auto"/>
          <w:szCs w:val="21"/>
          <w:highlight w:val="none"/>
        </w:rPr>
        <w:t xml:space="preserve">格式1：                            </w:t>
      </w:r>
      <w:r>
        <w:rPr>
          <w:color w:val="auto"/>
          <w:highlight w:val="none"/>
        </w:rPr>
      </w:r>
      <w:r/>
    </w:p>
    <w:p>
      <w:pPr>
        <w:jc w:val="center"/>
        <w:spacing w:line="360" w:lineRule="auto"/>
        <w:rPr>
          <w:rFonts w:ascii="宋体" w:hAnsi="宋体" w:cs="宋体"/>
          <w:color w:val="auto"/>
          <w:szCs w:val="21"/>
          <w:highlight w:val="none"/>
        </w:rPr>
      </w:pPr>
      <w:r>
        <w:rPr>
          <w:rFonts w:hint="eastAsia" w:ascii="宋体" w:hAnsi="宋体" w:cs="宋体"/>
          <w:b/>
          <w:bCs/>
          <w:color w:val="auto"/>
          <w:szCs w:val="21"/>
          <w:highlight w:val="none"/>
        </w:rPr>
        <w:t xml:space="preserve">（1）磋商响应报价表</w:t>
      </w:r>
      <w:r>
        <w:rPr>
          <w:color w:val="auto"/>
          <w:highlight w:val="none"/>
        </w:rPr>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致：</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(采购人名称)</w:t>
      </w:r>
      <w:r>
        <w:rPr>
          <w:color w:val="auto"/>
          <w:highlight w:val="none"/>
        </w:rPr>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　　在考察现场并充分研究</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(项目名称) (以下简称“本工程”)施工采购文件的全部内容后，我方兹以：</w:t>
      </w:r>
      <w:r>
        <w:rPr>
          <w:color w:val="auto"/>
          <w:highlight w:val="none"/>
        </w:rPr>
      </w:r>
      <w:r/>
    </w:p>
    <w:p>
      <w:pPr>
        <w:spacing w:line="360" w:lineRule="auto"/>
        <w:rPr>
          <w:rFonts w:ascii="宋体" w:hAnsi="宋体" w:cs="宋体"/>
          <w:strike/>
          <w:color w:val="auto"/>
          <w:szCs w:val="21"/>
          <w:highlight w:val="none"/>
        </w:rPr>
      </w:pPr>
      <w:r>
        <w:rPr>
          <w:rFonts w:hint="eastAsia" w:ascii="宋体" w:hAnsi="宋体" w:cs="宋体"/>
          <w:color w:val="auto"/>
          <w:szCs w:val="21"/>
          <w:highlight w:val="none"/>
        </w:rPr>
        <w:t xml:space="preserve">　　人民币(大写)：</w:t>
      </w:r>
      <w:r>
        <w:rPr>
          <w:rFonts w:hint="eastAsia" w:ascii="宋体" w:hAnsi="宋体" w:cs="宋体"/>
          <w:color w:val="auto"/>
          <w:szCs w:val="21"/>
          <w:highlight w:val="none"/>
          <w:u w:val="single"/>
        </w:rPr>
        <w:t xml:space="preserve">                                          </w:t>
      </w:r>
      <w:r>
        <w:rPr>
          <w:color w:val="auto"/>
          <w:highlight w:val="none"/>
        </w:rPr>
      </w:r>
      <w:r/>
    </w:p>
    <w:p>
      <w:pPr>
        <w:ind w:firstLine="630"/>
        <w:spacing w:line="360" w:lineRule="auto"/>
        <w:rPr>
          <w:color w:val="auto"/>
          <w:szCs w:val="21"/>
          <w:highlight w:val="none"/>
        </w:rPr>
      </w:pPr>
      <w:r>
        <w:rPr>
          <w:rFonts w:hint="eastAsia" w:ascii="宋体" w:hAnsi="宋体" w:cs="宋体"/>
          <w:color w:val="auto"/>
          <w:szCs w:val="21"/>
          <w:highlight w:val="none"/>
        </w:rPr>
        <w:t xml:space="preserve">RMB￥：</w:t>
      </w:r>
      <w:r>
        <w:rPr>
          <w:rFonts w:hint="eastAsia" w:ascii="宋体" w:hAnsi="宋体" w:cs="宋体"/>
          <w:color w:val="auto"/>
          <w:szCs w:val="21"/>
          <w:highlight w:val="none"/>
          <w:u w:val="single"/>
        </w:rPr>
        <w:t xml:space="preserve">                                               </w:t>
      </w:r>
      <w:r>
        <w:rPr>
          <w:color w:val="auto"/>
          <w:highlight w:val="none"/>
        </w:rPr>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的投标（响应）价格和按合同约定有权得到的其它金额，并严格按照合同约定，施工、竣工和交付本工程并维修其中的任何缺陷。</w:t>
      </w:r>
      <w:r>
        <w:rPr>
          <w:color w:val="auto"/>
          <w:highlight w:val="none"/>
        </w:rPr>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　　如果我方中标（成交），我方保证按照合同约定的开工日期开始本工程的施工，并保证在</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天(日历日)内竣工。我方确保工程质量达到</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标准。我方同意本函在采购文件规定的提交响应文件截止时间后，在采购文件规定的有效期期满前对我方具有约束力，且随时准备接受你方发出的成交通知书。</w:t>
      </w:r>
      <w:r>
        <w:rPr>
          <w:color w:val="auto"/>
          <w:highlight w:val="none"/>
        </w:rPr>
      </w:r>
      <w:r/>
    </w:p>
    <w:p>
      <w:pPr>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　　我单位拟派项目负责人：</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(姓名)，资质等级：</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级，证号</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。项目负责人主要业绩及信誉状况</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w:t>
      </w:r>
      <w:r>
        <w:rPr>
          <w:color w:val="auto"/>
          <w:highlight w:val="none"/>
        </w:rPr>
      </w:r>
      <w:r/>
    </w:p>
    <w:p>
      <w:pPr>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　　我单位拟派安全员：</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(姓名)，</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(身份证号)，</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(电话)。</w:t>
      </w:r>
      <w:r>
        <w:rPr>
          <w:color w:val="auto"/>
          <w:highlight w:val="none"/>
        </w:rPr>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　　在签署协议书之前，你方的成交通知书连同本函，对双方具有约束力。</w:t>
      </w:r>
      <w:r>
        <w:rPr>
          <w:color w:val="auto"/>
          <w:highlight w:val="none"/>
        </w:rPr>
      </w:r>
      <w:r/>
    </w:p>
    <w:p>
      <w:pPr>
        <w:pStyle w:val="1026"/>
        <w:ind w:left="3400" w:firstLine="425"/>
        <w:spacing w:line="406" w:lineRule="exact"/>
        <w:rPr>
          <w:rFonts w:hAnsi="宋体" w:eastAsia="宋体" w:cs="宋体"/>
          <w:color w:val="auto"/>
          <w:sz w:val="21"/>
          <w:szCs w:val="21"/>
          <w:highlight w:val="none"/>
        </w:rPr>
      </w:pPr>
      <w:r>
        <w:rPr>
          <w:rFonts w:hAnsi="宋体" w:eastAsia="宋体" w:cs="宋体"/>
          <w:color w:val="auto"/>
          <w:sz w:val="21"/>
          <w:szCs w:val="21"/>
          <w:highlight w:val="none"/>
        </w:rPr>
      </w:r>
      <w:r>
        <w:rPr>
          <w:color w:val="auto"/>
          <w:highlight w:val="none"/>
        </w:rPr>
      </w:r>
      <w:r/>
    </w:p>
    <w:p>
      <w:pPr>
        <w:spacing w:line="360" w:lineRule="auto"/>
        <w:rPr>
          <w:rFonts w:ascii="宋体" w:hAnsi="宋体" w:cs="宋体"/>
          <w:color w:val="auto"/>
          <w:szCs w:val="21"/>
          <w:highlight w:val="none"/>
          <w:u w:val="single"/>
        </w:rPr>
      </w:pPr>
      <w:r>
        <w:rPr>
          <w:rFonts w:hint="eastAsia" w:ascii="宋体" w:hAnsi="宋体" w:cs="宋体"/>
          <w:color w:val="auto"/>
          <w:szCs w:val="21"/>
          <w:highlight w:val="none"/>
        </w:rPr>
        <w:t xml:space="preserve">响应单位（盖公章）：</w:t>
      </w:r>
      <w:r>
        <w:rPr>
          <w:rFonts w:hint="eastAsia" w:ascii="宋体" w:hAnsi="宋体" w:cs="宋体"/>
          <w:color w:val="auto"/>
          <w:szCs w:val="21"/>
          <w:highlight w:val="none"/>
          <w:u w:val="single"/>
        </w:rPr>
        <w:t xml:space="preserve">                                 </w:t>
      </w:r>
      <w:r>
        <w:rPr>
          <w:color w:val="auto"/>
          <w:highlight w:val="none"/>
        </w:rPr>
      </w:r>
      <w:r/>
    </w:p>
    <w:p>
      <w:pPr>
        <w:spacing w:line="360" w:lineRule="auto"/>
        <w:rPr>
          <w:rFonts w:ascii="宋体" w:hAnsi="宋体" w:cs="宋体"/>
          <w:color w:val="auto"/>
          <w:szCs w:val="21"/>
          <w:highlight w:val="none"/>
          <w:u w:val="single"/>
        </w:rPr>
      </w:pPr>
      <w:r>
        <w:rPr>
          <w:rFonts w:hint="eastAsia" w:ascii="宋体" w:hAnsi="宋体" w:cs="宋体"/>
          <w:color w:val="auto"/>
          <w:szCs w:val="21"/>
          <w:highlight w:val="none"/>
        </w:rPr>
        <w:t xml:space="preserve">法定代表人或授权代理人（签字或盖章）：</w:t>
      </w:r>
      <w:r>
        <w:rPr>
          <w:rFonts w:hint="eastAsia" w:ascii="宋体" w:hAnsi="宋体" w:cs="宋体"/>
          <w:color w:val="auto"/>
          <w:szCs w:val="21"/>
          <w:highlight w:val="none"/>
          <w:u w:val="single"/>
        </w:rPr>
        <w:t xml:space="preserve">               </w:t>
      </w:r>
      <w:r>
        <w:rPr>
          <w:color w:val="auto"/>
          <w:highlight w:val="none"/>
        </w:rPr>
      </w:r>
      <w:r/>
    </w:p>
    <w:p>
      <w:pPr>
        <w:spacing w:line="360" w:lineRule="auto"/>
        <w:rPr>
          <w:rFonts w:ascii="宋体" w:hAnsi="宋体" w:cs="宋体"/>
          <w:b/>
          <w:bCs/>
          <w:color w:val="auto"/>
          <w:szCs w:val="21"/>
          <w:highlight w:val="none"/>
        </w:rPr>
      </w:pPr>
      <w:r>
        <w:rPr>
          <w:rFonts w:hint="eastAsia" w:ascii="宋体" w:hAnsi="宋体" w:cs="宋体"/>
          <w:color w:val="auto"/>
          <w:szCs w:val="21"/>
          <w:highlight w:val="none"/>
        </w:rPr>
        <w:t xml:space="preserve">日期：</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年</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月</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日</w:t>
      </w:r>
      <w:r>
        <w:rPr>
          <w:color w:val="auto"/>
          <w:highlight w:val="none"/>
        </w:rPr>
      </w:r>
      <w:r/>
    </w:p>
    <w:p>
      <w:pPr>
        <w:jc w:val="center"/>
        <w:pageBreakBefore/>
        <w:spacing w:line="360" w:lineRule="auto"/>
        <w:rPr>
          <w:rFonts w:ascii="宋体" w:hAnsi="宋体" w:cs="宋体"/>
          <w:b/>
          <w:bCs/>
          <w:color w:val="auto"/>
          <w:sz w:val="28"/>
          <w:szCs w:val="28"/>
          <w:highlight w:val="none"/>
        </w:rPr>
      </w:pPr>
      <w:r>
        <w:rPr>
          <w:rFonts w:hint="eastAsia" w:ascii="宋体" w:hAnsi="宋体" w:cs="宋体"/>
          <w:b/>
          <w:bCs/>
          <w:color w:val="auto"/>
          <w:sz w:val="28"/>
          <w:szCs w:val="28"/>
          <w:highlight w:val="none"/>
        </w:rPr>
        <w:t xml:space="preserve">（2）报价明细表（根据工程量清单报价）</w:t>
      </w:r>
      <w:r>
        <w:rPr>
          <w:color w:val="auto"/>
          <w:highlight w:val="none"/>
        </w:rPr>
      </w:r>
      <w:r/>
    </w:p>
    <w:p>
      <w:pPr>
        <w:spacing w:line="360" w:lineRule="auto"/>
        <w:rPr>
          <w:rFonts w:ascii="宋体" w:hAnsi="宋体" w:cs="宋体"/>
          <w:b/>
          <w:bCs/>
          <w:color w:val="auto"/>
          <w:highlight w:val="none"/>
        </w:rPr>
      </w:pPr>
      <w:r>
        <w:rPr>
          <w:rFonts w:ascii="宋体" w:hAnsi="宋体" w:cs="宋体"/>
          <w:b/>
          <w:bCs/>
          <w:color w:val="auto"/>
          <w:highlight w:val="none"/>
        </w:rPr>
      </w:r>
      <w:r>
        <w:rPr>
          <w:color w:val="auto"/>
          <w:highlight w:val="none"/>
        </w:rPr>
      </w:r>
      <w:r/>
    </w:p>
    <w:p>
      <w:pPr>
        <w:spacing w:line="360" w:lineRule="auto"/>
        <w:rPr>
          <w:rFonts w:ascii="宋体" w:hAnsi="宋体" w:cs="宋体"/>
          <w:b/>
          <w:bCs/>
          <w:color w:val="auto"/>
          <w:highlight w:val="none"/>
        </w:rPr>
      </w:pPr>
      <w:r>
        <w:rPr>
          <w:rFonts w:hint="eastAsia" w:ascii="宋体" w:hAnsi="宋体" w:cs="宋体"/>
          <w:b/>
          <w:bCs/>
          <w:color w:val="auto"/>
          <w:highlight w:val="none"/>
        </w:rPr>
        <w:t xml:space="preserve">注：工程量清单请根据采购公告和采购文件要求自行获取。</w:t>
      </w:r>
      <w:r>
        <w:rPr>
          <w:color w:val="auto"/>
          <w:highlight w:val="none"/>
        </w:rPr>
      </w:r>
      <w:r/>
    </w:p>
    <w:p>
      <w:pPr>
        <w:pageBreakBefore/>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格式2：</w:t>
      </w:r>
      <w:r>
        <w:rPr>
          <w:color w:val="auto"/>
          <w:highlight w:val="none"/>
        </w:rPr>
      </w:r>
      <w:r/>
    </w:p>
    <w:p>
      <w:pPr>
        <w:spacing w:line="360" w:lineRule="auto"/>
        <w:rPr>
          <w:rFonts w:ascii="宋体" w:hAnsi="宋体" w:cs="宋体"/>
          <w:b/>
          <w:bCs/>
          <w:color w:val="auto"/>
          <w:szCs w:val="21"/>
          <w:highlight w:val="none"/>
        </w:rPr>
      </w:pPr>
      <w:r>
        <w:rPr>
          <w:rFonts w:ascii="宋体" w:hAnsi="宋体" w:cs="宋体"/>
          <w:b/>
          <w:bCs/>
          <w:color w:val="auto"/>
          <w:szCs w:val="21"/>
          <w:highlight w:val="none"/>
        </w:rPr>
      </w:r>
      <w:r>
        <w:rPr>
          <w:color w:val="auto"/>
          <w:highlight w:val="none"/>
        </w:rPr>
      </w:r>
      <w:r/>
    </w:p>
    <w:p>
      <w:pPr>
        <w:jc w:val="center"/>
        <w:spacing w:line="360" w:lineRule="auto"/>
        <w:rPr>
          <w:rFonts w:ascii="宋体" w:hAnsi="宋体" w:cs="宋体"/>
          <w:b/>
          <w:color w:val="auto"/>
          <w:szCs w:val="21"/>
          <w:highlight w:val="none"/>
        </w:rPr>
      </w:pPr>
      <w:r>
        <w:rPr>
          <w:rFonts w:hint="eastAsia" w:ascii="宋体" w:hAnsi="宋体" w:cs="宋体"/>
          <w:b/>
          <w:color w:val="auto"/>
          <w:szCs w:val="21"/>
          <w:highlight w:val="none"/>
          <w:lang w:val="zh-CN"/>
        </w:rPr>
        <w:t xml:space="preserve">磋商响应函</w:t>
      </w:r>
      <w:r>
        <w:rPr>
          <w:color w:val="auto"/>
          <w:highlight w:val="none"/>
        </w:rPr>
      </w:r>
      <w:r/>
    </w:p>
    <w:p>
      <w:pPr>
        <w:spacing w:line="360" w:lineRule="auto"/>
        <w:rPr>
          <w:rFonts w:ascii="宋体" w:hAnsi="宋体" w:cs="宋体"/>
          <w:color w:val="auto"/>
          <w:szCs w:val="21"/>
          <w:highlight w:val="none"/>
        </w:rPr>
      </w:pPr>
      <w:r>
        <w:rPr>
          <w:rFonts w:hint="eastAsia" w:ascii="宋体" w:hAnsi="宋体" w:cs="宋体"/>
          <w:color w:val="auto"/>
          <w:szCs w:val="21"/>
          <w:highlight w:val="none"/>
          <w:u w:val="single"/>
          <w:lang w:val="zh-CN"/>
        </w:rPr>
        <w:t xml:space="preserve">东方华星建设管理（江苏）有限公司  </w:t>
      </w:r>
      <w:r>
        <w:rPr>
          <w:rFonts w:hint="eastAsia" w:ascii="宋体" w:hAnsi="宋体" w:cs="宋体"/>
          <w:color w:val="auto"/>
          <w:szCs w:val="21"/>
          <w:highlight w:val="none"/>
          <w:lang w:val="zh-CN"/>
        </w:rPr>
        <w:t xml:space="preserve">：</w:t>
      </w:r>
      <w:r>
        <w:rPr>
          <w:color w:val="auto"/>
          <w:highlight w:val="none"/>
        </w:rPr>
      </w:r>
      <w:r/>
    </w:p>
    <w:p>
      <w:pPr>
        <w:ind w:left="420"/>
        <w:spacing w:line="360" w:lineRule="auto"/>
        <w:rPr>
          <w:rFonts w:ascii="宋体" w:hAnsi="宋体" w:cs="宋体"/>
          <w:color w:val="auto"/>
          <w:szCs w:val="21"/>
          <w:highlight w:val="none"/>
        </w:rPr>
      </w:pPr>
      <w:r>
        <w:rPr>
          <w:rFonts w:hint="eastAsia" w:ascii="宋体" w:hAnsi="宋体" w:cs="宋体"/>
          <w:color w:val="auto"/>
          <w:szCs w:val="21"/>
          <w:highlight w:val="none"/>
          <w:lang w:val="zh-CN"/>
        </w:rPr>
        <w:t xml:space="preserve">我方收到贵公司 </w:t>
      </w:r>
      <w:r>
        <w:rPr>
          <w:rFonts w:hint="eastAsia" w:ascii="宋体" w:hAnsi="宋体" w:cs="宋体"/>
          <w:color w:val="auto"/>
          <w:szCs w:val="21"/>
          <w:highlight w:val="none"/>
          <w:u w:val="single"/>
          <w:lang w:val="zh-CN"/>
        </w:rPr>
        <w:t xml:space="preserve">          </w:t>
      </w:r>
      <w:r>
        <w:rPr>
          <w:rFonts w:hint="eastAsia" w:ascii="宋体" w:hAnsi="宋体" w:cs="宋体"/>
          <w:color w:val="auto"/>
          <w:szCs w:val="21"/>
          <w:highlight w:val="none"/>
          <w:lang w:val="zh-CN"/>
        </w:rPr>
        <w:t xml:space="preserve">号磋商采购文件，经仔细阅读和研究，我方决定参加磋商。并向贵公司承诺：</w:t>
      </w:r>
      <w:r>
        <w:rPr>
          <w:color w:val="auto"/>
          <w:highlight w:val="none"/>
        </w:rPr>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1、愿意按照磋商采购文件的一切要求，提供以上所有服务，总价格及明细见《磋商响应报价表》。</w:t>
      </w:r>
      <w:r>
        <w:rPr>
          <w:color w:val="auto"/>
          <w:highlight w:val="none"/>
        </w:rPr>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2、如果我们的响应文件被接受，我们将严格履行磋商采购文件中规定的每一项要求，按期、按质、按量履行服务义务。</w:t>
      </w:r>
      <w:r>
        <w:rPr>
          <w:color w:val="auto"/>
          <w:highlight w:val="none"/>
        </w:rPr>
      </w:r>
      <w:r/>
    </w:p>
    <w:p>
      <w:pPr>
        <w:pStyle w:val="1026"/>
        <w:ind w:firstLine="420"/>
        <w:spacing w:line="360" w:lineRule="auto"/>
        <w:rPr>
          <w:rFonts w:hAnsi="宋体" w:eastAsia="宋体" w:cs="宋体"/>
          <w:color w:val="auto"/>
          <w:sz w:val="21"/>
          <w:szCs w:val="21"/>
          <w:highlight w:val="none"/>
        </w:rPr>
      </w:pPr>
      <w:r>
        <w:rPr>
          <w:rFonts w:hint="eastAsia" w:hAnsi="宋体" w:eastAsia="宋体" w:cs="宋体"/>
          <w:color w:val="auto"/>
          <w:sz w:val="21"/>
          <w:szCs w:val="21"/>
          <w:highlight w:val="none"/>
          <w:lang w:val="zh-CN"/>
        </w:rPr>
        <w:t xml:space="preserve">3、我方同意按磋商采购文件中的规定，我方的响应文件有效期限为磋商开始后60天。</w:t>
      </w:r>
      <w:r>
        <w:rPr>
          <w:color w:val="auto"/>
          <w:highlight w:val="none"/>
        </w:rPr>
      </w:r>
      <w:r/>
    </w:p>
    <w:p>
      <w:pPr>
        <w:pStyle w:val="1026"/>
        <w:ind w:firstLine="420"/>
        <w:spacing w:line="360" w:lineRule="auto"/>
        <w:rPr>
          <w:rFonts w:hAnsi="宋体" w:eastAsia="宋体" w:cs="宋体"/>
          <w:color w:val="auto"/>
          <w:sz w:val="21"/>
          <w:szCs w:val="21"/>
          <w:highlight w:val="none"/>
        </w:rPr>
      </w:pPr>
      <w:r>
        <w:rPr>
          <w:rFonts w:hint="eastAsia" w:hAnsi="宋体" w:eastAsia="宋体" w:cs="宋体"/>
          <w:color w:val="auto"/>
          <w:sz w:val="21"/>
          <w:szCs w:val="21"/>
          <w:highlight w:val="none"/>
          <w:lang w:val="zh-CN"/>
        </w:rPr>
        <w:t xml:space="preserve">4、我方愿意提供贵方在磋商采购文件中要求的所有资料。也同意向贵方提供贵方可能另外要求的与我方磋商文件有关的任何证据或资料。并保证所提供的资料全部是真实的、有效的，若有虚假，我方愿承担一切责任。</w:t>
      </w:r>
      <w:r>
        <w:rPr>
          <w:color w:val="auto"/>
          <w:highlight w:val="none"/>
        </w:rPr>
      </w:r>
      <w:r/>
    </w:p>
    <w:p>
      <w:pPr>
        <w:pStyle w:val="1026"/>
        <w:ind w:firstLine="420"/>
        <w:spacing w:line="360" w:lineRule="auto"/>
        <w:rPr>
          <w:rFonts w:hAnsi="宋体" w:eastAsia="宋体" w:cs="宋体"/>
          <w:color w:val="auto"/>
          <w:sz w:val="21"/>
          <w:szCs w:val="21"/>
          <w:highlight w:val="none"/>
        </w:rPr>
      </w:pPr>
      <w:r>
        <w:rPr>
          <w:rFonts w:hint="eastAsia" w:hAnsi="宋体" w:eastAsia="宋体" w:cs="宋体"/>
          <w:color w:val="auto"/>
          <w:sz w:val="21"/>
          <w:szCs w:val="21"/>
          <w:highlight w:val="none"/>
          <w:lang w:val="zh-CN"/>
        </w:rPr>
        <w:t xml:space="preserve">5、我方愿意遵守磋商采购文件中所列的收费标准。</w:t>
      </w:r>
      <w:r>
        <w:rPr>
          <w:color w:val="auto"/>
          <w:highlight w:val="none"/>
        </w:rPr>
      </w:r>
      <w:r/>
    </w:p>
    <w:p>
      <w:pPr>
        <w:pStyle w:val="1026"/>
        <w:ind w:firstLine="420"/>
        <w:spacing w:line="360" w:lineRule="auto"/>
        <w:rPr>
          <w:rFonts w:hAnsi="宋体" w:eastAsia="宋体" w:cs="宋体"/>
          <w:color w:val="auto"/>
          <w:sz w:val="21"/>
          <w:szCs w:val="21"/>
          <w:highlight w:val="none"/>
        </w:rPr>
      </w:pPr>
      <w:r>
        <w:rPr>
          <w:rFonts w:hint="eastAsia" w:hAnsi="宋体" w:eastAsia="宋体" w:cs="宋体"/>
          <w:color w:val="auto"/>
          <w:sz w:val="21"/>
          <w:szCs w:val="21"/>
          <w:highlight w:val="none"/>
          <w:lang w:val="zh-CN"/>
        </w:rPr>
        <w:t xml:space="preserve">6、我方承诺该项磋商开始后的全过程中保持有效，不作任何更改和变动。我方同意被确定成交后若不履行我方响应文件的内容要求和各项承诺及义务的即被视为违约，我方成交资格将被取消。</w:t>
      </w:r>
      <w:r>
        <w:rPr>
          <w:color w:val="auto"/>
          <w:highlight w:val="none"/>
        </w:rPr>
      </w:r>
      <w:r/>
    </w:p>
    <w:p>
      <w:pPr>
        <w:pStyle w:val="1026"/>
        <w:ind w:firstLine="420"/>
        <w:spacing w:line="360" w:lineRule="auto"/>
        <w:rPr>
          <w:rFonts w:hAnsi="宋体" w:eastAsia="宋体" w:cs="宋体"/>
          <w:color w:val="auto"/>
          <w:sz w:val="21"/>
          <w:szCs w:val="21"/>
          <w:highlight w:val="none"/>
        </w:rPr>
      </w:pPr>
      <w:r>
        <w:rPr>
          <w:rFonts w:hint="eastAsia" w:hAnsi="宋体" w:eastAsia="宋体" w:cs="宋体"/>
          <w:color w:val="auto"/>
          <w:sz w:val="21"/>
          <w:szCs w:val="21"/>
          <w:highlight w:val="none"/>
          <w:lang w:val="zh-CN"/>
        </w:rPr>
        <w:t xml:space="preserve">7、我方同意我方若无法按约定条款履行义务等行为，采购方有权取消我方的成交资格。</w:t>
      </w:r>
      <w:r>
        <w:rPr>
          <w:color w:val="auto"/>
          <w:highlight w:val="none"/>
        </w:rPr>
      </w:r>
      <w:r/>
    </w:p>
    <w:p>
      <w:pPr>
        <w:pStyle w:val="1026"/>
        <w:ind w:firstLine="420"/>
        <w:spacing w:line="360" w:lineRule="auto"/>
        <w:rPr>
          <w:rFonts w:hAnsi="宋体" w:eastAsia="宋体" w:cs="宋体"/>
          <w:color w:val="auto"/>
          <w:sz w:val="21"/>
          <w:szCs w:val="21"/>
          <w:highlight w:val="none"/>
        </w:rPr>
      </w:pPr>
      <w:r>
        <w:rPr>
          <w:rFonts w:hint="eastAsia" w:hAnsi="宋体" w:eastAsia="宋体" w:cs="宋体"/>
          <w:color w:val="auto"/>
          <w:sz w:val="21"/>
          <w:szCs w:val="21"/>
          <w:highlight w:val="none"/>
          <w:lang w:val="zh-CN"/>
        </w:rPr>
        <w:t xml:space="preserve">8、如果我方被确定成交，我方愿意支付成交服务费，逾期按中国人民银行公布的同期人民币贷款最高利率计付利息；</w:t>
      </w:r>
      <w:r>
        <w:rPr>
          <w:color w:val="auto"/>
          <w:highlight w:val="none"/>
        </w:rPr>
      </w:r>
      <w:r/>
    </w:p>
    <w:p>
      <w:pPr>
        <w:pStyle w:val="1026"/>
        <w:ind w:firstLine="420"/>
        <w:spacing w:line="360" w:lineRule="auto"/>
        <w:rPr>
          <w:rFonts w:hAnsi="宋体" w:eastAsia="宋体" w:cs="宋体"/>
          <w:color w:val="auto"/>
          <w:sz w:val="21"/>
          <w:szCs w:val="21"/>
          <w:highlight w:val="none"/>
        </w:rPr>
      </w:pPr>
      <w:r>
        <w:rPr>
          <w:rFonts w:hint="eastAsia" w:hAnsi="宋体" w:eastAsia="宋体" w:cs="宋体"/>
          <w:color w:val="auto"/>
          <w:sz w:val="21"/>
          <w:szCs w:val="21"/>
          <w:highlight w:val="none"/>
        </w:rPr>
        <w:t xml:space="preserve">9、与本磋商有关的通讯地址：</w:t>
      </w:r>
      <w:r>
        <w:rPr>
          <w:color w:val="auto"/>
          <w:highlight w:val="none"/>
        </w:rPr>
      </w:r>
      <w:r/>
    </w:p>
    <w:p>
      <w:pPr>
        <w:pStyle w:val="1026"/>
        <w:ind w:firstLine="420"/>
        <w:spacing w:line="360" w:lineRule="auto"/>
        <w:rPr>
          <w:rFonts w:hAnsi="宋体" w:eastAsia="宋体" w:cs="宋体"/>
          <w:color w:val="auto"/>
          <w:sz w:val="21"/>
          <w:szCs w:val="21"/>
          <w:highlight w:val="none"/>
          <w:u w:val="single"/>
        </w:rPr>
      </w:pPr>
      <w:r>
        <w:rPr>
          <w:rFonts w:hint="eastAsia" w:hAnsi="宋体" w:eastAsia="宋体" w:cs="宋体"/>
          <w:color w:val="auto"/>
          <w:sz w:val="21"/>
          <w:szCs w:val="21"/>
          <w:highlight w:val="none"/>
        </w:rPr>
        <w:t xml:space="preserve">单    位： </w:t>
      </w:r>
      <w:r>
        <w:rPr>
          <w:rFonts w:hint="eastAsia" w:hAnsi="宋体" w:eastAsia="宋体" w:cs="宋体"/>
          <w:color w:val="auto"/>
          <w:sz w:val="21"/>
          <w:szCs w:val="21"/>
          <w:highlight w:val="none"/>
          <w:u w:val="single"/>
        </w:rPr>
        <w:t xml:space="preserve">                                </w:t>
      </w:r>
      <w:r>
        <w:rPr>
          <w:rFonts w:hint="eastAsia" w:hAnsi="宋体" w:eastAsia="宋体" w:cs="宋体"/>
          <w:color w:val="auto"/>
          <w:sz w:val="21"/>
          <w:szCs w:val="21"/>
          <w:highlight w:val="none"/>
        </w:rPr>
        <w:t xml:space="preserve">联 系 人：</w:t>
      </w:r>
      <w:r>
        <w:rPr>
          <w:rFonts w:hint="eastAsia" w:hAnsi="宋体" w:eastAsia="宋体" w:cs="宋体"/>
          <w:color w:val="auto"/>
          <w:sz w:val="21"/>
          <w:szCs w:val="21"/>
          <w:highlight w:val="none"/>
          <w:u w:val="single"/>
        </w:rPr>
        <w:t xml:space="preserve">                   </w:t>
      </w:r>
      <w:r>
        <w:rPr>
          <w:color w:val="auto"/>
          <w:highlight w:val="none"/>
        </w:rPr>
      </w:r>
      <w:r/>
    </w:p>
    <w:p>
      <w:pPr>
        <w:pStyle w:val="1026"/>
        <w:ind w:firstLine="420"/>
        <w:spacing w:line="360" w:lineRule="auto"/>
        <w:rPr>
          <w:rFonts w:hAnsi="宋体" w:eastAsia="宋体" w:cs="宋体"/>
          <w:color w:val="auto"/>
          <w:sz w:val="21"/>
          <w:szCs w:val="21"/>
          <w:highlight w:val="none"/>
          <w:u w:val="single"/>
        </w:rPr>
      </w:pPr>
      <w:r>
        <w:rPr>
          <w:rFonts w:hint="eastAsia" w:hAnsi="宋体" w:eastAsia="宋体" w:cs="宋体"/>
          <w:color w:val="auto"/>
          <w:sz w:val="21"/>
          <w:szCs w:val="21"/>
          <w:highlight w:val="none"/>
        </w:rPr>
        <w:t xml:space="preserve">地    址：</w:t>
      </w:r>
      <w:r>
        <w:rPr>
          <w:rFonts w:hint="eastAsia" w:hAnsi="宋体" w:eastAsia="宋体" w:cs="宋体"/>
          <w:color w:val="auto"/>
          <w:sz w:val="21"/>
          <w:szCs w:val="21"/>
          <w:highlight w:val="none"/>
          <w:u w:val="single"/>
        </w:rPr>
        <w:t xml:space="preserve">                                </w:t>
      </w:r>
      <w:r>
        <w:rPr>
          <w:rFonts w:hint="eastAsia" w:hAnsi="宋体" w:eastAsia="宋体" w:cs="宋体"/>
          <w:color w:val="auto"/>
          <w:sz w:val="21"/>
          <w:szCs w:val="21"/>
          <w:highlight w:val="none"/>
        </w:rPr>
        <w:t xml:space="preserve"> 邮政编码：</w:t>
      </w:r>
      <w:r>
        <w:rPr>
          <w:rFonts w:hint="eastAsia" w:hAnsi="宋体" w:eastAsia="宋体" w:cs="宋体"/>
          <w:color w:val="auto"/>
          <w:sz w:val="21"/>
          <w:szCs w:val="21"/>
          <w:highlight w:val="none"/>
          <w:u w:val="single"/>
        </w:rPr>
        <w:t xml:space="preserve">                   </w:t>
      </w:r>
      <w:r>
        <w:rPr>
          <w:color w:val="auto"/>
          <w:highlight w:val="none"/>
        </w:rPr>
      </w:r>
      <w:r/>
    </w:p>
    <w:p>
      <w:pPr>
        <w:pStyle w:val="1026"/>
        <w:ind w:firstLine="420"/>
        <w:spacing w:line="360" w:lineRule="auto"/>
        <w:rPr>
          <w:rFonts w:hAnsi="宋体" w:eastAsia="宋体" w:cs="宋体"/>
          <w:color w:val="auto"/>
          <w:sz w:val="21"/>
          <w:szCs w:val="21"/>
          <w:highlight w:val="none"/>
          <w:u w:val="single"/>
        </w:rPr>
      </w:pPr>
      <w:r>
        <w:rPr>
          <w:rFonts w:hint="eastAsia" w:hAnsi="宋体" w:eastAsia="宋体" w:cs="宋体"/>
          <w:color w:val="auto"/>
          <w:sz w:val="21"/>
          <w:szCs w:val="21"/>
          <w:highlight w:val="none"/>
        </w:rPr>
        <w:t xml:space="preserve">联系电话：</w:t>
      </w:r>
      <w:r>
        <w:rPr>
          <w:rFonts w:hint="eastAsia" w:hAnsi="宋体" w:eastAsia="宋体" w:cs="宋体"/>
          <w:color w:val="auto"/>
          <w:sz w:val="21"/>
          <w:szCs w:val="21"/>
          <w:highlight w:val="none"/>
          <w:u w:val="single"/>
        </w:rPr>
        <w:t xml:space="preserve">                                </w:t>
      </w:r>
      <w:r>
        <w:rPr>
          <w:rFonts w:hint="eastAsia" w:hAnsi="宋体" w:eastAsia="宋体" w:cs="宋体"/>
          <w:color w:val="auto"/>
          <w:sz w:val="21"/>
          <w:szCs w:val="21"/>
          <w:highlight w:val="none"/>
        </w:rPr>
        <w:t xml:space="preserve"> 传    真：</w:t>
      </w:r>
      <w:r>
        <w:rPr>
          <w:rFonts w:hint="eastAsia" w:hAnsi="宋体" w:eastAsia="宋体" w:cs="宋体"/>
          <w:color w:val="auto"/>
          <w:sz w:val="21"/>
          <w:szCs w:val="21"/>
          <w:highlight w:val="none"/>
          <w:u w:val="single"/>
        </w:rPr>
        <w:t xml:space="preserve">                   </w:t>
      </w:r>
      <w:r>
        <w:rPr>
          <w:color w:val="auto"/>
          <w:highlight w:val="none"/>
        </w:rPr>
      </w:r>
      <w:r/>
    </w:p>
    <w:p>
      <w:pPr>
        <w:pStyle w:val="1026"/>
        <w:ind w:firstLine="425"/>
        <w:spacing w:line="360" w:lineRule="auto"/>
        <w:rPr>
          <w:rFonts w:hAnsi="宋体" w:eastAsia="宋体" w:cs="宋体"/>
          <w:color w:val="auto"/>
          <w:sz w:val="21"/>
          <w:szCs w:val="21"/>
          <w:highlight w:val="none"/>
        </w:rPr>
      </w:pPr>
      <w:r>
        <w:rPr>
          <w:rFonts w:hint="eastAsia" w:hAnsi="宋体" w:eastAsia="宋体" w:cs="宋体"/>
          <w:color w:val="auto"/>
          <w:sz w:val="21"/>
          <w:szCs w:val="21"/>
          <w:highlight w:val="none"/>
        </w:rPr>
        <w:t xml:space="preserve">响应单位名称：（单位盖章）</w:t>
      </w:r>
      <w:r>
        <w:rPr>
          <w:color w:val="auto"/>
          <w:highlight w:val="none"/>
        </w:rPr>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法定代表人或委托代理人（</w:t>
      </w:r>
      <w:r>
        <w:rPr>
          <w:rFonts w:hint="eastAsia" w:ascii="宋体" w:hAnsi="宋体" w:cs="宋体"/>
          <w:color w:val="auto"/>
          <w:spacing w:val="20"/>
          <w:szCs w:val="21"/>
          <w:highlight w:val="none"/>
        </w:rPr>
        <w:t xml:space="preserve">签字或盖章）：</w:t>
      </w:r>
      <w:r>
        <w:rPr>
          <w:rFonts w:hint="eastAsia" w:ascii="宋体" w:hAnsi="宋体" w:cs="宋体"/>
          <w:color w:val="auto"/>
          <w:szCs w:val="21"/>
          <w:highlight w:val="none"/>
        </w:rPr>
        <w:t xml:space="preserve">               </w:t>
      </w:r>
      <w:r>
        <w:rPr>
          <w:color w:val="auto"/>
          <w:highlight w:val="none"/>
        </w:rPr>
      </w:r>
      <w:r/>
    </w:p>
    <w:p>
      <w:pPr>
        <w:ind w:firstLine="420"/>
        <w:spacing w:line="360" w:lineRule="auto"/>
        <w:rPr>
          <w:rFonts w:ascii="宋体" w:hAnsi="宋体" w:cs="宋体"/>
          <w:b/>
          <w:bCs/>
          <w:color w:val="auto"/>
          <w:szCs w:val="21"/>
          <w:highlight w:val="none"/>
        </w:rPr>
      </w:pPr>
      <w:r>
        <w:rPr>
          <w:rFonts w:hint="eastAsia" w:ascii="宋体" w:hAnsi="宋体" w:cs="宋体"/>
          <w:color w:val="auto"/>
          <w:szCs w:val="21"/>
          <w:highlight w:val="none"/>
        </w:rPr>
        <w:t xml:space="preserve">年     月     日</w:t>
      </w:r>
      <w:r>
        <w:rPr>
          <w:color w:val="auto"/>
          <w:highlight w:val="none"/>
        </w:rPr>
      </w:r>
      <w:r/>
    </w:p>
    <w:p>
      <w:pPr>
        <w:spacing w:line="360" w:lineRule="auto"/>
        <w:rPr>
          <w:rFonts w:ascii="宋体" w:hAnsi="宋体" w:cs="宋体"/>
          <w:b/>
          <w:bCs/>
          <w:color w:val="auto"/>
          <w:szCs w:val="21"/>
          <w:highlight w:val="none"/>
        </w:rPr>
      </w:pPr>
      <w:r>
        <w:rPr>
          <w:rFonts w:ascii="宋体" w:hAnsi="宋体" w:cs="宋体"/>
          <w:b/>
          <w:bCs/>
          <w:color w:val="auto"/>
          <w:szCs w:val="21"/>
          <w:highlight w:val="none"/>
        </w:rPr>
      </w:r>
      <w:r>
        <w:rPr>
          <w:color w:val="auto"/>
          <w:highlight w:val="none"/>
        </w:rPr>
      </w:r>
      <w:r/>
    </w:p>
    <w:p>
      <w:pPr>
        <w:spacing w:line="360" w:lineRule="auto"/>
        <w:rPr>
          <w:rFonts w:ascii="宋体" w:hAnsi="宋体" w:cs="宋体"/>
          <w:b/>
          <w:bCs/>
          <w:color w:val="auto"/>
          <w:sz w:val="24"/>
          <w:highlight w:val="none"/>
        </w:rPr>
      </w:pPr>
      <w:r>
        <w:rPr>
          <w:rFonts w:ascii="宋体" w:hAnsi="宋体" w:cs="宋体"/>
          <w:b/>
          <w:bCs/>
          <w:color w:val="auto"/>
          <w:sz w:val="24"/>
          <w:highlight w:val="none"/>
        </w:rPr>
      </w:r>
      <w:r>
        <w:rPr>
          <w:color w:val="auto"/>
          <w:highlight w:val="none"/>
        </w:rPr>
      </w:r>
      <w:r/>
    </w:p>
    <w:p>
      <w:pPr>
        <w:pStyle w:val="1026"/>
        <w:spacing w:line="360" w:lineRule="auto"/>
        <w:rPr>
          <w:rFonts w:hAnsi="宋体" w:eastAsia="宋体" w:cs="宋体"/>
          <w:b/>
          <w:color w:val="auto"/>
          <w:sz w:val="24"/>
          <w:szCs w:val="24"/>
          <w:highlight w:val="none"/>
        </w:rPr>
      </w:pPr>
      <w:r>
        <w:rPr>
          <w:rFonts w:hAnsi="宋体" w:eastAsia="宋体" w:cs="宋体"/>
          <w:b/>
          <w:color w:val="auto"/>
          <w:sz w:val="24"/>
          <w:szCs w:val="24"/>
          <w:highlight w:val="none"/>
        </w:rPr>
      </w:r>
      <w:r>
        <w:rPr>
          <w:color w:val="auto"/>
          <w:highlight w:val="none"/>
        </w:rPr>
      </w:r>
      <w:r/>
    </w:p>
    <w:p>
      <w:pPr>
        <w:pStyle w:val="1026"/>
        <w:spacing w:line="360" w:lineRule="auto"/>
        <w:rPr>
          <w:rFonts w:hAnsi="宋体" w:eastAsia="宋体" w:cs="宋体"/>
          <w:b/>
          <w:color w:val="auto"/>
          <w:sz w:val="24"/>
          <w:szCs w:val="24"/>
          <w:highlight w:val="none"/>
        </w:rPr>
      </w:pPr>
      <w:r>
        <w:rPr>
          <w:rFonts w:hAnsi="宋体" w:eastAsia="宋体" w:cs="宋体"/>
          <w:b/>
          <w:color w:val="auto"/>
          <w:sz w:val="24"/>
          <w:szCs w:val="24"/>
          <w:highlight w:val="none"/>
        </w:rPr>
      </w:r>
      <w:r>
        <w:rPr>
          <w:color w:val="auto"/>
          <w:highlight w:val="none"/>
        </w:rPr>
      </w:r>
      <w:r/>
    </w:p>
    <w:p>
      <w:pPr>
        <w:pageBreakBefore/>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格式3：</w:t>
      </w:r>
      <w:r>
        <w:rPr>
          <w:color w:val="auto"/>
          <w:highlight w:val="none"/>
        </w:rPr>
      </w:r>
      <w:r/>
    </w:p>
    <w:p>
      <w:pPr>
        <w:jc w:val="center"/>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授权委托书</w:t>
      </w:r>
      <w:r>
        <w:rPr>
          <w:color w:val="auto"/>
          <w:highlight w:val="none"/>
        </w:rPr>
      </w:r>
      <w:r/>
    </w:p>
    <w:p>
      <w:pPr>
        <w:pStyle w:val="1022"/>
        <w:ind w:left="0"/>
        <w:rPr>
          <w:rFonts w:ascii="宋体" w:hAnsi="宋体" w:eastAsia="宋体" w:cs="宋体"/>
          <w:color w:val="auto"/>
          <w:sz w:val="21"/>
          <w:szCs w:val="21"/>
          <w:highlight w:val="none"/>
        </w:rPr>
      </w:pPr>
      <w:r>
        <w:rPr>
          <w:rFonts w:ascii="宋体" w:hAnsi="宋体" w:eastAsia="宋体" w:cs="宋体"/>
          <w:color w:val="auto"/>
          <w:sz w:val="21"/>
          <w:szCs w:val="21"/>
          <w:highlight w:val="none"/>
        </w:rPr>
      </w:r>
      <w:r>
        <w:rPr>
          <w:color w:val="auto"/>
          <w:highlight w:val="none"/>
        </w:rPr>
      </w:r>
      <w:r/>
    </w:p>
    <w:p>
      <w:pPr>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　　本授权委托书声明：我</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（姓名）系</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（响应单位名称）的法定代表人，现授权</w:t>
      </w:r>
      <w:r>
        <w:rPr>
          <w:rFonts w:hint="eastAsia" w:ascii="宋体" w:hAnsi="宋体" w:cs="宋体"/>
          <w:color w:val="auto"/>
          <w:szCs w:val="21"/>
          <w:highlight w:val="none"/>
          <w:u w:val="single"/>
        </w:rPr>
        <w:t xml:space="preserve">         （姓名）</w:t>
      </w:r>
      <w:r>
        <w:rPr>
          <w:rFonts w:hint="eastAsia" w:ascii="宋体" w:hAnsi="宋体" w:cs="宋体"/>
          <w:color w:val="auto"/>
          <w:szCs w:val="21"/>
          <w:highlight w:val="none"/>
        </w:rPr>
        <w:t xml:space="preserve">为我的委托代理人，以本公司的名义参加</w:t>
      </w:r>
      <w:r>
        <w:rPr>
          <w:rFonts w:hint="eastAsia" w:ascii="宋体" w:hAnsi="宋体" w:cs="宋体"/>
          <w:color w:val="auto"/>
          <w:szCs w:val="21"/>
          <w:highlight w:val="none"/>
          <w:u w:val="single"/>
        </w:rPr>
        <w:t xml:space="preserve">           （采购单位名称）</w:t>
      </w:r>
      <w:r>
        <w:rPr>
          <w:rFonts w:hint="eastAsia" w:ascii="宋体" w:hAnsi="宋体" w:cs="宋体"/>
          <w:color w:val="auto"/>
          <w:szCs w:val="21"/>
          <w:highlight w:val="none"/>
        </w:rPr>
        <w:t xml:space="preserve">的工程的投标（响应）。委托代理人所签署的一切文件和处理与之有关的一切事务，我均予以承认。</w:t>
      </w:r>
      <w:r>
        <w:rPr>
          <w:color w:val="auto"/>
          <w:highlight w:val="none"/>
        </w:rPr>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　　委托代理人无转委托权，特此委托。</w:t>
      </w:r>
      <w:r>
        <w:rPr>
          <w:color w:val="auto"/>
          <w:highlight w:val="none"/>
        </w:rPr>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　　 </w:t>
      </w:r>
      <w:r>
        <w:rPr>
          <w:color w:val="auto"/>
          <w:highlight w:val="none"/>
        </w:rPr>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委托代理人：</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性别：</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年龄：</w:t>
      </w:r>
      <w:r>
        <w:rPr>
          <w:rFonts w:hint="eastAsia" w:ascii="宋体" w:hAnsi="宋体" w:cs="宋体"/>
          <w:color w:val="auto"/>
          <w:szCs w:val="21"/>
          <w:highlight w:val="none"/>
          <w:u w:val="single"/>
        </w:rPr>
        <w:t xml:space="preserve">                </w:t>
      </w:r>
      <w:r>
        <w:rPr>
          <w:color w:val="auto"/>
          <w:highlight w:val="none"/>
        </w:rPr>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单位：</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部门：</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职务：</w:t>
      </w:r>
      <w:r>
        <w:rPr>
          <w:rFonts w:hint="eastAsia" w:ascii="宋体" w:hAnsi="宋体" w:cs="宋体"/>
          <w:color w:val="auto"/>
          <w:szCs w:val="21"/>
          <w:highlight w:val="none"/>
          <w:u w:val="single"/>
        </w:rPr>
        <w:t xml:space="preserve">                       </w:t>
      </w:r>
      <w:r>
        <w:rPr>
          <w:color w:val="auto"/>
          <w:highlight w:val="none"/>
        </w:rPr>
      </w:r>
      <w:r/>
    </w:p>
    <w:p>
      <w:pPr>
        <w:spacing w:line="360" w:lineRule="auto"/>
        <w:rPr>
          <w:rFonts w:ascii="宋体" w:hAnsi="宋体" w:cs="宋体"/>
          <w:color w:val="auto"/>
          <w:szCs w:val="21"/>
          <w:highlight w:val="none"/>
        </w:rPr>
      </w:pPr>
      <w:r>
        <w:rPr>
          <w:rFonts w:ascii="宋体" w:hAnsi="宋体" w:cs="宋体"/>
          <w:color w:val="auto"/>
          <w:szCs w:val="21"/>
          <w:highlight w:val="none"/>
        </w:rPr>
      </w:r>
      <w:r>
        <w:rPr>
          <w:color w:val="auto"/>
          <w:highlight w:val="none"/>
        </w:rPr>
      </w:r>
      <w:r/>
    </w:p>
    <w:p>
      <w:pPr>
        <w:spacing w:line="360" w:lineRule="auto"/>
        <w:rPr>
          <w:rFonts w:ascii="宋体" w:hAnsi="宋体" w:cs="宋体"/>
          <w:color w:val="auto"/>
          <w:szCs w:val="21"/>
          <w:highlight w:val="none"/>
          <w:u w:val="single"/>
        </w:rPr>
      </w:pPr>
      <w:r>
        <w:rPr>
          <w:rFonts w:hint="eastAsia" w:ascii="宋体" w:hAnsi="宋体" w:cs="宋体"/>
          <w:color w:val="auto"/>
          <w:szCs w:val="21"/>
          <w:highlight w:val="none"/>
        </w:rPr>
        <w:t xml:space="preserve">响应单位（盖公章）：</w:t>
      </w:r>
      <w:r>
        <w:rPr>
          <w:rFonts w:hint="eastAsia" w:ascii="宋体" w:hAnsi="宋体" w:cs="宋体"/>
          <w:color w:val="auto"/>
          <w:szCs w:val="21"/>
          <w:highlight w:val="none"/>
          <w:u w:val="single"/>
        </w:rPr>
        <w:t xml:space="preserve">                                  </w:t>
      </w:r>
      <w:r>
        <w:rPr>
          <w:color w:val="auto"/>
          <w:highlight w:val="none"/>
        </w:rPr>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                                   </w:t>
      </w:r>
      <w:r>
        <w:rPr>
          <w:color w:val="auto"/>
          <w:highlight w:val="none"/>
        </w:rPr>
      </w:r>
      <w:r/>
    </w:p>
    <w:p>
      <w:pPr>
        <w:jc w:val="left"/>
        <w:spacing w:line="360" w:lineRule="auto"/>
        <w:rPr>
          <w:rFonts w:ascii="宋体" w:hAnsi="宋体" w:cs="宋体"/>
          <w:b/>
          <w:bCs/>
          <w:color w:val="auto"/>
          <w:szCs w:val="21"/>
          <w:highlight w:val="none"/>
        </w:rPr>
      </w:pPr>
      <w:r>
        <w:rPr>
          <w:rFonts w:hint="eastAsia" w:ascii="宋体" w:hAnsi="宋体" w:cs="宋体"/>
          <w:color w:val="auto"/>
          <w:szCs w:val="21"/>
          <w:highlight w:val="none"/>
        </w:rPr>
        <w:t xml:space="preserve">日期：</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年</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月</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日</w:t>
      </w:r>
      <w:r>
        <w:rPr>
          <w:color w:val="auto"/>
          <w:highlight w:val="none"/>
        </w:rPr>
      </w:r>
      <w:r/>
    </w:p>
    <w:p>
      <w:pPr>
        <w:spacing w:before="156" w:line="360" w:lineRule="auto"/>
        <w:rPr>
          <w:rFonts w:ascii="宋体" w:hAnsi="宋体" w:cs="宋体"/>
          <w:b/>
          <w:color w:val="auto"/>
          <w:szCs w:val="21"/>
          <w:highlight w:val="none"/>
        </w:rPr>
      </w:pPr>
      <w:r>
        <w:rPr>
          <w:rFonts w:hint="eastAsia" w:ascii="宋体" w:hAnsi="宋体" w:cs="宋体"/>
          <w:b/>
          <w:color w:val="auto"/>
          <w:szCs w:val="21"/>
          <w:highlight w:val="none"/>
        </w:rPr>
        <w:t xml:space="preserve">                 </w:t>
      </w:r>
      <w:r>
        <w:rPr>
          <w:color w:val="auto"/>
          <w:highlight w:val="none"/>
        </w:rPr>
      </w:r>
      <w:r/>
    </w:p>
    <w:p>
      <w:pPr>
        <w:pStyle w:val="1119"/>
        <w:ind w:firstLine="482"/>
        <w:rPr>
          <w:rFonts w:ascii="宋体" w:hAnsi="宋体" w:cs="宋体"/>
          <w:b/>
          <w:bCs/>
          <w:color w:val="auto"/>
          <w:highlight w:val="none"/>
        </w:rPr>
      </w:pPr>
      <w:r>
        <w:rPr>
          <w:rFonts w:ascii="宋体" w:hAnsi="宋体" w:cs="宋体"/>
          <w:b/>
          <w:bCs/>
          <w:color w:val="auto"/>
          <w:highlight w:val="none"/>
        </w:rPr>
      </w:r>
      <w:r>
        <w:rPr>
          <w:color w:val="auto"/>
          <w:highlight w:val="none"/>
        </w:rPr>
      </w:r>
      <w:r/>
    </w:p>
    <w:p>
      <w:pPr>
        <w:pStyle w:val="1119"/>
        <w:ind w:firstLine="0"/>
        <w:rPr>
          <w:rFonts w:ascii="宋体" w:hAnsi="宋体" w:cs="宋体"/>
          <w:b/>
          <w:bCs/>
          <w:color w:val="auto"/>
          <w:highlight w:val="none"/>
        </w:rPr>
        <w:sectPr>
          <w:footerReference w:type="default" r:id="rId16"/>
          <w:footerReference w:type="first" r:id="rId17"/>
          <w:footnotePr/>
          <w:endnotePr/>
          <w:type w:val="nextPage"/>
          <w:pgSz w:w="11906" w:h="16838" w:orient="portrait"/>
          <w:pgMar w:top="1440" w:right="991" w:bottom="1440" w:left="1134" w:header="851" w:footer="992" w:gutter="0"/>
          <w:cols w:num="1" w:sep="0" w:space="1701" w:equalWidth="1"/>
          <w:docGrid w:linePitch="360"/>
        </w:sectPr>
      </w:pPr>
      <w:r>
        <w:rPr>
          <w:rFonts w:ascii="宋体" w:hAnsi="宋体" w:cs="宋体"/>
          <w:b/>
          <w:bCs/>
          <w:color w:val="auto"/>
          <w:highlight w:val="none"/>
        </w:rPr>
      </w:r>
      <w:r>
        <w:rPr>
          <w:color w:val="auto"/>
          <w:highlight w:val="none"/>
        </w:rPr>
      </w:r>
      <w:r/>
    </w:p>
    <w:p>
      <w:pPr>
        <w:pStyle w:val="1143"/>
        <w:spacing w:line="400" w:lineRule="exact"/>
        <w:rPr>
          <w:rFonts w:hAnsi="宋体" w:cs="宋体"/>
          <w:b/>
          <w:bCs/>
          <w:color w:val="auto"/>
          <w:szCs w:val="21"/>
          <w:highlight w:val="none"/>
        </w:rPr>
      </w:pPr>
      <w:r>
        <w:rPr>
          <w:rFonts w:hint="eastAsia" w:hAnsi="宋体" w:cs="宋体"/>
          <w:b/>
          <w:bCs/>
          <w:color w:val="auto"/>
          <w:szCs w:val="21"/>
          <w:highlight w:val="none"/>
        </w:rPr>
        <w:t xml:space="preserve">格式4：</w:t>
      </w:r>
      <w:r>
        <w:rPr>
          <w:rFonts w:hAnsi="宋体" w:cs="宋体"/>
          <w:b/>
          <w:bCs/>
          <w:color w:val="auto"/>
          <w:szCs w:val="21"/>
          <w:highlight w:val="none"/>
        </w:rPr>
        <w:t xml:space="preserve">响应保证承诺书</w:t>
      </w:r>
      <w:r>
        <w:rPr>
          <w:color w:val="auto"/>
          <w:highlight w:val="none"/>
        </w:rPr>
      </w:r>
      <w:r/>
    </w:p>
    <w:p>
      <w:pPr>
        <w:pStyle w:val="1143"/>
        <w:spacing w:line="400" w:lineRule="exact"/>
        <w:rPr>
          <w:rFonts w:hAnsi="宋体" w:cs="宋体"/>
          <w:b/>
          <w:bCs/>
          <w:color w:val="auto"/>
          <w:szCs w:val="21"/>
          <w:highlight w:val="none"/>
        </w:rPr>
      </w:pPr>
      <w:r>
        <w:rPr>
          <w:rFonts w:hAnsi="宋体" w:cs="宋体"/>
          <w:b/>
          <w:bCs/>
          <w:color w:val="auto"/>
          <w:szCs w:val="21"/>
          <w:highlight w:val="none"/>
        </w:rPr>
      </w:r>
      <w:r>
        <w:rPr>
          <w:color w:val="auto"/>
          <w:highlight w:val="none"/>
        </w:rPr>
      </w:r>
      <w:r/>
    </w:p>
    <w:p>
      <w:pPr>
        <w:pStyle w:val="1143"/>
        <w:jc w:val="center"/>
        <w:spacing w:line="400" w:lineRule="exact"/>
        <w:rPr>
          <w:rFonts w:hAnsi="宋体"/>
          <w:b/>
          <w:bCs/>
          <w:color w:val="auto"/>
          <w:szCs w:val="21"/>
          <w:highlight w:val="none"/>
        </w:rPr>
      </w:pPr>
      <w:r>
        <w:rPr>
          <w:rFonts w:hAnsi="宋体"/>
          <w:b/>
          <w:bCs/>
          <w:color w:val="auto"/>
          <w:szCs w:val="21"/>
          <w:highlight w:val="none"/>
        </w:rPr>
        <w:t xml:space="preserve">响应保证承诺书</w:t>
      </w:r>
      <w:r>
        <w:rPr>
          <w:color w:val="auto"/>
          <w:highlight w:val="none"/>
        </w:rPr>
      </w:r>
      <w:r/>
    </w:p>
    <w:p>
      <w:pPr>
        <w:pStyle w:val="1143"/>
        <w:spacing w:line="360" w:lineRule="auto"/>
        <w:rPr>
          <w:rFonts w:hAnsi="宋体"/>
          <w:color w:val="auto"/>
          <w:szCs w:val="21"/>
          <w:highlight w:val="none"/>
        </w:rPr>
      </w:pPr>
      <w:r>
        <w:rPr>
          <w:rFonts w:hAnsi="宋体"/>
          <w:color w:val="auto"/>
          <w:szCs w:val="21"/>
          <w:highlight w:val="none"/>
        </w:rPr>
        <w:t xml:space="preserve">致：</w:t>
      </w:r>
      <w:r>
        <w:rPr>
          <w:rFonts w:hint="eastAsia" w:hAnsi="宋体"/>
          <w:color w:val="auto"/>
          <w:szCs w:val="21"/>
          <w:highlight w:val="none"/>
        </w:rPr>
        <w:t xml:space="preserve">东方华星建设管理（江苏）有限公司  </w:t>
      </w:r>
      <w:r>
        <w:rPr>
          <w:rFonts w:hAnsi="宋体"/>
          <w:color w:val="auto"/>
          <w:szCs w:val="21"/>
          <w:highlight w:val="none"/>
        </w:rPr>
        <w:t xml:space="preserve">         </w:t>
      </w:r>
      <w:r>
        <w:rPr>
          <w:color w:val="auto"/>
          <w:highlight w:val="none"/>
        </w:rPr>
      </w:r>
      <w:r/>
    </w:p>
    <w:p>
      <w:pPr>
        <w:pStyle w:val="1143"/>
        <w:ind w:firstLine="420"/>
        <w:spacing w:line="360" w:lineRule="auto"/>
        <w:rPr>
          <w:rFonts w:hAnsi="宋体"/>
          <w:color w:val="auto"/>
          <w:szCs w:val="21"/>
          <w:highlight w:val="none"/>
        </w:rPr>
      </w:pPr>
      <w:r>
        <w:rPr>
          <w:rFonts w:hAnsi="宋体"/>
          <w:color w:val="auto"/>
          <w:szCs w:val="21"/>
          <w:highlight w:val="none"/>
        </w:rPr>
        <w:t xml:space="preserve">我</w:t>
      </w:r>
      <w:r>
        <w:rPr>
          <w:rFonts w:hAnsi="宋体"/>
          <w:color w:val="auto"/>
          <w:szCs w:val="21"/>
          <w:highlight w:val="none"/>
          <w:u w:val="single"/>
        </w:rPr>
        <w:t xml:space="preserve">（单位/本人，以下统称我单位）</w:t>
      </w:r>
      <w:r>
        <w:rPr>
          <w:rFonts w:hAnsi="宋体"/>
          <w:color w:val="auto"/>
          <w:szCs w:val="21"/>
          <w:highlight w:val="none"/>
        </w:rPr>
        <w:t xml:space="preserve">自愿参加</w:t>
      </w:r>
      <w:r>
        <w:rPr>
          <w:rFonts w:hAnsi="宋体"/>
          <w:color w:val="auto"/>
          <w:szCs w:val="21"/>
          <w:highlight w:val="none"/>
          <w:u w:val="single"/>
        </w:rPr>
        <w:t xml:space="preserve"> （项目名称和采购编号）</w:t>
      </w:r>
      <w:r>
        <w:rPr>
          <w:rFonts w:hAnsi="宋体"/>
          <w:color w:val="auto"/>
          <w:szCs w:val="21"/>
          <w:highlight w:val="none"/>
        </w:rPr>
        <w:t xml:space="preserve">的响应</w:t>
      </w:r>
      <w:r>
        <w:rPr>
          <w:rFonts w:hint="eastAsia" w:hAnsi="宋体"/>
          <w:color w:val="auto"/>
          <w:szCs w:val="21"/>
          <w:highlight w:val="none"/>
        </w:rPr>
        <w:t xml:space="preserve">，</w:t>
      </w:r>
      <w:r>
        <w:rPr>
          <w:rFonts w:hAnsi="宋体"/>
          <w:color w:val="auto"/>
          <w:szCs w:val="21"/>
          <w:highlight w:val="none"/>
        </w:rPr>
        <w:t xml:space="preserve">并做出如下承诺：</w:t>
      </w:r>
      <w:r>
        <w:rPr>
          <w:color w:val="auto"/>
          <w:highlight w:val="none"/>
        </w:rPr>
      </w:r>
      <w:r/>
    </w:p>
    <w:p>
      <w:pPr>
        <w:pStyle w:val="1143"/>
        <w:ind w:firstLine="420"/>
        <w:spacing w:line="360" w:lineRule="auto"/>
        <w:rPr>
          <w:rFonts w:hAnsi="宋体"/>
          <w:color w:val="auto"/>
          <w:szCs w:val="21"/>
          <w:highlight w:val="none"/>
        </w:rPr>
      </w:pPr>
      <w:r>
        <w:rPr>
          <w:rFonts w:hAnsi="宋体"/>
          <w:color w:val="auto"/>
          <w:szCs w:val="21"/>
          <w:highlight w:val="none"/>
        </w:rPr>
        <w:t xml:space="preserve">一、除不可抗力外，我单位如果发生以下行为，将在行为发生的10个工作日内，向贵方（或采购人）支付本采购文件公布的预算金额（或最高限价）的2%作为违约赔偿金（数量不确定的单价采购须约定具体金额）。</w:t>
      </w:r>
      <w:r>
        <w:rPr>
          <w:color w:val="auto"/>
          <w:highlight w:val="none"/>
        </w:rPr>
      </w:r>
      <w:r/>
    </w:p>
    <w:p>
      <w:pPr>
        <w:pStyle w:val="1143"/>
        <w:ind w:firstLine="420"/>
        <w:spacing w:line="360" w:lineRule="auto"/>
        <w:rPr>
          <w:rFonts w:hAnsi="宋体"/>
          <w:color w:val="auto"/>
          <w:szCs w:val="21"/>
          <w:highlight w:val="none"/>
        </w:rPr>
      </w:pPr>
      <w:r>
        <w:rPr>
          <w:rFonts w:hAnsi="宋体"/>
          <w:color w:val="auto"/>
          <w:szCs w:val="21"/>
          <w:highlight w:val="none"/>
        </w:rPr>
        <w:t xml:space="preserve">1.自响应截止时间至本项目发布成交公告为止，撤销响应；</w:t>
      </w:r>
      <w:r>
        <w:rPr>
          <w:color w:val="auto"/>
          <w:highlight w:val="none"/>
        </w:rPr>
      </w:r>
      <w:r/>
    </w:p>
    <w:p>
      <w:pPr>
        <w:pStyle w:val="1143"/>
        <w:ind w:firstLine="420"/>
        <w:spacing w:line="360" w:lineRule="auto"/>
        <w:rPr>
          <w:rFonts w:hAnsi="宋体"/>
          <w:color w:val="auto"/>
          <w:szCs w:val="21"/>
          <w:highlight w:val="none"/>
        </w:rPr>
      </w:pPr>
      <w:r>
        <w:rPr>
          <w:rFonts w:hAnsi="宋体"/>
          <w:color w:val="auto"/>
          <w:szCs w:val="21"/>
          <w:highlight w:val="none"/>
        </w:rPr>
        <w:t xml:space="preserve">2.成交后不依法与采购人签订合同；</w:t>
      </w:r>
      <w:r>
        <w:rPr>
          <w:color w:val="auto"/>
          <w:highlight w:val="none"/>
        </w:rPr>
      </w:r>
      <w:r/>
    </w:p>
    <w:p>
      <w:pPr>
        <w:pStyle w:val="1143"/>
        <w:ind w:firstLine="420"/>
        <w:spacing w:line="360" w:lineRule="auto"/>
        <w:rPr>
          <w:rFonts w:hAnsi="宋体"/>
          <w:color w:val="auto"/>
          <w:szCs w:val="21"/>
          <w:highlight w:val="none"/>
        </w:rPr>
      </w:pPr>
      <w:r>
        <w:rPr>
          <w:rFonts w:hAnsi="宋体"/>
          <w:color w:val="auto"/>
          <w:szCs w:val="21"/>
          <w:highlight w:val="none"/>
        </w:rPr>
        <w:t xml:space="preserve">3.成交后不按本采购文件规定向采购人提交履约保证金；</w:t>
      </w:r>
      <w:r>
        <w:rPr>
          <w:color w:val="auto"/>
          <w:highlight w:val="none"/>
        </w:rPr>
      </w:r>
      <w:r/>
    </w:p>
    <w:p>
      <w:pPr>
        <w:pStyle w:val="1143"/>
        <w:ind w:firstLine="420"/>
        <w:spacing w:line="360" w:lineRule="auto"/>
        <w:rPr>
          <w:rFonts w:hAnsi="宋体"/>
          <w:color w:val="auto"/>
          <w:szCs w:val="21"/>
          <w:highlight w:val="none"/>
        </w:rPr>
      </w:pPr>
      <w:r>
        <w:rPr>
          <w:rFonts w:hAnsi="宋体"/>
          <w:color w:val="auto"/>
          <w:szCs w:val="21"/>
          <w:highlight w:val="none"/>
        </w:rPr>
        <w:t xml:space="preserve">4.成交后不按本采购文件规定向贵方缴纳采购代理费。</w:t>
      </w:r>
      <w:r>
        <w:rPr>
          <w:color w:val="auto"/>
          <w:highlight w:val="none"/>
        </w:rPr>
      </w:r>
      <w:r/>
    </w:p>
    <w:p>
      <w:pPr>
        <w:pStyle w:val="1143"/>
        <w:ind w:firstLine="420"/>
        <w:spacing w:line="360" w:lineRule="auto"/>
        <w:rPr>
          <w:rFonts w:hAnsi="宋体"/>
          <w:color w:val="auto"/>
          <w:szCs w:val="21"/>
          <w:highlight w:val="none"/>
        </w:rPr>
      </w:pPr>
      <w:r>
        <w:rPr>
          <w:rFonts w:hAnsi="宋体"/>
          <w:color w:val="auto"/>
          <w:szCs w:val="21"/>
          <w:highlight w:val="none"/>
        </w:rPr>
        <w:t xml:space="preserve">二、我单位知晓上述行为的法律后果，承认本承诺书作为贵方（或采购人）要求我单位履行违约赔偿义务的依据作用。</w:t>
      </w:r>
      <w:r>
        <w:rPr>
          <w:color w:val="auto"/>
          <w:highlight w:val="none"/>
        </w:rPr>
      </w:r>
      <w:r/>
    </w:p>
    <w:p>
      <w:pPr>
        <w:pStyle w:val="1143"/>
        <w:ind w:firstLine="420"/>
        <w:spacing w:line="400" w:lineRule="exact"/>
        <w:rPr>
          <w:rFonts w:hAnsi="宋体"/>
          <w:color w:val="auto"/>
          <w:szCs w:val="21"/>
          <w:highlight w:val="none"/>
        </w:rPr>
      </w:pPr>
      <w:r>
        <w:rPr>
          <w:rFonts w:hAnsi="宋体"/>
          <w:color w:val="auto"/>
          <w:szCs w:val="21"/>
          <w:highlight w:val="none"/>
        </w:rPr>
        <w:t xml:space="preserve"> </w:t>
      </w:r>
      <w:r>
        <w:rPr>
          <w:color w:val="auto"/>
          <w:highlight w:val="none"/>
        </w:rPr>
      </w:r>
      <w:r/>
    </w:p>
    <w:p>
      <w:pPr>
        <w:spacing w:line="360" w:lineRule="auto"/>
        <w:rPr>
          <w:rFonts w:hAnsi="宋体" w:cs="宋体"/>
          <w:color w:val="auto"/>
          <w:szCs w:val="21"/>
          <w:highlight w:val="none"/>
        </w:rPr>
      </w:pPr>
      <w:r>
        <w:rPr>
          <w:rFonts w:hint="eastAsia" w:ascii="宋体" w:hAnsi="宋体" w:cs="宋体"/>
          <w:color w:val="auto"/>
          <w:szCs w:val="21"/>
          <w:highlight w:val="none"/>
        </w:rPr>
        <w:t xml:space="preserve">磋商响应单位：（单位盖章）</w:t>
      </w:r>
      <w:r>
        <w:rPr>
          <w:rFonts w:ascii="宋体" w:hAnsi="宋体" w:cs="宋体"/>
          <w:color w:val="auto"/>
          <w:szCs w:val="21"/>
          <w:highlight w:val="none"/>
        </w:rPr>
        <w:t xml:space="preserve">          </w:t>
      </w:r>
      <w:r>
        <w:rPr>
          <w:rFonts w:ascii="宋体" w:hAnsi="宋体" w:cs="宋体"/>
          <w:color w:val="auto"/>
          <w:szCs w:val="21"/>
          <w:highlight w:val="none"/>
        </w:rPr>
        <w:br w:type="textWrapping" w:clear="all"/>
        <w:t xml:space="preserve">地址：</w:t>
      </w:r>
      <w:r>
        <w:rPr>
          <w:rFonts w:ascii="宋体" w:hAnsi="宋体" w:cs="宋体"/>
          <w:color w:val="auto"/>
          <w:szCs w:val="21"/>
          <w:highlight w:val="none"/>
        </w:rPr>
        <w:br w:type="textWrapping" w:clear="all"/>
        <w:t xml:space="preserve">电话：</w:t>
      </w:r>
      <w:r>
        <w:rPr>
          <w:rFonts w:ascii="宋体" w:hAnsi="宋体" w:cs="宋体"/>
          <w:color w:val="auto"/>
          <w:szCs w:val="21"/>
          <w:highlight w:val="none"/>
        </w:rPr>
        <w:br w:type="textWrapping" w:clear="all"/>
        <w:t xml:space="preserve">传真：</w:t>
      </w:r>
      <w:r>
        <w:rPr>
          <w:rFonts w:ascii="宋体" w:hAnsi="宋体" w:cs="宋体"/>
          <w:color w:val="auto"/>
          <w:szCs w:val="21"/>
          <w:highlight w:val="none"/>
        </w:rPr>
        <w:br w:type="textWrapping" w:clear="all"/>
        <w:t xml:space="preserve">邮编：</w:t>
      </w:r>
      <w:r>
        <w:rPr>
          <w:rFonts w:ascii="宋体" w:hAnsi="宋体" w:cs="宋体"/>
          <w:color w:val="auto"/>
          <w:szCs w:val="21"/>
          <w:highlight w:val="none"/>
        </w:rPr>
        <w:br w:type="textWrapping" w:clear="all"/>
        <w:t xml:space="preserve">法定代表人或委托代理人（签字或签章）：</w:t>
      </w:r>
      <w:r>
        <w:rPr>
          <w:rFonts w:ascii="宋体" w:hAnsi="宋体" w:cs="宋体"/>
          <w:color w:val="auto"/>
          <w:szCs w:val="21"/>
          <w:highlight w:val="none"/>
        </w:rPr>
        <w:br w:type="textWrapping" w:clear="all"/>
        <w:t xml:space="preserve">日期：</w:t>
      </w:r>
      <w:r>
        <w:rPr>
          <w:color w:val="auto"/>
          <w:highlight w:val="none"/>
        </w:rPr>
      </w:r>
      <w:r/>
    </w:p>
    <w:p>
      <w:pPr>
        <w:pStyle w:val="1119"/>
        <w:ind w:firstLine="0"/>
        <w:rPr>
          <w:rFonts w:ascii="宋体" w:hAnsi="宋体" w:cs="宋体"/>
          <w:b/>
          <w:bCs/>
          <w:color w:val="auto"/>
          <w:sz w:val="21"/>
          <w:szCs w:val="21"/>
          <w:highlight w:val="none"/>
        </w:rPr>
      </w:pPr>
      <w:r>
        <w:rPr>
          <w:rFonts w:ascii="宋体" w:hAnsi="宋体" w:cs="宋体"/>
          <w:b/>
          <w:bCs/>
          <w:color w:val="auto"/>
          <w:sz w:val="21"/>
          <w:szCs w:val="21"/>
          <w:highlight w:val="none"/>
        </w:rPr>
      </w:r>
      <w:r>
        <w:rPr>
          <w:color w:val="auto"/>
          <w:highlight w:val="none"/>
        </w:rPr>
      </w:r>
      <w:r/>
    </w:p>
    <w:p>
      <w:pPr>
        <w:pStyle w:val="1119"/>
        <w:ind w:firstLine="0"/>
        <w:rPr>
          <w:rFonts w:ascii="宋体" w:hAnsi="宋体" w:cs="宋体"/>
          <w:b/>
          <w:bCs/>
          <w:color w:val="auto"/>
          <w:sz w:val="21"/>
          <w:szCs w:val="21"/>
          <w:highlight w:val="none"/>
        </w:rPr>
      </w:pPr>
      <w:r>
        <w:rPr>
          <w:rFonts w:ascii="宋体" w:hAnsi="宋体" w:cs="宋体"/>
          <w:b/>
          <w:bCs/>
          <w:color w:val="auto"/>
          <w:sz w:val="21"/>
          <w:szCs w:val="21"/>
          <w:highlight w:val="none"/>
        </w:rPr>
      </w:r>
      <w:r>
        <w:rPr>
          <w:color w:val="auto"/>
          <w:highlight w:val="none"/>
        </w:rPr>
      </w:r>
      <w:r/>
    </w:p>
    <w:p>
      <w:pPr>
        <w:pStyle w:val="1119"/>
        <w:ind w:firstLine="0"/>
        <w:rPr>
          <w:rFonts w:ascii="宋体" w:hAnsi="宋体" w:cs="宋体"/>
          <w:b/>
          <w:bCs/>
          <w:color w:val="auto"/>
          <w:sz w:val="22"/>
          <w:szCs w:val="22"/>
          <w:highlight w:val="none"/>
        </w:rPr>
      </w:pPr>
      <w:r>
        <w:rPr>
          <w:rFonts w:ascii="宋体" w:hAnsi="宋体" w:cs="宋体"/>
          <w:b/>
          <w:bCs/>
          <w:color w:val="auto"/>
          <w:sz w:val="22"/>
          <w:szCs w:val="22"/>
          <w:highlight w:val="none"/>
        </w:rPr>
      </w:r>
      <w:r>
        <w:rPr>
          <w:color w:val="auto"/>
          <w:highlight w:val="none"/>
        </w:rPr>
      </w:r>
      <w:r/>
    </w:p>
    <w:p>
      <w:pPr>
        <w:pStyle w:val="1119"/>
        <w:ind w:firstLine="0"/>
        <w:rPr>
          <w:rFonts w:ascii="宋体" w:hAnsi="宋体" w:cs="宋体"/>
          <w:b/>
          <w:bCs/>
          <w:color w:val="auto"/>
          <w:sz w:val="22"/>
          <w:szCs w:val="22"/>
          <w:highlight w:val="none"/>
        </w:rPr>
      </w:pPr>
      <w:r>
        <w:rPr>
          <w:rFonts w:ascii="宋体" w:hAnsi="宋体" w:cs="宋体"/>
          <w:b/>
          <w:bCs/>
          <w:color w:val="auto"/>
          <w:sz w:val="22"/>
          <w:szCs w:val="22"/>
          <w:highlight w:val="none"/>
        </w:rPr>
      </w:r>
      <w:r>
        <w:rPr>
          <w:color w:val="auto"/>
          <w:highlight w:val="none"/>
        </w:rPr>
      </w:r>
      <w:r/>
    </w:p>
    <w:p>
      <w:pPr>
        <w:pStyle w:val="1119"/>
        <w:ind w:firstLine="0"/>
        <w:rPr>
          <w:rFonts w:ascii="宋体" w:hAnsi="宋体" w:cs="宋体"/>
          <w:b/>
          <w:bCs/>
          <w:color w:val="auto"/>
          <w:sz w:val="22"/>
          <w:szCs w:val="22"/>
          <w:highlight w:val="none"/>
        </w:rPr>
      </w:pPr>
      <w:r>
        <w:rPr>
          <w:rFonts w:ascii="宋体" w:hAnsi="宋体" w:cs="宋体"/>
          <w:b/>
          <w:bCs/>
          <w:color w:val="auto"/>
          <w:sz w:val="22"/>
          <w:szCs w:val="22"/>
          <w:highlight w:val="none"/>
        </w:rPr>
      </w:r>
      <w:r>
        <w:rPr>
          <w:color w:val="auto"/>
          <w:highlight w:val="none"/>
        </w:rPr>
      </w:r>
      <w:r/>
    </w:p>
    <w:p>
      <w:pPr>
        <w:pStyle w:val="1119"/>
        <w:ind w:firstLine="0"/>
        <w:rPr>
          <w:rFonts w:ascii="宋体" w:hAnsi="宋体" w:cs="宋体"/>
          <w:b/>
          <w:bCs/>
          <w:color w:val="auto"/>
          <w:sz w:val="22"/>
          <w:szCs w:val="22"/>
          <w:highlight w:val="none"/>
        </w:rPr>
      </w:pPr>
      <w:r>
        <w:rPr>
          <w:rFonts w:ascii="宋体" w:hAnsi="宋体" w:cs="宋体"/>
          <w:b/>
          <w:bCs/>
          <w:color w:val="auto"/>
          <w:sz w:val="22"/>
          <w:szCs w:val="22"/>
          <w:highlight w:val="none"/>
        </w:rPr>
      </w:r>
      <w:r>
        <w:rPr>
          <w:color w:val="auto"/>
          <w:highlight w:val="none"/>
        </w:rPr>
      </w:r>
      <w:r/>
    </w:p>
    <w:p>
      <w:pPr>
        <w:pStyle w:val="1119"/>
        <w:ind w:firstLine="0"/>
        <w:rPr>
          <w:rFonts w:ascii="宋体" w:hAnsi="宋体" w:cs="宋体"/>
          <w:b/>
          <w:bCs/>
          <w:color w:val="auto"/>
          <w:sz w:val="22"/>
          <w:szCs w:val="22"/>
          <w:highlight w:val="none"/>
        </w:rPr>
      </w:pPr>
      <w:r>
        <w:rPr>
          <w:rFonts w:ascii="宋体" w:hAnsi="宋体" w:cs="宋体"/>
          <w:b/>
          <w:bCs/>
          <w:color w:val="auto"/>
          <w:sz w:val="22"/>
          <w:szCs w:val="22"/>
          <w:highlight w:val="none"/>
        </w:rPr>
      </w:r>
      <w:r>
        <w:rPr>
          <w:color w:val="auto"/>
          <w:highlight w:val="none"/>
        </w:rPr>
      </w:r>
      <w:r/>
    </w:p>
    <w:p>
      <w:pPr>
        <w:pStyle w:val="1119"/>
        <w:ind w:firstLine="0"/>
        <w:rPr>
          <w:rFonts w:ascii="宋体" w:hAnsi="宋体" w:cs="宋体"/>
          <w:b/>
          <w:bCs/>
          <w:color w:val="auto"/>
          <w:sz w:val="22"/>
          <w:szCs w:val="22"/>
          <w:highlight w:val="none"/>
        </w:rPr>
      </w:pPr>
      <w:r>
        <w:rPr>
          <w:rFonts w:ascii="宋体" w:hAnsi="宋体" w:cs="宋体"/>
          <w:b/>
          <w:bCs/>
          <w:color w:val="auto"/>
          <w:sz w:val="22"/>
          <w:szCs w:val="22"/>
          <w:highlight w:val="none"/>
        </w:rPr>
      </w:r>
      <w:r>
        <w:rPr>
          <w:color w:val="auto"/>
          <w:highlight w:val="none"/>
        </w:rPr>
      </w:r>
      <w:r/>
    </w:p>
    <w:p>
      <w:pPr>
        <w:pStyle w:val="1119"/>
        <w:ind w:firstLine="0"/>
        <w:rPr>
          <w:rFonts w:ascii="宋体" w:hAnsi="宋体" w:cs="宋体"/>
          <w:b/>
          <w:bCs/>
          <w:color w:val="auto"/>
          <w:sz w:val="22"/>
          <w:szCs w:val="22"/>
          <w:highlight w:val="none"/>
        </w:rPr>
      </w:pPr>
      <w:r>
        <w:rPr>
          <w:rFonts w:ascii="宋体" w:hAnsi="宋体" w:cs="宋体"/>
          <w:b/>
          <w:bCs/>
          <w:color w:val="auto"/>
          <w:sz w:val="22"/>
          <w:szCs w:val="22"/>
          <w:highlight w:val="none"/>
        </w:rPr>
      </w:r>
      <w:r>
        <w:rPr>
          <w:color w:val="auto"/>
          <w:highlight w:val="none"/>
        </w:rPr>
      </w:r>
      <w:r/>
    </w:p>
    <w:p>
      <w:pPr>
        <w:pStyle w:val="1119"/>
        <w:ind w:firstLine="0"/>
        <w:rPr>
          <w:rFonts w:ascii="宋体" w:hAnsi="宋体" w:cs="宋体"/>
          <w:b/>
          <w:bCs/>
          <w:color w:val="auto"/>
          <w:sz w:val="22"/>
          <w:szCs w:val="22"/>
          <w:highlight w:val="none"/>
        </w:rPr>
      </w:pPr>
      <w:r>
        <w:rPr>
          <w:rFonts w:ascii="宋体" w:hAnsi="宋体" w:cs="宋体"/>
          <w:b/>
          <w:bCs/>
          <w:color w:val="auto"/>
          <w:sz w:val="22"/>
          <w:szCs w:val="22"/>
          <w:highlight w:val="none"/>
        </w:rPr>
      </w:r>
      <w:r>
        <w:rPr>
          <w:color w:val="auto"/>
          <w:highlight w:val="none"/>
        </w:rPr>
      </w:r>
      <w:r/>
    </w:p>
    <w:p>
      <w:pPr>
        <w:pStyle w:val="1119"/>
        <w:ind w:firstLine="0"/>
        <w:rPr>
          <w:rFonts w:ascii="宋体" w:hAnsi="宋体" w:cs="宋体"/>
          <w:b/>
          <w:bCs/>
          <w:color w:val="auto"/>
          <w:sz w:val="22"/>
          <w:szCs w:val="22"/>
          <w:highlight w:val="none"/>
        </w:rPr>
      </w:pPr>
      <w:r>
        <w:rPr>
          <w:rFonts w:ascii="宋体" w:hAnsi="宋体" w:cs="宋体"/>
          <w:b/>
          <w:bCs/>
          <w:color w:val="auto"/>
          <w:sz w:val="22"/>
          <w:szCs w:val="22"/>
          <w:highlight w:val="none"/>
        </w:rPr>
      </w:r>
      <w:r>
        <w:rPr>
          <w:color w:val="auto"/>
          <w:highlight w:val="none"/>
        </w:rPr>
      </w:r>
      <w:r/>
    </w:p>
    <w:p>
      <w:pPr>
        <w:pStyle w:val="1119"/>
        <w:ind w:firstLine="0"/>
        <w:rPr>
          <w:rFonts w:ascii="宋体" w:hAnsi="宋体" w:cs="宋体"/>
          <w:b/>
          <w:bCs/>
          <w:color w:val="auto"/>
          <w:sz w:val="22"/>
          <w:szCs w:val="22"/>
          <w:highlight w:val="none"/>
        </w:rPr>
      </w:pPr>
      <w:r>
        <w:rPr>
          <w:rFonts w:ascii="宋体" w:hAnsi="宋体" w:cs="宋体"/>
          <w:b/>
          <w:bCs/>
          <w:color w:val="auto"/>
          <w:sz w:val="22"/>
          <w:szCs w:val="22"/>
          <w:highlight w:val="none"/>
        </w:rPr>
      </w:r>
      <w:r>
        <w:rPr>
          <w:color w:val="auto"/>
          <w:highlight w:val="none"/>
        </w:rPr>
      </w:r>
      <w:r/>
    </w:p>
    <w:p>
      <w:pPr>
        <w:pStyle w:val="1119"/>
        <w:ind w:firstLine="0"/>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格式5：</w:t>
      </w:r>
      <w:r>
        <w:rPr>
          <w:rFonts w:hint="eastAsia" w:ascii="宋体" w:hAnsi="宋体" w:cs="宋体"/>
          <w:b/>
          <w:color w:val="auto"/>
          <w:sz w:val="21"/>
          <w:szCs w:val="21"/>
          <w:highlight w:val="none"/>
        </w:rPr>
        <w:t xml:space="preserve">工程项目施工管理委托书</w:t>
      </w:r>
      <w:r>
        <w:rPr>
          <w:color w:val="auto"/>
          <w:highlight w:val="none"/>
        </w:rPr>
      </w:r>
      <w:r/>
    </w:p>
    <w:p>
      <w:pPr>
        <w:jc w:val="center"/>
        <w:spacing w:before="156" w:line="360" w:lineRule="auto"/>
        <w:rPr>
          <w:rFonts w:ascii="宋体" w:hAnsi="宋体" w:cs="宋体"/>
          <w:b/>
          <w:color w:val="auto"/>
          <w:szCs w:val="21"/>
          <w:highlight w:val="none"/>
        </w:rPr>
      </w:pPr>
      <w:r>
        <w:rPr>
          <w:rFonts w:ascii="宋体" w:hAnsi="宋体" w:cs="宋体"/>
          <w:b/>
          <w:color w:val="auto"/>
          <w:szCs w:val="21"/>
          <w:highlight w:val="none"/>
        </w:rPr>
      </w:r>
      <w:r>
        <w:rPr>
          <w:color w:val="auto"/>
          <w:highlight w:val="none"/>
        </w:rPr>
      </w:r>
      <w:r/>
    </w:p>
    <w:p>
      <w:pPr>
        <w:jc w:val="center"/>
        <w:spacing w:before="156" w:line="360" w:lineRule="auto"/>
        <w:rPr>
          <w:rFonts w:ascii="宋体" w:hAnsi="宋体" w:cs="宋体"/>
          <w:color w:val="auto"/>
          <w:szCs w:val="21"/>
          <w:highlight w:val="none"/>
        </w:rPr>
      </w:pPr>
      <w:r>
        <w:rPr>
          <w:rFonts w:hint="eastAsia" w:ascii="宋体" w:hAnsi="宋体" w:cs="宋体"/>
          <w:b/>
          <w:color w:val="auto"/>
          <w:szCs w:val="21"/>
          <w:highlight w:val="none"/>
        </w:rPr>
        <w:t xml:space="preserve">工程项目施工管理委托书</w:t>
      </w:r>
      <w:r>
        <w:rPr>
          <w:color w:val="auto"/>
          <w:highlight w:val="none"/>
        </w:rPr>
      </w:r>
      <w:r/>
    </w:p>
    <w:p>
      <w:pPr>
        <w:pStyle w:val="1042"/>
        <w:jc w:val="both"/>
        <w:spacing w:line="360" w:lineRule="auto"/>
        <w:rPr>
          <w:rFonts w:cs="宋体"/>
          <w:color w:val="auto"/>
          <w:sz w:val="21"/>
          <w:szCs w:val="21"/>
          <w:highlight w:val="none"/>
        </w:rPr>
      </w:pPr>
      <w:r>
        <w:rPr>
          <w:rFonts w:hint="eastAsia" w:cs="宋体"/>
          <w:color w:val="auto"/>
          <w:sz w:val="21"/>
          <w:szCs w:val="21"/>
          <w:highlight w:val="none"/>
        </w:rPr>
        <w:t xml:space="preserve">   </w:t>
      </w:r>
      <w:r>
        <w:rPr>
          <w:color w:val="auto"/>
          <w:highlight w:val="none"/>
        </w:rPr>
      </w:r>
      <w:r/>
    </w:p>
    <w:p>
      <w:pPr>
        <w:pStyle w:val="1042"/>
        <w:jc w:val="both"/>
        <w:spacing w:line="360" w:lineRule="auto"/>
        <w:rPr>
          <w:rFonts w:cs="宋体"/>
          <w:color w:val="auto"/>
          <w:sz w:val="21"/>
          <w:szCs w:val="21"/>
          <w:highlight w:val="none"/>
          <w:u w:val="single"/>
        </w:rPr>
      </w:pPr>
      <w:r>
        <w:rPr>
          <w:rFonts w:hint="eastAsia" w:cs="宋体"/>
          <w:color w:val="auto"/>
          <w:sz w:val="21"/>
          <w:szCs w:val="21"/>
          <w:highlight w:val="none"/>
        </w:rPr>
        <w:t xml:space="preserve"> </w:t>
      </w:r>
      <w:r>
        <w:rPr>
          <w:rFonts w:hint="eastAsia" w:cs="宋体"/>
          <w:color w:val="auto"/>
          <w:sz w:val="21"/>
          <w:szCs w:val="21"/>
          <w:highlight w:val="none"/>
          <w:u w:val="single"/>
        </w:rPr>
        <w:t xml:space="preserve">         </w:t>
      </w:r>
      <w:r>
        <w:rPr>
          <w:rFonts w:hint="eastAsia" w:cs="宋体"/>
          <w:color w:val="auto"/>
          <w:sz w:val="21"/>
          <w:szCs w:val="21"/>
          <w:highlight w:val="none"/>
        </w:rPr>
        <w:t xml:space="preserve">（施工企业名称）法定代表人：</w:t>
      </w:r>
      <w:r>
        <w:rPr>
          <w:rFonts w:hint="eastAsia" w:cs="宋体"/>
          <w:color w:val="auto"/>
          <w:sz w:val="21"/>
          <w:szCs w:val="21"/>
          <w:highlight w:val="none"/>
          <w:u w:val="single"/>
        </w:rPr>
        <w:t xml:space="preserve">      </w:t>
      </w:r>
      <w:r>
        <w:rPr>
          <w:rFonts w:hint="eastAsia" w:cs="宋体"/>
          <w:color w:val="auto"/>
          <w:sz w:val="21"/>
          <w:szCs w:val="21"/>
          <w:highlight w:val="none"/>
        </w:rPr>
        <w:t xml:space="preserve">（姓名）今全面委托</w:t>
      </w:r>
      <w:r>
        <w:rPr>
          <w:rFonts w:hint="eastAsia" w:cs="宋体"/>
          <w:color w:val="auto"/>
          <w:sz w:val="21"/>
          <w:szCs w:val="21"/>
          <w:highlight w:val="none"/>
          <w:u w:val="single"/>
        </w:rPr>
        <w:t xml:space="preserve">       </w:t>
      </w:r>
      <w:r>
        <w:rPr>
          <w:rFonts w:hint="eastAsia" w:cs="宋体"/>
          <w:color w:val="auto"/>
          <w:sz w:val="21"/>
          <w:szCs w:val="21"/>
          <w:highlight w:val="none"/>
        </w:rPr>
        <w:t xml:space="preserve">（项目经理）同志，资质等级：</w:t>
      </w:r>
      <w:r>
        <w:rPr>
          <w:rFonts w:hint="eastAsia" w:cs="宋体"/>
          <w:color w:val="auto"/>
          <w:sz w:val="21"/>
          <w:szCs w:val="21"/>
          <w:highlight w:val="none"/>
          <w:u w:val="single"/>
        </w:rPr>
        <w:t xml:space="preserve">       </w:t>
      </w:r>
      <w:r>
        <w:rPr>
          <w:rFonts w:hint="eastAsia" w:cs="宋体"/>
          <w:color w:val="auto"/>
          <w:sz w:val="21"/>
          <w:szCs w:val="21"/>
          <w:highlight w:val="none"/>
        </w:rPr>
        <w:t xml:space="preserve">，担任</w:t>
      </w:r>
      <w:r>
        <w:rPr>
          <w:rFonts w:hint="eastAsia" w:cs="宋体"/>
          <w:color w:val="auto"/>
          <w:sz w:val="21"/>
          <w:szCs w:val="21"/>
          <w:highlight w:val="none"/>
          <w:u w:val="single"/>
        </w:rPr>
        <w:t xml:space="preserve">                 （项目名称）</w:t>
      </w:r>
      <w:r>
        <w:rPr>
          <w:rFonts w:hint="eastAsia" w:cs="宋体"/>
          <w:color w:val="auto"/>
          <w:sz w:val="21"/>
          <w:szCs w:val="21"/>
          <w:highlight w:val="none"/>
        </w:rPr>
        <w:t xml:space="preserve">工程的项目经理，全面负责工程施工管理及投标（响应）文件中技术经济工作。</w:t>
      </w:r>
      <w:r>
        <w:rPr>
          <w:color w:val="auto"/>
          <w:highlight w:val="none"/>
        </w:rPr>
      </w:r>
      <w:r/>
    </w:p>
    <w:p>
      <w:pPr>
        <w:pStyle w:val="1042"/>
        <w:jc w:val="both"/>
        <w:spacing w:line="360" w:lineRule="auto"/>
        <w:rPr>
          <w:rFonts w:cs="宋体"/>
          <w:color w:val="auto"/>
          <w:sz w:val="21"/>
          <w:szCs w:val="21"/>
          <w:highlight w:val="none"/>
        </w:rPr>
      </w:pPr>
      <w:r>
        <w:rPr>
          <w:rFonts w:hint="eastAsia" w:cs="宋体"/>
          <w:color w:val="auto"/>
          <w:sz w:val="21"/>
          <w:szCs w:val="21"/>
          <w:highlight w:val="none"/>
        </w:rPr>
        <w:t xml:space="preserve">　　受托方必须常驻工地现场，按照《江苏省建筑施工企业项目经理资质管理方法》的规定，认真履行项目经理岗位职责。</w:t>
      </w:r>
      <w:r>
        <w:rPr>
          <w:color w:val="auto"/>
          <w:highlight w:val="none"/>
        </w:rPr>
      </w:r>
      <w:r/>
    </w:p>
    <w:p>
      <w:pPr>
        <w:pStyle w:val="1042"/>
        <w:jc w:val="both"/>
        <w:spacing w:line="360" w:lineRule="auto"/>
        <w:rPr>
          <w:rFonts w:cs="宋体"/>
          <w:color w:val="auto"/>
          <w:sz w:val="21"/>
          <w:szCs w:val="21"/>
          <w:highlight w:val="none"/>
        </w:rPr>
      </w:pPr>
      <w:r>
        <w:rPr>
          <w:rFonts w:hint="eastAsia" w:cs="宋体"/>
          <w:color w:val="auto"/>
          <w:sz w:val="21"/>
          <w:szCs w:val="21"/>
          <w:highlight w:val="none"/>
        </w:rPr>
        <w:t xml:space="preserve">　　本委托不得转委托。</w:t>
      </w:r>
      <w:r>
        <w:rPr>
          <w:color w:val="auto"/>
          <w:highlight w:val="none"/>
        </w:rPr>
      </w:r>
      <w:r/>
    </w:p>
    <w:p>
      <w:pPr>
        <w:spacing w:line="360" w:lineRule="auto"/>
        <w:rPr>
          <w:rFonts w:ascii="宋体" w:hAnsi="宋体" w:cs="宋体"/>
          <w:color w:val="auto"/>
          <w:szCs w:val="21"/>
          <w:highlight w:val="none"/>
        </w:rPr>
      </w:pPr>
      <w:r>
        <w:rPr>
          <w:rFonts w:ascii="宋体" w:hAnsi="宋体" w:cs="宋体"/>
          <w:color w:val="auto"/>
          <w:szCs w:val="21"/>
          <w:highlight w:val="none"/>
        </w:rPr>
      </w:r>
      <w:r>
        <w:rPr>
          <w:color w:val="auto"/>
          <w:highlight w:val="none"/>
        </w:rPr>
      </w:r>
      <w:r/>
    </w:p>
    <w:p>
      <w:pPr>
        <w:spacing w:line="360" w:lineRule="auto"/>
        <w:rPr>
          <w:rFonts w:ascii="宋体" w:hAnsi="宋体" w:cs="宋体"/>
          <w:color w:val="auto"/>
          <w:szCs w:val="21"/>
          <w:highlight w:val="none"/>
          <w:u w:val="single"/>
        </w:rPr>
      </w:pPr>
      <w:r>
        <w:rPr>
          <w:rFonts w:hint="eastAsia" w:cs="宋体"/>
          <w:color w:val="auto"/>
          <w:szCs w:val="21"/>
          <w:highlight w:val="none"/>
        </w:rPr>
        <w:t xml:space="preserve">响应</w:t>
      </w:r>
      <w:r>
        <w:rPr>
          <w:rFonts w:hint="eastAsia" w:ascii="宋体" w:hAnsi="宋体" w:cs="宋体"/>
          <w:color w:val="auto"/>
          <w:szCs w:val="21"/>
          <w:highlight w:val="none"/>
        </w:rPr>
        <w:t xml:space="preserve">单位（盖公章）：</w:t>
      </w:r>
      <w:r>
        <w:rPr>
          <w:rFonts w:hint="eastAsia" w:ascii="宋体" w:hAnsi="宋体" w:cs="宋体"/>
          <w:color w:val="auto"/>
          <w:szCs w:val="21"/>
          <w:highlight w:val="none"/>
          <w:u w:val="single"/>
        </w:rPr>
        <w:t xml:space="preserve">                               </w:t>
      </w:r>
      <w:r>
        <w:rPr>
          <w:color w:val="auto"/>
          <w:highlight w:val="none"/>
        </w:rPr>
      </w:r>
      <w:r/>
    </w:p>
    <w:p>
      <w:pPr>
        <w:spacing w:line="360" w:lineRule="auto"/>
        <w:rPr>
          <w:rFonts w:ascii="宋体" w:hAnsi="宋体" w:cs="宋体"/>
          <w:color w:val="auto"/>
          <w:szCs w:val="21"/>
          <w:highlight w:val="none"/>
          <w:u w:val="single"/>
        </w:rPr>
      </w:pPr>
      <w:r>
        <w:rPr>
          <w:rFonts w:hint="eastAsia" w:ascii="宋体" w:hAnsi="宋体" w:cs="宋体"/>
          <w:color w:val="auto"/>
          <w:szCs w:val="21"/>
          <w:highlight w:val="none"/>
        </w:rPr>
        <w:t xml:space="preserve">法定代表人（签字或盖章）：</w:t>
      </w:r>
      <w:r>
        <w:rPr>
          <w:rFonts w:hint="eastAsia" w:ascii="宋体" w:hAnsi="宋体" w:cs="宋体"/>
          <w:color w:val="auto"/>
          <w:szCs w:val="21"/>
          <w:highlight w:val="none"/>
          <w:u w:val="single"/>
        </w:rPr>
        <w:t xml:space="preserve">                         </w:t>
      </w:r>
      <w:r>
        <w:rPr>
          <w:color w:val="auto"/>
          <w:highlight w:val="none"/>
        </w:rPr>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受托方（项目经理签字）：</w:t>
      </w:r>
      <w:r>
        <w:rPr>
          <w:rFonts w:hint="eastAsia" w:ascii="宋体" w:hAnsi="宋体" w:cs="宋体"/>
          <w:color w:val="auto"/>
          <w:szCs w:val="21"/>
          <w:highlight w:val="none"/>
          <w:u w:val="single"/>
        </w:rPr>
        <w:t xml:space="preserve">                           </w:t>
      </w:r>
      <w:r>
        <w:rPr>
          <w:color w:val="auto"/>
          <w:highlight w:val="none"/>
        </w:rPr>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　   年   月   日</w:t>
      </w:r>
      <w:r>
        <w:rPr>
          <w:color w:val="auto"/>
          <w:highlight w:val="none"/>
        </w:rPr>
      </w:r>
      <w:r/>
    </w:p>
    <w:p>
      <w:pPr>
        <w:spacing w:line="360" w:lineRule="auto"/>
        <w:rPr>
          <w:rFonts w:ascii="宋体" w:hAnsi="宋体" w:cs="宋体"/>
          <w:b/>
          <w:bCs/>
          <w:color w:val="auto"/>
          <w:sz w:val="24"/>
          <w:highlight w:val="none"/>
        </w:rPr>
      </w:pPr>
      <w:r>
        <w:rPr>
          <w:rFonts w:ascii="宋体" w:hAnsi="宋体" w:cs="宋体"/>
          <w:b/>
          <w:bCs/>
          <w:color w:val="auto"/>
          <w:sz w:val="24"/>
          <w:highlight w:val="none"/>
        </w:rPr>
      </w:r>
      <w:r>
        <w:rPr>
          <w:color w:val="auto"/>
          <w:highlight w:val="none"/>
        </w:rPr>
      </w:r>
      <w:r/>
    </w:p>
    <w:p>
      <w:pPr>
        <w:spacing w:line="360" w:lineRule="auto"/>
        <w:rPr>
          <w:rFonts w:ascii="宋体" w:hAnsi="宋体" w:cs="宋体"/>
          <w:b/>
          <w:bCs/>
          <w:color w:val="auto"/>
          <w:sz w:val="24"/>
          <w:highlight w:val="none"/>
        </w:rPr>
      </w:pPr>
      <w:r>
        <w:rPr>
          <w:rFonts w:ascii="宋体" w:hAnsi="宋体" w:cs="宋体"/>
          <w:b/>
          <w:bCs/>
          <w:color w:val="auto"/>
          <w:sz w:val="24"/>
          <w:highlight w:val="none"/>
        </w:rPr>
      </w:r>
      <w:r>
        <w:rPr>
          <w:color w:val="auto"/>
          <w:highlight w:val="none"/>
        </w:rPr>
      </w:r>
      <w:r/>
    </w:p>
    <w:p>
      <w:pPr>
        <w:spacing w:line="360" w:lineRule="auto"/>
        <w:rPr>
          <w:rFonts w:ascii="宋体" w:hAnsi="宋体" w:cs="宋体"/>
          <w:b/>
          <w:bCs/>
          <w:color w:val="auto"/>
          <w:sz w:val="24"/>
          <w:highlight w:val="none"/>
        </w:rPr>
        <w:sectPr>
          <w:footnotePr/>
          <w:endnotePr/>
          <w:type w:val="nextPage"/>
          <w:pgSz w:w="11906" w:h="16838" w:orient="portrait"/>
          <w:pgMar w:top="1440" w:right="991" w:bottom="1440" w:left="1134" w:header="851" w:footer="992" w:gutter="0"/>
          <w:cols w:num="1" w:sep="0" w:space="1701" w:equalWidth="1"/>
          <w:docGrid w:linePitch="360"/>
        </w:sectPr>
      </w:pPr>
      <w:r>
        <w:rPr>
          <w:rFonts w:ascii="宋体" w:hAnsi="宋体" w:cs="宋体"/>
          <w:b/>
          <w:bCs/>
          <w:color w:val="auto"/>
          <w:sz w:val="24"/>
          <w:highlight w:val="none"/>
        </w:rPr>
      </w:r>
      <w:r>
        <w:rPr>
          <w:color w:val="auto"/>
          <w:highlight w:val="none"/>
        </w:rPr>
      </w:r>
      <w:r/>
    </w:p>
    <w:p>
      <w:pPr>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格式6：工程项目施工管理承诺书</w:t>
      </w:r>
      <w:r>
        <w:rPr>
          <w:color w:val="auto"/>
          <w:highlight w:val="none"/>
        </w:rPr>
      </w:r>
      <w:r/>
    </w:p>
    <w:p>
      <w:pPr>
        <w:jc w:val="center"/>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工程项目施工管理承诺书</w:t>
      </w:r>
      <w:r>
        <w:rPr>
          <w:color w:val="auto"/>
          <w:highlight w:val="none"/>
        </w:rPr>
      </w:r>
      <w:r/>
    </w:p>
    <w:p>
      <w:pPr>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　　我受本企业法定代表人</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的委托，全权全面全过程地负责</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工程项目的施工现场及有关该工程的一切事务。</w:t>
      </w:r>
      <w:r>
        <w:rPr>
          <w:color w:val="auto"/>
          <w:highlight w:val="none"/>
        </w:rPr>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　　为了保证本工程优质高效、文明施工，我将严格执行建设工程管理的法律法规，认真遵守《江苏省建筑施工企业项目经理资质管理办法》、《江苏省建筑施工企业项目经理动态管理办法》，并对本工程的管理工作做出如下承诺：如果违反下列条款并造成不良社会影响，愿意接受行政主管部门的处罚，自愿降低项目经理资质等级或吊销项目经理资质证书。</w:t>
      </w:r>
      <w:r>
        <w:rPr>
          <w:color w:val="auto"/>
          <w:highlight w:val="none"/>
        </w:rPr>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　　1、认真履行项目经理岗位职责，对工程项目全过程及整个现场承担全面管理的责任和义务，并保证常驻现场；</w:t>
      </w:r>
      <w:r>
        <w:rPr>
          <w:color w:val="auto"/>
          <w:highlight w:val="none"/>
        </w:rPr>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　　2、自觉接受并积极配合各职能部门对工程质量、安全及经营行为的考核；</w:t>
      </w:r>
      <w:r>
        <w:rPr>
          <w:color w:val="auto"/>
          <w:highlight w:val="none"/>
        </w:rPr>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　　3、工程未取得施工许可证的，绝不擅自施工；</w:t>
      </w:r>
      <w:r>
        <w:rPr>
          <w:color w:val="auto"/>
          <w:highlight w:val="none"/>
        </w:rPr>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　　4、不将施工合同中的工程内容转包或违法分包给其它企业或个人；</w:t>
      </w:r>
      <w:r>
        <w:rPr>
          <w:color w:val="auto"/>
          <w:highlight w:val="none"/>
        </w:rPr>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　　5、严格按照国家工程建设强制性标准施工；</w:t>
      </w:r>
      <w:r>
        <w:rPr>
          <w:color w:val="auto"/>
          <w:highlight w:val="none"/>
        </w:rPr>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　　6、及时报告工程质量安全事故，不隐瞒、谎报或者破坏事故现场阻碍对事故的调查；</w:t>
      </w:r>
      <w:r>
        <w:rPr>
          <w:color w:val="auto"/>
          <w:highlight w:val="none"/>
        </w:rPr>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　　7、遵守国家有关安全生产规定和安全生产技术规程，做到文明施工，杜绝施工扰民、聚众斗殴等违反社会治安事件；</w:t>
      </w:r>
      <w:r>
        <w:rPr>
          <w:color w:val="auto"/>
          <w:highlight w:val="none"/>
        </w:rPr>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　　8、绝不以任何理由拖欠民工工资，保证民工工资的按时足额发放；</w:t>
      </w:r>
      <w:r>
        <w:rPr>
          <w:color w:val="auto"/>
          <w:highlight w:val="none"/>
        </w:rPr>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　　9、按要求参加建设管理部门的会议和各种业务学习培训；</w:t>
      </w:r>
      <w:r>
        <w:rPr>
          <w:color w:val="auto"/>
          <w:highlight w:val="none"/>
        </w:rPr>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　　10、认真合理安置外来民工的生活起居，保证住宿、食堂等公共设施的卫生，搞好工地计划生育工作；</w:t>
      </w:r>
      <w:r>
        <w:rPr>
          <w:color w:val="auto"/>
          <w:highlight w:val="none"/>
        </w:rPr>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　　11、执行国家、地方政府有关爱卫会和传染病防治各项规定，积极配合政府对突发性传染病的各项工作；</w:t>
      </w:r>
      <w:r>
        <w:rPr>
          <w:color w:val="auto"/>
          <w:highlight w:val="none"/>
        </w:rPr>
      </w:r>
      <w:r/>
    </w:p>
    <w:p>
      <w:pPr>
        <w:ind w:firstLine="44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12、遵纪守法，确保工地上不发生违法、违规行为。     </w:t>
      </w:r>
      <w:r>
        <w:rPr>
          <w:color w:val="auto"/>
          <w:highlight w:val="none"/>
        </w:rPr>
      </w:r>
      <w:r/>
    </w:p>
    <w:p>
      <w:pPr>
        <w:spacing w:line="360" w:lineRule="auto"/>
        <w:rPr>
          <w:rFonts w:ascii="宋体" w:hAnsi="宋体" w:cs="宋体"/>
          <w:color w:val="auto"/>
          <w:szCs w:val="21"/>
          <w:highlight w:val="none"/>
        </w:rPr>
      </w:pPr>
      <w:r>
        <w:rPr>
          <w:rFonts w:ascii="宋体" w:hAnsi="宋体" w:cs="宋体"/>
          <w:color w:val="auto"/>
          <w:szCs w:val="21"/>
          <w:highlight w:val="none"/>
        </w:rPr>
      </w:r>
      <w:r>
        <w:rPr>
          <w:color w:val="auto"/>
          <w:highlight w:val="none"/>
        </w:rPr>
      </w:r>
      <w:r/>
    </w:p>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　　  项目经理：（签字）</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w:t>
      </w:r>
      <w:r>
        <w:rPr>
          <w:color w:val="auto"/>
          <w:highlight w:val="none"/>
        </w:rPr>
      </w:r>
      <w:r/>
    </w:p>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　　    响应单位（盖公章）：</w:t>
      </w:r>
      <w:r>
        <w:rPr>
          <w:rFonts w:hint="eastAsia" w:ascii="宋体" w:hAnsi="宋体" w:cs="宋体"/>
          <w:color w:val="auto"/>
          <w:szCs w:val="21"/>
          <w:highlight w:val="none"/>
          <w:u w:val="single"/>
        </w:rPr>
        <w:t xml:space="preserve">                  </w:t>
      </w:r>
      <w:r>
        <w:rPr>
          <w:color w:val="auto"/>
          <w:highlight w:val="none"/>
        </w:rPr>
      </w:r>
      <w:r/>
    </w:p>
    <w:p>
      <w:pPr>
        <w:pStyle w:val="1026"/>
        <w:ind w:firstLine="420"/>
        <w:jc w:val="right"/>
        <w:spacing w:line="360" w:lineRule="auto"/>
        <w:rPr>
          <w:rFonts w:hAnsi="宋体" w:eastAsia="宋体" w:cs="宋体"/>
          <w:color w:val="auto"/>
          <w:sz w:val="21"/>
          <w:szCs w:val="21"/>
          <w:highlight w:val="none"/>
        </w:rPr>
      </w:pPr>
      <w:r>
        <w:rPr>
          <w:rFonts w:hint="eastAsia" w:hAnsi="宋体" w:eastAsia="宋体" w:cs="宋体"/>
          <w:color w:val="auto"/>
          <w:sz w:val="21"/>
          <w:szCs w:val="21"/>
          <w:highlight w:val="none"/>
        </w:rPr>
        <w:t xml:space="preserve">年  月  日 </w:t>
      </w:r>
      <w:r>
        <w:rPr>
          <w:color w:val="auto"/>
          <w:highlight w:val="none"/>
        </w:rPr>
      </w:r>
      <w:r/>
    </w:p>
    <w:p>
      <w:pPr>
        <w:jc w:val="center"/>
        <w:spacing w:line="360" w:lineRule="auto"/>
        <w:rPr>
          <w:rFonts w:ascii="宋体" w:hAnsi="宋体" w:cs="宋体"/>
          <w:b/>
          <w:bCs/>
          <w:color w:val="auto"/>
          <w:sz w:val="24"/>
          <w:highlight w:val="none"/>
        </w:rPr>
      </w:pPr>
      <w:r>
        <w:rPr>
          <w:rFonts w:ascii="宋体" w:hAnsi="宋体" w:cs="宋体"/>
          <w:b/>
          <w:bCs/>
          <w:color w:val="auto"/>
          <w:sz w:val="24"/>
          <w:highlight w:val="none"/>
        </w:rPr>
      </w:r>
      <w:r>
        <w:rPr>
          <w:color w:val="auto"/>
          <w:highlight w:val="none"/>
        </w:rPr>
      </w:r>
      <w:r/>
    </w:p>
    <w:p>
      <w:pPr>
        <w:jc w:val="center"/>
        <w:spacing w:line="360" w:lineRule="auto"/>
        <w:rPr>
          <w:rFonts w:ascii="宋体" w:hAnsi="宋体" w:cs="宋体"/>
          <w:b/>
          <w:bCs/>
          <w:color w:val="auto"/>
          <w:sz w:val="24"/>
          <w:highlight w:val="none"/>
        </w:rPr>
      </w:pPr>
      <w:r>
        <w:rPr>
          <w:rFonts w:ascii="宋体" w:hAnsi="宋体" w:cs="宋体"/>
          <w:b/>
          <w:bCs/>
          <w:color w:val="auto"/>
          <w:sz w:val="24"/>
          <w:highlight w:val="none"/>
        </w:rPr>
      </w:r>
      <w:r>
        <w:rPr>
          <w:color w:val="auto"/>
          <w:highlight w:val="none"/>
        </w:rPr>
      </w:r>
      <w:r/>
    </w:p>
    <w:p>
      <w:pPr>
        <w:jc w:val="center"/>
        <w:spacing w:line="360" w:lineRule="auto"/>
        <w:rPr>
          <w:rFonts w:ascii="宋体" w:hAnsi="宋体" w:cs="宋体"/>
          <w:b/>
          <w:bCs/>
          <w:color w:val="auto"/>
          <w:sz w:val="24"/>
          <w:highlight w:val="none"/>
        </w:rPr>
      </w:pPr>
      <w:r>
        <w:rPr>
          <w:rFonts w:ascii="宋体" w:hAnsi="宋体" w:cs="宋体"/>
          <w:b/>
          <w:bCs/>
          <w:color w:val="auto"/>
          <w:sz w:val="24"/>
          <w:highlight w:val="none"/>
        </w:rPr>
      </w:r>
      <w:r>
        <w:rPr>
          <w:color w:val="auto"/>
          <w:highlight w:val="none"/>
        </w:rPr>
      </w:r>
      <w:r/>
    </w:p>
    <w:p>
      <w:pPr>
        <w:jc w:val="center"/>
        <w:spacing w:line="360" w:lineRule="auto"/>
        <w:rPr>
          <w:rFonts w:ascii="宋体" w:hAnsi="宋体" w:cs="宋体"/>
          <w:b/>
          <w:bCs/>
          <w:color w:val="auto"/>
          <w:sz w:val="24"/>
          <w:highlight w:val="none"/>
        </w:rPr>
      </w:pPr>
      <w:r>
        <w:rPr>
          <w:rFonts w:ascii="宋体" w:hAnsi="宋体" w:cs="宋体"/>
          <w:b/>
          <w:bCs/>
          <w:color w:val="auto"/>
          <w:sz w:val="24"/>
          <w:highlight w:val="none"/>
        </w:rPr>
      </w:r>
      <w:r>
        <w:rPr>
          <w:color w:val="auto"/>
          <w:highlight w:val="none"/>
        </w:rPr>
      </w:r>
      <w:r/>
    </w:p>
    <w:p>
      <w:pPr>
        <w:jc w:val="center"/>
        <w:spacing w:line="360" w:lineRule="auto"/>
        <w:rPr>
          <w:rFonts w:ascii="宋体" w:hAnsi="宋体" w:cs="宋体"/>
          <w:b/>
          <w:bCs/>
          <w:color w:val="auto"/>
          <w:sz w:val="24"/>
          <w:highlight w:val="none"/>
        </w:rPr>
      </w:pPr>
      <w:r>
        <w:rPr>
          <w:rFonts w:ascii="宋体" w:hAnsi="宋体" w:cs="宋体"/>
          <w:b/>
          <w:bCs/>
          <w:color w:val="auto"/>
          <w:sz w:val="24"/>
          <w:highlight w:val="none"/>
        </w:rPr>
      </w:r>
      <w:r>
        <w:rPr>
          <w:color w:val="auto"/>
          <w:highlight w:val="none"/>
        </w:rPr>
      </w:r>
      <w:r/>
    </w:p>
    <w:p>
      <w:pPr>
        <w:jc w:val="center"/>
        <w:spacing w:line="360" w:lineRule="auto"/>
        <w:rPr>
          <w:rFonts w:ascii="宋体" w:hAnsi="宋体" w:cs="宋体"/>
          <w:b/>
          <w:bCs/>
          <w:color w:val="auto"/>
          <w:sz w:val="24"/>
          <w:highlight w:val="none"/>
        </w:rPr>
      </w:pPr>
      <w:r>
        <w:rPr>
          <w:rFonts w:ascii="宋体" w:hAnsi="宋体" w:cs="宋体"/>
          <w:b/>
          <w:bCs/>
          <w:color w:val="auto"/>
          <w:sz w:val="24"/>
          <w:highlight w:val="none"/>
        </w:rPr>
      </w:r>
      <w:r>
        <w:rPr>
          <w:color w:val="auto"/>
          <w:highlight w:val="none"/>
        </w:rPr>
      </w:r>
      <w:r/>
    </w:p>
    <w:p>
      <w:pPr>
        <w:pStyle w:val="1064"/>
        <w:rPr>
          <w:color w:val="auto"/>
          <w:highlight w:val="none"/>
        </w:rPr>
      </w:pPr>
      <w:r>
        <w:rPr>
          <w:color w:val="auto"/>
          <w:highlight w:val="none"/>
        </w:rPr>
      </w:r>
      <w:r>
        <w:rPr>
          <w:color w:val="auto"/>
          <w:highlight w:val="none"/>
        </w:rPr>
      </w:r>
      <w:r/>
    </w:p>
    <w:p>
      <w:pPr>
        <w:jc w:val="left"/>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格式7：安全责任承诺书</w:t>
      </w:r>
      <w:r>
        <w:rPr>
          <w:color w:val="auto"/>
          <w:highlight w:val="none"/>
        </w:rPr>
      </w:r>
      <w:r/>
    </w:p>
    <w:p>
      <w:pPr>
        <w:jc w:val="left"/>
        <w:spacing w:line="360" w:lineRule="auto"/>
        <w:rPr>
          <w:rFonts w:ascii="宋体" w:hAnsi="宋体" w:cs="宋体"/>
          <w:b/>
          <w:bCs/>
          <w:color w:val="auto"/>
          <w:szCs w:val="21"/>
          <w:highlight w:val="none"/>
        </w:rPr>
      </w:pPr>
      <w:r>
        <w:rPr>
          <w:rFonts w:ascii="宋体" w:hAnsi="宋体" w:cs="宋体"/>
          <w:b/>
          <w:bCs/>
          <w:color w:val="auto"/>
          <w:szCs w:val="21"/>
          <w:highlight w:val="none"/>
        </w:rPr>
      </w:r>
      <w:r>
        <w:rPr>
          <w:color w:val="auto"/>
          <w:highlight w:val="none"/>
        </w:rPr>
      </w:r>
      <w:r/>
    </w:p>
    <w:p>
      <w:pPr>
        <w:jc w:val="center"/>
        <w:spacing w:line="360" w:lineRule="auto"/>
        <w:rPr>
          <w:rFonts w:ascii="宋体" w:hAnsi="宋体" w:cs="宋体"/>
          <w:color w:val="auto"/>
          <w:szCs w:val="21"/>
          <w:highlight w:val="none"/>
        </w:rPr>
      </w:pPr>
      <w:r>
        <w:rPr>
          <w:rFonts w:hint="eastAsia" w:ascii="宋体" w:hAnsi="宋体" w:cs="宋体"/>
          <w:b/>
          <w:bCs/>
          <w:color w:val="auto"/>
          <w:szCs w:val="21"/>
          <w:highlight w:val="none"/>
        </w:rPr>
        <w:t xml:space="preserve">安全责任承诺书</w:t>
      </w:r>
      <w:r>
        <w:rPr>
          <w:color w:val="auto"/>
          <w:highlight w:val="none"/>
        </w:rPr>
      </w:r>
      <w:r/>
    </w:p>
    <w:p>
      <w:pPr>
        <w:ind w:firstLine="425"/>
        <w:spacing w:line="360" w:lineRule="auto"/>
        <w:rPr>
          <w:rFonts w:ascii="宋体" w:hAnsi="宋体" w:cs="宋体"/>
          <w:color w:val="auto"/>
          <w:szCs w:val="21"/>
          <w:highlight w:val="none"/>
        </w:rPr>
      </w:pPr>
      <w:r>
        <w:rPr>
          <w:rFonts w:ascii="宋体" w:hAnsi="宋体" w:cs="宋体"/>
          <w:color w:val="auto"/>
          <w:szCs w:val="21"/>
          <w:highlight w:val="none"/>
        </w:rPr>
      </w:r>
      <w:r>
        <w:rPr>
          <w:color w:val="auto"/>
          <w:highlight w:val="none"/>
        </w:rPr>
      </w:r>
      <w:r/>
    </w:p>
    <w:p>
      <w:pPr>
        <w:ind w:firstLine="425"/>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如我方为中标（成交）单位，我方将认真履行本次采购的所有承诺，我方愿意负责承担所聘全部投入本项目人员的人身安全及各项设施操作安全的全部责任，在项目实施过程中发生的一切安全问题，由我方全权负责。</w:t>
      </w:r>
      <w:r>
        <w:rPr>
          <w:color w:val="auto"/>
          <w:highlight w:val="none"/>
        </w:rPr>
      </w:r>
      <w:r/>
    </w:p>
    <w:p>
      <w:pPr>
        <w:spacing w:line="360" w:lineRule="auto"/>
        <w:rPr>
          <w:rFonts w:ascii="宋体" w:hAnsi="宋体" w:cs="宋体"/>
          <w:color w:val="auto"/>
          <w:szCs w:val="21"/>
          <w:highlight w:val="none"/>
        </w:rPr>
      </w:pPr>
      <w:r>
        <w:rPr>
          <w:rFonts w:ascii="宋体" w:hAnsi="宋体" w:cs="宋体"/>
          <w:color w:val="auto"/>
          <w:szCs w:val="21"/>
          <w:highlight w:val="none"/>
        </w:rPr>
      </w:r>
      <w:r>
        <w:rPr>
          <w:color w:val="auto"/>
          <w:highlight w:val="none"/>
        </w:rPr>
      </w:r>
      <w:r/>
    </w:p>
    <w:p>
      <w:pPr>
        <w:spacing w:line="360" w:lineRule="auto"/>
        <w:rPr>
          <w:rFonts w:ascii="宋体" w:hAnsi="宋体" w:cs="宋体"/>
          <w:color w:val="auto"/>
          <w:szCs w:val="21"/>
          <w:highlight w:val="none"/>
        </w:rPr>
      </w:pPr>
      <w:r>
        <w:rPr>
          <w:rFonts w:ascii="宋体" w:hAnsi="宋体" w:cs="宋体"/>
          <w:color w:val="auto"/>
          <w:szCs w:val="21"/>
          <w:highlight w:val="none"/>
        </w:rPr>
      </w:r>
      <w:r>
        <w:rPr>
          <w:color w:val="auto"/>
          <w:highlight w:val="none"/>
        </w:rPr>
      </w:r>
      <w:r/>
    </w:p>
    <w:p>
      <w:pPr>
        <w:spacing w:line="360" w:lineRule="auto"/>
        <w:rPr>
          <w:rFonts w:ascii="宋体" w:hAnsi="宋体" w:cs="宋体"/>
          <w:color w:val="auto"/>
          <w:szCs w:val="21"/>
          <w:highlight w:val="none"/>
          <w:u w:val="single"/>
        </w:rPr>
      </w:pPr>
      <w:r>
        <w:rPr>
          <w:rFonts w:hint="eastAsia" w:ascii="宋体" w:hAnsi="宋体" w:cs="宋体"/>
          <w:color w:val="auto"/>
          <w:szCs w:val="21"/>
          <w:highlight w:val="none"/>
        </w:rPr>
        <w:t xml:space="preserve">响应单位（盖公章）：</w:t>
      </w:r>
      <w:r>
        <w:rPr>
          <w:rFonts w:hint="eastAsia" w:ascii="宋体" w:hAnsi="宋体" w:cs="宋体"/>
          <w:color w:val="auto"/>
          <w:szCs w:val="21"/>
          <w:highlight w:val="none"/>
          <w:u w:val="single"/>
        </w:rPr>
        <w:t xml:space="preserve">                               </w:t>
      </w:r>
      <w:r>
        <w:rPr>
          <w:color w:val="auto"/>
          <w:highlight w:val="none"/>
        </w:rPr>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法定代表人或委托代理人：</w:t>
      </w:r>
      <w:r>
        <w:rPr>
          <w:rFonts w:hint="eastAsia" w:ascii="宋体" w:hAnsi="宋体" w:cs="宋体"/>
          <w:color w:val="auto"/>
          <w:szCs w:val="21"/>
          <w:highlight w:val="none"/>
          <w:u w:val="single"/>
        </w:rPr>
        <w:t xml:space="preserve">                           </w:t>
      </w:r>
      <w:r>
        <w:rPr>
          <w:color w:val="auto"/>
          <w:highlight w:val="none"/>
        </w:rPr>
      </w:r>
      <w:r/>
    </w:p>
    <w:p>
      <w:pPr>
        <w:spacing w:line="360" w:lineRule="auto"/>
        <w:rPr>
          <w:rFonts w:ascii="宋体" w:hAnsi="宋体" w:cs="宋体"/>
          <w:b/>
          <w:bCs/>
          <w:color w:val="auto"/>
          <w:szCs w:val="21"/>
          <w:highlight w:val="none"/>
        </w:rPr>
      </w:pPr>
      <w:r>
        <w:rPr>
          <w:rFonts w:hint="eastAsia" w:ascii="宋体" w:hAnsi="宋体" w:cs="宋体"/>
          <w:color w:val="auto"/>
          <w:szCs w:val="21"/>
          <w:highlight w:val="none"/>
        </w:rPr>
        <w:t xml:space="preserve">日期：</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年</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月</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日</w:t>
      </w:r>
      <w:r>
        <w:rPr>
          <w:color w:val="auto"/>
          <w:highlight w:val="none"/>
        </w:rPr>
      </w:r>
      <w:r/>
    </w:p>
    <w:p>
      <w:pPr>
        <w:spacing w:line="460" w:lineRule="exact"/>
        <w:rPr>
          <w:rFonts w:ascii="宋体" w:hAnsi="宋体" w:cs="宋体"/>
          <w:color w:val="auto"/>
          <w:sz w:val="24"/>
          <w:highlight w:val="none"/>
        </w:rPr>
      </w:pPr>
      <w:r>
        <w:rPr>
          <w:rFonts w:hint="eastAsia" w:ascii="宋体" w:hAnsi="宋体" w:cs="宋体"/>
          <w:color w:val="auto"/>
          <w:sz w:val="24"/>
          <w:highlight w:val="none"/>
        </w:rPr>
        <w:t xml:space="preserve">       </w:t>
      </w:r>
      <w:r>
        <w:rPr>
          <w:color w:val="auto"/>
          <w:highlight w:val="none"/>
        </w:rPr>
      </w:r>
      <w:r/>
    </w:p>
    <w:p>
      <w:pPr>
        <w:spacing w:line="360" w:lineRule="auto"/>
        <w:rPr>
          <w:rFonts w:ascii="宋体" w:hAnsi="宋体" w:cs="宋体"/>
          <w:b/>
          <w:bCs/>
          <w:color w:val="auto"/>
          <w:spacing w:val="20"/>
          <w:sz w:val="24"/>
          <w:highlight w:val="none"/>
        </w:rPr>
        <w:sectPr>
          <w:footnotePr/>
          <w:endnotePr/>
          <w:type w:val="nextPage"/>
          <w:pgSz w:w="11906" w:h="16838" w:orient="portrait"/>
          <w:pgMar w:top="1440" w:right="991" w:bottom="1440" w:left="1134" w:header="851" w:footer="992" w:gutter="0"/>
          <w:cols w:num="1" w:sep="0" w:space="1701" w:equalWidth="1"/>
          <w:docGrid w:linePitch="360"/>
        </w:sectPr>
        <w:outlineLvl w:val="1"/>
      </w:pPr>
      <w:r>
        <w:rPr>
          <w:rFonts w:ascii="宋体" w:hAnsi="宋体" w:cs="宋体"/>
          <w:b/>
          <w:bCs/>
          <w:color w:val="auto"/>
          <w:spacing w:val="20"/>
          <w:sz w:val="24"/>
          <w:highlight w:val="none"/>
        </w:rPr>
      </w:r>
      <w:r>
        <w:rPr>
          <w:color w:val="auto"/>
          <w:highlight w:val="none"/>
        </w:rPr>
      </w:r>
      <w:r/>
    </w:p>
    <w:p>
      <w:pPr>
        <w:spacing w:line="360" w:lineRule="auto"/>
        <w:rPr>
          <w:rFonts w:ascii="宋体" w:hAnsi="宋体" w:cs="宋体"/>
          <w:color w:val="auto"/>
          <w:szCs w:val="21"/>
          <w:highlight w:val="none"/>
        </w:rPr>
      </w:pPr>
      <w:r>
        <w:rPr>
          <w:rFonts w:hint="eastAsia" w:cs="宋体"/>
          <w:b/>
          <w:bCs/>
          <w:color w:val="auto"/>
          <w:szCs w:val="21"/>
          <w:highlight w:val="none"/>
        </w:rPr>
        <w:t xml:space="preserve">格式</w:t>
      </w:r>
      <w:r>
        <w:rPr>
          <w:rFonts w:cs="宋体"/>
          <w:b/>
          <w:bCs/>
          <w:color w:val="auto"/>
          <w:szCs w:val="21"/>
          <w:highlight w:val="none"/>
        </w:rPr>
        <w:t xml:space="preserve">8</w:t>
      </w:r>
      <w:r>
        <w:rPr>
          <w:rFonts w:hint="eastAsia" w:cs="宋体"/>
          <w:b/>
          <w:bCs/>
          <w:color w:val="auto"/>
          <w:szCs w:val="21"/>
          <w:highlight w:val="none"/>
        </w:rPr>
        <w:t xml:space="preserve">：</w:t>
      </w:r>
      <w:r>
        <w:rPr>
          <w:rFonts w:hint="eastAsia" w:ascii="宋体" w:hAnsi="宋体" w:cs="宋体"/>
          <w:b/>
          <w:color w:val="auto"/>
          <w:szCs w:val="21"/>
          <w:highlight w:val="none"/>
        </w:rPr>
        <w:t xml:space="preserve">企业类似业绩一览表</w:t>
      </w:r>
      <w:r>
        <w:rPr>
          <w:color w:val="auto"/>
          <w:highlight w:val="none"/>
        </w:rPr>
      </w:r>
      <w:r/>
    </w:p>
    <w:p>
      <w:pPr>
        <w:pStyle w:val="1017"/>
        <w:jc w:val="center"/>
        <w:spacing w:line="360" w:lineRule="auto"/>
        <w:rPr>
          <w:rFonts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企业类似业绩一览表</w:t>
      </w:r>
      <w:r>
        <w:rPr>
          <w:color w:val="auto"/>
          <w:highlight w:val="none"/>
        </w:rPr>
      </w:r>
      <w:r/>
    </w:p>
    <w:tbl>
      <w:tblPr>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1559"/>
        <w:gridCol w:w="2223"/>
        <w:gridCol w:w="1237"/>
        <w:gridCol w:w="1502"/>
        <w:gridCol w:w="1241"/>
        <w:gridCol w:w="1240"/>
      </w:tblGrid>
      <w:tr>
        <w:trPr>
          <w:jc w:val="center"/>
          <w:trHeight w:val="465"/>
        </w:trPr>
        <w:tc>
          <w:tcPr>
            <w:tcW w:w="1559" w:type="dxa"/>
            <w:vAlign w:val="center"/>
            <w:textDirection w:val="lrTb"/>
            <w:noWrap w:val="false"/>
          </w:tcPr>
          <w:p>
            <w:pPr>
              <w:pStyle w:val="1017"/>
              <w:ind w:firstLine="0"/>
              <w:jc w:val="center"/>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序号</w:t>
            </w:r>
            <w:r>
              <w:rPr>
                <w:color w:val="auto"/>
                <w:highlight w:val="none"/>
              </w:rPr>
            </w:r>
            <w:r/>
          </w:p>
        </w:tc>
        <w:tc>
          <w:tcPr>
            <w:tcW w:w="2223" w:type="dxa"/>
            <w:vAlign w:val="center"/>
            <w:textDirection w:val="lrTb"/>
            <w:noWrap w:val="false"/>
          </w:tcPr>
          <w:p>
            <w:pPr>
              <w:pStyle w:val="1017"/>
              <w:ind w:firstLine="0"/>
              <w:jc w:val="center"/>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合同名称</w:t>
            </w:r>
            <w:r>
              <w:rPr>
                <w:color w:val="auto"/>
                <w:highlight w:val="none"/>
              </w:rPr>
            </w:r>
            <w:r/>
          </w:p>
        </w:tc>
        <w:tc>
          <w:tcPr>
            <w:tcW w:w="1237" w:type="dxa"/>
            <w:vAlign w:val="center"/>
            <w:textDirection w:val="lrTb"/>
            <w:noWrap w:val="false"/>
          </w:tcPr>
          <w:p>
            <w:pPr>
              <w:pStyle w:val="1017"/>
              <w:ind w:firstLine="0"/>
              <w:jc w:val="center"/>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合同金额</w:t>
            </w:r>
            <w:r>
              <w:rPr>
                <w:color w:val="auto"/>
                <w:highlight w:val="none"/>
              </w:rPr>
            </w:r>
            <w:r/>
          </w:p>
        </w:tc>
        <w:tc>
          <w:tcPr>
            <w:tcW w:w="1502" w:type="dxa"/>
            <w:vAlign w:val="center"/>
            <w:textDirection w:val="lrTb"/>
            <w:noWrap w:val="false"/>
          </w:tcPr>
          <w:p>
            <w:pPr>
              <w:pStyle w:val="1017"/>
              <w:ind w:firstLine="0"/>
              <w:jc w:val="center"/>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工程类型</w:t>
            </w:r>
            <w:r>
              <w:rPr>
                <w:color w:val="auto"/>
                <w:highlight w:val="none"/>
              </w:rPr>
            </w:r>
            <w:r/>
          </w:p>
        </w:tc>
        <w:tc>
          <w:tcPr>
            <w:tcW w:w="1241" w:type="dxa"/>
            <w:vAlign w:val="center"/>
            <w:textDirection w:val="lrTb"/>
            <w:noWrap w:val="false"/>
          </w:tcPr>
          <w:p>
            <w:pPr>
              <w:pStyle w:val="1017"/>
              <w:ind w:firstLine="0"/>
              <w:jc w:val="center"/>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竣工日期</w:t>
            </w:r>
            <w:r>
              <w:rPr>
                <w:color w:val="auto"/>
                <w:highlight w:val="none"/>
              </w:rPr>
            </w:r>
            <w:r/>
          </w:p>
        </w:tc>
        <w:tc>
          <w:tcPr>
            <w:tcW w:w="1240" w:type="dxa"/>
            <w:vAlign w:val="center"/>
            <w:textDirection w:val="lrTb"/>
            <w:noWrap w:val="false"/>
          </w:tcPr>
          <w:p>
            <w:pPr>
              <w:pStyle w:val="1017"/>
              <w:ind w:firstLine="0"/>
              <w:jc w:val="center"/>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备注</w:t>
            </w:r>
            <w:r>
              <w:rPr>
                <w:color w:val="auto"/>
                <w:highlight w:val="none"/>
              </w:rPr>
            </w:r>
            <w:r/>
          </w:p>
        </w:tc>
      </w:tr>
      <w:tr>
        <w:trPr>
          <w:jc w:val="center"/>
          <w:trHeight w:val="465"/>
        </w:trPr>
        <w:tc>
          <w:tcPr>
            <w:tcW w:w="1559" w:type="dxa"/>
            <w:vAlign w:val="center"/>
            <w:textDirection w:val="lrTb"/>
            <w:noWrap w:val="false"/>
          </w:tcPr>
          <w:p>
            <w:pPr>
              <w:pStyle w:val="1017"/>
              <w:ind w:firstLine="0"/>
              <w:jc w:val="center"/>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rPr>
                <w:color w:val="auto"/>
                <w:highlight w:val="none"/>
              </w:rPr>
            </w:r>
            <w:r/>
          </w:p>
        </w:tc>
        <w:tc>
          <w:tcPr>
            <w:tcW w:w="2223" w:type="dxa"/>
            <w:vAlign w:val="center"/>
            <w:textDirection w:val="lrTb"/>
            <w:noWrap w:val="false"/>
          </w:tcPr>
          <w:p>
            <w:pPr>
              <w:pStyle w:val="1017"/>
              <w:ind w:firstLine="0"/>
              <w:jc w:val="center"/>
              <w:rPr>
                <w:rFonts w:ascii="宋体" w:hAnsi="宋体" w:eastAsia="宋体" w:cs="宋体"/>
                <w:color w:val="auto"/>
                <w:sz w:val="21"/>
                <w:szCs w:val="21"/>
                <w:highlight w:val="none"/>
              </w:rPr>
            </w:pPr>
            <w:r>
              <w:rPr>
                <w:rFonts w:ascii="宋体" w:hAnsi="宋体" w:eastAsia="宋体" w:cs="宋体"/>
                <w:color w:val="auto"/>
                <w:sz w:val="21"/>
                <w:szCs w:val="21"/>
                <w:highlight w:val="none"/>
              </w:rPr>
            </w:r>
            <w:r>
              <w:rPr>
                <w:color w:val="auto"/>
                <w:highlight w:val="none"/>
              </w:rPr>
            </w:r>
            <w:r/>
          </w:p>
        </w:tc>
        <w:tc>
          <w:tcPr>
            <w:tcW w:w="1237" w:type="dxa"/>
            <w:vAlign w:val="center"/>
            <w:textDirection w:val="lrTb"/>
            <w:noWrap w:val="false"/>
          </w:tcPr>
          <w:p>
            <w:pPr>
              <w:pStyle w:val="1017"/>
              <w:ind w:firstLine="0"/>
              <w:jc w:val="center"/>
              <w:rPr>
                <w:rFonts w:ascii="宋体" w:hAnsi="宋体" w:eastAsia="宋体" w:cs="宋体"/>
                <w:color w:val="auto"/>
                <w:sz w:val="21"/>
                <w:szCs w:val="21"/>
                <w:highlight w:val="none"/>
              </w:rPr>
            </w:pPr>
            <w:r>
              <w:rPr>
                <w:rFonts w:ascii="宋体" w:hAnsi="宋体" w:eastAsia="宋体" w:cs="宋体"/>
                <w:color w:val="auto"/>
                <w:sz w:val="21"/>
                <w:szCs w:val="21"/>
                <w:highlight w:val="none"/>
              </w:rPr>
            </w:r>
            <w:r>
              <w:rPr>
                <w:color w:val="auto"/>
                <w:highlight w:val="none"/>
              </w:rPr>
            </w:r>
            <w:r/>
          </w:p>
        </w:tc>
        <w:tc>
          <w:tcPr>
            <w:tcW w:w="1502" w:type="dxa"/>
            <w:vAlign w:val="center"/>
            <w:textDirection w:val="lrTb"/>
            <w:noWrap w:val="false"/>
          </w:tcPr>
          <w:p>
            <w:pPr>
              <w:pStyle w:val="1017"/>
              <w:ind w:firstLine="0"/>
              <w:jc w:val="center"/>
              <w:rPr>
                <w:rFonts w:ascii="宋体" w:hAnsi="宋体" w:eastAsia="宋体" w:cs="宋体"/>
                <w:color w:val="auto"/>
                <w:sz w:val="21"/>
                <w:szCs w:val="21"/>
                <w:highlight w:val="none"/>
              </w:rPr>
            </w:pPr>
            <w:r>
              <w:rPr>
                <w:rFonts w:ascii="宋体" w:hAnsi="宋体" w:eastAsia="宋体" w:cs="宋体"/>
                <w:color w:val="auto"/>
                <w:sz w:val="21"/>
                <w:szCs w:val="21"/>
                <w:highlight w:val="none"/>
              </w:rPr>
            </w:r>
            <w:r>
              <w:rPr>
                <w:color w:val="auto"/>
                <w:highlight w:val="none"/>
              </w:rPr>
            </w:r>
            <w:r/>
          </w:p>
        </w:tc>
        <w:tc>
          <w:tcPr>
            <w:tcW w:w="1241" w:type="dxa"/>
            <w:vAlign w:val="center"/>
            <w:textDirection w:val="lrTb"/>
            <w:noWrap w:val="false"/>
          </w:tcPr>
          <w:p>
            <w:pPr>
              <w:pStyle w:val="1017"/>
              <w:ind w:firstLine="0"/>
              <w:jc w:val="center"/>
              <w:rPr>
                <w:rFonts w:ascii="宋体" w:hAnsi="宋体" w:eastAsia="宋体" w:cs="宋体"/>
                <w:color w:val="auto"/>
                <w:sz w:val="21"/>
                <w:szCs w:val="21"/>
                <w:highlight w:val="none"/>
              </w:rPr>
            </w:pPr>
            <w:r>
              <w:rPr>
                <w:rFonts w:ascii="宋体" w:hAnsi="宋体" w:eastAsia="宋体" w:cs="宋体"/>
                <w:color w:val="auto"/>
                <w:sz w:val="21"/>
                <w:szCs w:val="21"/>
                <w:highlight w:val="none"/>
              </w:rPr>
            </w:r>
            <w:r>
              <w:rPr>
                <w:color w:val="auto"/>
                <w:highlight w:val="none"/>
              </w:rPr>
            </w:r>
            <w:r/>
          </w:p>
        </w:tc>
        <w:tc>
          <w:tcPr>
            <w:tcW w:w="1240" w:type="dxa"/>
            <w:vAlign w:val="center"/>
            <w:textDirection w:val="lrTb"/>
            <w:noWrap w:val="false"/>
          </w:tcPr>
          <w:p>
            <w:pPr>
              <w:pStyle w:val="1017"/>
              <w:ind w:firstLine="0"/>
              <w:jc w:val="center"/>
              <w:rPr>
                <w:rFonts w:ascii="宋体" w:hAnsi="宋体" w:eastAsia="宋体" w:cs="宋体"/>
                <w:color w:val="auto"/>
                <w:sz w:val="21"/>
                <w:szCs w:val="21"/>
                <w:highlight w:val="none"/>
              </w:rPr>
            </w:pPr>
            <w:r>
              <w:rPr>
                <w:rFonts w:ascii="宋体" w:hAnsi="宋体" w:eastAsia="宋体" w:cs="宋体"/>
                <w:color w:val="auto"/>
                <w:sz w:val="21"/>
                <w:szCs w:val="21"/>
                <w:highlight w:val="none"/>
              </w:rPr>
            </w:r>
            <w:r>
              <w:rPr>
                <w:color w:val="auto"/>
                <w:highlight w:val="none"/>
              </w:rPr>
            </w:r>
            <w:r/>
          </w:p>
        </w:tc>
      </w:tr>
      <w:tr>
        <w:trPr>
          <w:jc w:val="center"/>
          <w:trHeight w:val="465"/>
        </w:trPr>
        <w:tc>
          <w:tcPr>
            <w:tcW w:w="1559" w:type="dxa"/>
            <w:vAlign w:val="center"/>
            <w:textDirection w:val="lrTb"/>
            <w:noWrap w:val="false"/>
          </w:tcPr>
          <w:p>
            <w:pPr>
              <w:pStyle w:val="1017"/>
              <w:ind w:firstLine="0"/>
              <w:jc w:val="center"/>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rPr>
                <w:color w:val="auto"/>
                <w:highlight w:val="none"/>
              </w:rPr>
            </w:r>
            <w:r/>
          </w:p>
        </w:tc>
        <w:tc>
          <w:tcPr>
            <w:tcW w:w="2223" w:type="dxa"/>
            <w:vAlign w:val="center"/>
            <w:textDirection w:val="lrTb"/>
            <w:noWrap w:val="false"/>
          </w:tcPr>
          <w:p>
            <w:pPr>
              <w:pStyle w:val="1017"/>
              <w:ind w:firstLine="0"/>
              <w:jc w:val="center"/>
              <w:rPr>
                <w:rFonts w:ascii="宋体" w:hAnsi="宋体" w:eastAsia="宋体" w:cs="宋体"/>
                <w:color w:val="auto"/>
                <w:sz w:val="21"/>
                <w:szCs w:val="21"/>
                <w:highlight w:val="none"/>
              </w:rPr>
            </w:pPr>
            <w:r>
              <w:rPr>
                <w:rFonts w:ascii="宋体" w:hAnsi="宋体" w:eastAsia="宋体" w:cs="宋体"/>
                <w:color w:val="auto"/>
                <w:sz w:val="21"/>
                <w:szCs w:val="21"/>
                <w:highlight w:val="none"/>
              </w:rPr>
            </w:r>
            <w:r>
              <w:rPr>
                <w:color w:val="auto"/>
                <w:highlight w:val="none"/>
              </w:rPr>
            </w:r>
            <w:r/>
          </w:p>
        </w:tc>
        <w:tc>
          <w:tcPr>
            <w:tcW w:w="1237" w:type="dxa"/>
            <w:vAlign w:val="center"/>
            <w:textDirection w:val="lrTb"/>
            <w:noWrap w:val="false"/>
          </w:tcPr>
          <w:p>
            <w:pPr>
              <w:pStyle w:val="1017"/>
              <w:ind w:firstLine="0"/>
              <w:jc w:val="center"/>
              <w:rPr>
                <w:rFonts w:ascii="宋体" w:hAnsi="宋体" w:eastAsia="宋体" w:cs="宋体"/>
                <w:color w:val="auto"/>
                <w:sz w:val="21"/>
                <w:szCs w:val="21"/>
                <w:highlight w:val="none"/>
              </w:rPr>
            </w:pPr>
            <w:r>
              <w:rPr>
                <w:rFonts w:ascii="宋体" w:hAnsi="宋体" w:eastAsia="宋体" w:cs="宋体"/>
                <w:color w:val="auto"/>
                <w:sz w:val="21"/>
                <w:szCs w:val="21"/>
                <w:highlight w:val="none"/>
              </w:rPr>
            </w:r>
            <w:r>
              <w:rPr>
                <w:color w:val="auto"/>
                <w:highlight w:val="none"/>
              </w:rPr>
            </w:r>
            <w:r/>
          </w:p>
        </w:tc>
        <w:tc>
          <w:tcPr>
            <w:tcW w:w="1502" w:type="dxa"/>
            <w:vAlign w:val="center"/>
            <w:textDirection w:val="lrTb"/>
            <w:noWrap w:val="false"/>
          </w:tcPr>
          <w:p>
            <w:pPr>
              <w:pStyle w:val="1017"/>
              <w:ind w:firstLine="0"/>
              <w:jc w:val="center"/>
              <w:rPr>
                <w:rFonts w:ascii="宋体" w:hAnsi="宋体" w:eastAsia="宋体" w:cs="宋体"/>
                <w:color w:val="auto"/>
                <w:sz w:val="21"/>
                <w:szCs w:val="21"/>
                <w:highlight w:val="none"/>
              </w:rPr>
            </w:pPr>
            <w:r>
              <w:rPr>
                <w:rFonts w:ascii="宋体" w:hAnsi="宋体" w:eastAsia="宋体" w:cs="宋体"/>
                <w:color w:val="auto"/>
                <w:sz w:val="21"/>
                <w:szCs w:val="21"/>
                <w:highlight w:val="none"/>
              </w:rPr>
            </w:r>
            <w:r>
              <w:rPr>
                <w:color w:val="auto"/>
                <w:highlight w:val="none"/>
              </w:rPr>
            </w:r>
            <w:r/>
          </w:p>
        </w:tc>
        <w:tc>
          <w:tcPr>
            <w:tcW w:w="1241" w:type="dxa"/>
            <w:vAlign w:val="center"/>
            <w:textDirection w:val="lrTb"/>
            <w:noWrap w:val="false"/>
          </w:tcPr>
          <w:p>
            <w:pPr>
              <w:pStyle w:val="1017"/>
              <w:ind w:firstLine="0"/>
              <w:jc w:val="center"/>
              <w:rPr>
                <w:rFonts w:ascii="宋体" w:hAnsi="宋体" w:eastAsia="宋体" w:cs="宋体"/>
                <w:color w:val="auto"/>
                <w:sz w:val="21"/>
                <w:szCs w:val="21"/>
                <w:highlight w:val="none"/>
              </w:rPr>
            </w:pPr>
            <w:r>
              <w:rPr>
                <w:rFonts w:ascii="宋体" w:hAnsi="宋体" w:eastAsia="宋体" w:cs="宋体"/>
                <w:color w:val="auto"/>
                <w:sz w:val="21"/>
                <w:szCs w:val="21"/>
                <w:highlight w:val="none"/>
              </w:rPr>
            </w:r>
            <w:r>
              <w:rPr>
                <w:color w:val="auto"/>
                <w:highlight w:val="none"/>
              </w:rPr>
            </w:r>
            <w:r/>
          </w:p>
        </w:tc>
        <w:tc>
          <w:tcPr>
            <w:tcW w:w="1240" w:type="dxa"/>
            <w:vAlign w:val="center"/>
            <w:textDirection w:val="lrTb"/>
            <w:noWrap w:val="false"/>
          </w:tcPr>
          <w:p>
            <w:pPr>
              <w:pStyle w:val="1017"/>
              <w:ind w:firstLine="0"/>
              <w:jc w:val="center"/>
              <w:rPr>
                <w:rFonts w:ascii="宋体" w:hAnsi="宋体" w:eastAsia="宋体" w:cs="宋体"/>
                <w:color w:val="auto"/>
                <w:sz w:val="21"/>
                <w:szCs w:val="21"/>
                <w:highlight w:val="none"/>
              </w:rPr>
            </w:pPr>
            <w:r>
              <w:rPr>
                <w:rFonts w:ascii="宋体" w:hAnsi="宋体" w:eastAsia="宋体" w:cs="宋体"/>
                <w:color w:val="auto"/>
                <w:sz w:val="21"/>
                <w:szCs w:val="21"/>
                <w:highlight w:val="none"/>
              </w:rPr>
            </w:r>
            <w:r>
              <w:rPr>
                <w:color w:val="auto"/>
                <w:highlight w:val="none"/>
              </w:rPr>
            </w:r>
            <w:r/>
          </w:p>
        </w:tc>
      </w:tr>
      <w:tr>
        <w:trPr>
          <w:jc w:val="center"/>
          <w:trHeight w:val="465"/>
        </w:trPr>
        <w:tc>
          <w:tcPr>
            <w:tcW w:w="1559" w:type="dxa"/>
            <w:vAlign w:val="center"/>
            <w:textDirection w:val="lrTb"/>
            <w:noWrap w:val="false"/>
          </w:tcPr>
          <w:p>
            <w:pPr>
              <w:pStyle w:val="1017"/>
              <w:ind w:firstLine="0"/>
              <w:jc w:val="center"/>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rPr>
                <w:color w:val="auto"/>
                <w:highlight w:val="none"/>
              </w:rPr>
            </w:r>
            <w:r/>
          </w:p>
        </w:tc>
        <w:tc>
          <w:tcPr>
            <w:tcW w:w="2223" w:type="dxa"/>
            <w:vAlign w:val="center"/>
            <w:textDirection w:val="lrTb"/>
            <w:noWrap w:val="false"/>
          </w:tcPr>
          <w:p>
            <w:pPr>
              <w:pStyle w:val="1017"/>
              <w:ind w:firstLine="0"/>
              <w:jc w:val="center"/>
              <w:rPr>
                <w:rFonts w:ascii="宋体" w:hAnsi="宋体" w:eastAsia="宋体" w:cs="宋体"/>
                <w:color w:val="auto"/>
                <w:sz w:val="21"/>
                <w:szCs w:val="21"/>
                <w:highlight w:val="none"/>
              </w:rPr>
            </w:pPr>
            <w:r>
              <w:rPr>
                <w:rFonts w:ascii="宋体" w:hAnsi="宋体" w:eastAsia="宋体" w:cs="宋体"/>
                <w:color w:val="auto"/>
                <w:sz w:val="21"/>
                <w:szCs w:val="21"/>
                <w:highlight w:val="none"/>
              </w:rPr>
            </w:r>
            <w:r>
              <w:rPr>
                <w:color w:val="auto"/>
                <w:highlight w:val="none"/>
              </w:rPr>
            </w:r>
            <w:r/>
          </w:p>
        </w:tc>
        <w:tc>
          <w:tcPr>
            <w:tcW w:w="1237" w:type="dxa"/>
            <w:vAlign w:val="center"/>
            <w:textDirection w:val="lrTb"/>
            <w:noWrap w:val="false"/>
          </w:tcPr>
          <w:p>
            <w:pPr>
              <w:pStyle w:val="1017"/>
              <w:ind w:firstLine="0"/>
              <w:jc w:val="center"/>
              <w:rPr>
                <w:rFonts w:ascii="宋体" w:hAnsi="宋体" w:eastAsia="宋体" w:cs="宋体"/>
                <w:color w:val="auto"/>
                <w:sz w:val="21"/>
                <w:szCs w:val="21"/>
                <w:highlight w:val="none"/>
              </w:rPr>
            </w:pPr>
            <w:r>
              <w:rPr>
                <w:rFonts w:ascii="宋体" w:hAnsi="宋体" w:eastAsia="宋体" w:cs="宋体"/>
                <w:color w:val="auto"/>
                <w:sz w:val="21"/>
                <w:szCs w:val="21"/>
                <w:highlight w:val="none"/>
              </w:rPr>
            </w:r>
            <w:r>
              <w:rPr>
                <w:color w:val="auto"/>
                <w:highlight w:val="none"/>
              </w:rPr>
            </w:r>
            <w:r/>
          </w:p>
        </w:tc>
        <w:tc>
          <w:tcPr>
            <w:tcW w:w="1502" w:type="dxa"/>
            <w:vAlign w:val="center"/>
            <w:textDirection w:val="lrTb"/>
            <w:noWrap w:val="false"/>
          </w:tcPr>
          <w:p>
            <w:pPr>
              <w:pStyle w:val="1017"/>
              <w:ind w:firstLine="0"/>
              <w:jc w:val="center"/>
              <w:rPr>
                <w:rFonts w:ascii="宋体" w:hAnsi="宋体" w:eastAsia="宋体" w:cs="宋体"/>
                <w:color w:val="auto"/>
                <w:sz w:val="21"/>
                <w:szCs w:val="21"/>
                <w:highlight w:val="none"/>
              </w:rPr>
            </w:pPr>
            <w:r>
              <w:rPr>
                <w:rFonts w:ascii="宋体" w:hAnsi="宋体" w:eastAsia="宋体" w:cs="宋体"/>
                <w:color w:val="auto"/>
                <w:sz w:val="21"/>
                <w:szCs w:val="21"/>
                <w:highlight w:val="none"/>
              </w:rPr>
            </w:r>
            <w:r>
              <w:rPr>
                <w:color w:val="auto"/>
                <w:highlight w:val="none"/>
              </w:rPr>
            </w:r>
            <w:r/>
          </w:p>
        </w:tc>
        <w:tc>
          <w:tcPr>
            <w:tcW w:w="1241" w:type="dxa"/>
            <w:vAlign w:val="center"/>
            <w:textDirection w:val="lrTb"/>
            <w:noWrap w:val="false"/>
          </w:tcPr>
          <w:p>
            <w:pPr>
              <w:pStyle w:val="1017"/>
              <w:ind w:firstLine="0"/>
              <w:jc w:val="center"/>
              <w:rPr>
                <w:rFonts w:ascii="宋体" w:hAnsi="宋体" w:eastAsia="宋体" w:cs="宋体"/>
                <w:color w:val="auto"/>
                <w:sz w:val="21"/>
                <w:szCs w:val="21"/>
                <w:highlight w:val="none"/>
              </w:rPr>
            </w:pPr>
            <w:r>
              <w:rPr>
                <w:rFonts w:ascii="宋体" w:hAnsi="宋体" w:eastAsia="宋体" w:cs="宋体"/>
                <w:color w:val="auto"/>
                <w:sz w:val="21"/>
                <w:szCs w:val="21"/>
                <w:highlight w:val="none"/>
              </w:rPr>
            </w:r>
            <w:r>
              <w:rPr>
                <w:color w:val="auto"/>
                <w:highlight w:val="none"/>
              </w:rPr>
            </w:r>
            <w:r/>
          </w:p>
        </w:tc>
        <w:tc>
          <w:tcPr>
            <w:tcW w:w="1240" w:type="dxa"/>
            <w:vAlign w:val="center"/>
            <w:textDirection w:val="lrTb"/>
            <w:noWrap w:val="false"/>
          </w:tcPr>
          <w:p>
            <w:pPr>
              <w:pStyle w:val="1017"/>
              <w:ind w:firstLine="0"/>
              <w:jc w:val="center"/>
              <w:rPr>
                <w:rFonts w:ascii="宋体" w:hAnsi="宋体" w:eastAsia="宋体" w:cs="宋体"/>
                <w:color w:val="auto"/>
                <w:sz w:val="21"/>
                <w:szCs w:val="21"/>
                <w:highlight w:val="none"/>
              </w:rPr>
            </w:pPr>
            <w:r>
              <w:rPr>
                <w:rFonts w:ascii="宋体" w:hAnsi="宋体" w:eastAsia="宋体" w:cs="宋体"/>
                <w:color w:val="auto"/>
                <w:sz w:val="21"/>
                <w:szCs w:val="21"/>
                <w:highlight w:val="none"/>
              </w:rPr>
            </w:r>
            <w:r>
              <w:rPr>
                <w:color w:val="auto"/>
                <w:highlight w:val="none"/>
              </w:rPr>
            </w:r>
            <w:r/>
          </w:p>
        </w:tc>
      </w:tr>
      <w:tr>
        <w:trPr>
          <w:jc w:val="center"/>
          <w:trHeight w:val="465"/>
        </w:trPr>
        <w:tc>
          <w:tcPr>
            <w:tcW w:w="1559" w:type="dxa"/>
            <w:vAlign w:val="center"/>
            <w:textDirection w:val="lrTb"/>
            <w:noWrap w:val="false"/>
          </w:tcPr>
          <w:p>
            <w:pPr>
              <w:pStyle w:val="1017"/>
              <w:ind w:firstLine="0"/>
              <w:jc w:val="center"/>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rPr>
                <w:color w:val="auto"/>
                <w:highlight w:val="none"/>
              </w:rPr>
            </w:r>
            <w:r/>
          </w:p>
        </w:tc>
        <w:tc>
          <w:tcPr>
            <w:tcW w:w="2223" w:type="dxa"/>
            <w:vAlign w:val="center"/>
            <w:textDirection w:val="lrTb"/>
            <w:noWrap w:val="false"/>
          </w:tcPr>
          <w:p>
            <w:pPr>
              <w:pStyle w:val="1017"/>
              <w:ind w:firstLine="0"/>
              <w:jc w:val="center"/>
              <w:rPr>
                <w:rFonts w:ascii="宋体" w:hAnsi="宋体" w:eastAsia="宋体" w:cs="宋体"/>
                <w:color w:val="auto"/>
                <w:sz w:val="21"/>
                <w:szCs w:val="21"/>
                <w:highlight w:val="none"/>
              </w:rPr>
            </w:pPr>
            <w:r>
              <w:rPr>
                <w:rFonts w:ascii="宋体" w:hAnsi="宋体" w:eastAsia="宋体" w:cs="宋体"/>
                <w:color w:val="auto"/>
                <w:sz w:val="21"/>
                <w:szCs w:val="21"/>
                <w:highlight w:val="none"/>
              </w:rPr>
            </w:r>
            <w:r>
              <w:rPr>
                <w:color w:val="auto"/>
                <w:highlight w:val="none"/>
              </w:rPr>
            </w:r>
            <w:r/>
          </w:p>
        </w:tc>
        <w:tc>
          <w:tcPr>
            <w:tcW w:w="1237" w:type="dxa"/>
            <w:vAlign w:val="center"/>
            <w:textDirection w:val="lrTb"/>
            <w:noWrap w:val="false"/>
          </w:tcPr>
          <w:p>
            <w:pPr>
              <w:pStyle w:val="1017"/>
              <w:ind w:firstLine="0"/>
              <w:jc w:val="center"/>
              <w:rPr>
                <w:rFonts w:ascii="宋体" w:hAnsi="宋体" w:eastAsia="宋体" w:cs="宋体"/>
                <w:color w:val="auto"/>
                <w:sz w:val="21"/>
                <w:szCs w:val="21"/>
                <w:highlight w:val="none"/>
              </w:rPr>
            </w:pPr>
            <w:r>
              <w:rPr>
                <w:rFonts w:ascii="宋体" w:hAnsi="宋体" w:eastAsia="宋体" w:cs="宋体"/>
                <w:color w:val="auto"/>
                <w:sz w:val="21"/>
                <w:szCs w:val="21"/>
                <w:highlight w:val="none"/>
              </w:rPr>
            </w:r>
            <w:r>
              <w:rPr>
                <w:color w:val="auto"/>
                <w:highlight w:val="none"/>
              </w:rPr>
            </w:r>
            <w:r/>
          </w:p>
        </w:tc>
        <w:tc>
          <w:tcPr>
            <w:tcW w:w="1502" w:type="dxa"/>
            <w:vAlign w:val="center"/>
            <w:textDirection w:val="lrTb"/>
            <w:noWrap w:val="false"/>
          </w:tcPr>
          <w:p>
            <w:pPr>
              <w:pStyle w:val="1017"/>
              <w:ind w:firstLine="0"/>
              <w:jc w:val="center"/>
              <w:rPr>
                <w:rFonts w:ascii="宋体" w:hAnsi="宋体" w:eastAsia="宋体" w:cs="宋体"/>
                <w:color w:val="auto"/>
                <w:sz w:val="21"/>
                <w:szCs w:val="21"/>
                <w:highlight w:val="none"/>
              </w:rPr>
            </w:pPr>
            <w:r>
              <w:rPr>
                <w:rFonts w:ascii="宋体" w:hAnsi="宋体" w:eastAsia="宋体" w:cs="宋体"/>
                <w:color w:val="auto"/>
                <w:sz w:val="21"/>
                <w:szCs w:val="21"/>
                <w:highlight w:val="none"/>
              </w:rPr>
            </w:r>
            <w:r>
              <w:rPr>
                <w:color w:val="auto"/>
                <w:highlight w:val="none"/>
              </w:rPr>
            </w:r>
            <w:r/>
          </w:p>
        </w:tc>
        <w:tc>
          <w:tcPr>
            <w:tcW w:w="1241" w:type="dxa"/>
            <w:vAlign w:val="center"/>
            <w:textDirection w:val="lrTb"/>
            <w:noWrap w:val="false"/>
          </w:tcPr>
          <w:p>
            <w:pPr>
              <w:pStyle w:val="1017"/>
              <w:ind w:firstLine="0"/>
              <w:jc w:val="center"/>
              <w:rPr>
                <w:rFonts w:ascii="宋体" w:hAnsi="宋体" w:eastAsia="宋体" w:cs="宋体"/>
                <w:color w:val="auto"/>
                <w:sz w:val="21"/>
                <w:szCs w:val="21"/>
                <w:highlight w:val="none"/>
              </w:rPr>
            </w:pPr>
            <w:r>
              <w:rPr>
                <w:rFonts w:ascii="宋体" w:hAnsi="宋体" w:eastAsia="宋体" w:cs="宋体"/>
                <w:color w:val="auto"/>
                <w:sz w:val="21"/>
                <w:szCs w:val="21"/>
                <w:highlight w:val="none"/>
              </w:rPr>
            </w:r>
            <w:r>
              <w:rPr>
                <w:color w:val="auto"/>
                <w:highlight w:val="none"/>
              </w:rPr>
            </w:r>
            <w:r/>
          </w:p>
        </w:tc>
        <w:tc>
          <w:tcPr>
            <w:tcW w:w="1240" w:type="dxa"/>
            <w:vAlign w:val="center"/>
            <w:textDirection w:val="lrTb"/>
            <w:noWrap w:val="false"/>
          </w:tcPr>
          <w:p>
            <w:pPr>
              <w:pStyle w:val="1017"/>
              <w:ind w:firstLine="0"/>
              <w:jc w:val="center"/>
              <w:rPr>
                <w:rFonts w:ascii="宋体" w:hAnsi="宋体" w:eastAsia="宋体" w:cs="宋体"/>
                <w:color w:val="auto"/>
                <w:sz w:val="21"/>
                <w:szCs w:val="21"/>
                <w:highlight w:val="none"/>
              </w:rPr>
            </w:pPr>
            <w:r>
              <w:rPr>
                <w:rFonts w:ascii="宋体" w:hAnsi="宋体" w:eastAsia="宋体" w:cs="宋体"/>
                <w:color w:val="auto"/>
                <w:sz w:val="21"/>
                <w:szCs w:val="21"/>
                <w:highlight w:val="none"/>
              </w:rPr>
            </w:r>
            <w:r>
              <w:rPr>
                <w:color w:val="auto"/>
                <w:highlight w:val="none"/>
              </w:rPr>
            </w:r>
            <w:r/>
          </w:p>
        </w:tc>
      </w:tr>
    </w:tbl>
    <w:p>
      <w:pPr>
        <w:pStyle w:val="1130"/>
        <w:ind w:firstLine="210"/>
        <w:jc w:val="left"/>
        <w:spacing w:line="360" w:lineRule="auto"/>
        <w:rPr>
          <w:rFonts w:hAnsi="宋体" w:eastAsia="宋体" w:cs="宋体"/>
          <w:color w:val="auto"/>
          <w:sz w:val="21"/>
          <w:szCs w:val="21"/>
          <w:highlight w:val="none"/>
        </w:rPr>
      </w:pPr>
      <w:r>
        <w:rPr>
          <w:rFonts w:hint="eastAsia" w:hAnsi="宋体" w:eastAsia="宋体" w:cs="宋体"/>
          <w:color w:val="auto"/>
          <w:sz w:val="21"/>
          <w:szCs w:val="21"/>
          <w:highlight w:val="none"/>
        </w:rPr>
        <w:t xml:space="preserve">本表后附采购文件中评审方法及评分标准中要求提供的其他证明材料。</w:t>
      </w:r>
      <w:r>
        <w:rPr>
          <w:color w:val="auto"/>
          <w:highlight w:val="none"/>
        </w:rPr>
      </w:r>
      <w:r/>
    </w:p>
    <w:p>
      <w:pPr>
        <w:pStyle w:val="1130"/>
        <w:ind w:firstLine="210"/>
        <w:jc w:val="left"/>
        <w:spacing w:line="360" w:lineRule="auto"/>
        <w:rPr>
          <w:rFonts w:hAnsi="宋体" w:eastAsia="宋体" w:cs="宋体"/>
          <w:color w:val="auto"/>
          <w:sz w:val="21"/>
          <w:szCs w:val="21"/>
          <w:highlight w:val="none"/>
        </w:rPr>
      </w:pPr>
      <w:r>
        <w:rPr>
          <w:rFonts w:hAnsi="宋体" w:eastAsia="宋体" w:cs="宋体"/>
          <w:color w:val="auto"/>
          <w:sz w:val="21"/>
          <w:szCs w:val="21"/>
          <w:highlight w:val="none"/>
        </w:rPr>
      </w:r>
      <w:r>
        <w:rPr>
          <w:color w:val="auto"/>
          <w:highlight w:val="none"/>
        </w:rPr>
      </w:r>
      <w:r/>
    </w:p>
    <w:p>
      <w:pPr>
        <w:pStyle w:val="1130"/>
        <w:ind w:firstLine="210"/>
        <w:jc w:val="left"/>
        <w:spacing w:line="360" w:lineRule="auto"/>
        <w:rPr>
          <w:rFonts w:hAnsi="宋体" w:eastAsia="宋体" w:cs="宋体"/>
          <w:color w:val="auto"/>
          <w:sz w:val="21"/>
          <w:szCs w:val="21"/>
          <w:highlight w:val="none"/>
        </w:rPr>
      </w:pPr>
      <w:r>
        <w:rPr>
          <w:rFonts w:hint="eastAsia" w:hAnsi="宋体" w:eastAsia="宋体" w:cs="宋体"/>
          <w:color w:val="auto"/>
          <w:sz w:val="21"/>
          <w:szCs w:val="21"/>
          <w:highlight w:val="none"/>
        </w:rPr>
        <w:t xml:space="preserve">响应单位：（公章）</w:t>
      </w:r>
      <w:r>
        <w:rPr>
          <w:color w:val="auto"/>
          <w:highlight w:val="none"/>
        </w:rPr>
      </w:r>
      <w:r/>
    </w:p>
    <w:p>
      <w:pPr>
        <w:pStyle w:val="1130"/>
        <w:ind w:firstLine="210"/>
        <w:jc w:val="left"/>
        <w:spacing w:line="360" w:lineRule="auto"/>
        <w:rPr>
          <w:rFonts w:hAnsi="宋体" w:eastAsia="宋体" w:cs="宋体"/>
          <w:color w:val="auto"/>
          <w:sz w:val="21"/>
          <w:szCs w:val="21"/>
          <w:highlight w:val="none"/>
        </w:rPr>
      </w:pPr>
      <w:r>
        <w:rPr>
          <w:rFonts w:hint="eastAsia" w:hAnsi="宋体" w:eastAsia="宋体" w:cs="宋体"/>
          <w:color w:val="auto"/>
          <w:sz w:val="21"/>
          <w:szCs w:val="21"/>
          <w:highlight w:val="none"/>
        </w:rPr>
        <w:t xml:space="preserve">法定代表人或委托代理人：（签字或盖章）</w:t>
      </w:r>
      <w:r>
        <w:rPr>
          <w:color w:val="auto"/>
          <w:highlight w:val="none"/>
        </w:rPr>
      </w:r>
      <w:r/>
    </w:p>
    <w:p>
      <w:pPr>
        <w:pStyle w:val="1130"/>
        <w:ind w:firstLine="210"/>
        <w:spacing w:line="360" w:lineRule="auto"/>
        <w:rPr>
          <w:rFonts w:hAnsi="宋体" w:eastAsia="宋体" w:cs="宋体"/>
          <w:b/>
          <w:color w:val="auto"/>
          <w:sz w:val="21"/>
          <w:szCs w:val="21"/>
          <w:highlight w:val="none"/>
        </w:rPr>
      </w:pPr>
      <w:r>
        <w:rPr>
          <w:rFonts w:hint="eastAsia" w:hAnsi="宋体" w:eastAsia="宋体" w:cs="宋体"/>
          <w:color w:val="auto"/>
          <w:sz w:val="21"/>
          <w:szCs w:val="21"/>
          <w:highlight w:val="none"/>
        </w:rPr>
        <w:t xml:space="preserve">日期：      年    月    日</w:t>
      </w:r>
      <w:r>
        <w:rPr>
          <w:color w:val="auto"/>
          <w:highlight w:val="none"/>
        </w:rPr>
      </w:r>
      <w:r/>
    </w:p>
    <w:p>
      <w:pPr>
        <w:spacing w:line="360" w:lineRule="auto"/>
        <w:rPr>
          <w:rFonts w:ascii="宋体" w:hAnsi="宋体" w:cs="宋体"/>
          <w:b/>
          <w:bCs/>
          <w:color w:val="auto"/>
          <w:spacing w:val="20"/>
          <w:sz w:val="24"/>
          <w:highlight w:val="none"/>
        </w:rPr>
      </w:pPr>
      <w:r>
        <w:rPr>
          <w:rFonts w:ascii="宋体" w:hAnsi="宋体" w:cs="宋体"/>
          <w:b/>
          <w:bCs/>
          <w:color w:val="auto"/>
          <w:spacing w:val="20"/>
          <w:sz w:val="24"/>
          <w:highlight w:val="none"/>
        </w:rPr>
      </w:r>
      <w:r>
        <w:rPr>
          <w:color w:val="auto"/>
          <w:highlight w:val="none"/>
        </w:rPr>
      </w:r>
      <w:r/>
    </w:p>
    <w:p>
      <w:pPr>
        <w:pStyle w:val="1125"/>
        <w:ind w:left="0" w:firstLine="0"/>
        <w:rPr>
          <w:rFonts w:cs="宋体"/>
          <w:b/>
          <w:bCs/>
          <w:color w:val="auto"/>
          <w:szCs w:val="21"/>
          <w:highlight w:val="none"/>
        </w:rPr>
      </w:pPr>
      <w:r>
        <w:rPr>
          <w:rFonts w:cs="宋体"/>
          <w:b/>
          <w:bCs/>
          <w:color w:val="auto"/>
          <w:sz w:val="22"/>
          <w:szCs w:val="22"/>
          <w:highlight w:val="none"/>
        </w:rPr>
        <w:br w:type="page" w:clear="all"/>
      </w:r>
      <w:r>
        <w:rPr>
          <w:rFonts w:hint="eastAsia" w:cs="宋体"/>
          <w:b/>
          <w:bCs/>
          <w:color w:val="auto"/>
          <w:szCs w:val="21"/>
          <w:highlight w:val="none"/>
        </w:rPr>
        <w:t xml:space="preserve">格式9：项目经理无在建工程承诺书</w:t>
      </w:r>
      <w:r>
        <w:rPr>
          <w:color w:val="auto"/>
          <w:highlight w:val="none"/>
        </w:rPr>
      </w:r>
      <w:r/>
    </w:p>
    <w:p>
      <w:pPr>
        <w:rPr>
          <w:rFonts w:cs="宋体"/>
          <w:b/>
          <w:bCs/>
          <w:color w:val="auto"/>
          <w:szCs w:val="21"/>
          <w:highlight w:val="none"/>
        </w:rPr>
      </w:pPr>
      <w:r>
        <w:rPr>
          <w:rFonts w:cs="宋体"/>
          <w:b/>
          <w:bCs/>
          <w:color w:val="auto"/>
          <w:szCs w:val="21"/>
          <w:highlight w:val="none"/>
        </w:rPr>
      </w:r>
      <w:r>
        <w:rPr>
          <w:color w:val="auto"/>
          <w:highlight w:val="none"/>
        </w:rPr>
      </w:r>
      <w:r/>
    </w:p>
    <w:p>
      <w:pPr>
        <w:jc w:val="center"/>
        <w:rPr>
          <w:color w:val="auto"/>
          <w:szCs w:val="21"/>
          <w:highlight w:val="none"/>
        </w:rPr>
      </w:pPr>
      <w:r>
        <w:rPr>
          <w:rFonts w:hint="eastAsia" w:ascii="宋体" w:hAnsi="宋体" w:cs="仿宋_GB2312"/>
          <w:b/>
          <w:bCs/>
          <w:color w:val="auto"/>
          <w:szCs w:val="21"/>
          <w:highlight w:val="none"/>
        </w:rPr>
        <w:t xml:space="preserve">项目经理无在建工程承诺书</w:t>
      </w:r>
      <w:r>
        <w:rPr>
          <w:color w:val="auto"/>
          <w:highlight w:val="none"/>
        </w:rPr>
      </w:r>
      <w:r/>
    </w:p>
    <w:p>
      <w:pPr>
        <w:jc w:val="center"/>
        <w:rPr>
          <w:color w:val="auto"/>
          <w:szCs w:val="21"/>
          <w:highlight w:val="none"/>
        </w:rPr>
      </w:pPr>
      <w:r>
        <w:rPr>
          <w:color w:val="auto"/>
          <w:szCs w:val="21"/>
          <w:highlight w:val="none"/>
        </w:rPr>
      </w:r>
      <w:r>
        <w:rPr>
          <w:color w:val="auto"/>
          <w:highlight w:val="none"/>
        </w:rPr>
      </w:r>
      <w:r/>
    </w:p>
    <w:p>
      <w:pPr>
        <w:jc w:val="left"/>
        <w:spacing w:line="360" w:lineRule="auto"/>
        <w:rPr>
          <w:color w:val="auto"/>
          <w:szCs w:val="21"/>
          <w:highlight w:val="none"/>
          <w:u w:val="single"/>
        </w:rPr>
      </w:pPr>
      <w:r>
        <w:rPr>
          <w:rFonts w:hint="eastAsia"/>
          <w:color w:val="auto"/>
          <w:szCs w:val="21"/>
          <w:highlight w:val="none"/>
        </w:rPr>
        <w:t xml:space="preserve">招标（采购）人：</w:t>
      </w:r>
      <w:r>
        <w:rPr>
          <w:rFonts w:hint="eastAsia"/>
          <w:color w:val="auto"/>
          <w:szCs w:val="21"/>
          <w:highlight w:val="none"/>
          <w:u w:val="single"/>
        </w:rPr>
        <w:t xml:space="preserve">                    </w:t>
      </w:r>
      <w:r>
        <w:rPr>
          <w:rFonts w:hint="eastAsia"/>
          <w:color w:val="auto"/>
          <w:szCs w:val="21"/>
          <w:highlight w:val="none"/>
        </w:rPr>
        <w:t xml:space="preserve">。</w:t>
      </w:r>
      <w:r>
        <w:rPr>
          <w:color w:val="auto"/>
          <w:highlight w:val="none"/>
        </w:rPr>
      </w:r>
      <w:r/>
    </w:p>
    <w:p>
      <w:pPr>
        <w:ind w:firstLine="420"/>
        <w:spacing w:line="360" w:lineRule="auto"/>
        <w:rPr>
          <w:color w:val="auto"/>
          <w:szCs w:val="21"/>
          <w:highlight w:val="none"/>
        </w:rPr>
      </w:pPr>
      <w:r>
        <w:rPr>
          <w:rFonts w:hint="eastAsia"/>
          <w:color w:val="auto"/>
          <w:szCs w:val="21"/>
          <w:highlight w:val="none"/>
        </w:rPr>
        <w:t xml:space="preserve">我公司拟选派的项目负责人</w:t>
      </w:r>
      <w:r>
        <w:rPr>
          <w:rFonts w:hint="eastAsia"/>
          <w:color w:val="auto"/>
          <w:szCs w:val="21"/>
          <w:highlight w:val="none"/>
          <w:u w:val="single"/>
        </w:rPr>
        <w:t xml:space="preserve">   </w:t>
      </w:r>
      <w:r>
        <w:rPr>
          <w:rFonts w:hint="eastAsia"/>
          <w:color w:val="auto"/>
          <w:szCs w:val="21"/>
          <w:highlight w:val="none"/>
          <w:u w:val="single"/>
        </w:rPr>
        <w:t xml:space="preserve">（姓名）</w:t>
      </w:r>
      <w:r>
        <w:rPr>
          <w:rFonts w:hint="eastAsia"/>
          <w:color w:val="auto"/>
          <w:szCs w:val="21"/>
          <w:highlight w:val="none"/>
          <w:u w:val="single"/>
        </w:rPr>
        <w:t xml:space="preserve">   </w:t>
      </w:r>
      <w:r>
        <w:rPr>
          <w:rFonts w:hint="eastAsia"/>
          <w:color w:val="auto"/>
          <w:szCs w:val="21"/>
          <w:highlight w:val="none"/>
        </w:rPr>
        <w:t xml:space="preserve">参加</w:t>
      </w:r>
      <w:r>
        <w:rPr>
          <w:rFonts w:hint="eastAsia"/>
          <w:color w:val="auto"/>
          <w:szCs w:val="21"/>
          <w:highlight w:val="none"/>
        </w:rPr>
        <w:t xml:space="preserve"> </w:t>
      </w:r>
      <w:r>
        <w:rPr>
          <w:rFonts w:hint="eastAsia"/>
          <w:color w:val="auto"/>
          <w:szCs w:val="21"/>
          <w:highlight w:val="none"/>
          <w:u w:val="single"/>
        </w:rPr>
        <w:t xml:space="preserve">    </w:t>
      </w:r>
      <w:r>
        <w:rPr>
          <w:rFonts w:hint="eastAsia"/>
          <w:color w:val="auto"/>
          <w:szCs w:val="21"/>
          <w:highlight w:val="none"/>
          <w:u w:val="single"/>
        </w:rPr>
        <w:t xml:space="preserve">（项目名称）</w:t>
      </w:r>
      <w:r>
        <w:rPr>
          <w:rFonts w:hint="eastAsia"/>
          <w:color w:val="auto"/>
          <w:szCs w:val="21"/>
          <w:highlight w:val="none"/>
          <w:u w:val="single"/>
        </w:rPr>
        <w:t xml:space="preserve">    </w:t>
      </w:r>
      <w:r>
        <w:rPr>
          <w:rFonts w:hint="eastAsia"/>
          <w:color w:val="auto"/>
          <w:szCs w:val="21"/>
          <w:highlight w:val="none"/>
        </w:rPr>
        <w:t xml:space="preserve">项目的投标（响应），该项目负责人属于下列：</w:t>
      </w:r>
      <w:r>
        <w:rPr>
          <w:rFonts w:hint="eastAsia"/>
          <w:color w:val="auto"/>
          <w:szCs w:val="21"/>
          <w:highlight w:val="none"/>
          <w:u w:val="single"/>
        </w:rPr>
        <w:t xml:space="preserve">          </w:t>
      </w:r>
      <w:r>
        <w:rPr>
          <w:rFonts w:hint="eastAsia"/>
          <w:color w:val="auto"/>
          <w:szCs w:val="21"/>
          <w:highlight w:val="none"/>
        </w:rPr>
        <w:t xml:space="preserve">。</w:t>
      </w:r>
      <w:r>
        <w:rPr>
          <w:color w:val="auto"/>
          <w:highlight w:val="none"/>
        </w:rPr>
      </w:r>
      <w:r/>
    </w:p>
    <w:p>
      <w:pPr>
        <w:pStyle w:val="1136"/>
        <w:numPr>
          <w:ilvl w:val="0"/>
          <w:numId w:val="4"/>
        </w:numPr>
        <w:spacing w:line="360" w:lineRule="auto"/>
        <w:rPr>
          <w:color w:val="auto"/>
          <w:szCs w:val="21"/>
          <w:highlight w:val="none"/>
        </w:rPr>
      </w:pPr>
      <w:r>
        <w:rPr>
          <w:rFonts w:hint="eastAsia"/>
          <w:color w:val="auto"/>
          <w:szCs w:val="21"/>
          <w:highlight w:val="none"/>
        </w:rPr>
        <w:t xml:space="preserve">非变更后无在建工程，</w:t>
      </w:r>
      <w:r>
        <w:rPr>
          <w:rFonts w:hint="eastAsia"/>
          <w:color w:val="auto"/>
          <w:szCs w:val="21"/>
          <w:highlight w:val="none"/>
        </w:rPr>
        <w:t xml:space="preserve">，</w:t>
      </w:r>
      <w:r>
        <w:rPr>
          <w:color w:val="auto"/>
          <w:highlight w:val="none"/>
        </w:rPr>
      </w:r>
      <w:r/>
    </w:p>
    <w:p>
      <w:pPr>
        <w:pStyle w:val="1136"/>
        <w:numPr>
          <w:ilvl w:val="0"/>
          <w:numId w:val="4"/>
        </w:numPr>
        <w:spacing w:line="360" w:lineRule="auto"/>
        <w:rPr>
          <w:color w:val="auto"/>
          <w:szCs w:val="21"/>
          <w:highlight w:val="none"/>
        </w:rPr>
      </w:pPr>
      <w:r>
        <w:rPr>
          <w:rFonts w:hint="eastAsia"/>
          <w:color w:val="auto"/>
          <w:szCs w:val="21"/>
          <w:highlight w:val="none"/>
        </w:rPr>
        <w:t xml:space="preserve">项目负责人是变更后无在建工程</w:t>
      </w:r>
      <w:r>
        <w:rPr>
          <w:rFonts w:hint="eastAsia"/>
          <w:color w:val="auto"/>
          <w:szCs w:val="21"/>
          <w:highlight w:val="none"/>
        </w:rPr>
        <w:t xml:space="preserve">，</w:t>
      </w:r>
      <w:r>
        <w:rPr>
          <w:color w:val="auto"/>
          <w:highlight w:val="none"/>
        </w:rPr>
      </w:r>
      <w:r/>
    </w:p>
    <w:p>
      <w:pPr>
        <w:pStyle w:val="1136"/>
        <w:numPr>
          <w:ilvl w:val="0"/>
          <w:numId w:val="4"/>
        </w:numPr>
        <w:spacing w:line="360" w:lineRule="auto"/>
        <w:rPr>
          <w:color w:val="auto"/>
          <w:szCs w:val="21"/>
          <w:highlight w:val="none"/>
        </w:rPr>
      </w:pPr>
      <w:r>
        <w:rPr>
          <w:rFonts w:hint="eastAsia"/>
          <w:color w:val="auto"/>
          <w:szCs w:val="21"/>
          <w:highlight w:val="none"/>
        </w:rPr>
        <w:t xml:space="preserve">因非承包方原因致使工程项目停工超过</w:t>
      </w:r>
      <w:r>
        <w:rPr>
          <w:rFonts w:hint="eastAsia"/>
          <w:color w:val="auto"/>
          <w:szCs w:val="21"/>
          <w:highlight w:val="none"/>
        </w:rPr>
        <w:t xml:space="preserve">120</w:t>
      </w:r>
      <w:r>
        <w:rPr>
          <w:rFonts w:hint="eastAsia"/>
          <w:color w:val="auto"/>
          <w:szCs w:val="21"/>
          <w:highlight w:val="none"/>
        </w:rPr>
        <w:t xml:space="preserve">天（含），经建设单位同意的</w:t>
      </w:r>
      <w:r>
        <w:rPr>
          <w:rFonts w:hint="eastAsia"/>
          <w:color w:val="auto"/>
          <w:szCs w:val="21"/>
          <w:highlight w:val="none"/>
        </w:rPr>
        <w:t xml:space="preserve">，</w:t>
      </w:r>
      <w:r>
        <w:rPr>
          <w:color w:val="auto"/>
          <w:highlight w:val="none"/>
        </w:rPr>
      </w:r>
      <w:r/>
    </w:p>
    <w:p>
      <w:pPr>
        <w:pStyle w:val="1136"/>
        <w:numPr>
          <w:ilvl w:val="0"/>
          <w:numId w:val="4"/>
        </w:numPr>
        <w:spacing w:line="360" w:lineRule="auto"/>
        <w:rPr>
          <w:color w:val="auto"/>
          <w:szCs w:val="21"/>
          <w:highlight w:val="none"/>
        </w:rPr>
      </w:pPr>
      <w:r>
        <w:rPr>
          <w:rFonts w:hint="eastAsia" w:ascii="宋体" w:hAnsi="宋体" w:cs="宋体"/>
          <w:color w:val="auto"/>
          <w:szCs w:val="21"/>
          <w:highlight w:val="none"/>
        </w:rPr>
        <w:t xml:space="preserve">项目负责人有在建工程，但该在建工程与本次招标的工程属于同一工程项目、同一项目批文、同一施工地点分段发包或分期施工的情况且总的工程规模在项目负责人执业范围之内</w:t>
      </w:r>
      <w:r>
        <w:rPr>
          <w:color w:val="auto"/>
          <w:highlight w:val="none"/>
        </w:rPr>
      </w:r>
      <w:r/>
    </w:p>
    <w:p>
      <w:pPr>
        <w:spacing w:line="360" w:lineRule="auto"/>
        <w:rPr>
          <w:rFonts w:ascii="宋体" w:hAnsi="宋体" w:cs="宋体"/>
          <w:color w:val="auto"/>
          <w:szCs w:val="21"/>
          <w:highlight w:val="none"/>
        </w:rPr>
      </w:pPr>
      <w:r>
        <w:rPr>
          <w:rFonts w:hint="eastAsia"/>
          <w:color w:val="auto"/>
          <w:szCs w:val="21"/>
          <w:highlight w:val="none"/>
        </w:rPr>
        <w:t xml:space="preserve">注：请选择（</w:t>
      </w:r>
      <w:r>
        <w:rPr>
          <w:rFonts w:hint="eastAsia"/>
          <w:color w:val="auto"/>
          <w:szCs w:val="21"/>
          <w:highlight w:val="none"/>
        </w:rPr>
        <w:t xml:space="preserve">1</w:t>
      </w:r>
      <w:r>
        <w:rPr>
          <w:rFonts w:hint="eastAsia"/>
          <w:color w:val="auto"/>
          <w:szCs w:val="21"/>
          <w:highlight w:val="none"/>
        </w:rPr>
        <w:t xml:space="preserve">）（</w:t>
      </w:r>
      <w:r>
        <w:rPr>
          <w:rFonts w:hint="eastAsia"/>
          <w:color w:val="auto"/>
          <w:szCs w:val="21"/>
          <w:highlight w:val="none"/>
        </w:rPr>
        <w:t xml:space="preserve">2</w:t>
      </w:r>
      <w:r>
        <w:rPr>
          <w:rFonts w:hint="eastAsia"/>
          <w:color w:val="auto"/>
          <w:szCs w:val="21"/>
          <w:highlight w:val="none"/>
        </w:rPr>
        <w:t xml:space="preserve">）（</w:t>
      </w:r>
      <w:r>
        <w:rPr>
          <w:rFonts w:hint="eastAsia"/>
          <w:color w:val="auto"/>
          <w:szCs w:val="21"/>
          <w:highlight w:val="none"/>
        </w:rPr>
        <w:t xml:space="preserve">3</w:t>
      </w:r>
      <w:r>
        <w:rPr>
          <w:rFonts w:hint="eastAsia"/>
          <w:color w:val="auto"/>
          <w:szCs w:val="21"/>
          <w:highlight w:val="none"/>
        </w:rPr>
        <w:t xml:space="preserve">）（</w:t>
      </w:r>
      <w:r>
        <w:rPr>
          <w:rFonts w:hint="eastAsia"/>
          <w:color w:val="auto"/>
          <w:szCs w:val="21"/>
          <w:highlight w:val="none"/>
        </w:rPr>
        <w:t xml:space="preserve">4</w:t>
      </w:r>
      <w:r>
        <w:rPr>
          <w:rFonts w:hint="eastAsia"/>
          <w:color w:val="auto"/>
          <w:szCs w:val="21"/>
          <w:highlight w:val="none"/>
        </w:rPr>
        <w:t xml:space="preserve">）中任意一项，如选择（</w:t>
      </w:r>
      <w:r>
        <w:rPr>
          <w:rFonts w:hint="eastAsia"/>
          <w:color w:val="auto"/>
          <w:szCs w:val="21"/>
          <w:highlight w:val="none"/>
        </w:rPr>
        <w:t xml:space="preserve">2</w:t>
      </w:r>
      <w:r>
        <w:rPr>
          <w:rFonts w:hint="eastAsia"/>
          <w:color w:val="auto"/>
          <w:szCs w:val="21"/>
          <w:highlight w:val="none"/>
        </w:rPr>
        <w:t xml:space="preserve">）、（</w:t>
      </w:r>
      <w:r>
        <w:rPr>
          <w:rFonts w:hint="eastAsia"/>
          <w:color w:val="auto"/>
          <w:szCs w:val="21"/>
          <w:highlight w:val="none"/>
        </w:rPr>
        <w:t xml:space="preserve">3</w:t>
      </w:r>
      <w:r>
        <w:rPr>
          <w:rFonts w:hint="eastAsia"/>
          <w:color w:val="auto"/>
          <w:szCs w:val="21"/>
          <w:highlight w:val="none"/>
        </w:rPr>
        <w:t xml:space="preserve">）、（</w:t>
      </w:r>
      <w:r>
        <w:rPr>
          <w:rFonts w:hint="eastAsia"/>
          <w:color w:val="auto"/>
          <w:szCs w:val="21"/>
          <w:highlight w:val="none"/>
        </w:rPr>
        <w:t xml:space="preserve">4</w:t>
      </w:r>
      <w:r>
        <w:rPr>
          <w:rFonts w:hint="eastAsia"/>
          <w:color w:val="auto"/>
          <w:szCs w:val="21"/>
          <w:highlight w:val="none"/>
        </w:rPr>
        <w:t xml:space="preserve">）的需提供证明材料扫描件，无证明材料不予认可。</w:t>
      </w:r>
      <w:r>
        <w:rPr>
          <w:color w:val="auto"/>
          <w:highlight w:val="none"/>
        </w:rPr>
      </w:r>
      <w:r/>
    </w:p>
    <w:p>
      <w:pPr>
        <w:spacing w:line="360" w:lineRule="auto"/>
        <w:rPr>
          <w:rFonts w:ascii="宋体" w:hAnsi="宋体" w:cs="宋体"/>
          <w:color w:val="auto"/>
          <w:szCs w:val="21"/>
          <w:highlight w:val="none"/>
        </w:rPr>
      </w:pPr>
      <w:r>
        <w:rPr>
          <w:rFonts w:ascii="宋体" w:hAnsi="宋体" w:cs="宋体"/>
          <w:color w:val="auto"/>
          <w:szCs w:val="21"/>
          <w:highlight w:val="none"/>
        </w:rPr>
      </w:r>
      <w:r>
        <w:rPr>
          <w:color w:val="auto"/>
          <w:highlight w:val="none"/>
        </w:rPr>
      </w:r>
      <w:r/>
    </w:p>
    <w:p>
      <w:pPr>
        <w:ind w:firstLine="4410"/>
        <w:spacing w:line="360" w:lineRule="auto"/>
        <w:rPr>
          <w:rFonts w:ascii="宋体" w:hAnsi="宋体" w:cs="宋体"/>
          <w:color w:val="auto"/>
          <w:szCs w:val="21"/>
          <w:highlight w:val="none"/>
        </w:rPr>
      </w:pPr>
      <w:r>
        <w:rPr>
          <w:rFonts w:ascii="宋体" w:hAnsi="宋体" w:cs="宋体"/>
          <w:color w:val="auto"/>
          <w:szCs w:val="21"/>
          <w:highlight w:val="none"/>
        </w:rPr>
      </w:r>
      <w:r>
        <w:rPr>
          <w:color w:val="auto"/>
          <w:highlight w:val="none"/>
        </w:rPr>
      </w:r>
      <w:r/>
    </w:p>
    <w:p>
      <w:pPr>
        <w:ind w:firstLine="4410"/>
        <w:spacing w:line="360" w:lineRule="auto"/>
        <w:rPr>
          <w:rFonts w:ascii="宋体" w:hAnsi="宋体" w:cs="宋体"/>
          <w:color w:val="auto"/>
          <w:szCs w:val="21"/>
          <w:highlight w:val="none"/>
        </w:rPr>
      </w:pPr>
      <w:r>
        <w:rPr>
          <w:rFonts w:ascii="宋体" w:hAnsi="宋体" w:cs="宋体"/>
          <w:color w:val="auto"/>
          <w:szCs w:val="21"/>
          <w:highlight w:val="none"/>
        </w:rPr>
      </w:r>
      <w:r>
        <w:rPr>
          <w:color w:val="auto"/>
          <w:highlight w:val="none"/>
        </w:rPr>
      </w:r>
      <w:r/>
    </w:p>
    <w:p>
      <w:pPr>
        <w:ind w:firstLine="441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申请人（盖章）：                                 </w:t>
      </w:r>
      <w:r>
        <w:rPr>
          <w:color w:val="auto"/>
          <w:highlight w:val="none"/>
        </w:rPr>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ab/>
        <w:t xml:space="preserve">                                       </w:t>
      </w:r>
      <w:r>
        <w:rPr>
          <w:color w:val="auto"/>
          <w:highlight w:val="none"/>
        </w:rPr>
      </w:r>
      <w:r/>
    </w:p>
    <w:p>
      <w:pPr>
        <w:ind w:firstLine="441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日   期：       </w:t>
      </w:r>
      <w:r>
        <w:rPr>
          <w:color w:val="auto"/>
          <w:highlight w:val="none"/>
        </w:rPr>
      </w:r>
      <w:r/>
    </w:p>
    <w:p>
      <w:pPr>
        <w:rPr>
          <w:color w:val="auto"/>
          <w:szCs w:val="21"/>
          <w:highlight w:val="none"/>
        </w:rPr>
      </w:pPr>
      <w:r>
        <w:rPr>
          <w:color w:val="auto"/>
          <w:szCs w:val="21"/>
          <w:highlight w:val="none"/>
        </w:rPr>
      </w:r>
      <w:r>
        <w:rPr>
          <w:color w:val="auto"/>
          <w:highlight w:val="none"/>
        </w:rPr>
      </w:r>
      <w:r/>
    </w:p>
    <w:p>
      <w:pPr>
        <w:pStyle w:val="1125"/>
        <w:rPr>
          <w:color w:val="auto"/>
          <w:highlight w:val="none"/>
        </w:rPr>
      </w:pPr>
      <w:r>
        <w:rPr>
          <w:color w:val="auto"/>
          <w:highlight w:val="none"/>
        </w:rPr>
      </w:r>
      <w:r>
        <w:rPr>
          <w:color w:val="auto"/>
          <w:highlight w:val="none"/>
        </w:rPr>
      </w:r>
      <w:r/>
    </w:p>
    <w:p>
      <w:pPr>
        <w:rPr>
          <w:rFonts w:ascii="宋体" w:hAnsi="宋体" w:cs="宋体"/>
          <w:b/>
          <w:bCs/>
          <w:color w:val="auto"/>
          <w:spacing w:val="20"/>
          <w:sz w:val="24"/>
          <w:highlight w:val="none"/>
        </w:rPr>
      </w:pPr>
      <w:r>
        <w:rPr>
          <w:rFonts w:ascii="宋体" w:hAnsi="宋体" w:cs="宋体"/>
          <w:b/>
          <w:bCs/>
          <w:color w:val="auto"/>
          <w:spacing w:val="20"/>
          <w:sz w:val="24"/>
          <w:highlight w:val="none"/>
        </w:rPr>
      </w:r>
      <w:r>
        <w:rPr>
          <w:color w:val="auto"/>
          <w:highlight w:val="none"/>
        </w:rPr>
      </w:r>
      <w:r/>
    </w:p>
    <w:p>
      <w:pPr>
        <w:pStyle w:val="1125"/>
        <w:rPr>
          <w:rFonts w:cs="宋体"/>
          <w:b/>
          <w:bCs/>
          <w:color w:val="auto"/>
          <w:spacing w:val="20"/>
          <w:sz w:val="24"/>
          <w:highlight w:val="none"/>
        </w:rPr>
      </w:pPr>
      <w:r>
        <w:rPr>
          <w:rFonts w:cs="宋体"/>
          <w:b/>
          <w:bCs/>
          <w:color w:val="auto"/>
          <w:spacing w:val="20"/>
          <w:sz w:val="24"/>
          <w:highlight w:val="none"/>
        </w:rPr>
      </w:r>
      <w:r>
        <w:rPr>
          <w:color w:val="auto"/>
          <w:highlight w:val="none"/>
        </w:rPr>
      </w:r>
      <w:r/>
    </w:p>
    <w:p>
      <w:pPr>
        <w:pStyle w:val="1021"/>
        <w:rPr>
          <w:color w:val="auto"/>
          <w:highlight w:val="none"/>
        </w:rPr>
        <w:sectPr>
          <w:footnotePr/>
          <w:endnotePr/>
          <w:type w:val="nextPage"/>
          <w:pgSz w:w="11906" w:h="16838" w:orient="portrait"/>
          <w:pgMar w:top="930" w:right="1179" w:bottom="930" w:left="1179" w:header="680" w:footer="680" w:gutter="0"/>
          <w:cols w:num="1" w:sep="0" w:space="1701" w:equalWidth="1"/>
          <w:docGrid w:linePitch="360"/>
        </w:sectPr>
      </w:pPr>
      <w:r>
        <w:rPr>
          <w:color w:val="auto"/>
          <w:highlight w:val="none"/>
        </w:rPr>
      </w:r>
      <w:r>
        <w:rPr>
          <w:color w:val="auto"/>
          <w:highlight w:val="none"/>
        </w:rPr>
      </w:r>
      <w:r/>
    </w:p>
    <w:p>
      <w:pPr>
        <w:jc w:val="left"/>
        <w:rPr>
          <w:rFonts w:ascii="宋体" w:hAnsi="宋体" w:cs="宋体"/>
          <w:b/>
          <w:bCs/>
          <w:color w:val="auto"/>
          <w:spacing w:val="20"/>
          <w:szCs w:val="21"/>
          <w:highlight w:val="none"/>
        </w:rPr>
      </w:pPr>
      <w:r>
        <w:rPr>
          <w:rFonts w:hint="eastAsia" w:ascii="宋体" w:hAnsi="宋体" w:cs="宋体"/>
          <w:b/>
          <w:bCs/>
          <w:color w:val="auto"/>
          <w:spacing w:val="20"/>
          <w:szCs w:val="21"/>
          <w:highlight w:val="none"/>
        </w:rPr>
        <w:t xml:space="preserve">格式10： </w:t>
      </w:r>
      <w:r>
        <w:rPr>
          <w:color w:val="auto"/>
          <w:highlight w:val="none"/>
        </w:rPr>
      </w:r>
      <w:r/>
    </w:p>
    <w:p>
      <w:pPr>
        <w:pStyle w:val="1064"/>
        <w:ind w:firstLine="0"/>
        <w:jc w:val="center"/>
        <w:spacing w:line="360" w:lineRule="auto"/>
        <w:rPr>
          <w:rFonts w:hAnsi="宋体" w:cs="宋体"/>
          <w:b/>
          <w:color w:val="auto"/>
          <w:szCs w:val="21"/>
          <w:highlight w:val="none"/>
        </w:rPr>
      </w:pPr>
      <w:r>
        <w:rPr>
          <w:rFonts w:hAnsi="宋体" w:cs="宋体"/>
          <w:b/>
          <w:color w:val="auto"/>
          <w:szCs w:val="21"/>
          <w:highlight w:val="none"/>
        </w:rPr>
      </w:r>
      <w:r>
        <w:rPr>
          <w:color w:val="auto"/>
          <w:highlight w:val="none"/>
        </w:rPr>
      </w:r>
      <w:r/>
    </w:p>
    <w:p>
      <w:pPr>
        <w:pStyle w:val="1064"/>
        <w:ind w:firstLine="0"/>
        <w:jc w:val="center"/>
        <w:spacing w:line="360" w:lineRule="auto"/>
        <w:rPr>
          <w:rFonts w:hAnsi="宋体" w:cs="宋体"/>
          <w:b/>
          <w:color w:val="auto"/>
          <w:szCs w:val="21"/>
          <w:highlight w:val="none"/>
        </w:rPr>
      </w:pPr>
      <w:r>
        <w:rPr>
          <w:rFonts w:hint="eastAsia" w:hAnsi="宋体" w:cs="宋体"/>
          <w:b/>
          <w:color w:val="auto"/>
          <w:szCs w:val="21"/>
          <w:highlight w:val="none"/>
        </w:rPr>
        <w:t xml:space="preserve">中小企业声明函（工程、服务）</w:t>
      </w:r>
      <w:r>
        <w:rPr>
          <w:color w:val="auto"/>
          <w:highlight w:val="none"/>
        </w:rPr>
      </w:r>
      <w:r/>
    </w:p>
    <w:p>
      <w:pPr>
        <w:ind w:firstLine="420"/>
        <w:jc w:val="left"/>
        <w:spacing w:line="360" w:lineRule="auto"/>
        <w:widowControl/>
        <w:rPr>
          <w:rFonts w:ascii="宋体" w:hAnsi="宋体" w:cs="宋体"/>
          <w:color w:val="auto"/>
          <w:szCs w:val="21"/>
          <w:highlight w:val="none"/>
        </w:rPr>
      </w:pPr>
      <w:r>
        <w:rPr>
          <w:rFonts w:ascii="宋体" w:hAnsi="宋体" w:cs="宋体"/>
          <w:color w:val="auto"/>
          <w:szCs w:val="21"/>
          <w:highlight w:val="none"/>
        </w:rPr>
      </w:r>
      <w:r>
        <w:rPr>
          <w:color w:val="auto"/>
          <w:highlight w:val="none"/>
        </w:rPr>
      </w:r>
      <w:r/>
    </w:p>
    <w:p>
      <w:pPr>
        <w:ind w:firstLine="420"/>
        <w:jc w:val="left"/>
        <w:spacing w:line="360" w:lineRule="auto"/>
        <w:widowControl/>
        <w:rPr>
          <w:rFonts w:ascii="宋体" w:hAnsi="宋体" w:cs="宋体"/>
          <w:color w:val="auto"/>
          <w:szCs w:val="21"/>
          <w:highlight w:val="none"/>
        </w:rPr>
      </w:pPr>
      <w:r>
        <w:rPr>
          <w:rFonts w:hint="eastAsia" w:ascii="宋体" w:hAnsi="宋体" w:cs="宋体"/>
          <w:color w:val="auto"/>
          <w:szCs w:val="21"/>
          <w:highlight w:val="none"/>
          <w:lang w:bidi="ar"/>
        </w:rPr>
        <w:t xml:space="preserve">本公司（联合体）郑重声明，根据《政府采购促进中小企业发展管理办法》（财库﹝2020﹞46号）的规定，本公司 （联合体）参加</w:t>
      </w:r>
      <w:r>
        <w:rPr>
          <w:rFonts w:hint="eastAsia" w:ascii="宋体" w:hAnsi="宋体" w:cs="宋体"/>
          <w:color w:val="auto"/>
          <w:szCs w:val="21"/>
          <w:highlight w:val="none"/>
          <w:u w:val="single"/>
          <w:lang w:bidi="ar"/>
        </w:rPr>
        <w:t xml:space="preserve">      （单位名称）  </w:t>
      </w:r>
      <w:r>
        <w:rPr>
          <w:rFonts w:hint="eastAsia" w:ascii="宋体" w:hAnsi="宋体" w:cs="宋体"/>
          <w:color w:val="auto"/>
          <w:szCs w:val="21"/>
          <w:highlight w:val="none"/>
          <w:lang w:bidi="ar"/>
        </w:rPr>
        <w:t xml:space="preserve">的</w:t>
      </w:r>
      <w:r>
        <w:rPr>
          <w:rFonts w:hint="eastAsia" w:ascii="宋体" w:hAnsi="宋体" w:cs="宋体"/>
          <w:color w:val="auto"/>
          <w:szCs w:val="21"/>
          <w:highlight w:val="none"/>
          <w:u w:val="single"/>
          <w:lang w:bidi="ar"/>
        </w:rPr>
        <w:t xml:space="preserve">      （项目名称 ）</w:t>
      </w:r>
      <w:r>
        <w:rPr>
          <w:rFonts w:hint="eastAsia" w:ascii="宋体" w:hAnsi="宋体" w:cs="宋体"/>
          <w:color w:val="auto"/>
          <w:szCs w:val="21"/>
          <w:highlight w:val="none"/>
          <w:lang w:bidi="ar"/>
        </w:rPr>
        <w:t xml:space="preserve">采购活动，工程的施工单位全部为符合政策要求的中小企业（或者：服务全部由符合政策要求的中小企业承接）。相关企业（含联合体中的中小企业、签订分包意向协议的中小企业）的具体情况如下：</w:t>
      </w:r>
      <w:r>
        <w:rPr>
          <w:color w:val="auto"/>
          <w:highlight w:val="none"/>
        </w:rPr>
      </w:r>
      <w:r/>
    </w:p>
    <w:p>
      <w:pPr>
        <w:numPr>
          <w:ilvl w:val="0"/>
          <w:numId w:val="5"/>
        </w:numPr>
        <w:ind w:firstLine="420"/>
        <w:jc w:val="left"/>
        <w:spacing w:line="360" w:lineRule="auto"/>
        <w:widowControl/>
        <w:rPr>
          <w:rFonts w:ascii="宋体" w:hAnsi="宋体" w:cs="宋体"/>
          <w:color w:val="auto"/>
          <w:szCs w:val="21"/>
          <w:highlight w:val="none"/>
        </w:rPr>
      </w:pPr>
      <w:r>
        <w:rPr>
          <w:rFonts w:hint="eastAsia" w:ascii="宋体" w:hAnsi="宋体" w:cs="宋体"/>
          <w:color w:val="auto"/>
          <w:szCs w:val="21"/>
          <w:highlight w:val="none"/>
          <w:u w:val="single"/>
          <w:lang w:bidi="ar"/>
        </w:rPr>
        <w:t xml:space="preserve">2026年高铁新城综合环境提升工程</w:t>
      </w:r>
      <w:r>
        <w:rPr>
          <w:rFonts w:hint="eastAsia" w:ascii="宋体" w:hAnsi="宋体" w:cs="宋体"/>
          <w:color w:val="auto"/>
          <w:szCs w:val="21"/>
          <w:highlight w:val="none"/>
          <w:lang w:bidi="ar"/>
        </w:rPr>
        <w:t xml:space="preserve">，属于</w:t>
      </w:r>
      <w:r>
        <w:rPr>
          <w:rFonts w:hint="eastAsia" w:ascii="宋体" w:hAnsi="宋体" w:cs="宋体"/>
          <w:b/>
          <w:color w:val="auto"/>
          <w:szCs w:val="21"/>
          <w:highlight w:val="none"/>
          <w:u w:val="single"/>
          <w:lang w:bidi="ar"/>
        </w:rPr>
        <w:t xml:space="preserve">建筑业</w:t>
      </w:r>
      <w:r>
        <w:rPr>
          <w:rFonts w:hint="eastAsia" w:ascii="宋体" w:hAnsi="宋体" w:cs="宋体"/>
          <w:color w:val="auto"/>
          <w:szCs w:val="21"/>
          <w:highlight w:val="none"/>
          <w:lang w:bidi="ar"/>
        </w:rPr>
        <w:t xml:space="preserve">；承建（承接）企业为</w:t>
      </w:r>
      <w:r>
        <w:rPr>
          <w:rFonts w:hint="eastAsia" w:ascii="宋体" w:hAnsi="宋体" w:cs="宋体"/>
          <w:color w:val="auto"/>
          <w:szCs w:val="21"/>
          <w:highlight w:val="none"/>
          <w:u w:val="single"/>
          <w:lang w:bidi="ar"/>
        </w:rPr>
        <w:t xml:space="preserve">            （企业名称）</w:t>
      </w:r>
      <w:r>
        <w:rPr>
          <w:rFonts w:hint="eastAsia" w:ascii="宋体" w:hAnsi="宋体" w:cs="宋体"/>
          <w:color w:val="auto"/>
          <w:szCs w:val="21"/>
          <w:highlight w:val="none"/>
          <w:lang w:bidi="ar"/>
        </w:rPr>
        <w:t xml:space="preserve">，从业人员</w:t>
      </w:r>
      <w:r>
        <w:rPr>
          <w:rFonts w:hint="eastAsia" w:ascii="宋体" w:hAnsi="宋体" w:cs="宋体"/>
          <w:color w:val="auto"/>
          <w:szCs w:val="21"/>
          <w:highlight w:val="none"/>
          <w:u w:val="single"/>
          <w:lang w:bidi="ar"/>
        </w:rPr>
        <w:t xml:space="preserve">    </w:t>
      </w:r>
      <w:r>
        <w:rPr>
          <w:rFonts w:hint="eastAsia" w:ascii="宋体" w:hAnsi="宋体" w:cs="宋体"/>
          <w:color w:val="auto"/>
          <w:szCs w:val="21"/>
          <w:highlight w:val="none"/>
          <w:lang w:bidi="ar"/>
        </w:rPr>
        <w:t xml:space="preserve">人，营业收入为</w:t>
      </w:r>
      <w:r>
        <w:rPr>
          <w:rFonts w:hint="eastAsia" w:ascii="宋体" w:hAnsi="宋体" w:cs="宋体"/>
          <w:color w:val="auto"/>
          <w:szCs w:val="21"/>
          <w:highlight w:val="none"/>
          <w:u w:val="single"/>
          <w:lang w:bidi="ar"/>
        </w:rPr>
        <w:t xml:space="preserve">    </w:t>
      </w:r>
      <w:r>
        <w:rPr>
          <w:rFonts w:hint="eastAsia" w:ascii="宋体" w:hAnsi="宋体" w:cs="宋体"/>
          <w:color w:val="auto"/>
          <w:szCs w:val="21"/>
          <w:highlight w:val="none"/>
          <w:lang w:bidi="ar"/>
        </w:rPr>
        <w:t xml:space="preserve">万元，资产总额为</w:t>
      </w:r>
      <w:r>
        <w:rPr>
          <w:rFonts w:hint="eastAsia" w:ascii="宋体" w:hAnsi="宋体" w:cs="宋体"/>
          <w:color w:val="auto"/>
          <w:szCs w:val="21"/>
          <w:highlight w:val="none"/>
          <w:u w:val="single"/>
          <w:lang w:bidi="ar"/>
        </w:rPr>
        <w:t xml:space="preserve">     </w:t>
      </w:r>
      <w:r>
        <w:rPr>
          <w:rFonts w:hint="eastAsia" w:ascii="宋体" w:hAnsi="宋体" w:cs="宋体"/>
          <w:color w:val="auto"/>
          <w:szCs w:val="21"/>
          <w:highlight w:val="none"/>
          <w:lang w:bidi="ar"/>
        </w:rPr>
        <w:t xml:space="preserve">万元</w:t>
      </w:r>
      <w:r>
        <w:rPr>
          <w:rStyle w:val="1058"/>
          <w:color w:val="auto"/>
          <w:szCs w:val="21"/>
          <w:highlight w:val="none"/>
        </w:rPr>
        <w:footnoteReference w:id="2"/>
      </w:r>
      <w:r>
        <w:rPr>
          <w:rFonts w:hint="eastAsia" w:ascii="宋体" w:hAnsi="宋体" w:cs="宋体"/>
          <w:color w:val="auto"/>
          <w:szCs w:val="21"/>
          <w:highlight w:val="none"/>
          <w:lang w:bidi="ar"/>
        </w:rPr>
        <w:t xml:space="preserve">，属于</w:t>
      </w:r>
      <w:r>
        <w:rPr>
          <w:rFonts w:hint="eastAsia" w:ascii="宋体" w:hAnsi="宋体" w:cs="宋体"/>
          <w:color w:val="auto"/>
          <w:szCs w:val="21"/>
          <w:highlight w:val="none"/>
          <w:u w:val="single"/>
          <w:lang w:bidi="ar"/>
        </w:rPr>
        <w:t xml:space="preserve">    </w:t>
      </w:r>
      <w:r>
        <w:rPr>
          <w:rFonts w:hint="eastAsia" w:ascii="宋体" w:hAnsi="宋体" w:cs="宋体"/>
          <w:color w:val="auto"/>
          <w:szCs w:val="21"/>
          <w:highlight w:val="none"/>
          <w:lang w:bidi="ar"/>
        </w:rPr>
        <w:t xml:space="preserve">（中型企业、小型企业、微型企业）； </w:t>
      </w:r>
      <w:r>
        <w:rPr>
          <w:color w:val="auto"/>
          <w:highlight w:val="none"/>
        </w:rPr>
      </w:r>
      <w:r/>
    </w:p>
    <w:p>
      <w:pPr>
        <w:ind w:firstLine="630"/>
        <w:jc w:val="left"/>
        <w:spacing w:line="360" w:lineRule="auto"/>
        <w:widowControl/>
        <w:rPr>
          <w:rFonts w:ascii="宋体" w:hAnsi="宋体" w:cs="宋体"/>
          <w:color w:val="auto"/>
          <w:szCs w:val="21"/>
          <w:highlight w:val="none"/>
        </w:rPr>
      </w:pPr>
      <w:r>
        <w:rPr>
          <w:rFonts w:hint="eastAsia" w:ascii="宋体" w:hAnsi="宋体" w:cs="宋体"/>
          <w:color w:val="auto"/>
          <w:szCs w:val="21"/>
          <w:highlight w:val="none"/>
          <w:lang w:bidi="ar"/>
        </w:rPr>
        <w:t xml:space="preserve">……</w:t>
      </w:r>
      <w:r>
        <w:rPr>
          <w:color w:val="auto"/>
          <w:highlight w:val="none"/>
        </w:rPr>
      </w:r>
      <w:r/>
    </w:p>
    <w:p>
      <w:pPr>
        <w:ind w:left="479"/>
        <w:jc w:val="left"/>
        <w:spacing w:line="360" w:lineRule="auto"/>
        <w:widowControl/>
        <w:rPr>
          <w:rFonts w:ascii="宋体" w:hAnsi="宋体" w:cs="宋体"/>
          <w:color w:val="auto"/>
          <w:szCs w:val="21"/>
          <w:highlight w:val="none"/>
        </w:rPr>
      </w:pPr>
      <w:r>
        <w:rPr>
          <w:rFonts w:hint="eastAsia" w:ascii="宋体" w:hAnsi="宋体" w:cs="宋体"/>
          <w:color w:val="auto"/>
          <w:szCs w:val="21"/>
          <w:highlight w:val="none"/>
          <w:lang w:bidi="ar"/>
        </w:rPr>
        <w:t xml:space="preserve">以上企业，不属于大企业的分支机构，不存在控股股东为大企业的情形，也不存在与大企业的负责人为同一人的情形。</w:t>
      </w:r>
      <w:r>
        <w:rPr>
          <w:color w:val="auto"/>
          <w:highlight w:val="none"/>
        </w:rPr>
      </w:r>
      <w:r/>
    </w:p>
    <w:p>
      <w:pPr>
        <w:ind w:firstLine="420"/>
        <w:jc w:val="left"/>
        <w:spacing w:line="360" w:lineRule="auto"/>
        <w:widowControl/>
        <w:rPr>
          <w:rFonts w:ascii="宋体" w:hAnsi="宋体" w:cs="宋体"/>
          <w:color w:val="auto"/>
          <w:szCs w:val="21"/>
          <w:highlight w:val="none"/>
        </w:rPr>
      </w:pPr>
      <w:r>
        <w:rPr>
          <w:rFonts w:hint="eastAsia" w:ascii="宋体" w:hAnsi="宋体" w:cs="宋体"/>
          <w:color w:val="auto"/>
          <w:szCs w:val="21"/>
          <w:highlight w:val="none"/>
          <w:lang w:bidi="ar"/>
        </w:rPr>
        <w:t xml:space="preserve">本企业对上述声明内容的真实性负责。如有虚假，将依法承担相应责任。 </w:t>
      </w:r>
      <w:r>
        <w:rPr>
          <w:color w:val="auto"/>
          <w:highlight w:val="none"/>
        </w:rPr>
      </w:r>
      <w:r/>
    </w:p>
    <w:p>
      <w:pPr>
        <w:pStyle w:val="1137"/>
        <w:spacing w:line="360" w:lineRule="auto"/>
        <w:rPr>
          <w:rFonts w:ascii="宋体" w:hAnsi="宋体" w:cs="宋体"/>
          <w:color w:val="auto"/>
          <w:szCs w:val="21"/>
          <w:highlight w:val="none"/>
        </w:rPr>
      </w:pPr>
      <w:r>
        <w:rPr>
          <w:rFonts w:ascii="宋体" w:hAnsi="宋体" w:cs="宋体"/>
          <w:color w:val="auto"/>
          <w:szCs w:val="21"/>
          <w:highlight w:val="none"/>
        </w:rPr>
      </w:r>
      <w:r>
        <w:rPr>
          <w:color w:val="auto"/>
          <w:highlight w:val="none"/>
        </w:rPr>
      </w:r>
      <w:r/>
    </w:p>
    <w:p>
      <w:pPr>
        <w:pStyle w:val="1137"/>
        <w:spacing w:line="360" w:lineRule="auto"/>
        <w:rPr>
          <w:rFonts w:ascii="宋体" w:hAnsi="宋体" w:cs="宋体"/>
          <w:color w:val="auto"/>
          <w:szCs w:val="21"/>
          <w:highlight w:val="none"/>
        </w:rPr>
      </w:pPr>
      <w:r>
        <w:rPr>
          <w:rFonts w:ascii="宋体" w:hAnsi="宋体" w:cs="宋体"/>
          <w:color w:val="auto"/>
          <w:szCs w:val="21"/>
          <w:highlight w:val="none"/>
        </w:rPr>
      </w:r>
      <w:r>
        <w:rPr>
          <w:color w:val="auto"/>
          <w:highlight w:val="none"/>
        </w:rPr>
      </w:r>
      <w:r/>
    </w:p>
    <w:p>
      <w:pPr>
        <w:pStyle w:val="1137"/>
        <w:spacing w:line="360" w:lineRule="auto"/>
        <w:rPr>
          <w:rFonts w:ascii="宋体" w:hAnsi="宋体" w:cs="宋体"/>
          <w:color w:val="auto"/>
          <w:szCs w:val="21"/>
          <w:highlight w:val="none"/>
        </w:rPr>
      </w:pPr>
      <w:r>
        <w:rPr>
          <w:rFonts w:ascii="宋体" w:hAnsi="宋体" w:cs="宋体"/>
          <w:color w:val="auto"/>
          <w:szCs w:val="21"/>
          <w:highlight w:val="none"/>
        </w:rPr>
      </w:r>
      <w:r>
        <w:rPr>
          <w:color w:val="auto"/>
          <w:highlight w:val="none"/>
        </w:rPr>
      </w:r>
      <w:r/>
    </w:p>
    <w:p>
      <w:pPr>
        <w:ind w:firstLine="420"/>
        <w:jc w:val="left"/>
        <w:spacing w:line="360" w:lineRule="auto"/>
        <w:widowControl/>
        <w:rPr>
          <w:rFonts w:ascii="宋体" w:hAnsi="宋体" w:cs="宋体"/>
          <w:color w:val="auto"/>
          <w:szCs w:val="21"/>
          <w:highlight w:val="none"/>
        </w:rPr>
      </w:pPr>
      <w:r>
        <w:rPr>
          <w:rFonts w:hint="eastAsia" w:ascii="宋体" w:hAnsi="宋体" w:cs="宋体"/>
          <w:color w:val="auto"/>
          <w:szCs w:val="21"/>
          <w:highlight w:val="none"/>
          <w:lang w:bidi="ar"/>
        </w:rPr>
        <w:t xml:space="preserve">企业名称（盖章）： </w:t>
      </w:r>
      <w:r>
        <w:rPr>
          <w:color w:val="auto"/>
          <w:highlight w:val="none"/>
        </w:rPr>
      </w:r>
      <w:r/>
    </w:p>
    <w:p>
      <w:pPr>
        <w:ind w:firstLine="420"/>
        <w:jc w:val="left"/>
        <w:spacing w:line="360" w:lineRule="auto"/>
        <w:widowControl/>
        <w:rPr>
          <w:rFonts w:ascii="宋体" w:hAnsi="宋体" w:cs="宋体"/>
          <w:color w:val="auto"/>
          <w:szCs w:val="21"/>
          <w:highlight w:val="none"/>
        </w:rPr>
      </w:pPr>
      <w:r>
        <w:rPr>
          <w:rFonts w:hint="eastAsia" w:ascii="宋体" w:hAnsi="宋体" w:cs="宋体"/>
          <w:color w:val="auto"/>
          <w:szCs w:val="21"/>
          <w:highlight w:val="none"/>
          <w:lang w:bidi="ar"/>
        </w:rPr>
        <w:t xml:space="preserve">日 期： </w:t>
      </w:r>
      <w:r>
        <w:rPr>
          <w:color w:val="auto"/>
          <w:highlight w:val="none"/>
        </w:rPr>
      </w:r>
      <w:r/>
    </w:p>
    <w:p>
      <w:pPr>
        <w:pStyle w:val="1137"/>
        <w:rPr>
          <w:rFonts w:ascii="宋体" w:hAnsi="宋体" w:cs="宋体"/>
          <w:color w:val="auto"/>
          <w:szCs w:val="21"/>
          <w:highlight w:val="none"/>
        </w:rPr>
      </w:pPr>
      <w:r>
        <w:rPr>
          <w:rFonts w:ascii="宋体" w:hAnsi="宋体" w:cs="宋体"/>
          <w:color w:val="auto"/>
          <w:szCs w:val="21"/>
          <w:highlight w:val="none"/>
        </w:rPr>
      </w:r>
      <w:r>
        <w:rPr>
          <w:color w:val="auto"/>
          <w:highlight w:val="none"/>
        </w:rPr>
      </w:r>
      <w:r/>
    </w:p>
    <w:p>
      <w:pPr>
        <w:pStyle w:val="1137"/>
        <w:rPr>
          <w:rFonts w:ascii="宋体" w:hAnsi="宋体" w:cs="宋体"/>
          <w:color w:val="auto"/>
          <w:sz w:val="24"/>
          <w:szCs w:val="24"/>
          <w:highlight w:val="none"/>
        </w:rPr>
      </w:pPr>
      <w:r>
        <w:rPr>
          <w:rFonts w:ascii="宋体" w:hAnsi="宋体" w:cs="宋体"/>
          <w:color w:val="auto"/>
          <w:sz w:val="24"/>
          <w:szCs w:val="24"/>
          <w:highlight w:val="none"/>
        </w:rPr>
      </w:r>
      <w:r>
        <w:rPr>
          <w:color w:val="auto"/>
          <w:highlight w:val="none"/>
        </w:rPr>
      </w:r>
      <w:r/>
    </w:p>
    <w:p>
      <w:pPr>
        <w:pStyle w:val="1137"/>
        <w:rPr>
          <w:rFonts w:ascii="宋体" w:hAnsi="宋体" w:cs="宋体"/>
          <w:color w:val="auto"/>
          <w:sz w:val="24"/>
          <w:szCs w:val="24"/>
          <w:highlight w:val="none"/>
        </w:rPr>
      </w:pPr>
      <w:r>
        <w:rPr>
          <w:rFonts w:ascii="宋体" w:hAnsi="宋体" w:cs="宋体"/>
          <w:color w:val="auto"/>
          <w:sz w:val="24"/>
          <w:szCs w:val="24"/>
          <w:highlight w:val="none"/>
        </w:rPr>
      </w:r>
      <w:r>
        <w:rPr>
          <w:color w:val="auto"/>
          <w:highlight w:val="none"/>
        </w:rPr>
      </w:r>
      <w:r/>
    </w:p>
    <w:p>
      <w:pPr>
        <w:rPr>
          <w:rFonts w:ascii="宋体" w:hAnsi="宋体" w:cs="宋体"/>
          <w:color w:val="auto"/>
          <w:sz w:val="24"/>
          <w:highlight w:val="none"/>
        </w:rPr>
      </w:pPr>
      <w:r>
        <w:rPr>
          <w:rFonts w:ascii="宋体" w:hAnsi="宋体" w:cs="宋体"/>
          <w:color w:val="auto"/>
          <w:sz w:val="24"/>
          <w:highlight w:val="none"/>
        </w:rPr>
      </w:r>
      <w:r>
        <w:rPr>
          <w:color w:val="auto"/>
          <w:highlight w:val="none"/>
        </w:rPr>
      </w:r>
      <w:r/>
    </w:p>
    <w:p>
      <w:pPr>
        <w:numPr>
          <w:ilvl w:val="0"/>
          <w:numId w:val="6"/>
        </w:numPr>
        <w:ind w:firstLine="480"/>
        <w:rPr>
          <w:rFonts w:ascii="宋体" w:hAnsi="宋体" w:cs="宋体"/>
          <w:bCs/>
          <w:color w:val="auto"/>
          <w:sz w:val="24"/>
          <w:highlight w:val="none"/>
        </w:rPr>
        <w:sectPr>
          <w:footnotePr/>
          <w:endnotePr/>
          <w:type w:val="nextPage"/>
          <w:pgSz w:w="11906" w:h="16838" w:orient="portrait"/>
          <w:pgMar w:top="930" w:right="1179" w:bottom="930" w:left="1179" w:header="680" w:footer="680" w:gutter="0"/>
          <w:cols w:num="1" w:sep="0" w:space="1701" w:equalWidth="1"/>
          <w:docGrid w:linePitch="360"/>
        </w:sectPr>
      </w:pPr>
      <w:r>
        <w:rPr>
          <w:rFonts w:ascii="宋体" w:hAnsi="宋体" w:cs="宋体"/>
          <w:bCs/>
          <w:color w:val="auto"/>
          <w:sz w:val="24"/>
          <w:highlight w:val="none"/>
        </w:rPr>
      </w:r>
      <w:r>
        <w:rPr>
          <w:color w:val="auto"/>
          <w:highlight w:val="none"/>
        </w:rPr>
      </w:r>
      <w:r/>
    </w:p>
    <w:p>
      <w:pPr>
        <w:pStyle w:val="1064"/>
        <w:ind w:firstLine="0"/>
        <w:jc w:val="center"/>
        <w:rPr>
          <w:rFonts w:hAnsi="宋体" w:cs="宋体"/>
          <w:color w:val="auto"/>
          <w:szCs w:val="21"/>
          <w:highlight w:val="none"/>
        </w:rPr>
      </w:pPr>
      <w:r>
        <w:rPr>
          <w:rFonts w:hint="eastAsia" w:hAnsi="宋体" w:cs="宋体"/>
          <w:b/>
          <w:color w:val="auto"/>
          <w:szCs w:val="21"/>
          <w:highlight w:val="none"/>
        </w:rPr>
        <w:t xml:space="preserve">残疾人福利性单位声明函</w:t>
      </w:r>
      <w:r>
        <w:rPr>
          <w:color w:val="auto"/>
          <w:highlight w:val="none"/>
        </w:rPr>
      </w:r>
      <w:r/>
    </w:p>
    <w:p>
      <w:pPr>
        <w:ind w:firstLine="420"/>
        <w:rPr>
          <w:rFonts w:ascii="宋体" w:hAnsi="宋体" w:cs="宋体"/>
          <w:bCs/>
          <w:color w:val="auto"/>
          <w:szCs w:val="21"/>
          <w:highlight w:val="none"/>
        </w:rPr>
      </w:pPr>
      <w:r>
        <w:rPr>
          <w:rFonts w:ascii="宋体" w:hAnsi="宋体" w:cs="宋体"/>
          <w:bCs/>
          <w:color w:val="auto"/>
          <w:szCs w:val="21"/>
          <w:highlight w:val="none"/>
        </w:rPr>
      </w:r>
      <w:r>
        <w:rPr>
          <w:color w:val="auto"/>
          <w:highlight w:val="none"/>
        </w:rPr>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本单位郑重声明，根据《财政部、民政部、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color w:val="auto"/>
          <w:highlight w:val="none"/>
        </w:rPr>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本单位对上述声明的真实性负责。如有虚假，将依法承担相应责任。</w:t>
      </w:r>
      <w:r>
        <w:rPr>
          <w:color w:val="auto"/>
          <w:highlight w:val="none"/>
        </w:rPr>
      </w:r>
      <w:r/>
    </w:p>
    <w:p>
      <w:pPr>
        <w:ind w:firstLine="420"/>
        <w:spacing w:line="360" w:lineRule="auto"/>
        <w:rPr>
          <w:rFonts w:ascii="宋体" w:hAnsi="宋体" w:cs="宋体"/>
          <w:bCs/>
          <w:color w:val="auto"/>
          <w:szCs w:val="21"/>
          <w:highlight w:val="none"/>
        </w:rPr>
      </w:pPr>
      <w:r>
        <w:rPr>
          <w:rFonts w:ascii="宋体" w:hAnsi="宋体" w:cs="宋体"/>
          <w:bCs/>
          <w:color w:val="auto"/>
          <w:szCs w:val="21"/>
          <w:highlight w:val="none"/>
        </w:rPr>
      </w:r>
      <w:r>
        <w:rPr>
          <w:color w:val="auto"/>
          <w:highlight w:val="none"/>
        </w:rPr>
      </w:r>
      <w:r/>
    </w:p>
    <w:p>
      <w:pPr>
        <w:ind w:firstLine="420"/>
        <w:spacing w:line="360" w:lineRule="auto"/>
        <w:rPr>
          <w:rFonts w:ascii="宋体" w:hAnsi="宋体" w:cs="宋体"/>
          <w:bCs/>
          <w:color w:val="auto"/>
          <w:szCs w:val="21"/>
          <w:highlight w:val="none"/>
        </w:rPr>
      </w:pPr>
      <w:r>
        <w:rPr>
          <w:rFonts w:ascii="宋体" w:hAnsi="宋体" w:cs="宋体"/>
          <w:bCs/>
          <w:color w:val="auto"/>
          <w:szCs w:val="21"/>
          <w:highlight w:val="none"/>
        </w:rPr>
      </w:r>
      <w:r>
        <w:rPr>
          <w:color w:val="auto"/>
          <w:highlight w:val="none"/>
        </w:rPr>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                    单位名称（盖章）：</w:t>
      </w:r>
      <w:r>
        <w:rPr>
          <w:color w:val="auto"/>
          <w:highlight w:val="none"/>
        </w:rPr>
      </w:r>
      <w:r/>
    </w:p>
    <w:p>
      <w:pPr>
        <w:pStyle w:val="1150"/>
        <w:ind w:firstLine="0"/>
        <w:rPr>
          <w:color w:val="auto"/>
          <w:highlight w:val="none"/>
        </w:rPr>
      </w:pPr>
      <w:r>
        <w:rPr>
          <w:color w:val="auto"/>
          <w:highlight w:val="none"/>
        </w:rPr>
        <w:br w:type="page" w:clear="all"/>
      </w:r>
      <w:r>
        <w:rPr>
          <w:rFonts w:hint="eastAsia" w:ascii="宋体" w:hAnsi="宋体" w:cs="宋体"/>
          <w:b/>
          <w:bCs/>
          <w:color w:val="auto"/>
          <w:spacing w:val="20"/>
          <w:szCs w:val="21"/>
          <w:highlight w:val="none"/>
        </w:rPr>
        <w:t xml:space="preserve">格式1</w:t>
      </w:r>
      <w:r>
        <w:rPr>
          <w:rFonts w:ascii="宋体" w:hAnsi="宋体" w:cs="宋体"/>
          <w:b/>
          <w:bCs/>
          <w:color w:val="auto"/>
          <w:spacing w:val="20"/>
          <w:szCs w:val="21"/>
          <w:highlight w:val="none"/>
        </w:rPr>
        <w:t xml:space="preserve">1</w:t>
      </w:r>
      <w:r>
        <w:rPr>
          <w:rFonts w:hint="eastAsia" w:ascii="宋体" w:hAnsi="宋体" w:cs="宋体"/>
          <w:b/>
          <w:bCs/>
          <w:color w:val="auto"/>
          <w:spacing w:val="20"/>
          <w:szCs w:val="21"/>
          <w:highlight w:val="none"/>
        </w:rPr>
        <w:t xml:space="preserve">：</w:t>
      </w:r>
      <w:r>
        <w:rPr>
          <w:color w:val="auto"/>
          <w:highlight w:val="none"/>
        </w:rPr>
      </w:r>
      <w:r/>
    </w:p>
    <w:p>
      <w:pPr>
        <w:pStyle w:val="1150"/>
        <w:ind w:firstLine="0"/>
        <w:rPr>
          <w:rFonts w:ascii="宋体" w:hAnsi="宋体" w:cs="宋体"/>
          <w:b/>
          <w:color w:val="auto"/>
          <w:sz w:val="30"/>
          <w:szCs w:val="30"/>
          <w:highlight w:val="none"/>
        </w:rPr>
      </w:pPr>
      <w:r>
        <w:rPr>
          <w:rFonts w:ascii="宋体" w:hAnsi="宋体" w:cs="宋体"/>
          <w:b/>
          <w:color w:val="auto"/>
          <w:sz w:val="30"/>
          <w:szCs w:val="30"/>
          <w:highlight w:val="none"/>
        </w:rPr>
      </w:r>
      <w:r>
        <w:rPr>
          <w:color w:val="auto"/>
          <w:highlight w:val="none"/>
        </w:rPr>
      </w:r>
      <w:r/>
    </w:p>
    <w:p>
      <w:pPr>
        <w:pStyle w:val="1150"/>
        <w:ind w:firstLine="0"/>
        <w:jc w:val="center"/>
        <w:rPr>
          <w:rFonts w:ascii="宋体" w:hAnsi="宋体" w:cs="宋体"/>
          <w:b/>
          <w:color w:val="auto"/>
          <w:sz w:val="30"/>
          <w:szCs w:val="30"/>
          <w:highlight w:val="none"/>
        </w:rPr>
      </w:pPr>
      <w:r>
        <w:rPr>
          <w:rFonts w:hint="eastAsia" w:ascii="宋体" w:hAnsi="宋体" w:cs="宋体"/>
          <w:b/>
          <w:color w:val="auto"/>
          <w:sz w:val="30"/>
          <w:szCs w:val="30"/>
          <w:highlight w:val="none"/>
        </w:rPr>
        <w:t xml:space="preserve">供应商与其他单位存在控股、管理关系情况表</w:t>
      </w:r>
      <w:r>
        <w:rPr>
          <w:color w:val="auto"/>
          <w:highlight w:val="none"/>
        </w:rPr>
      </w:r>
      <w:r/>
    </w:p>
    <w:p>
      <w:pPr>
        <w:jc w:val="center"/>
        <w:widowControl/>
        <w:rPr>
          <w:rFonts w:ascii="宋体" w:hAnsi="宋体" w:cs="宋体"/>
          <w:b/>
          <w:color w:val="auto"/>
          <w:szCs w:val="21"/>
          <w:highlight w:val="none"/>
        </w:rPr>
      </w:pPr>
      <w:r>
        <w:rPr>
          <w:rFonts w:ascii="宋体" w:hAnsi="宋体" w:cs="宋体"/>
          <w:b/>
          <w:color w:val="auto"/>
          <w:szCs w:val="21"/>
          <w:highlight w:val="none"/>
        </w:rPr>
      </w:r>
      <w:r>
        <w:rPr>
          <w:color w:val="auto"/>
          <w:highlight w:val="none"/>
        </w:rPr>
      </w:r>
      <w:r/>
    </w:p>
    <w:tbl>
      <w:tblPr>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4928"/>
        <w:gridCol w:w="3594"/>
      </w:tblGrid>
      <w:tr>
        <w:trPr>
          <w:jc w:val="center"/>
          <w:trHeight w:val="637"/>
        </w:trPr>
        <w:tc>
          <w:tcPr>
            <w:tcW w:w="4928" w:type="dxa"/>
            <w:vAlign w:val="center"/>
            <w:textDirection w:val="lrTb"/>
            <w:noWrap w:val="false"/>
          </w:tcPr>
          <w:p>
            <w:pPr>
              <w:jc w:val="center"/>
              <w:widowControl/>
              <w:rPr>
                <w:rFonts w:ascii="宋体" w:hAnsi="宋体" w:cs="宋体"/>
                <w:b/>
                <w:color w:val="auto"/>
                <w:szCs w:val="21"/>
                <w:highlight w:val="none"/>
              </w:rPr>
            </w:pPr>
            <w:r>
              <w:rPr>
                <w:rFonts w:hint="eastAsia" w:ascii="宋体" w:hAnsi="宋体" w:cs="宋体"/>
                <w:b/>
                <w:color w:val="auto"/>
                <w:szCs w:val="21"/>
                <w:highlight w:val="none"/>
              </w:rPr>
              <w:t xml:space="preserve">与供应商存在控股、管理关系的单位名称</w:t>
            </w:r>
            <w:r>
              <w:rPr>
                <w:color w:val="auto"/>
                <w:highlight w:val="none"/>
              </w:rPr>
            </w:r>
            <w:r/>
          </w:p>
        </w:tc>
        <w:tc>
          <w:tcPr>
            <w:tcW w:w="3594" w:type="dxa"/>
            <w:vAlign w:val="center"/>
            <w:textDirection w:val="lrTb"/>
            <w:noWrap w:val="false"/>
          </w:tcPr>
          <w:p>
            <w:pPr>
              <w:jc w:val="center"/>
              <w:widowControl/>
              <w:rPr>
                <w:rFonts w:ascii="宋体" w:hAnsi="宋体" w:cs="宋体"/>
                <w:b/>
                <w:color w:val="auto"/>
                <w:szCs w:val="21"/>
                <w:highlight w:val="none"/>
              </w:rPr>
            </w:pPr>
            <w:r>
              <w:rPr>
                <w:rFonts w:hint="eastAsia" w:ascii="宋体" w:hAnsi="宋体" w:cs="宋体"/>
                <w:b/>
                <w:color w:val="auto"/>
                <w:szCs w:val="21"/>
                <w:highlight w:val="none"/>
              </w:rPr>
              <w:t xml:space="preserve">控股、管理关系情况说明</w:t>
            </w:r>
            <w:r>
              <w:rPr>
                <w:color w:val="auto"/>
                <w:highlight w:val="none"/>
              </w:rPr>
            </w:r>
            <w:r/>
          </w:p>
        </w:tc>
      </w:tr>
      <w:tr>
        <w:trPr>
          <w:jc w:val="center"/>
          <w:trHeight w:val="850"/>
        </w:trPr>
        <w:tc>
          <w:tcPr>
            <w:tcW w:w="4928" w:type="dxa"/>
            <w:vAlign w:val="center"/>
            <w:textDirection w:val="lrTb"/>
            <w:noWrap w:val="false"/>
          </w:tcPr>
          <w:p>
            <w:pPr>
              <w:jc w:val="center"/>
              <w:widowControl/>
              <w:rPr>
                <w:rFonts w:ascii="宋体" w:hAnsi="宋体" w:cs="宋体"/>
                <w:b/>
                <w:color w:val="auto"/>
                <w:szCs w:val="21"/>
                <w:highlight w:val="none"/>
              </w:rPr>
            </w:pPr>
            <w:r>
              <w:rPr>
                <w:rFonts w:ascii="宋体" w:hAnsi="宋体" w:cs="宋体"/>
                <w:b/>
                <w:color w:val="auto"/>
                <w:szCs w:val="21"/>
                <w:highlight w:val="none"/>
              </w:rPr>
            </w:r>
            <w:r>
              <w:rPr>
                <w:color w:val="auto"/>
                <w:highlight w:val="none"/>
              </w:rPr>
            </w:r>
            <w:r/>
          </w:p>
        </w:tc>
        <w:tc>
          <w:tcPr>
            <w:tcW w:w="3594" w:type="dxa"/>
            <w:vAlign w:val="center"/>
            <w:textDirection w:val="lrTb"/>
            <w:noWrap w:val="false"/>
          </w:tcPr>
          <w:p>
            <w:pPr>
              <w:jc w:val="center"/>
              <w:widowControl/>
              <w:rPr>
                <w:rFonts w:ascii="宋体" w:hAnsi="宋体" w:cs="宋体"/>
                <w:b/>
                <w:color w:val="auto"/>
                <w:szCs w:val="21"/>
                <w:highlight w:val="none"/>
              </w:rPr>
            </w:pPr>
            <w:r>
              <w:rPr>
                <w:rFonts w:ascii="宋体" w:hAnsi="宋体" w:cs="宋体"/>
                <w:b/>
                <w:color w:val="auto"/>
                <w:szCs w:val="21"/>
                <w:highlight w:val="none"/>
              </w:rPr>
            </w:r>
            <w:r>
              <w:rPr>
                <w:color w:val="auto"/>
                <w:highlight w:val="none"/>
              </w:rPr>
            </w:r>
            <w:r/>
          </w:p>
        </w:tc>
      </w:tr>
      <w:tr>
        <w:trPr>
          <w:jc w:val="center"/>
          <w:trHeight w:val="850"/>
        </w:trPr>
        <w:tc>
          <w:tcPr>
            <w:tcW w:w="4928" w:type="dxa"/>
            <w:vAlign w:val="center"/>
            <w:textDirection w:val="lrTb"/>
            <w:noWrap w:val="false"/>
          </w:tcPr>
          <w:p>
            <w:pPr>
              <w:jc w:val="center"/>
              <w:widowControl/>
              <w:rPr>
                <w:rFonts w:ascii="宋体" w:hAnsi="宋体" w:cs="宋体"/>
                <w:b/>
                <w:color w:val="auto"/>
                <w:szCs w:val="21"/>
                <w:highlight w:val="none"/>
              </w:rPr>
            </w:pPr>
            <w:r>
              <w:rPr>
                <w:rFonts w:ascii="宋体" w:hAnsi="宋体" w:cs="宋体"/>
                <w:b/>
                <w:color w:val="auto"/>
                <w:szCs w:val="21"/>
                <w:highlight w:val="none"/>
              </w:rPr>
            </w:r>
            <w:r>
              <w:rPr>
                <w:color w:val="auto"/>
                <w:highlight w:val="none"/>
              </w:rPr>
            </w:r>
            <w:r/>
          </w:p>
        </w:tc>
        <w:tc>
          <w:tcPr>
            <w:tcW w:w="3594" w:type="dxa"/>
            <w:vAlign w:val="center"/>
            <w:textDirection w:val="lrTb"/>
            <w:noWrap w:val="false"/>
          </w:tcPr>
          <w:p>
            <w:pPr>
              <w:jc w:val="center"/>
              <w:widowControl/>
              <w:rPr>
                <w:rFonts w:ascii="宋体" w:hAnsi="宋体" w:cs="宋体"/>
                <w:b/>
                <w:color w:val="auto"/>
                <w:szCs w:val="21"/>
                <w:highlight w:val="none"/>
              </w:rPr>
            </w:pPr>
            <w:r>
              <w:rPr>
                <w:rFonts w:ascii="宋体" w:hAnsi="宋体" w:cs="宋体"/>
                <w:b/>
                <w:color w:val="auto"/>
                <w:szCs w:val="21"/>
                <w:highlight w:val="none"/>
              </w:rPr>
            </w:r>
            <w:r>
              <w:rPr>
                <w:color w:val="auto"/>
                <w:highlight w:val="none"/>
              </w:rPr>
            </w:r>
            <w:r/>
          </w:p>
        </w:tc>
      </w:tr>
      <w:tr>
        <w:trPr>
          <w:jc w:val="center"/>
          <w:trHeight w:val="850"/>
        </w:trPr>
        <w:tc>
          <w:tcPr>
            <w:tcW w:w="4928" w:type="dxa"/>
            <w:vAlign w:val="center"/>
            <w:textDirection w:val="lrTb"/>
            <w:noWrap w:val="false"/>
          </w:tcPr>
          <w:p>
            <w:pPr>
              <w:jc w:val="center"/>
              <w:widowControl/>
              <w:rPr>
                <w:rFonts w:ascii="宋体" w:hAnsi="宋体" w:cs="宋体"/>
                <w:b/>
                <w:color w:val="auto"/>
                <w:szCs w:val="21"/>
                <w:highlight w:val="none"/>
              </w:rPr>
            </w:pPr>
            <w:r>
              <w:rPr>
                <w:rFonts w:ascii="宋体" w:hAnsi="宋体" w:cs="宋体"/>
                <w:b/>
                <w:color w:val="auto"/>
                <w:szCs w:val="21"/>
                <w:highlight w:val="none"/>
              </w:rPr>
            </w:r>
            <w:r>
              <w:rPr>
                <w:color w:val="auto"/>
                <w:highlight w:val="none"/>
              </w:rPr>
            </w:r>
            <w:r/>
          </w:p>
        </w:tc>
        <w:tc>
          <w:tcPr>
            <w:tcW w:w="3594" w:type="dxa"/>
            <w:vAlign w:val="center"/>
            <w:textDirection w:val="lrTb"/>
            <w:noWrap w:val="false"/>
          </w:tcPr>
          <w:p>
            <w:pPr>
              <w:jc w:val="center"/>
              <w:widowControl/>
              <w:rPr>
                <w:rFonts w:ascii="宋体" w:hAnsi="宋体" w:cs="宋体"/>
                <w:b/>
                <w:color w:val="auto"/>
                <w:szCs w:val="21"/>
                <w:highlight w:val="none"/>
              </w:rPr>
            </w:pPr>
            <w:r>
              <w:rPr>
                <w:rFonts w:ascii="宋体" w:hAnsi="宋体" w:cs="宋体"/>
                <w:b/>
                <w:color w:val="auto"/>
                <w:szCs w:val="21"/>
                <w:highlight w:val="none"/>
              </w:rPr>
            </w:r>
            <w:r>
              <w:rPr>
                <w:color w:val="auto"/>
                <w:highlight w:val="none"/>
              </w:rPr>
            </w:r>
            <w:r/>
          </w:p>
        </w:tc>
      </w:tr>
      <w:tr>
        <w:trPr>
          <w:jc w:val="center"/>
          <w:trHeight w:val="850"/>
        </w:trPr>
        <w:tc>
          <w:tcPr>
            <w:tcW w:w="4928" w:type="dxa"/>
            <w:vAlign w:val="center"/>
            <w:textDirection w:val="lrTb"/>
            <w:noWrap w:val="false"/>
          </w:tcPr>
          <w:p>
            <w:pPr>
              <w:jc w:val="center"/>
              <w:widowControl/>
              <w:rPr>
                <w:rFonts w:ascii="宋体" w:hAnsi="宋体" w:cs="宋体"/>
                <w:b/>
                <w:color w:val="auto"/>
                <w:szCs w:val="21"/>
                <w:highlight w:val="none"/>
              </w:rPr>
            </w:pPr>
            <w:r>
              <w:rPr>
                <w:rFonts w:ascii="宋体" w:hAnsi="宋体" w:cs="宋体"/>
                <w:b/>
                <w:color w:val="auto"/>
                <w:szCs w:val="21"/>
                <w:highlight w:val="none"/>
              </w:rPr>
            </w:r>
            <w:r>
              <w:rPr>
                <w:color w:val="auto"/>
                <w:highlight w:val="none"/>
              </w:rPr>
            </w:r>
            <w:r/>
          </w:p>
        </w:tc>
        <w:tc>
          <w:tcPr>
            <w:tcW w:w="3594" w:type="dxa"/>
            <w:vAlign w:val="center"/>
            <w:textDirection w:val="lrTb"/>
            <w:noWrap w:val="false"/>
          </w:tcPr>
          <w:p>
            <w:pPr>
              <w:jc w:val="center"/>
              <w:widowControl/>
              <w:rPr>
                <w:rFonts w:ascii="宋体" w:hAnsi="宋体" w:cs="宋体"/>
                <w:b/>
                <w:color w:val="auto"/>
                <w:szCs w:val="21"/>
                <w:highlight w:val="none"/>
              </w:rPr>
            </w:pPr>
            <w:r>
              <w:rPr>
                <w:rFonts w:ascii="宋体" w:hAnsi="宋体" w:cs="宋体"/>
                <w:b/>
                <w:color w:val="auto"/>
                <w:szCs w:val="21"/>
                <w:highlight w:val="none"/>
              </w:rPr>
            </w:r>
            <w:r>
              <w:rPr>
                <w:color w:val="auto"/>
                <w:highlight w:val="none"/>
              </w:rPr>
            </w:r>
            <w:r/>
          </w:p>
        </w:tc>
      </w:tr>
      <w:tr>
        <w:trPr>
          <w:jc w:val="center"/>
          <w:trHeight w:val="850"/>
        </w:trPr>
        <w:tc>
          <w:tcPr>
            <w:tcW w:w="4928" w:type="dxa"/>
            <w:vAlign w:val="center"/>
            <w:textDirection w:val="lrTb"/>
            <w:noWrap w:val="false"/>
          </w:tcPr>
          <w:p>
            <w:pPr>
              <w:jc w:val="center"/>
              <w:widowControl/>
              <w:rPr>
                <w:rFonts w:ascii="宋体" w:hAnsi="宋体" w:cs="宋体"/>
                <w:b/>
                <w:color w:val="auto"/>
                <w:szCs w:val="21"/>
                <w:highlight w:val="none"/>
              </w:rPr>
            </w:pPr>
            <w:r>
              <w:rPr>
                <w:rFonts w:ascii="宋体" w:hAnsi="宋体" w:cs="宋体"/>
                <w:b/>
                <w:color w:val="auto"/>
                <w:szCs w:val="21"/>
                <w:highlight w:val="none"/>
              </w:rPr>
            </w:r>
            <w:r>
              <w:rPr>
                <w:color w:val="auto"/>
                <w:highlight w:val="none"/>
              </w:rPr>
            </w:r>
            <w:r/>
          </w:p>
        </w:tc>
        <w:tc>
          <w:tcPr>
            <w:tcW w:w="3594" w:type="dxa"/>
            <w:vAlign w:val="center"/>
            <w:textDirection w:val="lrTb"/>
            <w:noWrap w:val="false"/>
          </w:tcPr>
          <w:p>
            <w:pPr>
              <w:jc w:val="center"/>
              <w:widowControl/>
              <w:rPr>
                <w:rFonts w:ascii="宋体" w:hAnsi="宋体" w:cs="宋体"/>
                <w:b/>
                <w:color w:val="auto"/>
                <w:szCs w:val="21"/>
                <w:highlight w:val="none"/>
              </w:rPr>
            </w:pPr>
            <w:r>
              <w:rPr>
                <w:rFonts w:ascii="宋体" w:hAnsi="宋体" w:cs="宋体"/>
                <w:b/>
                <w:color w:val="auto"/>
                <w:szCs w:val="21"/>
                <w:highlight w:val="none"/>
              </w:rPr>
            </w:r>
            <w:r>
              <w:rPr>
                <w:color w:val="auto"/>
                <w:highlight w:val="none"/>
              </w:rPr>
            </w:r>
            <w:r/>
          </w:p>
        </w:tc>
      </w:tr>
      <w:tr>
        <w:trPr>
          <w:jc w:val="center"/>
          <w:trHeight w:val="850"/>
        </w:trPr>
        <w:tc>
          <w:tcPr>
            <w:tcW w:w="4928" w:type="dxa"/>
            <w:vAlign w:val="center"/>
            <w:textDirection w:val="lrTb"/>
            <w:noWrap w:val="false"/>
          </w:tcPr>
          <w:p>
            <w:pPr>
              <w:jc w:val="center"/>
              <w:widowControl/>
              <w:rPr>
                <w:rFonts w:ascii="宋体" w:hAnsi="宋体" w:cs="宋体"/>
                <w:b/>
                <w:color w:val="auto"/>
                <w:szCs w:val="21"/>
                <w:highlight w:val="none"/>
              </w:rPr>
            </w:pPr>
            <w:r>
              <w:rPr>
                <w:rFonts w:ascii="宋体" w:hAnsi="宋体" w:cs="宋体"/>
                <w:b/>
                <w:color w:val="auto"/>
                <w:szCs w:val="21"/>
                <w:highlight w:val="none"/>
              </w:rPr>
            </w:r>
            <w:r>
              <w:rPr>
                <w:color w:val="auto"/>
                <w:highlight w:val="none"/>
              </w:rPr>
            </w:r>
            <w:r/>
          </w:p>
        </w:tc>
        <w:tc>
          <w:tcPr>
            <w:tcW w:w="3594" w:type="dxa"/>
            <w:vAlign w:val="center"/>
            <w:textDirection w:val="lrTb"/>
            <w:noWrap w:val="false"/>
          </w:tcPr>
          <w:p>
            <w:pPr>
              <w:jc w:val="center"/>
              <w:widowControl/>
              <w:rPr>
                <w:rFonts w:ascii="宋体" w:hAnsi="宋体" w:cs="宋体"/>
                <w:b/>
                <w:color w:val="auto"/>
                <w:szCs w:val="21"/>
                <w:highlight w:val="none"/>
              </w:rPr>
            </w:pPr>
            <w:r>
              <w:rPr>
                <w:rFonts w:ascii="宋体" w:hAnsi="宋体" w:cs="宋体"/>
                <w:b/>
                <w:color w:val="auto"/>
                <w:szCs w:val="21"/>
                <w:highlight w:val="none"/>
              </w:rPr>
            </w:r>
            <w:r>
              <w:rPr>
                <w:color w:val="auto"/>
                <w:highlight w:val="none"/>
              </w:rPr>
            </w:r>
            <w:r/>
          </w:p>
        </w:tc>
      </w:tr>
    </w:tbl>
    <w:p>
      <w:pPr>
        <w:jc w:val="center"/>
        <w:spacing w:line="360" w:lineRule="auto"/>
        <w:widowControl/>
        <w:rPr>
          <w:rFonts w:ascii="宋体" w:hAnsi="宋体" w:cs="宋体"/>
          <w:b/>
          <w:color w:val="auto"/>
          <w:szCs w:val="21"/>
          <w:highlight w:val="none"/>
        </w:rPr>
      </w:pPr>
      <w:r>
        <w:rPr>
          <w:rFonts w:hint="eastAsia" w:ascii="宋体" w:hAnsi="宋体" w:cs="宋体"/>
          <w:b/>
          <w:color w:val="auto"/>
          <w:szCs w:val="21"/>
          <w:highlight w:val="none"/>
        </w:rPr>
        <w:t xml:space="preserve">注：供应商应当按实填写所有与之有控股、管理关系的情况</w:t>
      </w:r>
      <w:r>
        <w:rPr>
          <w:color w:val="auto"/>
          <w:highlight w:val="none"/>
        </w:rPr>
      </w:r>
      <w:r/>
    </w:p>
    <w:p>
      <w:pPr>
        <w:jc w:val="left"/>
        <w:spacing w:line="360" w:lineRule="auto"/>
        <w:widowControl/>
        <w:rPr>
          <w:rFonts w:ascii="宋体" w:hAnsi="宋体" w:cs="宋体"/>
          <w:b/>
          <w:color w:val="auto"/>
          <w:szCs w:val="21"/>
          <w:highlight w:val="none"/>
        </w:rPr>
      </w:pPr>
      <w:r>
        <w:rPr>
          <w:rFonts w:ascii="宋体" w:hAnsi="宋体" w:cs="宋体"/>
          <w:b/>
          <w:color w:val="auto"/>
          <w:szCs w:val="21"/>
          <w:highlight w:val="none"/>
        </w:rPr>
      </w:r>
      <w:r>
        <w:rPr>
          <w:color w:val="auto"/>
          <w:highlight w:val="none"/>
        </w:rPr>
      </w:r>
      <w:r/>
    </w:p>
    <w:p>
      <w:pPr>
        <w:pStyle w:val="1064"/>
        <w:rPr>
          <w:color w:val="auto"/>
          <w:highlight w:val="none"/>
        </w:rPr>
      </w:pPr>
      <w:r>
        <w:rPr>
          <w:color w:val="auto"/>
          <w:highlight w:val="none"/>
        </w:rPr>
      </w:r>
      <w:r>
        <w:rPr>
          <w:color w:val="auto"/>
          <w:highlight w:val="none"/>
        </w:rPr>
      </w:r>
      <w:r/>
    </w:p>
    <w:p>
      <w:pPr>
        <w:contextualSpacing/>
        <w:spacing w:line="360" w:lineRule="auto"/>
        <w:widowControl/>
        <w:rPr>
          <w:rFonts w:ascii="宋体" w:hAnsi="宋体" w:cs="宋体"/>
          <w:bCs/>
          <w:color w:val="auto"/>
          <w:szCs w:val="21"/>
          <w:highlight w:val="none"/>
        </w:rPr>
      </w:pPr>
      <w:r>
        <w:rPr>
          <w:rFonts w:hint="eastAsia" w:ascii="宋体" w:hAnsi="宋体" w:cs="宋体"/>
          <w:bCs/>
          <w:color w:val="auto"/>
          <w:szCs w:val="21"/>
          <w:highlight w:val="none"/>
        </w:rPr>
        <w:t xml:space="preserve">                        日  期：</w:t>
      </w:r>
      <w:r>
        <w:rPr>
          <w:color w:val="auto"/>
          <w:highlight w:val="none"/>
        </w:rPr>
      </w:r>
      <w:r/>
    </w:p>
    <w:p>
      <w:pPr>
        <w:spacing w:line="360" w:lineRule="auto"/>
        <w:rPr>
          <w:rFonts w:ascii="宋体" w:hAnsi="宋体" w:cs="宋体"/>
          <w:b/>
          <w:bCs/>
          <w:color w:val="auto"/>
          <w:szCs w:val="21"/>
          <w:highlight w:val="none"/>
        </w:rPr>
      </w:pPr>
      <w:r>
        <w:rPr>
          <w:color w:val="auto"/>
          <w:highlight w:val="none"/>
        </w:rPr>
        <w:br w:type="page" w:clear="all"/>
      </w:r>
      <w:r>
        <w:rPr>
          <w:rFonts w:hint="eastAsia" w:ascii="宋体" w:hAnsi="宋体" w:cs="宋体"/>
          <w:b/>
          <w:bCs/>
          <w:color w:val="auto"/>
          <w:szCs w:val="21"/>
          <w:highlight w:val="none"/>
        </w:rPr>
        <w:t xml:space="preserve">格式1</w:t>
      </w:r>
      <w:r>
        <w:rPr>
          <w:rFonts w:ascii="宋体" w:hAnsi="宋体" w:cs="宋体"/>
          <w:b/>
          <w:bCs/>
          <w:color w:val="auto"/>
          <w:szCs w:val="21"/>
          <w:highlight w:val="none"/>
        </w:rPr>
        <w:t xml:space="preserve">2</w:t>
      </w:r>
      <w:r>
        <w:rPr>
          <w:rFonts w:hint="eastAsia" w:ascii="宋体" w:hAnsi="宋体" w:cs="宋体"/>
          <w:b/>
          <w:bCs/>
          <w:color w:val="auto"/>
          <w:szCs w:val="21"/>
          <w:highlight w:val="none"/>
        </w:rPr>
        <w:t xml:space="preserve">：</w:t>
      </w:r>
      <w:r>
        <w:rPr>
          <w:color w:val="auto"/>
          <w:highlight w:val="none"/>
        </w:rPr>
      </w:r>
      <w:r/>
    </w:p>
    <w:p>
      <w:pPr>
        <w:jc w:val="center"/>
        <w:spacing w:line="360" w:lineRule="auto"/>
        <w:widowControl/>
        <w:tabs>
          <w:tab w:val="left" w:pos="1320" w:leader="none"/>
        </w:tabs>
        <w:rPr>
          <w:rFonts w:ascii="宋体" w:hAnsi="宋体" w:cs="宋体"/>
          <w:b/>
          <w:color w:val="auto"/>
          <w:sz w:val="30"/>
          <w:szCs w:val="30"/>
          <w:highlight w:val="none"/>
        </w:rPr>
      </w:pPr>
      <w:r>
        <w:rPr>
          <w:rFonts w:hint="eastAsia" w:ascii="宋体" w:hAnsi="宋体" w:cs="宋体"/>
          <w:b/>
          <w:color w:val="auto"/>
          <w:sz w:val="30"/>
          <w:szCs w:val="30"/>
          <w:highlight w:val="none"/>
        </w:rPr>
        <w:t xml:space="preserve">商务条款偏离表</w:t>
      </w:r>
      <w:r>
        <w:rPr>
          <w:color w:val="auto"/>
          <w:highlight w:val="none"/>
        </w:rPr>
      </w:r>
      <w:r/>
    </w:p>
    <w:p>
      <w:pPr>
        <w:jc w:val="left"/>
        <w:widowControl/>
        <w:rPr>
          <w:rFonts w:ascii="宋体" w:hAnsi="宋体" w:cs="宋体"/>
          <w:color w:val="auto"/>
          <w:szCs w:val="21"/>
          <w:highlight w:val="none"/>
        </w:rPr>
      </w:pPr>
      <w:r>
        <w:rPr>
          <w:rFonts w:hint="eastAsia" w:ascii="宋体" w:hAnsi="宋体" w:cs="宋体"/>
          <w:color w:val="auto"/>
          <w:szCs w:val="21"/>
          <w:highlight w:val="none"/>
        </w:rPr>
        <w:t xml:space="preserve">响应单位名称（盖章）：</w:t>
      </w:r>
      <w:r>
        <w:rPr>
          <w:color w:val="auto"/>
          <w:highlight w:val="none"/>
        </w:rPr>
      </w:r>
      <w:r/>
    </w:p>
    <w:tbl>
      <w:tblPr>
        <w:tblW w:w="8525" w:type="dxa"/>
        <w:jc w:val="center"/>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Look w:val="04A0" w:firstRow="1" w:lastRow="0" w:firstColumn="1" w:lastColumn="0" w:noHBand="0" w:noVBand="1"/>
      </w:tblPr>
      <w:tblGrid>
        <w:gridCol w:w="708"/>
        <w:gridCol w:w="1920"/>
        <w:gridCol w:w="2400"/>
        <w:gridCol w:w="2400"/>
        <w:gridCol w:w="1097"/>
      </w:tblGrid>
      <w:tr>
        <w:trPr>
          <w:jc w:val="center"/>
        </w:trPr>
        <w:tc>
          <w:tcPr>
            <w:tcW w:w="708" w:type="dxa"/>
            <w:textDirection w:val="lrTb"/>
            <w:noWrap w:val="false"/>
          </w:tcPr>
          <w:p>
            <w:pPr>
              <w:jc w:val="center"/>
              <w:spacing w:before="240" w:after="240"/>
              <w:widowControl/>
              <w:rPr>
                <w:rFonts w:ascii="宋体" w:hAnsi="宋体" w:cs="宋体"/>
                <w:color w:val="auto"/>
                <w:szCs w:val="21"/>
                <w:highlight w:val="none"/>
              </w:rPr>
            </w:pPr>
            <w:r>
              <w:rPr>
                <w:rFonts w:hint="eastAsia" w:ascii="宋体" w:hAnsi="宋体" w:cs="宋体"/>
                <w:color w:val="auto"/>
                <w:szCs w:val="21"/>
                <w:highlight w:val="none"/>
              </w:rPr>
              <w:t xml:space="preserve">序号</w:t>
            </w:r>
            <w:r>
              <w:rPr>
                <w:color w:val="auto"/>
                <w:highlight w:val="none"/>
              </w:rPr>
            </w:r>
            <w:r/>
          </w:p>
        </w:tc>
        <w:tc>
          <w:tcPr>
            <w:tcW w:w="1920" w:type="dxa"/>
            <w:textDirection w:val="lrTb"/>
            <w:noWrap w:val="false"/>
          </w:tcPr>
          <w:p>
            <w:pPr>
              <w:jc w:val="center"/>
              <w:spacing w:before="240" w:after="240"/>
              <w:widowControl/>
              <w:rPr>
                <w:rFonts w:ascii="宋体" w:hAnsi="宋体" w:cs="宋体"/>
                <w:color w:val="auto"/>
                <w:szCs w:val="21"/>
                <w:highlight w:val="none"/>
              </w:rPr>
            </w:pPr>
            <w:r>
              <w:rPr>
                <w:rFonts w:hint="eastAsia" w:ascii="宋体" w:hAnsi="宋体" w:cs="宋体"/>
                <w:color w:val="auto"/>
                <w:szCs w:val="21"/>
                <w:highlight w:val="none"/>
              </w:rPr>
              <w:t xml:space="preserve">采购文件条目号</w:t>
            </w:r>
            <w:r>
              <w:rPr>
                <w:color w:val="auto"/>
                <w:highlight w:val="none"/>
              </w:rPr>
            </w:r>
            <w:r/>
          </w:p>
        </w:tc>
        <w:tc>
          <w:tcPr>
            <w:tcW w:w="2400" w:type="dxa"/>
            <w:textDirection w:val="lrTb"/>
            <w:noWrap w:val="false"/>
          </w:tcPr>
          <w:p>
            <w:pPr>
              <w:jc w:val="center"/>
              <w:spacing w:before="240" w:after="240"/>
              <w:widowControl/>
              <w:rPr>
                <w:rFonts w:ascii="宋体" w:hAnsi="宋体" w:cs="宋体"/>
                <w:color w:val="auto"/>
                <w:szCs w:val="21"/>
                <w:highlight w:val="none"/>
              </w:rPr>
            </w:pPr>
            <w:r>
              <w:rPr>
                <w:rFonts w:hint="eastAsia" w:ascii="宋体" w:hAnsi="宋体" w:cs="宋体"/>
                <w:color w:val="auto"/>
                <w:szCs w:val="21"/>
                <w:highlight w:val="none"/>
              </w:rPr>
              <w:t xml:space="preserve">采购文件的商务条款</w:t>
            </w:r>
            <w:r>
              <w:rPr>
                <w:color w:val="auto"/>
                <w:highlight w:val="none"/>
              </w:rPr>
            </w:r>
            <w:r/>
          </w:p>
        </w:tc>
        <w:tc>
          <w:tcPr>
            <w:tcW w:w="2400" w:type="dxa"/>
            <w:textDirection w:val="lrTb"/>
            <w:noWrap w:val="false"/>
          </w:tcPr>
          <w:p>
            <w:pPr>
              <w:jc w:val="center"/>
              <w:spacing w:before="240" w:after="240"/>
              <w:widowControl/>
              <w:rPr>
                <w:rFonts w:ascii="宋体" w:hAnsi="宋体" w:cs="宋体"/>
                <w:color w:val="auto"/>
                <w:szCs w:val="21"/>
                <w:highlight w:val="none"/>
              </w:rPr>
            </w:pPr>
            <w:r>
              <w:rPr>
                <w:rFonts w:hint="eastAsia" w:ascii="宋体" w:hAnsi="宋体" w:cs="宋体"/>
                <w:color w:val="auto"/>
                <w:szCs w:val="21"/>
                <w:highlight w:val="none"/>
              </w:rPr>
              <w:t xml:space="preserve">响应文件的商务条款</w:t>
            </w:r>
            <w:r>
              <w:rPr>
                <w:color w:val="auto"/>
                <w:highlight w:val="none"/>
              </w:rPr>
            </w:r>
            <w:r/>
          </w:p>
        </w:tc>
        <w:tc>
          <w:tcPr>
            <w:tcW w:w="1097" w:type="dxa"/>
            <w:textDirection w:val="lrTb"/>
            <w:noWrap w:val="false"/>
          </w:tcPr>
          <w:p>
            <w:pPr>
              <w:jc w:val="center"/>
              <w:spacing w:before="240" w:after="240"/>
              <w:widowControl/>
              <w:rPr>
                <w:rFonts w:ascii="宋体" w:hAnsi="宋体" w:cs="宋体"/>
                <w:color w:val="auto"/>
                <w:szCs w:val="21"/>
                <w:highlight w:val="none"/>
              </w:rPr>
            </w:pPr>
            <w:r>
              <w:rPr>
                <w:rFonts w:hint="eastAsia" w:ascii="宋体" w:hAnsi="宋体" w:cs="宋体"/>
                <w:color w:val="auto"/>
                <w:szCs w:val="21"/>
                <w:highlight w:val="none"/>
              </w:rPr>
              <w:t xml:space="preserve">说明</w:t>
            </w:r>
            <w:r>
              <w:rPr>
                <w:color w:val="auto"/>
                <w:highlight w:val="none"/>
              </w:rPr>
            </w:r>
            <w:r/>
          </w:p>
        </w:tc>
      </w:tr>
      <w:tr>
        <w:trPr>
          <w:jc w:val="center"/>
        </w:trPr>
        <w:tc>
          <w:tcPr>
            <w:tcW w:w="708" w:type="dxa"/>
            <w:textDirection w:val="lrTb"/>
            <w:noWrap w:val="false"/>
          </w:tcPr>
          <w:p>
            <w:pPr>
              <w:jc w:val="left"/>
              <w:spacing w:before="240" w:after="240"/>
              <w:widowControl/>
              <w:rPr>
                <w:rFonts w:ascii="宋体" w:hAnsi="宋体" w:cs="宋体"/>
                <w:color w:val="auto"/>
                <w:szCs w:val="21"/>
                <w:highlight w:val="none"/>
              </w:rPr>
            </w:pPr>
            <w:r>
              <w:rPr>
                <w:rFonts w:ascii="宋体" w:hAnsi="宋体" w:cs="宋体"/>
                <w:color w:val="auto"/>
                <w:szCs w:val="21"/>
                <w:highlight w:val="none"/>
              </w:rPr>
            </w:r>
            <w:r>
              <w:rPr>
                <w:color w:val="auto"/>
                <w:highlight w:val="none"/>
              </w:rPr>
            </w:r>
            <w:r/>
          </w:p>
        </w:tc>
        <w:tc>
          <w:tcPr>
            <w:tcW w:w="1920" w:type="dxa"/>
            <w:textDirection w:val="lrTb"/>
            <w:noWrap w:val="false"/>
          </w:tcPr>
          <w:p>
            <w:pPr>
              <w:jc w:val="left"/>
              <w:spacing w:before="240" w:after="240"/>
              <w:widowControl/>
              <w:rPr>
                <w:rFonts w:ascii="宋体" w:hAnsi="宋体" w:cs="宋体"/>
                <w:color w:val="auto"/>
                <w:szCs w:val="21"/>
                <w:highlight w:val="none"/>
              </w:rPr>
            </w:pPr>
            <w:r>
              <w:rPr>
                <w:rFonts w:ascii="宋体" w:hAnsi="宋体" w:cs="宋体"/>
                <w:color w:val="auto"/>
                <w:szCs w:val="21"/>
                <w:highlight w:val="none"/>
              </w:rPr>
            </w:r>
            <w:r>
              <w:rPr>
                <w:color w:val="auto"/>
                <w:highlight w:val="none"/>
              </w:rPr>
            </w:r>
            <w:r/>
          </w:p>
        </w:tc>
        <w:tc>
          <w:tcPr>
            <w:tcW w:w="2400" w:type="dxa"/>
            <w:textDirection w:val="lrTb"/>
            <w:noWrap w:val="false"/>
          </w:tcPr>
          <w:p>
            <w:pPr>
              <w:jc w:val="left"/>
              <w:spacing w:before="240" w:after="240"/>
              <w:widowControl/>
              <w:rPr>
                <w:rFonts w:ascii="宋体" w:hAnsi="宋体" w:cs="宋体"/>
                <w:color w:val="auto"/>
                <w:szCs w:val="21"/>
                <w:highlight w:val="none"/>
              </w:rPr>
            </w:pPr>
            <w:r>
              <w:rPr>
                <w:rFonts w:ascii="宋体" w:hAnsi="宋体" w:cs="宋体"/>
                <w:color w:val="auto"/>
                <w:szCs w:val="21"/>
                <w:highlight w:val="none"/>
              </w:rPr>
            </w:r>
            <w:r>
              <w:rPr>
                <w:color w:val="auto"/>
                <w:highlight w:val="none"/>
              </w:rPr>
            </w:r>
            <w:r/>
          </w:p>
        </w:tc>
        <w:tc>
          <w:tcPr>
            <w:tcW w:w="2400" w:type="dxa"/>
            <w:textDirection w:val="lrTb"/>
            <w:noWrap w:val="false"/>
          </w:tcPr>
          <w:p>
            <w:pPr>
              <w:jc w:val="left"/>
              <w:spacing w:before="240" w:after="240"/>
              <w:widowControl/>
              <w:rPr>
                <w:rFonts w:ascii="宋体" w:hAnsi="宋体" w:cs="宋体"/>
                <w:color w:val="auto"/>
                <w:szCs w:val="21"/>
                <w:highlight w:val="none"/>
              </w:rPr>
            </w:pPr>
            <w:r>
              <w:rPr>
                <w:rFonts w:ascii="宋体" w:hAnsi="宋体" w:cs="宋体"/>
                <w:color w:val="auto"/>
                <w:szCs w:val="21"/>
                <w:highlight w:val="none"/>
              </w:rPr>
            </w:r>
            <w:r>
              <w:rPr>
                <w:color w:val="auto"/>
                <w:highlight w:val="none"/>
              </w:rPr>
            </w:r>
            <w:r/>
          </w:p>
        </w:tc>
        <w:tc>
          <w:tcPr>
            <w:tcW w:w="1097" w:type="dxa"/>
            <w:textDirection w:val="lrTb"/>
            <w:noWrap w:val="false"/>
          </w:tcPr>
          <w:p>
            <w:pPr>
              <w:jc w:val="left"/>
              <w:spacing w:before="240" w:after="240"/>
              <w:widowControl/>
              <w:rPr>
                <w:rFonts w:ascii="宋体" w:hAnsi="宋体" w:cs="宋体"/>
                <w:color w:val="auto"/>
                <w:szCs w:val="21"/>
                <w:highlight w:val="none"/>
              </w:rPr>
            </w:pPr>
            <w:r>
              <w:rPr>
                <w:rFonts w:ascii="宋体" w:hAnsi="宋体" w:cs="宋体"/>
                <w:color w:val="auto"/>
                <w:szCs w:val="21"/>
                <w:highlight w:val="none"/>
              </w:rPr>
            </w:r>
            <w:r>
              <w:rPr>
                <w:color w:val="auto"/>
                <w:highlight w:val="none"/>
              </w:rPr>
            </w:r>
            <w:r/>
          </w:p>
        </w:tc>
      </w:tr>
      <w:tr>
        <w:trPr>
          <w:jc w:val="center"/>
        </w:trPr>
        <w:tc>
          <w:tcPr>
            <w:tcW w:w="708" w:type="dxa"/>
            <w:textDirection w:val="lrTb"/>
            <w:noWrap w:val="false"/>
          </w:tcPr>
          <w:p>
            <w:pPr>
              <w:jc w:val="left"/>
              <w:spacing w:before="240" w:after="240"/>
              <w:widowControl/>
              <w:rPr>
                <w:rFonts w:ascii="宋体" w:hAnsi="宋体" w:cs="宋体"/>
                <w:color w:val="auto"/>
                <w:szCs w:val="21"/>
                <w:highlight w:val="none"/>
              </w:rPr>
            </w:pPr>
            <w:r>
              <w:rPr>
                <w:rFonts w:ascii="宋体" w:hAnsi="宋体" w:cs="宋体"/>
                <w:color w:val="auto"/>
                <w:szCs w:val="21"/>
                <w:highlight w:val="none"/>
              </w:rPr>
            </w:r>
            <w:r>
              <w:rPr>
                <w:color w:val="auto"/>
                <w:highlight w:val="none"/>
              </w:rPr>
            </w:r>
            <w:r/>
          </w:p>
        </w:tc>
        <w:tc>
          <w:tcPr>
            <w:tcW w:w="1920" w:type="dxa"/>
            <w:textDirection w:val="lrTb"/>
            <w:noWrap w:val="false"/>
          </w:tcPr>
          <w:p>
            <w:pPr>
              <w:jc w:val="left"/>
              <w:spacing w:before="240" w:after="240"/>
              <w:widowControl/>
              <w:rPr>
                <w:rFonts w:ascii="宋体" w:hAnsi="宋体" w:cs="宋体"/>
                <w:color w:val="auto"/>
                <w:szCs w:val="21"/>
                <w:highlight w:val="none"/>
              </w:rPr>
            </w:pPr>
            <w:r>
              <w:rPr>
                <w:rFonts w:ascii="宋体" w:hAnsi="宋体" w:cs="宋体"/>
                <w:color w:val="auto"/>
                <w:szCs w:val="21"/>
                <w:highlight w:val="none"/>
              </w:rPr>
            </w:r>
            <w:r>
              <w:rPr>
                <w:color w:val="auto"/>
                <w:highlight w:val="none"/>
              </w:rPr>
            </w:r>
            <w:r/>
          </w:p>
        </w:tc>
        <w:tc>
          <w:tcPr>
            <w:tcW w:w="2400" w:type="dxa"/>
            <w:textDirection w:val="lrTb"/>
            <w:noWrap w:val="false"/>
          </w:tcPr>
          <w:p>
            <w:pPr>
              <w:jc w:val="left"/>
              <w:spacing w:before="240" w:after="240"/>
              <w:widowControl/>
              <w:rPr>
                <w:rFonts w:ascii="宋体" w:hAnsi="宋体" w:cs="宋体"/>
                <w:color w:val="auto"/>
                <w:szCs w:val="21"/>
                <w:highlight w:val="none"/>
              </w:rPr>
            </w:pPr>
            <w:r>
              <w:rPr>
                <w:rFonts w:ascii="宋体" w:hAnsi="宋体" w:cs="宋体"/>
                <w:color w:val="auto"/>
                <w:szCs w:val="21"/>
                <w:highlight w:val="none"/>
              </w:rPr>
            </w:r>
            <w:r>
              <w:rPr>
                <w:color w:val="auto"/>
                <w:highlight w:val="none"/>
              </w:rPr>
            </w:r>
            <w:r/>
          </w:p>
        </w:tc>
        <w:tc>
          <w:tcPr>
            <w:tcW w:w="2400" w:type="dxa"/>
            <w:textDirection w:val="lrTb"/>
            <w:noWrap w:val="false"/>
          </w:tcPr>
          <w:p>
            <w:pPr>
              <w:jc w:val="left"/>
              <w:spacing w:before="240" w:after="240"/>
              <w:widowControl/>
              <w:rPr>
                <w:rFonts w:ascii="宋体" w:hAnsi="宋体" w:cs="宋体"/>
                <w:color w:val="auto"/>
                <w:szCs w:val="21"/>
                <w:highlight w:val="none"/>
              </w:rPr>
            </w:pPr>
            <w:r>
              <w:rPr>
                <w:rFonts w:ascii="宋体" w:hAnsi="宋体" w:cs="宋体"/>
                <w:color w:val="auto"/>
                <w:szCs w:val="21"/>
                <w:highlight w:val="none"/>
              </w:rPr>
            </w:r>
            <w:r>
              <w:rPr>
                <w:color w:val="auto"/>
                <w:highlight w:val="none"/>
              </w:rPr>
            </w:r>
            <w:r/>
          </w:p>
        </w:tc>
        <w:tc>
          <w:tcPr>
            <w:tcW w:w="1097" w:type="dxa"/>
            <w:textDirection w:val="lrTb"/>
            <w:noWrap w:val="false"/>
          </w:tcPr>
          <w:p>
            <w:pPr>
              <w:jc w:val="left"/>
              <w:spacing w:before="240" w:after="240"/>
              <w:widowControl/>
              <w:rPr>
                <w:rFonts w:ascii="宋体" w:hAnsi="宋体" w:cs="宋体"/>
                <w:color w:val="auto"/>
                <w:szCs w:val="21"/>
                <w:highlight w:val="none"/>
              </w:rPr>
            </w:pPr>
            <w:r>
              <w:rPr>
                <w:rFonts w:ascii="宋体" w:hAnsi="宋体" w:cs="宋体"/>
                <w:color w:val="auto"/>
                <w:szCs w:val="21"/>
                <w:highlight w:val="none"/>
              </w:rPr>
            </w:r>
            <w:r>
              <w:rPr>
                <w:color w:val="auto"/>
                <w:highlight w:val="none"/>
              </w:rPr>
            </w:r>
            <w:r/>
          </w:p>
        </w:tc>
      </w:tr>
      <w:tr>
        <w:trPr>
          <w:jc w:val="center"/>
        </w:trPr>
        <w:tc>
          <w:tcPr>
            <w:tcW w:w="708" w:type="dxa"/>
            <w:textDirection w:val="lrTb"/>
            <w:noWrap w:val="false"/>
          </w:tcPr>
          <w:p>
            <w:pPr>
              <w:jc w:val="left"/>
              <w:spacing w:before="240" w:after="240"/>
              <w:widowControl/>
              <w:rPr>
                <w:rFonts w:ascii="宋体" w:hAnsi="宋体" w:cs="宋体"/>
                <w:color w:val="auto"/>
                <w:szCs w:val="21"/>
                <w:highlight w:val="none"/>
              </w:rPr>
            </w:pPr>
            <w:r>
              <w:rPr>
                <w:rFonts w:ascii="宋体" w:hAnsi="宋体" w:cs="宋体"/>
                <w:color w:val="auto"/>
                <w:szCs w:val="21"/>
                <w:highlight w:val="none"/>
              </w:rPr>
            </w:r>
            <w:r>
              <w:rPr>
                <w:color w:val="auto"/>
                <w:highlight w:val="none"/>
              </w:rPr>
            </w:r>
            <w:r/>
          </w:p>
        </w:tc>
        <w:tc>
          <w:tcPr>
            <w:tcW w:w="1920" w:type="dxa"/>
            <w:textDirection w:val="lrTb"/>
            <w:noWrap w:val="false"/>
          </w:tcPr>
          <w:p>
            <w:pPr>
              <w:jc w:val="left"/>
              <w:spacing w:before="240" w:after="240"/>
              <w:widowControl/>
              <w:rPr>
                <w:rFonts w:ascii="宋体" w:hAnsi="宋体" w:cs="宋体"/>
                <w:color w:val="auto"/>
                <w:szCs w:val="21"/>
                <w:highlight w:val="none"/>
              </w:rPr>
            </w:pPr>
            <w:r>
              <w:rPr>
                <w:rFonts w:ascii="宋体" w:hAnsi="宋体" w:cs="宋体"/>
                <w:color w:val="auto"/>
                <w:szCs w:val="21"/>
                <w:highlight w:val="none"/>
              </w:rPr>
            </w:r>
            <w:r>
              <w:rPr>
                <w:color w:val="auto"/>
                <w:highlight w:val="none"/>
              </w:rPr>
            </w:r>
            <w:r/>
          </w:p>
        </w:tc>
        <w:tc>
          <w:tcPr>
            <w:tcW w:w="2400" w:type="dxa"/>
            <w:textDirection w:val="lrTb"/>
            <w:noWrap w:val="false"/>
          </w:tcPr>
          <w:p>
            <w:pPr>
              <w:jc w:val="left"/>
              <w:spacing w:before="240" w:after="240"/>
              <w:widowControl/>
              <w:rPr>
                <w:rFonts w:ascii="宋体" w:hAnsi="宋体" w:cs="宋体"/>
                <w:color w:val="auto"/>
                <w:szCs w:val="21"/>
                <w:highlight w:val="none"/>
              </w:rPr>
            </w:pPr>
            <w:r>
              <w:rPr>
                <w:rFonts w:ascii="宋体" w:hAnsi="宋体" w:cs="宋体"/>
                <w:color w:val="auto"/>
                <w:szCs w:val="21"/>
                <w:highlight w:val="none"/>
              </w:rPr>
            </w:r>
            <w:r>
              <w:rPr>
                <w:color w:val="auto"/>
                <w:highlight w:val="none"/>
              </w:rPr>
            </w:r>
            <w:r/>
          </w:p>
        </w:tc>
        <w:tc>
          <w:tcPr>
            <w:tcW w:w="2400" w:type="dxa"/>
            <w:textDirection w:val="lrTb"/>
            <w:noWrap w:val="false"/>
          </w:tcPr>
          <w:p>
            <w:pPr>
              <w:jc w:val="left"/>
              <w:spacing w:before="240" w:after="240"/>
              <w:widowControl/>
              <w:rPr>
                <w:rFonts w:ascii="宋体" w:hAnsi="宋体" w:cs="宋体"/>
                <w:color w:val="auto"/>
                <w:szCs w:val="21"/>
                <w:highlight w:val="none"/>
              </w:rPr>
            </w:pPr>
            <w:r>
              <w:rPr>
                <w:rFonts w:ascii="宋体" w:hAnsi="宋体" w:cs="宋体"/>
                <w:color w:val="auto"/>
                <w:szCs w:val="21"/>
                <w:highlight w:val="none"/>
              </w:rPr>
            </w:r>
            <w:r>
              <w:rPr>
                <w:color w:val="auto"/>
                <w:highlight w:val="none"/>
              </w:rPr>
            </w:r>
            <w:r/>
          </w:p>
        </w:tc>
        <w:tc>
          <w:tcPr>
            <w:tcW w:w="1097" w:type="dxa"/>
            <w:textDirection w:val="lrTb"/>
            <w:noWrap w:val="false"/>
          </w:tcPr>
          <w:p>
            <w:pPr>
              <w:jc w:val="left"/>
              <w:spacing w:before="240" w:after="240"/>
              <w:widowControl/>
              <w:rPr>
                <w:rFonts w:ascii="宋体" w:hAnsi="宋体" w:cs="宋体"/>
                <w:color w:val="auto"/>
                <w:szCs w:val="21"/>
                <w:highlight w:val="none"/>
              </w:rPr>
            </w:pPr>
            <w:r>
              <w:rPr>
                <w:rFonts w:ascii="宋体" w:hAnsi="宋体" w:cs="宋体"/>
                <w:color w:val="auto"/>
                <w:szCs w:val="21"/>
                <w:highlight w:val="none"/>
              </w:rPr>
            </w:r>
            <w:r>
              <w:rPr>
                <w:color w:val="auto"/>
                <w:highlight w:val="none"/>
              </w:rPr>
            </w:r>
            <w:r/>
          </w:p>
        </w:tc>
      </w:tr>
      <w:tr>
        <w:trPr>
          <w:jc w:val="center"/>
        </w:trPr>
        <w:tc>
          <w:tcPr>
            <w:tcW w:w="708" w:type="dxa"/>
            <w:textDirection w:val="lrTb"/>
            <w:noWrap w:val="false"/>
          </w:tcPr>
          <w:p>
            <w:pPr>
              <w:jc w:val="left"/>
              <w:spacing w:before="240" w:after="240"/>
              <w:widowControl/>
              <w:rPr>
                <w:rFonts w:ascii="宋体" w:hAnsi="宋体" w:cs="宋体"/>
                <w:color w:val="auto"/>
                <w:szCs w:val="21"/>
                <w:highlight w:val="none"/>
              </w:rPr>
            </w:pPr>
            <w:r>
              <w:rPr>
                <w:rFonts w:ascii="宋体" w:hAnsi="宋体" w:cs="宋体"/>
                <w:color w:val="auto"/>
                <w:szCs w:val="21"/>
                <w:highlight w:val="none"/>
              </w:rPr>
            </w:r>
            <w:r>
              <w:rPr>
                <w:color w:val="auto"/>
                <w:highlight w:val="none"/>
              </w:rPr>
            </w:r>
            <w:r/>
          </w:p>
        </w:tc>
        <w:tc>
          <w:tcPr>
            <w:tcW w:w="1920" w:type="dxa"/>
            <w:textDirection w:val="lrTb"/>
            <w:noWrap w:val="false"/>
          </w:tcPr>
          <w:p>
            <w:pPr>
              <w:jc w:val="left"/>
              <w:spacing w:before="240" w:after="240"/>
              <w:widowControl/>
              <w:rPr>
                <w:rFonts w:ascii="宋体" w:hAnsi="宋体" w:cs="宋体"/>
                <w:color w:val="auto"/>
                <w:szCs w:val="21"/>
                <w:highlight w:val="none"/>
              </w:rPr>
            </w:pPr>
            <w:r>
              <w:rPr>
                <w:rFonts w:ascii="宋体" w:hAnsi="宋体" w:cs="宋体"/>
                <w:color w:val="auto"/>
                <w:szCs w:val="21"/>
                <w:highlight w:val="none"/>
              </w:rPr>
            </w:r>
            <w:r>
              <w:rPr>
                <w:color w:val="auto"/>
                <w:highlight w:val="none"/>
              </w:rPr>
            </w:r>
            <w:r/>
          </w:p>
        </w:tc>
        <w:tc>
          <w:tcPr>
            <w:tcW w:w="2400" w:type="dxa"/>
            <w:textDirection w:val="lrTb"/>
            <w:noWrap w:val="false"/>
          </w:tcPr>
          <w:p>
            <w:pPr>
              <w:jc w:val="left"/>
              <w:spacing w:before="240" w:after="240"/>
              <w:widowControl/>
              <w:rPr>
                <w:rFonts w:ascii="宋体" w:hAnsi="宋体" w:cs="宋体"/>
                <w:color w:val="auto"/>
                <w:szCs w:val="21"/>
                <w:highlight w:val="none"/>
              </w:rPr>
            </w:pPr>
            <w:r>
              <w:rPr>
                <w:rFonts w:ascii="宋体" w:hAnsi="宋体" w:cs="宋体"/>
                <w:color w:val="auto"/>
                <w:szCs w:val="21"/>
                <w:highlight w:val="none"/>
              </w:rPr>
            </w:r>
            <w:r>
              <w:rPr>
                <w:color w:val="auto"/>
                <w:highlight w:val="none"/>
              </w:rPr>
            </w:r>
            <w:r/>
          </w:p>
        </w:tc>
        <w:tc>
          <w:tcPr>
            <w:tcW w:w="2400" w:type="dxa"/>
            <w:textDirection w:val="lrTb"/>
            <w:noWrap w:val="false"/>
          </w:tcPr>
          <w:p>
            <w:pPr>
              <w:jc w:val="left"/>
              <w:spacing w:before="240" w:after="240"/>
              <w:widowControl/>
              <w:rPr>
                <w:rFonts w:ascii="宋体" w:hAnsi="宋体" w:cs="宋体"/>
                <w:color w:val="auto"/>
                <w:szCs w:val="21"/>
                <w:highlight w:val="none"/>
              </w:rPr>
            </w:pPr>
            <w:r>
              <w:rPr>
                <w:rFonts w:ascii="宋体" w:hAnsi="宋体" w:cs="宋体"/>
                <w:color w:val="auto"/>
                <w:szCs w:val="21"/>
                <w:highlight w:val="none"/>
              </w:rPr>
            </w:r>
            <w:r>
              <w:rPr>
                <w:color w:val="auto"/>
                <w:highlight w:val="none"/>
              </w:rPr>
            </w:r>
            <w:r/>
          </w:p>
        </w:tc>
        <w:tc>
          <w:tcPr>
            <w:tcW w:w="1097" w:type="dxa"/>
            <w:textDirection w:val="lrTb"/>
            <w:noWrap w:val="false"/>
          </w:tcPr>
          <w:p>
            <w:pPr>
              <w:jc w:val="left"/>
              <w:spacing w:before="240" w:after="240"/>
              <w:widowControl/>
              <w:rPr>
                <w:rFonts w:ascii="宋体" w:hAnsi="宋体" w:cs="宋体"/>
                <w:color w:val="auto"/>
                <w:szCs w:val="21"/>
                <w:highlight w:val="none"/>
              </w:rPr>
            </w:pPr>
            <w:r>
              <w:rPr>
                <w:rFonts w:ascii="宋体" w:hAnsi="宋体" w:cs="宋体"/>
                <w:color w:val="auto"/>
                <w:szCs w:val="21"/>
                <w:highlight w:val="none"/>
              </w:rPr>
            </w:r>
            <w:r>
              <w:rPr>
                <w:color w:val="auto"/>
                <w:highlight w:val="none"/>
              </w:rPr>
            </w:r>
            <w:r/>
          </w:p>
        </w:tc>
      </w:tr>
      <w:tr>
        <w:trPr>
          <w:jc w:val="center"/>
        </w:trPr>
        <w:tc>
          <w:tcPr>
            <w:tcW w:w="708" w:type="dxa"/>
            <w:textDirection w:val="lrTb"/>
            <w:noWrap w:val="false"/>
          </w:tcPr>
          <w:p>
            <w:pPr>
              <w:jc w:val="left"/>
              <w:spacing w:before="240" w:after="240"/>
              <w:widowControl/>
              <w:rPr>
                <w:rFonts w:ascii="宋体" w:hAnsi="宋体" w:cs="宋体"/>
                <w:color w:val="auto"/>
                <w:szCs w:val="21"/>
                <w:highlight w:val="none"/>
              </w:rPr>
            </w:pPr>
            <w:r>
              <w:rPr>
                <w:rFonts w:ascii="宋体" w:hAnsi="宋体" w:cs="宋体"/>
                <w:color w:val="auto"/>
                <w:szCs w:val="21"/>
                <w:highlight w:val="none"/>
              </w:rPr>
            </w:r>
            <w:r>
              <w:rPr>
                <w:color w:val="auto"/>
                <w:highlight w:val="none"/>
              </w:rPr>
            </w:r>
            <w:r/>
          </w:p>
        </w:tc>
        <w:tc>
          <w:tcPr>
            <w:tcW w:w="1920" w:type="dxa"/>
            <w:textDirection w:val="lrTb"/>
            <w:noWrap w:val="false"/>
          </w:tcPr>
          <w:p>
            <w:pPr>
              <w:jc w:val="left"/>
              <w:spacing w:before="240" w:after="240"/>
              <w:widowControl/>
              <w:rPr>
                <w:rFonts w:ascii="宋体" w:hAnsi="宋体" w:cs="宋体"/>
                <w:color w:val="auto"/>
                <w:szCs w:val="21"/>
                <w:highlight w:val="none"/>
              </w:rPr>
            </w:pPr>
            <w:r>
              <w:rPr>
                <w:rFonts w:ascii="宋体" w:hAnsi="宋体" w:cs="宋体"/>
                <w:color w:val="auto"/>
                <w:szCs w:val="21"/>
                <w:highlight w:val="none"/>
              </w:rPr>
            </w:r>
            <w:r>
              <w:rPr>
                <w:color w:val="auto"/>
                <w:highlight w:val="none"/>
              </w:rPr>
            </w:r>
            <w:r/>
          </w:p>
        </w:tc>
        <w:tc>
          <w:tcPr>
            <w:tcW w:w="2400" w:type="dxa"/>
            <w:textDirection w:val="lrTb"/>
            <w:noWrap w:val="false"/>
          </w:tcPr>
          <w:p>
            <w:pPr>
              <w:jc w:val="left"/>
              <w:spacing w:before="240" w:after="240"/>
              <w:widowControl/>
              <w:rPr>
                <w:rFonts w:ascii="宋体" w:hAnsi="宋体" w:cs="宋体"/>
                <w:color w:val="auto"/>
                <w:szCs w:val="21"/>
                <w:highlight w:val="none"/>
              </w:rPr>
            </w:pPr>
            <w:r>
              <w:rPr>
                <w:rFonts w:ascii="宋体" w:hAnsi="宋体" w:cs="宋体"/>
                <w:color w:val="auto"/>
                <w:szCs w:val="21"/>
                <w:highlight w:val="none"/>
              </w:rPr>
            </w:r>
            <w:r>
              <w:rPr>
                <w:color w:val="auto"/>
                <w:highlight w:val="none"/>
              </w:rPr>
            </w:r>
            <w:r/>
          </w:p>
        </w:tc>
        <w:tc>
          <w:tcPr>
            <w:tcW w:w="2400" w:type="dxa"/>
            <w:textDirection w:val="lrTb"/>
            <w:noWrap w:val="false"/>
          </w:tcPr>
          <w:p>
            <w:pPr>
              <w:jc w:val="left"/>
              <w:spacing w:before="240" w:after="240"/>
              <w:widowControl/>
              <w:rPr>
                <w:rFonts w:ascii="宋体" w:hAnsi="宋体" w:cs="宋体"/>
                <w:color w:val="auto"/>
                <w:szCs w:val="21"/>
                <w:highlight w:val="none"/>
              </w:rPr>
            </w:pPr>
            <w:r>
              <w:rPr>
                <w:rFonts w:ascii="宋体" w:hAnsi="宋体" w:cs="宋体"/>
                <w:color w:val="auto"/>
                <w:szCs w:val="21"/>
                <w:highlight w:val="none"/>
              </w:rPr>
            </w:r>
            <w:r>
              <w:rPr>
                <w:color w:val="auto"/>
                <w:highlight w:val="none"/>
              </w:rPr>
            </w:r>
            <w:r/>
          </w:p>
        </w:tc>
        <w:tc>
          <w:tcPr>
            <w:tcW w:w="1097" w:type="dxa"/>
            <w:textDirection w:val="lrTb"/>
            <w:noWrap w:val="false"/>
          </w:tcPr>
          <w:p>
            <w:pPr>
              <w:jc w:val="left"/>
              <w:spacing w:before="240" w:after="240"/>
              <w:widowControl/>
              <w:rPr>
                <w:rFonts w:ascii="宋体" w:hAnsi="宋体" w:cs="宋体"/>
                <w:color w:val="auto"/>
                <w:szCs w:val="21"/>
                <w:highlight w:val="none"/>
              </w:rPr>
            </w:pPr>
            <w:r>
              <w:rPr>
                <w:rFonts w:ascii="宋体" w:hAnsi="宋体" w:cs="宋体"/>
                <w:color w:val="auto"/>
                <w:szCs w:val="21"/>
                <w:highlight w:val="none"/>
              </w:rPr>
            </w:r>
            <w:r>
              <w:rPr>
                <w:color w:val="auto"/>
                <w:highlight w:val="none"/>
              </w:rPr>
            </w:r>
            <w:r/>
          </w:p>
        </w:tc>
      </w:tr>
      <w:tr>
        <w:trPr>
          <w:jc w:val="center"/>
        </w:trPr>
        <w:tc>
          <w:tcPr>
            <w:tcW w:w="708" w:type="dxa"/>
            <w:textDirection w:val="lrTb"/>
            <w:noWrap w:val="false"/>
          </w:tcPr>
          <w:p>
            <w:pPr>
              <w:jc w:val="left"/>
              <w:spacing w:before="240" w:after="240"/>
              <w:widowControl/>
              <w:rPr>
                <w:rFonts w:ascii="宋体" w:hAnsi="宋体" w:cs="宋体"/>
                <w:color w:val="auto"/>
                <w:szCs w:val="21"/>
                <w:highlight w:val="none"/>
              </w:rPr>
            </w:pPr>
            <w:r>
              <w:rPr>
                <w:rFonts w:ascii="宋体" w:hAnsi="宋体" w:cs="宋体"/>
                <w:color w:val="auto"/>
                <w:szCs w:val="21"/>
                <w:highlight w:val="none"/>
              </w:rPr>
            </w:r>
            <w:r>
              <w:rPr>
                <w:color w:val="auto"/>
                <w:highlight w:val="none"/>
              </w:rPr>
            </w:r>
            <w:r/>
          </w:p>
        </w:tc>
        <w:tc>
          <w:tcPr>
            <w:tcW w:w="1920" w:type="dxa"/>
            <w:textDirection w:val="lrTb"/>
            <w:noWrap w:val="false"/>
          </w:tcPr>
          <w:p>
            <w:pPr>
              <w:jc w:val="left"/>
              <w:spacing w:before="240" w:after="240"/>
              <w:widowControl/>
              <w:rPr>
                <w:rFonts w:ascii="宋体" w:hAnsi="宋体" w:cs="宋体"/>
                <w:color w:val="auto"/>
                <w:szCs w:val="21"/>
                <w:highlight w:val="none"/>
              </w:rPr>
            </w:pPr>
            <w:r>
              <w:rPr>
                <w:rFonts w:ascii="宋体" w:hAnsi="宋体" w:cs="宋体"/>
                <w:color w:val="auto"/>
                <w:szCs w:val="21"/>
                <w:highlight w:val="none"/>
              </w:rPr>
            </w:r>
            <w:r>
              <w:rPr>
                <w:color w:val="auto"/>
                <w:highlight w:val="none"/>
              </w:rPr>
            </w:r>
            <w:r/>
          </w:p>
        </w:tc>
        <w:tc>
          <w:tcPr>
            <w:tcW w:w="2400" w:type="dxa"/>
            <w:textDirection w:val="lrTb"/>
            <w:noWrap w:val="false"/>
          </w:tcPr>
          <w:p>
            <w:pPr>
              <w:jc w:val="left"/>
              <w:spacing w:before="240" w:after="240"/>
              <w:widowControl/>
              <w:rPr>
                <w:rFonts w:ascii="宋体" w:hAnsi="宋体" w:cs="宋体"/>
                <w:color w:val="auto"/>
                <w:szCs w:val="21"/>
                <w:highlight w:val="none"/>
              </w:rPr>
            </w:pPr>
            <w:r>
              <w:rPr>
                <w:rFonts w:ascii="宋体" w:hAnsi="宋体" w:cs="宋体"/>
                <w:color w:val="auto"/>
                <w:szCs w:val="21"/>
                <w:highlight w:val="none"/>
              </w:rPr>
            </w:r>
            <w:r>
              <w:rPr>
                <w:color w:val="auto"/>
                <w:highlight w:val="none"/>
              </w:rPr>
            </w:r>
            <w:r/>
          </w:p>
        </w:tc>
        <w:tc>
          <w:tcPr>
            <w:tcW w:w="2400" w:type="dxa"/>
            <w:textDirection w:val="lrTb"/>
            <w:noWrap w:val="false"/>
          </w:tcPr>
          <w:p>
            <w:pPr>
              <w:jc w:val="left"/>
              <w:spacing w:before="240" w:after="240"/>
              <w:widowControl/>
              <w:rPr>
                <w:rFonts w:ascii="宋体" w:hAnsi="宋体" w:cs="宋体"/>
                <w:color w:val="auto"/>
                <w:szCs w:val="21"/>
                <w:highlight w:val="none"/>
              </w:rPr>
            </w:pPr>
            <w:r>
              <w:rPr>
                <w:rFonts w:ascii="宋体" w:hAnsi="宋体" w:cs="宋体"/>
                <w:color w:val="auto"/>
                <w:szCs w:val="21"/>
                <w:highlight w:val="none"/>
              </w:rPr>
            </w:r>
            <w:r>
              <w:rPr>
                <w:color w:val="auto"/>
                <w:highlight w:val="none"/>
              </w:rPr>
            </w:r>
            <w:r/>
          </w:p>
        </w:tc>
        <w:tc>
          <w:tcPr>
            <w:tcW w:w="1097" w:type="dxa"/>
            <w:textDirection w:val="lrTb"/>
            <w:noWrap w:val="false"/>
          </w:tcPr>
          <w:p>
            <w:pPr>
              <w:jc w:val="left"/>
              <w:spacing w:before="240" w:after="240"/>
              <w:widowControl/>
              <w:rPr>
                <w:rFonts w:ascii="宋体" w:hAnsi="宋体" w:cs="宋体"/>
                <w:color w:val="auto"/>
                <w:szCs w:val="21"/>
                <w:highlight w:val="none"/>
              </w:rPr>
            </w:pPr>
            <w:r>
              <w:rPr>
                <w:rFonts w:ascii="宋体" w:hAnsi="宋体" w:cs="宋体"/>
                <w:color w:val="auto"/>
                <w:szCs w:val="21"/>
                <w:highlight w:val="none"/>
              </w:rPr>
            </w:r>
            <w:r>
              <w:rPr>
                <w:color w:val="auto"/>
                <w:highlight w:val="none"/>
              </w:rPr>
            </w:r>
            <w:r/>
          </w:p>
        </w:tc>
      </w:tr>
      <w:tr>
        <w:trPr>
          <w:jc w:val="center"/>
        </w:trPr>
        <w:tc>
          <w:tcPr>
            <w:tcW w:w="708" w:type="dxa"/>
            <w:textDirection w:val="lrTb"/>
            <w:noWrap w:val="false"/>
          </w:tcPr>
          <w:p>
            <w:pPr>
              <w:jc w:val="left"/>
              <w:spacing w:before="240" w:after="240"/>
              <w:widowControl/>
              <w:rPr>
                <w:rFonts w:ascii="宋体" w:hAnsi="宋体" w:cs="宋体"/>
                <w:color w:val="auto"/>
                <w:szCs w:val="21"/>
                <w:highlight w:val="none"/>
              </w:rPr>
            </w:pPr>
            <w:r>
              <w:rPr>
                <w:rFonts w:ascii="宋体" w:hAnsi="宋体" w:cs="宋体"/>
                <w:color w:val="auto"/>
                <w:szCs w:val="21"/>
                <w:highlight w:val="none"/>
              </w:rPr>
            </w:r>
            <w:r>
              <w:rPr>
                <w:color w:val="auto"/>
                <w:highlight w:val="none"/>
              </w:rPr>
            </w:r>
            <w:r/>
          </w:p>
        </w:tc>
        <w:tc>
          <w:tcPr>
            <w:tcW w:w="1920" w:type="dxa"/>
            <w:textDirection w:val="lrTb"/>
            <w:noWrap w:val="false"/>
          </w:tcPr>
          <w:p>
            <w:pPr>
              <w:jc w:val="left"/>
              <w:spacing w:before="240" w:after="240"/>
              <w:widowControl/>
              <w:rPr>
                <w:rFonts w:ascii="宋体" w:hAnsi="宋体" w:cs="宋体"/>
                <w:color w:val="auto"/>
                <w:szCs w:val="21"/>
                <w:highlight w:val="none"/>
              </w:rPr>
            </w:pPr>
            <w:r>
              <w:rPr>
                <w:rFonts w:ascii="宋体" w:hAnsi="宋体" w:cs="宋体"/>
                <w:color w:val="auto"/>
                <w:szCs w:val="21"/>
                <w:highlight w:val="none"/>
              </w:rPr>
            </w:r>
            <w:r>
              <w:rPr>
                <w:color w:val="auto"/>
                <w:highlight w:val="none"/>
              </w:rPr>
            </w:r>
            <w:r/>
          </w:p>
        </w:tc>
        <w:tc>
          <w:tcPr>
            <w:tcW w:w="2400" w:type="dxa"/>
            <w:textDirection w:val="lrTb"/>
            <w:noWrap w:val="false"/>
          </w:tcPr>
          <w:p>
            <w:pPr>
              <w:jc w:val="left"/>
              <w:spacing w:before="240" w:after="240"/>
              <w:widowControl/>
              <w:rPr>
                <w:rFonts w:ascii="宋体" w:hAnsi="宋体" w:cs="宋体"/>
                <w:color w:val="auto"/>
                <w:szCs w:val="21"/>
                <w:highlight w:val="none"/>
              </w:rPr>
            </w:pPr>
            <w:r>
              <w:rPr>
                <w:rFonts w:ascii="宋体" w:hAnsi="宋体" w:cs="宋体"/>
                <w:color w:val="auto"/>
                <w:szCs w:val="21"/>
                <w:highlight w:val="none"/>
              </w:rPr>
            </w:r>
            <w:r>
              <w:rPr>
                <w:color w:val="auto"/>
                <w:highlight w:val="none"/>
              </w:rPr>
            </w:r>
            <w:r/>
          </w:p>
        </w:tc>
        <w:tc>
          <w:tcPr>
            <w:tcW w:w="2400" w:type="dxa"/>
            <w:textDirection w:val="lrTb"/>
            <w:noWrap w:val="false"/>
          </w:tcPr>
          <w:p>
            <w:pPr>
              <w:jc w:val="left"/>
              <w:spacing w:before="240" w:after="240"/>
              <w:widowControl/>
              <w:rPr>
                <w:rFonts w:ascii="宋体" w:hAnsi="宋体" w:cs="宋体"/>
                <w:color w:val="auto"/>
                <w:szCs w:val="21"/>
                <w:highlight w:val="none"/>
              </w:rPr>
            </w:pPr>
            <w:r>
              <w:rPr>
                <w:rFonts w:ascii="宋体" w:hAnsi="宋体" w:cs="宋体"/>
                <w:color w:val="auto"/>
                <w:szCs w:val="21"/>
                <w:highlight w:val="none"/>
              </w:rPr>
            </w:r>
            <w:r>
              <w:rPr>
                <w:color w:val="auto"/>
                <w:highlight w:val="none"/>
              </w:rPr>
            </w:r>
            <w:r/>
          </w:p>
        </w:tc>
        <w:tc>
          <w:tcPr>
            <w:tcW w:w="1097" w:type="dxa"/>
            <w:textDirection w:val="lrTb"/>
            <w:noWrap w:val="false"/>
          </w:tcPr>
          <w:p>
            <w:pPr>
              <w:jc w:val="left"/>
              <w:spacing w:before="240" w:after="240"/>
              <w:widowControl/>
              <w:rPr>
                <w:rFonts w:ascii="宋体" w:hAnsi="宋体" w:cs="宋体"/>
                <w:color w:val="auto"/>
                <w:szCs w:val="21"/>
                <w:highlight w:val="none"/>
              </w:rPr>
            </w:pPr>
            <w:r>
              <w:rPr>
                <w:rFonts w:ascii="宋体" w:hAnsi="宋体" w:cs="宋体"/>
                <w:color w:val="auto"/>
                <w:szCs w:val="21"/>
                <w:highlight w:val="none"/>
              </w:rPr>
            </w:r>
            <w:r>
              <w:rPr>
                <w:color w:val="auto"/>
                <w:highlight w:val="none"/>
              </w:rPr>
            </w:r>
            <w:r/>
          </w:p>
        </w:tc>
      </w:tr>
      <w:tr>
        <w:trPr>
          <w:jc w:val="center"/>
        </w:trPr>
        <w:tc>
          <w:tcPr>
            <w:tcW w:w="708" w:type="dxa"/>
            <w:textDirection w:val="lrTb"/>
            <w:noWrap w:val="false"/>
          </w:tcPr>
          <w:p>
            <w:pPr>
              <w:jc w:val="left"/>
              <w:spacing w:before="240" w:after="240"/>
              <w:widowControl/>
              <w:rPr>
                <w:rFonts w:ascii="宋体" w:hAnsi="宋体" w:cs="宋体"/>
                <w:color w:val="auto"/>
                <w:szCs w:val="21"/>
                <w:highlight w:val="none"/>
              </w:rPr>
            </w:pPr>
            <w:r>
              <w:rPr>
                <w:rFonts w:ascii="宋体" w:hAnsi="宋体" w:cs="宋体"/>
                <w:color w:val="auto"/>
                <w:szCs w:val="21"/>
                <w:highlight w:val="none"/>
              </w:rPr>
            </w:r>
            <w:r>
              <w:rPr>
                <w:color w:val="auto"/>
                <w:highlight w:val="none"/>
              </w:rPr>
            </w:r>
            <w:r/>
          </w:p>
        </w:tc>
        <w:tc>
          <w:tcPr>
            <w:tcW w:w="1920" w:type="dxa"/>
            <w:textDirection w:val="lrTb"/>
            <w:noWrap w:val="false"/>
          </w:tcPr>
          <w:p>
            <w:pPr>
              <w:jc w:val="left"/>
              <w:spacing w:before="240" w:after="240"/>
              <w:widowControl/>
              <w:rPr>
                <w:rFonts w:ascii="宋体" w:hAnsi="宋体" w:cs="宋体"/>
                <w:color w:val="auto"/>
                <w:szCs w:val="21"/>
                <w:highlight w:val="none"/>
              </w:rPr>
            </w:pPr>
            <w:r>
              <w:rPr>
                <w:rFonts w:ascii="宋体" w:hAnsi="宋体" w:cs="宋体"/>
                <w:color w:val="auto"/>
                <w:szCs w:val="21"/>
                <w:highlight w:val="none"/>
              </w:rPr>
            </w:r>
            <w:r>
              <w:rPr>
                <w:color w:val="auto"/>
                <w:highlight w:val="none"/>
              </w:rPr>
            </w:r>
            <w:r/>
          </w:p>
        </w:tc>
        <w:tc>
          <w:tcPr>
            <w:tcW w:w="2400" w:type="dxa"/>
            <w:textDirection w:val="lrTb"/>
            <w:noWrap w:val="false"/>
          </w:tcPr>
          <w:p>
            <w:pPr>
              <w:jc w:val="left"/>
              <w:spacing w:before="240" w:after="240"/>
              <w:widowControl/>
              <w:rPr>
                <w:rFonts w:ascii="宋体" w:hAnsi="宋体" w:cs="宋体"/>
                <w:color w:val="auto"/>
                <w:szCs w:val="21"/>
                <w:highlight w:val="none"/>
              </w:rPr>
            </w:pPr>
            <w:r>
              <w:rPr>
                <w:rFonts w:ascii="宋体" w:hAnsi="宋体" w:cs="宋体"/>
                <w:color w:val="auto"/>
                <w:szCs w:val="21"/>
                <w:highlight w:val="none"/>
              </w:rPr>
            </w:r>
            <w:r>
              <w:rPr>
                <w:color w:val="auto"/>
                <w:highlight w:val="none"/>
              </w:rPr>
            </w:r>
            <w:r/>
          </w:p>
        </w:tc>
        <w:tc>
          <w:tcPr>
            <w:tcW w:w="2400" w:type="dxa"/>
            <w:textDirection w:val="lrTb"/>
            <w:noWrap w:val="false"/>
          </w:tcPr>
          <w:p>
            <w:pPr>
              <w:jc w:val="left"/>
              <w:spacing w:before="240" w:after="240"/>
              <w:widowControl/>
              <w:rPr>
                <w:rFonts w:ascii="宋体" w:hAnsi="宋体" w:cs="宋体"/>
                <w:color w:val="auto"/>
                <w:szCs w:val="21"/>
                <w:highlight w:val="none"/>
              </w:rPr>
            </w:pPr>
            <w:r>
              <w:rPr>
                <w:rFonts w:ascii="宋体" w:hAnsi="宋体" w:cs="宋体"/>
                <w:color w:val="auto"/>
                <w:szCs w:val="21"/>
                <w:highlight w:val="none"/>
              </w:rPr>
            </w:r>
            <w:r>
              <w:rPr>
                <w:color w:val="auto"/>
                <w:highlight w:val="none"/>
              </w:rPr>
            </w:r>
            <w:r/>
          </w:p>
        </w:tc>
        <w:tc>
          <w:tcPr>
            <w:tcW w:w="1097" w:type="dxa"/>
            <w:textDirection w:val="lrTb"/>
            <w:noWrap w:val="false"/>
          </w:tcPr>
          <w:p>
            <w:pPr>
              <w:jc w:val="left"/>
              <w:spacing w:before="240" w:after="240"/>
              <w:widowControl/>
              <w:rPr>
                <w:rFonts w:ascii="宋体" w:hAnsi="宋体" w:cs="宋体"/>
                <w:color w:val="auto"/>
                <w:szCs w:val="21"/>
                <w:highlight w:val="none"/>
              </w:rPr>
            </w:pPr>
            <w:r>
              <w:rPr>
                <w:rFonts w:ascii="宋体" w:hAnsi="宋体" w:cs="宋体"/>
                <w:color w:val="auto"/>
                <w:szCs w:val="21"/>
                <w:highlight w:val="none"/>
              </w:rPr>
            </w:r>
            <w:r>
              <w:rPr>
                <w:color w:val="auto"/>
                <w:highlight w:val="none"/>
              </w:rPr>
            </w:r>
            <w:r/>
          </w:p>
        </w:tc>
      </w:tr>
      <w:tr>
        <w:trPr>
          <w:jc w:val="center"/>
        </w:trPr>
        <w:tc>
          <w:tcPr>
            <w:tcW w:w="708" w:type="dxa"/>
            <w:textDirection w:val="lrTb"/>
            <w:noWrap w:val="false"/>
          </w:tcPr>
          <w:p>
            <w:pPr>
              <w:jc w:val="left"/>
              <w:spacing w:before="240" w:after="240"/>
              <w:widowControl/>
              <w:rPr>
                <w:rFonts w:ascii="宋体" w:hAnsi="宋体" w:cs="宋体"/>
                <w:color w:val="auto"/>
                <w:szCs w:val="21"/>
                <w:highlight w:val="none"/>
              </w:rPr>
            </w:pPr>
            <w:r>
              <w:rPr>
                <w:rFonts w:ascii="宋体" w:hAnsi="宋体" w:cs="宋体"/>
                <w:color w:val="auto"/>
                <w:szCs w:val="21"/>
                <w:highlight w:val="none"/>
              </w:rPr>
            </w:r>
            <w:r>
              <w:rPr>
                <w:color w:val="auto"/>
                <w:highlight w:val="none"/>
              </w:rPr>
            </w:r>
            <w:r/>
          </w:p>
        </w:tc>
        <w:tc>
          <w:tcPr>
            <w:tcW w:w="1920" w:type="dxa"/>
            <w:textDirection w:val="lrTb"/>
            <w:noWrap w:val="false"/>
          </w:tcPr>
          <w:p>
            <w:pPr>
              <w:jc w:val="left"/>
              <w:spacing w:before="240" w:after="240"/>
              <w:widowControl/>
              <w:rPr>
                <w:rFonts w:ascii="宋体" w:hAnsi="宋体" w:cs="宋体"/>
                <w:color w:val="auto"/>
                <w:szCs w:val="21"/>
                <w:highlight w:val="none"/>
              </w:rPr>
            </w:pPr>
            <w:r>
              <w:rPr>
                <w:rFonts w:ascii="宋体" w:hAnsi="宋体" w:cs="宋体"/>
                <w:color w:val="auto"/>
                <w:szCs w:val="21"/>
                <w:highlight w:val="none"/>
              </w:rPr>
            </w:r>
            <w:r>
              <w:rPr>
                <w:color w:val="auto"/>
                <w:highlight w:val="none"/>
              </w:rPr>
            </w:r>
            <w:r/>
          </w:p>
        </w:tc>
        <w:tc>
          <w:tcPr>
            <w:tcW w:w="2400" w:type="dxa"/>
            <w:textDirection w:val="lrTb"/>
            <w:noWrap w:val="false"/>
          </w:tcPr>
          <w:p>
            <w:pPr>
              <w:jc w:val="left"/>
              <w:spacing w:before="240" w:after="240"/>
              <w:widowControl/>
              <w:rPr>
                <w:rFonts w:ascii="宋体" w:hAnsi="宋体" w:cs="宋体"/>
                <w:color w:val="auto"/>
                <w:szCs w:val="21"/>
                <w:highlight w:val="none"/>
              </w:rPr>
            </w:pPr>
            <w:r>
              <w:rPr>
                <w:rFonts w:ascii="宋体" w:hAnsi="宋体" w:cs="宋体"/>
                <w:color w:val="auto"/>
                <w:szCs w:val="21"/>
                <w:highlight w:val="none"/>
              </w:rPr>
            </w:r>
            <w:r>
              <w:rPr>
                <w:color w:val="auto"/>
                <w:highlight w:val="none"/>
              </w:rPr>
            </w:r>
            <w:r/>
          </w:p>
        </w:tc>
        <w:tc>
          <w:tcPr>
            <w:tcW w:w="2400" w:type="dxa"/>
            <w:textDirection w:val="lrTb"/>
            <w:noWrap w:val="false"/>
          </w:tcPr>
          <w:p>
            <w:pPr>
              <w:jc w:val="left"/>
              <w:spacing w:before="240" w:after="240"/>
              <w:widowControl/>
              <w:rPr>
                <w:rFonts w:ascii="宋体" w:hAnsi="宋体" w:cs="宋体"/>
                <w:color w:val="auto"/>
                <w:szCs w:val="21"/>
                <w:highlight w:val="none"/>
              </w:rPr>
            </w:pPr>
            <w:r>
              <w:rPr>
                <w:rFonts w:ascii="宋体" w:hAnsi="宋体" w:cs="宋体"/>
                <w:color w:val="auto"/>
                <w:szCs w:val="21"/>
                <w:highlight w:val="none"/>
              </w:rPr>
            </w:r>
            <w:r>
              <w:rPr>
                <w:color w:val="auto"/>
                <w:highlight w:val="none"/>
              </w:rPr>
            </w:r>
            <w:r/>
          </w:p>
        </w:tc>
        <w:tc>
          <w:tcPr>
            <w:tcW w:w="1097" w:type="dxa"/>
            <w:textDirection w:val="lrTb"/>
            <w:noWrap w:val="false"/>
          </w:tcPr>
          <w:p>
            <w:pPr>
              <w:jc w:val="left"/>
              <w:spacing w:before="240" w:after="240"/>
              <w:widowControl/>
              <w:rPr>
                <w:rFonts w:ascii="宋体" w:hAnsi="宋体" w:cs="宋体"/>
                <w:color w:val="auto"/>
                <w:szCs w:val="21"/>
                <w:highlight w:val="none"/>
              </w:rPr>
            </w:pPr>
            <w:r>
              <w:rPr>
                <w:rFonts w:ascii="宋体" w:hAnsi="宋体" w:cs="宋体"/>
                <w:color w:val="auto"/>
                <w:szCs w:val="21"/>
                <w:highlight w:val="none"/>
              </w:rPr>
            </w:r>
            <w:r>
              <w:rPr>
                <w:color w:val="auto"/>
                <w:highlight w:val="none"/>
              </w:rPr>
            </w:r>
            <w:r/>
          </w:p>
        </w:tc>
      </w:tr>
      <w:tr>
        <w:trPr>
          <w:jc w:val="center"/>
        </w:trPr>
        <w:tc>
          <w:tcPr>
            <w:tcW w:w="708" w:type="dxa"/>
            <w:textDirection w:val="lrTb"/>
            <w:noWrap w:val="false"/>
          </w:tcPr>
          <w:p>
            <w:pPr>
              <w:jc w:val="left"/>
              <w:spacing w:before="240" w:after="240"/>
              <w:widowControl/>
              <w:rPr>
                <w:rFonts w:ascii="宋体" w:hAnsi="宋体" w:cs="宋体"/>
                <w:color w:val="auto"/>
                <w:szCs w:val="21"/>
                <w:highlight w:val="none"/>
              </w:rPr>
            </w:pPr>
            <w:r>
              <w:rPr>
                <w:rFonts w:ascii="宋体" w:hAnsi="宋体" w:cs="宋体"/>
                <w:color w:val="auto"/>
                <w:szCs w:val="21"/>
                <w:highlight w:val="none"/>
              </w:rPr>
            </w:r>
            <w:r>
              <w:rPr>
                <w:color w:val="auto"/>
                <w:highlight w:val="none"/>
              </w:rPr>
            </w:r>
            <w:r/>
          </w:p>
        </w:tc>
        <w:tc>
          <w:tcPr>
            <w:tcW w:w="1920" w:type="dxa"/>
            <w:textDirection w:val="lrTb"/>
            <w:noWrap w:val="false"/>
          </w:tcPr>
          <w:p>
            <w:pPr>
              <w:jc w:val="left"/>
              <w:spacing w:before="240" w:after="240"/>
              <w:widowControl/>
              <w:rPr>
                <w:rFonts w:ascii="宋体" w:hAnsi="宋体" w:cs="宋体"/>
                <w:color w:val="auto"/>
                <w:szCs w:val="21"/>
                <w:highlight w:val="none"/>
              </w:rPr>
            </w:pPr>
            <w:r>
              <w:rPr>
                <w:rFonts w:ascii="宋体" w:hAnsi="宋体" w:cs="宋体"/>
                <w:color w:val="auto"/>
                <w:szCs w:val="21"/>
                <w:highlight w:val="none"/>
              </w:rPr>
            </w:r>
            <w:r>
              <w:rPr>
                <w:color w:val="auto"/>
                <w:highlight w:val="none"/>
              </w:rPr>
            </w:r>
            <w:r/>
          </w:p>
        </w:tc>
        <w:tc>
          <w:tcPr>
            <w:tcW w:w="2400" w:type="dxa"/>
            <w:textDirection w:val="lrTb"/>
            <w:noWrap w:val="false"/>
          </w:tcPr>
          <w:p>
            <w:pPr>
              <w:jc w:val="left"/>
              <w:spacing w:before="240" w:after="240"/>
              <w:widowControl/>
              <w:rPr>
                <w:rFonts w:ascii="宋体" w:hAnsi="宋体" w:cs="宋体"/>
                <w:color w:val="auto"/>
                <w:szCs w:val="21"/>
                <w:highlight w:val="none"/>
              </w:rPr>
            </w:pPr>
            <w:r>
              <w:rPr>
                <w:rFonts w:ascii="宋体" w:hAnsi="宋体" w:cs="宋体"/>
                <w:color w:val="auto"/>
                <w:szCs w:val="21"/>
                <w:highlight w:val="none"/>
              </w:rPr>
            </w:r>
            <w:r>
              <w:rPr>
                <w:color w:val="auto"/>
                <w:highlight w:val="none"/>
              </w:rPr>
            </w:r>
            <w:r/>
          </w:p>
        </w:tc>
        <w:tc>
          <w:tcPr>
            <w:tcW w:w="2400" w:type="dxa"/>
            <w:textDirection w:val="lrTb"/>
            <w:noWrap w:val="false"/>
          </w:tcPr>
          <w:p>
            <w:pPr>
              <w:jc w:val="left"/>
              <w:spacing w:before="240" w:after="240"/>
              <w:widowControl/>
              <w:rPr>
                <w:rFonts w:ascii="宋体" w:hAnsi="宋体" w:cs="宋体"/>
                <w:color w:val="auto"/>
                <w:szCs w:val="21"/>
                <w:highlight w:val="none"/>
              </w:rPr>
            </w:pPr>
            <w:r>
              <w:rPr>
                <w:rFonts w:ascii="宋体" w:hAnsi="宋体" w:cs="宋体"/>
                <w:color w:val="auto"/>
                <w:szCs w:val="21"/>
                <w:highlight w:val="none"/>
              </w:rPr>
            </w:r>
            <w:r>
              <w:rPr>
                <w:color w:val="auto"/>
                <w:highlight w:val="none"/>
              </w:rPr>
            </w:r>
            <w:r/>
          </w:p>
        </w:tc>
        <w:tc>
          <w:tcPr>
            <w:tcW w:w="1097" w:type="dxa"/>
            <w:textDirection w:val="lrTb"/>
            <w:noWrap w:val="false"/>
          </w:tcPr>
          <w:p>
            <w:pPr>
              <w:jc w:val="left"/>
              <w:spacing w:before="240" w:after="240"/>
              <w:widowControl/>
              <w:rPr>
                <w:rFonts w:ascii="宋体" w:hAnsi="宋体" w:cs="宋体"/>
                <w:color w:val="auto"/>
                <w:szCs w:val="21"/>
                <w:highlight w:val="none"/>
              </w:rPr>
            </w:pPr>
            <w:r>
              <w:rPr>
                <w:rFonts w:ascii="宋体" w:hAnsi="宋体" w:cs="宋体"/>
                <w:color w:val="auto"/>
                <w:szCs w:val="21"/>
                <w:highlight w:val="none"/>
              </w:rPr>
            </w:r>
            <w:r>
              <w:rPr>
                <w:color w:val="auto"/>
                <w:highlight w:val="none"/>
              </w:rPr>
            </w:r>
            <w:r/>
          </w:p>
        </w:tc>
      </w:tr>
    </w:tbl>
    <w:p>
      <w:pPr>
        <w:ind w:firstLine="420"/>
        <w:jc w:val="left"/>
        <w:spacing w:line="360" w:lineRule="auto"/>
        <w:widowControl/>
        <w:rPr>
          <w:rFonts w:ascii="宋体" w:hAnsi="宋体" w:cs="宋体"/>
          <w:bCs/>
          <w:color w:val="auto"/>
          <w:sz w:val="24"/>
          <w:highlight w:val="none"/>
        </w:rPr>
      </w:pPr>
      <w:r>
        <w:rPr>
          <w:rFonts w:hint="eastAsia" w:ascii="宋体" w:hAnsi="宋体" w:cs="宋体"/>
          <w:bCs/>
          <w:color w:val="auto"/>
          <w:szCs w:val="21"/>
          <w:highlight w:val="none"/>
        </w:rPr>
        <w:t xml:space="preserve">注：供应商的磋商响应文件（除技术要求部分）与磋商采购文件规定的有偏离的，应在此表中说明。未在上表中说明的，如在响应文件其他内容中已有文字说明的，则以已有文字说明为准，否则，将被认为完全响应磋商采购文件的规定。但该表不作为供应商对所响应服务关于商务条款等详细描述和说明的替代。</w:t>
      </w:r>
      <w:r>
        <w:rPr>
          <w:color w:val="auto"/>
          <w:highlight w:val="none"/>
        </w:rPr>
      </w:r>
      <w:r/>
    </w:p>
    <w:p>
      <w:pPr>
        <w:pStyle w:val="1064"/>
        <w:rPr>
          <w:color w:val="auto"/>
          <w:highlight w:val="none"/>
        </w:rPr>
      </w:pPr>
      <w:r>
        <w:rPr>
          <w:color w:val="auto"/>
          <w:highlight w:val="none"/>
        </w:rPr>
      </w:r>
      <w:r>
        <w:rPr>
          <w:color w:val="auto"/>
          <w:highlight w:val="none"/>
        </w:rPr>
      </w:r>
      <w:r/>
    </w:p>
    <w:p>
      <w:pPr>
        <w:rPr>
          <w:color w:val="auto"/>
          <w:szCs w:val="21"/>
          <w:highlight w:val="none"/>
        </w:rPr>
      </w:pPr>
      <w:r>
        <w:rPr>
          <w:color w:val="auto"/>
          <w:szCs w:val="21"/>
          <w:highlight w:val="none"/>
        </w:rPr>
      </w:r>
      <w:r>
        <w:rPr>
          <w:color w:val="auto"/>
          <w:highlight w:val="none"/>
        </w:rPr>
      </w:r>
      <w:r/>
    </w:p>
    <w:p>
      <w:pPr>
        <w:rPr>
          <w:color w:val="auto"/>
          <w:highlight w:val="none"/>
        </w:rPr>
      </w:pPr>
      <w:r>
        <w:rPr>
          <w:color w:val="auto"/>
          <w:highlight w:val="none"/>
        </w:rPr>
      </w:r>
      <w:r>
        <w:rPr>
          <w:color w:val="auto"/>
          <w:highlight w:val="none"/>
        </w:rPr>
      </w:r>
      <w:r/>
    </w:p>
    <w:sectPr>
      <w:footerReference w:type="default" r:id="rId18"/>
      <w:footerReference w:type="first" r:id="rId19"/>
      <w:footnotePr/>
      <w:endnotePr/>
      <w:type w:val="nextPage"/>
      <w:pgSz w:w="11906" w:h="16838" w:orient="portrait"/>
      <w:pgMar w:top="1440" w:right="1196" w:bottom="1440" w:left="1310" w:header="851" w:footer="992"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Calibri">
    <w:panose1 w:val="020F0502020204030204"/>
  </w:font>
  <w:font w:name="Courier New">
    <w:panose1 w:val="02070309020205020404"/>
  </w:font>
  <w:font w:name="黑体">
    <w:panose1 w:val="02010609060101010101"/>
  </w:font>
  <w:font w:name="仿宋_GB2312">
    <w:panose1 w:val="02010609060101010101"/>
  </w:font>
  <w:font w:name="Verdana">
    <w:panose1 w:val="020B0604030504040204"/>
  </w:font>
  <w:font w:name="方正仿宋简体">
    <w:panose1 w:val="020B0503020202020204"/>
  </w:font>
  <w:font w:name="Tahoma">
    <w:panose1 w:val="020B0604030504040204"/>
  </w:font>
  <w:font w:name="楷体_GB2312">
    <w:panose1 w:val="02010609060101010101"/>
  </w:font>
  <w:font w:name="Cambria">
    <w:panose1 w:val="02040503050406030204"/>
  </w:font>
  <w:font w:name="Arial Unicode MS">
    <w:panose1 w:val="020B0604020202020204"/>
  </w:font>
  <w:font w:name="Arial">
    <w:panose1 w:val="020B0604020202020204"/>
  </w:font>
  <w:font w:name="创艺简仿宋">
    <w:panose1 w:val="020B0503020202020204"/>
  </w:font>
  <w:font w:name="SimSun">
    <w:panose1 w:val="02010600030101010101"/>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1"/>
      <w:jc w:val="center"/>
    </w:pPr>
    <w:r/>
    <w:r/>
  </w:p>
  <w:p>
    <w:pPr>
      <w:pStyle w:val="1031"/>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1"/>
      <w:rPr>
        <w:rStyle w:val="1048"/>
      </w:rPr>
      <w:framePr w:wrap="around" w:vAnchor="text" w:hAnchor="margin" w:xAlign="center" w:y="3"/>
    </w:pPr>
    <w:r>
      <w:fldChar w:fldCharType="begin"/>
    </w:r>
    <w:r>
      <w:rPr>
        <w:rStyle w:val="1048"/>
      </w:rPr>
      <w:instrText xml:space="preserve">PAGE  </w:instrText>
    </w:r>
    <w:r>
      <w:fldChar w:fldCharType="end"/>
    </w:r>
    <w:r/>
  </w:p>
  <w:p>
    <w:pPr>
      <w:pStyle w:val="1031"/>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1"/>
      <w:tabs>
        <w:tab w:val="left" w:pos="5685" w:leader="none"/>
      </w:tabs>
    </w:pPr>
    <w:r>
      <w:rPr>
        <w:rFonts w:hint="eastAsia"/>
      </w:rPr>
      <w:tab/>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1"/>
      <w:jc w:val="center"/>
    </w:pPr>
    <w:r/>
    <w:r/>
  </w:p>
  <w:p>
    <w:pPr>
      <w:pStyle w:val="1031"/>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1"/>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6985"/>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1031"/>
                            <w:tabs>
                              <w:tab w:val="clear" w:pos="4153" w:leader="none"/>
                              <w:tab w:val="clear" w:pos="8306" w:leader="none"/>
                            </w:tabs>
                          </w:pPr>
                          <w:r>
                            <w:rPr>
                              <w:rFonts w:hint="eastAsia"/>
                            </w:rPr>
                            <w:t xml:space="preserve">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t xml:space="preserve">63</w:t>
                          </w:r>
                          <w:r>
                            <w:rPr>
                              <w:rFonts w:hint="eastAsia"/>
                            </w:rPr>
                            <w:fldChar w:fldCharType="end"/>
                          </w:r>
                          <w:r>
                            <w:rPr>
                              <w:rFonts w:hint="eastAsia"/>
                            </w:rPr>
                            <w:t xml:space="preserve"> </w:t>
                          </w:r>
                          <w:r>
                            <w:rPr>
                              <w:rFonts w:hint="eastAsia"/>
                            </w:rPr>
                            <w:t xml:space="preserve">页</w:t>
                          </w:r>
                          <w:r>
                            <w:rPr>
                              <w:rFonts w:hint="eastAsia"/>
                            </w:rPr>
                            <w:t xml:space="preserve"> </w:t>
                          </w:r>
                          <w:r>
                            <w:rPr>
                              <w:rFonts w:hint="eastAsia"/>
                            </w:rPr>
                            <w:t xml:space="preserve">共</w:t>
                          </w:r>
                          <w:r>
                            <w:rPr>
                              <w:rFonts w:hint="eastAsia"/>
                            </w:rPr>
                            <w:t xml:space="preserve"> 52</w:t>
                          </w:r>
                          <w:r>
                            <w:rPr>
                              <w:rFonts w:hint="eastAsia"/>
                            </w:rPr>
                            <w:t xml:space="preserve">页</w:t>
                          </w:r>
                          <w:r/>
                        </w:p>
                        <w:p>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1031"/>
                      <w:tabs>
                        <w:tab w:val="clear" w:pos="4153" w:leader="none"/>
                        <w:tab w:val="clear" w:pos="8306" w:leader="none"/>
                      </w:tabs>
                    </w:pPr>
                    <w:r>
                      <w:rPr>
                        <w:rFonts w:hint="eastAsia"/>
                      </w:rPr>
                      <w:t xml:space="preserve">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t xml:space="preserve">63</w:t>
                    </w:r>
                    <w:r>
                      <w:rPr>
                        <w:rFonts w:hint="eastAsia"/>
                      </w:rPr>
                      <w:fldChar w:fldCharType="end"/>
                    </w:r>
                    <w:r>
                      <w:rPr>
                        <w:rFonts w:hint="eastAsia"/>
                      </w:rPr>
                      <w:t xml:space="preserve"> </w:t>
                    </w:r>
                    <w:r>
                      <w:rPr>
                        <w:rFonts w:hint="eastAsia"/>
                      </w:rPr>
                      <w:t xml:space="preserve">页</w:t>
                    </w:r>
                    <w:r>
                      <w:rPr>
                        <w:rFonts w:hint="eastAsia"/>
                      </w:rPr>
                      <w:t xml:space="preserve"> </w:t>
                    </w:r>
                    <w:r>
                      <w:rPr>
                        <w:rFonts w:hint="eastAsia"/>
                      </w:rPr>
                      <w:t xml:space="preserve">共</w:t>
                    </w:r>
                    <w:r>
                      <w:rPr>
                        <w:rFonts w:hint="eastAsia"/>
                      </w:rPr>
                      <w:t xml:space="preserve"> 52</w:t>
                    </w:r>
                    <w:r>
                      <w:rPr>
                        <w:rFonts w:hint="eastAsia"/>
                      </w:rPr>
                      <w:t xml:space="preserve">页</w:t>
                    </w:r>
                    <w:r/>
                  </w:p>
                  <w:p>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1"/>
      <w:jc w:val="center"/>
      <w:rPr>
        <w:rFonts w:eastAsia="仿宋_GB2312"/>
        <w:sz w:val="24"/>
      </w:rPr>
    </w:pPr>
    <w:r>
      <w:rPr>
        <w:rFonts w:eastAsia="仿宋_GB2312"/>
        <w:sz w:val="24"/>
      </w:r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1"/>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18415" b="127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31"/>
                            <w:tabs>
                              <w:tab w:val="clear" w:pos="4153" w:leader="none"/>
                              <w:tab w:val="clear" w:pos="8306" w:leader="none"/>
                            </w:tabs>
                          </w:pPr>
                          <w:r>
                            <w:rPr>
                              <w:rFonts w:hint="eastAsia"/>
                            </w:rPr>
                            <w:fldChar w:fldCharType="begin"/>
                          </w:r>
                          <w:r>
                            <w:rPr>
                              <w:rFonts w:hint="eastAsia"/>
                            </w:rPr>
                            <w:instrText xml:space="preserve"> PAGE  \* MERGEFORMAT </w:instrText>
                          </w:r>
                          <w:r>
                            <w:rPr>
                              <w:rFonts w:hint="eastAsia"/>
                            </w:rPr>
                            <w:fldChar w:fldCharType="separate"/>
                          </w:r>
                          <w:r>
                            <w:t xml:space="preserve">31</w:t>
                          </w:r>
                          <w:r>
                            <w:rPr>
                              <w:rFonts w:hint="eastAsia"/>
                            </w:rPr>
                            <w:fldChar w:fldCharType="end"/>
                          </w:r>
                          <w:r/>
                        </w:p>
                        <w:p>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31"/>
                      <w:tabs>
                        <w:tab w:val="clear" w:pos="4153" w:leader="none"/>
                        <w:tab w:val="clear" w:pos="8306" w:leader="none"/>
                      </w:tabs>
                    </w:pPr>
                    <w:r>
                      <w:rPr>
                        <w:rFonts w:hint="eastAsia"/>
                      </w:rPr>
                      <w:fldChar w:fldCharType="begin"/>
                    </w:r>
                    <w:r>
                      <w:rPr>
                        <w:rFonts w:hint="eastAsia"/>
                      </w:rPr>
                      <w:instrText xml:space="preserve"> PAGE  \* MERGEFORMAT </w:instrText>
                    </w:r>
                    <w:r>
                      <w:rPr>
                        <w:rFonts w:hint="eastAsia"/>
                      </w:rPr>
                      <w:fldChar w:fldCharType="separate"/>
                    </w:r>
                    <w:r>
                      <w:t xml:space="preserve">31</w:t>
                    </w:r>
                    <w:r>
                      <w:rPr>
                        <w:rFonts w:hint="eastAsia"/>
                      </w:rPr>
                      <w:fldChar w:fldCharType="end"/>
                    </w:r>
                    <w:r/>
                  </w:p>
                  <w:p>
                    <w:r/>
                    <w:r/>
                  </w:p>
                </w:txbxContent>
              </v:textbox>
            </v:shape>
          </w:pict>
        </mc:Fallback>
      </mc:AlternateContent>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1"/>
      <w:jc w:val="center"/>
    </w:pPr>
    <w:r/>
    <w:r/>
  </w:p>
  <w:p>
    <w:pPr>
      <w:pStyle w:val="1031"/>
    </w:pPr>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1"/>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 w:id="2">
    <w:p>
      <w:pPr>
        <w:jc w:val="left"/>
        <w:spacing w:line="360" w:lineRule="auto"/>
        <w:widowControl/>
      </w:pPr>
      <w:r>
        <w:rPr>
          <w:color w:val="000000"/>
          <w:sz w:val="11"/>
          <w:szCs w:val="11"/>
          <w:lang w:bidi="ar"/>
        </w:rPr>
        <w:footnoteRef/>
      </w:r>
      <w:r>
        <w:rPr>
          <w:color w:val="000000"/>
          <w:sz w:val="11"/>
          <w:szCs w:val="11"/>
          <w:lang w:bidi="ar"/>
        </w:rPr>
        <w:t xml:space="preserve">1 </w:t>
      </w:r>
      <w:r/>
    </w:p>
    <w:p>
      <w:pPr>
        <w:jc w:val="left"/>
        <w:spacing w:line="360" w:lineRule="auto"/>
        <w:widowControl/>
      </w:pPr>
      <w:r>
        <w:rPr>
          <w:rFonts w:hint="eastAsia" w:ascii="宋体" w:hAnsi="宋体" w:cs="宋体"/>
          <w:color w:val="000000"/>
          <w:sz w:val="18"/>
          <w:szCs w:val="18"/>
          <w:lang w:bidi="ar"/>
        </w:rPr>
        <w:t xml:space="preserve">从业人员、营业收入、资产总额填报上一年度数据，无上一年度数据的新成立企业可不填报</w:t>
      </w:r>
      <w:r/>
    </w:p>
    <w:p>
      <w:pPr>
        <w:pStyle w:val="1137"/>
        <w:rPr>
          <w:rFonts w:ascii="宋体" w:hAnsi="宋体" w:cs="宋体"/>
          <w:sz w:val="24"/>
          <w:szCs w:val="24"/>
        </w:rPr>
      </w:pPr>
      <w:r>
        <w:rPr>
          <w:rFonts w:ascii="宋体" w:hAnsi="宋体" w:cs="宋体"/>
          <w:sz w:val="24"/>
          <w:szCs w:val="24"/>
        </w:rPr>
      </w:r>
      <w:r/>
    </w:p>
    <w:p>
      <w:pPr>
        <w:rPr>
          <w:rFonts w:ascii="宋体" w:hAnsi="宋体" w:cs="宋体"/>
          <w:sz w:val="24"/>
        </w:rPr>
      </w:pPr>
      <w:r>
        <w:rPr>
          <w:rFonts w:ascii="宋体" w:hAnsi="宋体" w:cs="宋体"/>
          <w:sz w:val="24"/>
        </w:rPr>
      </w:r>
      <w:r/>
    </w:p>
    <w:p>
      <w:pPr>
        <w:pStyle w:val="1036"/>
      </w:pP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2"/>
      <w:jc w:val="left"/>
      <w:rPr>
        <w:rFonts w:ascii="宋体" w:hAnsi="宋体"/>
      </w:rPr>
    </w:pPr>
    <w:r>
      <w:rPr>
        <w:rFonts w:hint="eastAsia" w:ascii="宋体" w:hAnsi="宋体"/>
      </w:rPr>
      <w:t xml:space="preserve">                       </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2"/>
      <w:jc w:val="left"/>
      <w:tabs>
        <w:tab w:val="right" w:pos="8820" w:leader="none"/>
      </w:tabs>
    </w:pPr>
    <w:r>
      <w:rPr>
        <w:rFonts w:hint="eastAsia"/>
      </w:rP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720" w:hanging="7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
    <w:multiLevelType w:val="hybridMultilevel"/>
    <w:lvl w:ilvl="0">
      <w:start w:val="1"/>
      <w:numFmt w:val="japaneseCounting"/>
      <w:pStyle w:val="1129"/>
      <w:isLgl w:val="false"/>
      <w:suff w:val="tab"/>
      <w:lvlText w:val="%1、"/>
      <w:lvlJc w:val="left"/>
      <w:pPr>
        <w:ind w:left="420" w:hanging="420"/>
        <w:tabs>
          <w:tab w:val="left" w:pos="420" w:leader="none"/>
        </w:tabs>
      </w:pPr>
      <w:rPr>
        <w:rFonts w:hint="eastAsia"/>
      </w:rPr>
    </w:lvl>
    <w:lvl w:ilvl="1">
      <w:start w:val="1"/>
      <w:numFmt w:val="decimal"/>
      <w:isLgl w:val="false"/>
      <w:suff w:val="tab"/>
      <w:lvlText w:val="%2、"/>
      <w:lvlJc w:val="left"/>
      <w:pPr>
        <w:ind w:left="780" w:hanging="360"/>
        <w:tabs>
          <w:tab w:val="left" w:pos="780" w:leader="none"/>
        </w:tabs>
      </w:pPr>
      <w:rPr>
        <w:rFonts w:hint="eastAsia"/>
      </w:r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3">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japaneseCounting"/>
      <w:isLgl w:val="false"/>
      <w:suff w:val="tab"/>
      <w:lvlText w:val="%1、"/>
      <w:lvlJc w:val="left"/>
      <w:pPr>
        <w:ind w:left="720" w:hanging="720"/>
        <w:tabs>
          <w:tab w:val="left" w:pos="720" w:leader="none"/>
        </w:tabs>
      </w:p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5">
    <w:multiLevelType w:val="hybridMultilevel"/>
    <w:lvl w:ilvl="0">
      <w:start w:val="4"/>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4"/>
  </w:num>
  <w:num w:numId="3">
    <w:abstractNumId w:val="3"/>
  </w:num>
  <w:num w:numId="4">
    <w:abstractNumId w:val="1"/>
  </w:num>
  <w:num w:numId="5">
    <w:abstractNumId w:val="0"/>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64">
    <w:name w:val="Heading 1 Char"/>
    <w:basedOn w:val="1013"/>
    <w:link w:val="1004"/>
    <w:uiPriority w:val="9"/>
    <w:rPr>
      <w:rFonts w:ascii="Arial" w:hAnsi="Arial" w:eastAsia="Arial" w:cs="Arial"/>
      <w:sz w:val="40"/>
      <w:szCs w:val="40"/>
    </w:rPr>
  </w:style>
  <w:style w:type="character" w:styleId="865">
    <w:name w:val="Heading 2 Char"/>
    <w:basedOn w:val="1013"/>
    <w:link w:val="1005"/>
    <w:uiPriority w:val="9"/>
    <w:rPr>
      <w:rFonts w:ascii="Arial" w:hAnsi="Arial" w:eastAsia="Arial" w:cs="Arial"/>
      <w:sz w:val="34"/>
    </w:rPr>
  </w:style>
  <w:style w:type="character" w:styleId="866">
    <w:name w:val="Heading 3 Char"/>
    <w:basedOn w:val="1013"/>
    <w:link w:val="1006"/>
    <w:uiPriority w:val="9"/>
    <w:rPr>
      <w:rFonts w:ascii="Arial" w:hAnsi="Arial" w:eastAsia="Arial" w:cs="Arial"/>
      <w:sz w:val="30"/>
      <w:szCs w:val="30"/>
    </w:rPr>
  </w:style>
  <w:style w:type="character" w:styleId="867">
    <w:name w:val="Heading 6 Char"/>
    <w:basedOn w:val="1013"/>
    <w:link w:val="1009"/>
    <w:uiPriority w:val="9"/>
    <w:rPr>
      <w:rFonts w:ascii="Arial" w:hAnsi="Arial" w:eastAsia="Arial" w:cs="Arial"/>
      <w:b/>
      <w:bCs/>
      <w:sz w:val="22"/>
      <w:szCs w:val="22"/>
    </w:rPr>
  </w:style>
  <w:style w:type="character" w:styleId="868">
    <w:name w:val="Heading 7 Char"/>
    <w:basedOn w:val="1013"/>
    <w:link w:val="1010"/>
    <w:uiPriority w:val="9"/>
    <w:rPr>
      <w:rFonts w:ascii="Arial" w:hAnsi="Arial" w:eastAsia="Arial" w:cs="Arial"/>
      <w:b/>
      <w:bCs/>
      <w:i/>
      <w:iCs/>
      <w:sz w:val="22"/>
      <w:szCs w:val="22"/>
    </w:rPr>
  </w:style>
  <w:style w:type="character" w:styleId="869">
    <w:name w:val="Heading 8 Char"/>
    <w:basedOn w:val="1013"/>
    <w:link w:val="1011"/>
    <w:uiPriority w:val="9"/>
    <w:rPr>
      <w:rFonts w:ascii="Arial" w:hAnsi="Arial" w:eastAsia="Arial" w:cs="Arial"/>
      <w:i/>
      <w:iCs/>
      <w:sz w:val="22"/>
      <w:szCs w:val="22"/>
    </w:rPr>
  </w:style>
  <w:style w:type="character" w:styleId="870">
    <w:name w:val="Heading 9 Char"/>
    <w:basedOn w:val="1013"/>
    <w:link w:val="1012"/>
    <w:uiPriority w:val="9"/>
    <w:rPr>
      <w:rFonts w:ascii="Arial" w:hAnsi="Arial" w:eastAsia="Arial" w:cs="Arial"/>
      <w:i/>
      <w:iCs/>
      <w:sz w:val="21"/>
      <w:szCs w:val="21"/>
    </w:rPr>
  </w:style>
  <w:style w:type="character" w:styleId="871">
    <w:name w:val="Title Char"/>
    <w:basedOn w:val="1013"/>
    <w:link w:val="1044"/>
    <w:uiPriority w:val="10"/>
    <w:rPr>
      <w:sz w:val="48"/>
      <w:szCs w:val="48"/>
    </w:rPr>
  </w:style>
  <w:style w:type="character" w:styleId="872">
    <w:name w:val="Quote Char"/>
    <w:link w:val="1077"/>
    <w:uiPriority w:val="29"/>
    <w:rPr>
      <w:i/>
    </w:rPr>
  </w:style>
  <w:style w:type="character" w:styleId="873">
    <w:name w:val="Intense Quote Char"/>
    <w:link w:val="1079"/>
    <w:uiPriority w:val="30"/>
    <w:rPr>
      <w:i/>
    </w:rPr>
  </w:style>
  <w:style w:type="paragraph" w:styleId="874">
    <w:name w:val="Caption"/>
    <w:basedOn w:val="1003"/>
    <w:next w:val="1003"/>
    <w:uiPriority w:val="35"/>
    <w:semiHidden/>
    <w:unhideWhenUsed/>
    <w:qFormat/>
    <w:pPr>
      <w:spacing w:line="276" w:lineRule="auto"/>
    </w:pPr>
    <w:rPr>
      <w:b/>
      <w:bCs/>
      <w:color w:val="4f81bd" w:themeColor="accent1"/>
      <w:sz w:val="18"/>
      <w:szCs w:val="18"/>
    </w:rPr>
  </w:style>
  <w:style w:type="table" w:styleId="875">
    <w:name w:val="Table Grid"/>
    <w:basedOn w:val="1014"/>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76">
    <w:name w:val="Table Grid Light"/>
    <w:basedOn w:val="101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77">
    <w:name w:val="Plain Table 1"/>
    <w:basedOn w:val="101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78">
    <w:name w:val="Plain Table 2"/>
    <w:basedOn w:val="1014"/>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79">
    <w:name w:val="Plain Table 3"/>
    <w:basedOn w:val="101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80">
    <w:name w:val="Plain Table 4"/>
    <w:basedOn w:val="101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81">
    <w:name w:val="Plain Table 5"/>
    <w:basedOn w:val="101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82">
    <w:name w:val="Grid Table 1 Light"/>
    <w:basedOn w:val="1014"/>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83">
    <w:name w:val="Grid Table 1 Light - Accent 1"/>
    <w:basedOn w:val="101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84">
    <w:name w:val="Grid Table 1 Light - Accent 2"/>
    <w:basedOn w:val="101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85">
    <w:name w:val="Grid Table 1 Light - Accent 3"/>
    <w:basedOn w:val="101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86">
    <w:name w:val="Grid Table 1 Light - Accent 4"/>
    <w:basedOn w:val="101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87">
    <w:name w:val="Grid Table 1 Light - Accent 5"/>
    <w:basedOn w:val="101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88">
    <w:name w:val="Grid Table 1 Light - Accent 6"/>
    <w:basedOn w:val="101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89">
    <w:name w:val="Grid Table 2"/>
    <w:basedOn w:val="101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90">
    <w:name w:val="Grid Table 2 - Accent 1"/>
    <w:basedOn w:val="101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91">
    <w:name w:val="Grid Table 2 - Accent 2"/>
    <w:basedOn w:val="101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92">
    <w:name w:val="Grid Table 2 - Accent 3"/>
    <w:basedOn w:val="101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93">
    <w:name w:val="Grid Table 2 - Accent 4"/>
    <w:basedOn w:val="101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94">
    <w:name w:val="Grid Table 2 - Accent 5"/>
    <w:basedOn w:val="101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95">
    <w:name w:val="Grid Table 2 - Accent 6"/>
    <w:basedOn w:val="101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96">
    <w:name w:val="Grid Table 3"/>
    <w:basedOn w:val="101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7">
    <w:name w:val="Grid Table 3 - Accent 1"/>
    <w:basedOn w:val="101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8">
    <w:name w:val="Grid Table 3 - Accent 2"/>
    <w:basedOn w:val="101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9">
    <w:name w:val="Grid Table 3 - Accent 3"/>
    <w:basedOn w:val="101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0">
    <w:name w:val="Grid Table 3 - Accent 4"/>
    <w:basedOn w:val="101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1">
    <w:name w:val="Grid Table 3 - Accent 5"/>
    <w:basedOn w:val="101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2">
    <w:name w:val="Grid Table 3 - Accent 6"/>
    <w:basedOn w:val="101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3">
    <w:name w:val="Grid Table 4"/>
    <w:basedOn w:val="101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04">
    <w:name w:val="Grid Table 4 - Accent 1"/>
    <w:basedOn w:val="1014"/>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905">
    <w:name w:val="Grid Table 4 - Accent 2"/>
    <w:basedOn w:val="1014"/>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906">
    <w:name w:val="Grid Table 4 - Accent 3"/>
    <w:basedOn w:val="1014"/>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907">
    <w:name w:val="Grid Table 4 - Accent 4"/>
    <w:basedOn w:val="101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908">
    <w:name w:val="Grid Table 4 - Accent 5"/>
    <w:basedOn w:val="1014"/>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09">
    <w:name w:val="Grid Table 4 - Accent 6"/>
    <w:basedOn w:val="1014"/>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10">
    <w:name w:val="Grid Table 5 Dark"/>
    <w:basedOn w:val="101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11">
    <w:name w:val="Grid Table 5 Dark- Accent 1"/>
    <w:basedOn w:val="101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912">
    <w:name w:val="Grid Table 5 Dark - Accent 2"/>
    <w:basedOn w:val="101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913">
    <w:name w:val="Grid Table 5 Dark - Accent 3"/>
    <w:basedOn w:val="101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914">
    <w:name w:val="Grid Table 5 Dark- Accent 4"/>
    <w:basedOn w:val="101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915">
    <w:name w:val="Grid Table 5 Dark - Accent 5"/>
    <w:basedOn w:val="101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916">
    <w:name w:val="Grid Table 5 Dark - Accent 6"/>
    <w:basedOn w:val="101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917">
    <w:name w:val="Grid Table 6 Colorful"/>
    <w:basedOn w:val="1014"/>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18">
    <w:name w:val="Grid Table 6 Colorful - Accent 1"/>
    <w:basedOn w:val="1014"/>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919">
    <w:name w:val="Grid Table 6 Colorful - Accent 2"/>
    <w:basedOn w:val="101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920">
    <w:name w:val="Grid Table 6 Colorful - Accent 3"/>
    <w:basedOn w:val="1014"/>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921">
    <w:name w:val="Grid Table 6 Colorful - Accent 4"/>
    <w:basedOn w:val="101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922">
    <w:name w:val="Grid Table 6 Colorful - Accent 5"/>
    <w:basedOn w:val="1014"/>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923">
    <w:name w:val="Grid Table 6 Colorful - Accent 6"/>
    <w:basedOn w:val="1014"/>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924">
    <w:name w:val="Grid Table 7 Colorful"/>
    <w:basedOn w:val="1014"/>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25">
    <w:name w:val="Grid Table 7 Colorful - Accent 1"/>
    <w:basedOn w:val="1014"/>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17bba"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26">
    <w:name w:val="Grid Table 7 Colorful - Accent 2"/>
    <w:basedOn w:val="1014"/>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27">
    <w:name w:val="Grid Table 7 Colorful - Accent 3"/>
    <w:basedOn w:val="1014"/>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28">
    <w:name w:val="Grid Table 7 Colorful - Accent 4"/>
    <w:basedOn w:val="101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29">
    <w:name w:val="Grid Table 7 Colorful - Accent 5"/>
    <w:basedOn w:val="1014"/>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54374"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30">
    <w:name w:val="Grid Table 7 Colorful - Accent 6"/>
    <w:basedOn w:val="1014"/>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31">
    <w:name w:val="List Table 1 Light"/>
    <w:basedOn w:val="1014"/>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32">
    <w:name w:val="List Table 1 Light - Accent 1"/>
    <w:basedOn w:val="1014"/>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33">
    <w:name w:val="List Table 1 Light - Accent 2"/>
    <w:basedOn w:val="1014"/>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34">
    <w:name w:val="List Table 1 Light - Accent 3"/>
    <w:basedOn w:val="1014"/>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35">
    <w:name w:val="List Table 1 Light - Accent 4"/>
    <w:basedOn w:val="1014"/>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36">
    <w:name w:val="List Table 1 Light - Accent 5"/>
    <w:basedOn w:val="1014"/>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37">
    <w:name w:val="List Table 1 Light - Accent 6"/>
    <w:basedOn w:val="1014"/>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38">
    <w:name w:val="List Table 2"/>
    <w:basedOn w:val="1014"/>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39">
    <w:name w:val="List Table 2 - Accent 1"/>
    <w:basedOn w:val="1014"/>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40">
    <w:name w:val="List Table 2 - Accent 2"/>
    <w:basedOn w:val="1014"/>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41">
    <w:name w:val="List Table 2 - Accent 3"/>
    <w:basedOn w:val="1014"/>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42">
    <w:name w:val="List Table 2 - Accent 4"/>
    <w:basedOn w:val="101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43">
    <w:name w:val="List Table 2 - Accent 5"/>
    <w:basedOn w:val="1014"/>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44">
    <w:name w:val="List Table 2 - Accent 6"/>
    <w:basedOn w:val="1014"/>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45">
    <w:name w:val="List Table 3"/>
    <w:basedOn w:val="101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46">
    <w:name w:val="List Table 3 - Accent 1"/>
    <w:basedOn w:val="1014"/>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947">
    <w:name w:val="List Table 3 - Accent 2"/>
    <w:basedOn w:val="101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948">
    <w:name w:val="List Table 3 - Accent 3"/>
    <w:basedOn w:val="1014"/>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949">
    <w:name w:val="List Table 3 - Accent 4"/>
    <w:basedOn w:val="101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950">
    <w:name w:val="List Table 3 - Accent 5"/>
    <w:basedOn w:val="1014"/>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951">
    <w:name w:val="List Table 3 - Accent 6"/>
    <w:basedOn w:val="1014"/>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952">
    <w:name w:val="List Table 4"/>
    <w:basedOn w:val="101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53">
    <w:name w:val="List Table 4 - Accent 1"/>
    <w:basedOn w:val="1014"/>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954">
    <w:name w:val="List Table 4 - Accent 2"/>
    <w:basedOn w:val="1014"/>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955">
    <w:name w:val="List Table 4 - Accent 3"/>
    <w:basedOn w:val="1014"/>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956">
    <w:name w:val="List Table 4 - Accent 4"/>
    <w:basedOn w:val="101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957">
    <w:name w:val="List Table 4 - Accent 5"/>
    <w:basedOn w:val="1014"/>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958">
    <w:name w:val="List Table 4 - Accent 6"/>
    <w:basedOn w:val="1014"/>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959">
    <w:name w:val="List Table 5 Dark"/>
    <w:basedOn w:val="1014"/>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0">
    <w:name w:val="List Table 5 Dark - Accent 1"/>
    <w:basedOn w:val="1014"/>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1">
    <w:name w:val="List Table 5 Dark - Accent 2"/>
    <w:basedOn w:val="1014"/>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2">
    <w:name w:val="List Table 5 Dark - Accent 3"/>
    <w:basedOn w:val="1014"/>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3">
    <w:name w:val="List Table 5 Dark - Accent 4"/>
    <w:basedOn w:val="101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4">
    <w:name w:val="List Table 5 Dark - Accent 5"/>
    <w:basedOn w:val="1014"/>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5">
    <w:name w:val="List Table 5 Dark - Accent 6"/>
    <w:basedOn w:val="1014"/>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6">
    <w:name w:val="List Table 6 Colorful"/>
    <w:basedOn w:val="1014"/>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67">
    <w:name w:val="List Table 6 Colorful - Accent 1"/>
    <w:basedOn w:val="1014"/>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968">
    <w:name w:val="List Table 6 Colorful - Accent 2"/>
    <w:basedOn w:val="1014"/>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969">
    <w:name w:val="List Table 6 Colorful - Accent 3"/>
    <w:basedOn w:val="1014"/>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970">
    <w:name w:val="List Table 6 Colorful - Accent 4"/>
    <w:basedOn w:val="101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971">
    <w:name w:val="List Table 6 Colorful - Accent 5"/>
    <w:basedOn w:val="1014"/>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972">
    <w:name w:val="List Table 6 Colorful - Accent 6"/>
    <w:basedOn w:val="1014"/>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973">
    <w:name w:val="List Table 7 Colorful"/>
    <w:basedOn w:val="1014"/>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74">
    <w:name w:val="List Table 7 Colorful - Accent 1"/>
    <w:basedOn w:val="1014"/>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45d8d"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45d8d" w:themeColor="accent1" w:themeShade="95"/>
        <w:sz w:val="22"/>
      </w:rPr>
    </w:tblStylePr>
  </w:style>
  <w:style w:type="table" w:styleId="975">
    <w:name w:val="List Table 7 Colorful - Accent 2"/>
    <w:basedOn w:val="1014"/>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976">
    <w:name w:val="List Table 7 Colorful - Accent 3"/>
    <w:basedOn w:val="1014"/>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977">
    <w:name w:val="List Table 7 Colorful - Accent 4"/>
    <w:basedOn w:val="101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978">
    <w:name w:val="List Table 7 Colorful - Accent 5"/>
    <w:basedOn w:val="1014"/>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5e9e"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5e9e" w:themeColor="accent5" w:themeTint="9A" w:themeShade="95"/>
        <w:sz w:val="22"/>
      </w:rPr>
    </w:tblStylePr>
  </w:style>
  <w:style w:type="table" w:styleId="979">
    <w:name w:val="List Table 7 Colorful - Accent 6"/>
    <w:basedOn w:val="1014"/>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980">
    <w:name w:val="Lined - Accent"/>
    <w:basedOn w:val="101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81">
    <w:name w:val="Lined - Accent 1"/>
    <w:basedOn w:val="101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982">
    <w:name w:val="Lined - Accent 2"/>
    <w:basedOn w:val="101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983">
    <w:name w:val="Lined - Accent 3"/>
    <w:basedOn w:val="101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984">
    <w:name w:val="Lined - Accent 4"/>
    <w:basedOn w:val="101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985">
    <w:name w:val="Lined - Accent 5"/>
    <w:basedOn w:val="101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986">
    <w:name w:val="Lined - Accent 6"/>
    <w:basedOn w:val="101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987">
    <w:name w:val="Bordered &amp; Lined - Accent"/>
    <w:basedOn w:val="1014"/>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88">
    <w:name w:val="Bordered &amp; Lined - Accent 1"/>
    <w:basedOn w:val="1014"/>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989">
    <w:name w:val="Bordered &amp; Lined - Accent 2"/>
    <w:basedOn w:val="1014"/>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990">
    <w:name w:val="Bordered &amp; Lined - Accent 3"/>
    <w:basedOn w:val="1014"/>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991">
    <w:name w:val="Bordered &amp; Lined - Accent 4"/>
    <w:basedOn w:val="101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992">
    <w:name w:val="Bordered &amp; Lined - Accent 5"/>
    <w:basedOn w:val="1014"/>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993">
    <w:name w:val="Bordered &amp; Lined - Accent 6"/>
    <w:basedOn w:val="1014"/>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994">
    <w:name w:val="Bordered"/>
    <w:basedOn w:val="1014"/>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95">
    <w:name w:val="Bordered - Accent 1"/>
    <w:basedOn w:val="101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96">
    <w:name w:val="Bordered - Accent 3"/>
    <w:basedOn w:val="101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97">
    <w:name w:val="Bordered - Accent 4"/>
    <w:basedOn w:val="101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98">
    <w:name w:val="Bordered - Accent 6"/>
    <w:basedOn w:val="101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99">
    <w:name w:val="Footnote Text Char"/>
    <w:link w:val="1036"/>
    <w:uiPriority w:val="99"/>
    <w:rPr>
      <w:sz w:val="18"/>
    </w:rPr>
  </w:style>
  <w:style w:type="character" w:styleId="1000">
    <w:name w:val="Endnote Text Char"/>
    <w:link w:val="1029"/>
    <w:uiPriority w:val="99"/>
    <w:rPr>
      <w:sz w:val="20"/>
    </w:rPr>
  </w:style>
  <w:style w:type="character" w:styleId="1001">
    <w:name w:val="endnote reference"/>
    <w:basedOn w:val="1013"/>
    <w:uiPriority w:val="99"/>
    <w:semiHidden/>
    <w:unhideWhenUsed/>
    <w:rPr>
      <w:vertAlign w:val="superscript"/>
    </w:rPr>
  </w:style>
  <w:style w:type="paragraph" w:styleId="1002">
    <w:name w:val="TOC Heading"/>
    <w:uiPriority w:val="39"/>
    <w:unhideWhenUsed/>
  </w:style>
  <w:style w:type="paragraph" w:styleId="1003" w:default="1">
    <w:name w:val="Normal"/>
    <w:qFormat/>
    <w:pPr>
      <w:jc w:val="both"/>
      <w:widowControl w:val="off"/>
    </w:pPr>
    <w:rPr>
      <w:sz w:val="21"/>
      <w:szCs w:val="24"/>
    </w:rPr>
  </w:style>
  <w:style w:type="paragraph" w:styleId="1004">
    <w:name w:val="Heading 1"/>
    <w:basedOn w:val="1003"/>
    <w:next w:val="1003"/>
    <w:link w:val="1061"/>
    <w:qFormat/>
    <w:pPr>
      <w:keepLines/>
      <w:keepNext/>
      <w:spacing w:before="340" w:after="330" w:line="578" w:lineRule="auto"/>
      <w:outlineLvl w:val="0"/>
    </w:pPr>
    <w:rPr>
      <w:b/>
      <w:sz w:val="44"/>
    </w:rPr>
  </w:style>
  <w:style w:type="paragraph" w:styleId="1005">
    <w:name w:val="Heading 2"/>
    <w:basedOn w:val="1003"/>
    <w:next w:val="1003"/>
    <w:link w:val="1062"/>
    <w:qFormat/>
    <w:pPr>
      <w:keepLines/>
      <w:keepNext/>
      <w:spacing w:before="260" w:after="260" w:line="416" w:lineRule="auto"/>
      <w:outlineLvl w:val="1"/>
    </w:pPr>
    <w:rPr>
      <w:rFonts w:ascii="Cambria" w:hAnsi="Cambria"/>
      <w:b/>
      <w:sz w:val="32"/>
      <w:szCs w:val="20"/>
    </w:rPr>
  </w:style>
  <w:style w:type="paragraph" w:styleId="1006">
    <w:name w:val="Heading 3"/>
    <w:basedOn w:val="1003"/>
    <w:next w:val="1003"/>
    <w:link w:val="1065"/>
    <w:qFormat/>
    <w:pPr>
      <w:ind w:left="720" w:hanging="720"/>
      <w:keepNext/>
      <w:spacing w:before="240" w:after="60"/>
      <w:tabs>
        <w:tab w:val="left" w:pos="720" w:leader="none"/>
      </w:tabs>
      <w:outlineLvl w:val="2"/>
    </w:pPr>
    <w:rPr>
      <w:rFonts w:ascii="Arial" w:hAnsi="Arial"/>
      <w:b/>
      <w:bCs/>
      <w:sz w:val="26"/>
      <w:szCs w:val="26"/>
    </w:rPr>
  </w:style>
  <w:style w:type="paragraph" w:styleId="1007">
    <w:name w:val="Heading 4"/>
    <w:basedOn w:val="1003"/>
    <w:next w:val="1003"/>
    <w:link w:val="1063"/>
    <w:uiPriority w:val="9"/>
    <w:qFormat/>
    <w:pPr>
      <w:keepNext/>
      <w:spacing w:before="240" w:after="60"/>
      <w:outlineLvl w:val="3"/>
    </w:pPr>
    <w:rPr>
      <w:b/>
      <w:bCs/>
      <w:sz w:val="28"/>
      <w:szCs w:val="28"/>
    </w:rPr>
  </w:style>
  <w:style w:type="paragraph" w:styleId="1008">
    <w:name w:val="Heading 5"/>
    <w:basedOn w:val="1003"/>
    <w:next w:val="1003"/>
    <w:link w:val="1066"/>
    <w:qFormat/>
    <w:pPr>
      <w:spacing w:before="240" w:after="60"/>
      <w:outlineLvl w:val="4"/>
    </w:pPr>
    <w:rPr>
      <w:b/>
      <w:bCs/>
      <w:i/>
      <w:iCs/>
      <w:sz w:val="26"/>
      <w:szCs w:val="26"/>
    </w:rPr>
  </w:style>
  <w:style w:type="paragraph" w:styleId="1009">
    <w:name w:val="Heading 6"/>
    <w:basedOn w:val="1003"/>
    <w:next w:val="1003"/>
    <w:link w:val="1067"/>
    <w:uiPriority w:val="9"/>
    <w:unhideWhenUsed/>
    <w:qFormat/>
    <w:pPr>
      <w:keepLines/>
      <w:keepNext/>
      <w:spacing w:before="320" w:after="200"/>
      <w:outlineLvl w:val="5"/>
    </w:pPr>
    <w:rPr>
      <w:rFonts w:ascii="Arial" w:hAnsi="Arial" w:eastAsia="Arial" w:cs="Arial"/>
      <w:b/>
      <w:bCs/>
      <w:sz w:val="22"/>
      <w:szCs w:val="22"/>
    </w:rPr>
  </w:style>
  <w:style w:type="paragraph" w:styleId="1010">
    <w:name w:val="Heading 7"/>
    <w:basedOn w:val="1003"/>
    <w:next w:val="1003"/>
    <w:link w:val="1068"/>
    <w:uiPriority w:val="9"/>
    <w:unhideWhenUsed/>
    <w:qFormat/>
    <w:pPr>
      <w:keepLines/>
      <w:keepNext/>
      <w:spacing w:before="320" w:after="200"/>
      <w:outlineLvl w:val="6"/>
    </w:pPr>
    <w:rPr>
      <w:rFonts w:ascii="Arial" w:hAnsi="Arial" w:eastAsia="Arial" w:cs="Arial"/>
      <w:b/>
      <w:bCs/>
      <w:i/>
      <w:iCs/>
      <w:sz w:val="22"/>
      <w:szCs w:val="22"/>
    </w:rPr>
  </w:style>
  <w:style w:type="paragraph" w:styleId="1011">
    <w:name w:val="Heading 8"/>
    <w:basedOn w:val="1003"/>
    <w:next w:val="1003"/>
    <w:link w:val="1069"/>
    <w:uiPriority w:val="9"/>
    <w:unhideWhenUsed/>
    <w:qFormat/>
    <w:pPr>
      <w:keepLines/>
      <w:keepNext/>
      <w:spacing w:before="320" w:after="200"/>
      <w:outlineLvl w:val="7"/>
    </w:pPr>
    <w:rPr>
      <w:rFonts w:ascii="Arial" w:hAnsi="Arial" w:eastAsia="Arial" w:cs="Arial"/>
      <w:i/>
      <w:iCs/>
      <w:sz w:val="22"/>
      <w:szCs w:val="22"/>
    </w:rPr>
  </w:style>
  <w:style w:type="paragraph" w:styleId="1012">
    <w:name w:val="Heading 9"/>
    <w:basedOn w:val="1003"/>
    <w:next w:val="1003"/>
    <w:link w:val="1070"/>
    <w:uiPriority w:val="9"/>
    <w:unhideWhenUsed/>
    <w:qFormat/>
    <w:pPr>
      <w:keepLines/>
      <w:keepNext/>
      <w:spacing w:before="320" w:after="200"/>
      <w:outlineLvl w:val="8"/>
    </w:pPr>
    <w:rPr>
      <w:rFonts w:ascii="Arial" w:hAnsi="Arial" w:eastAsia="Arial" w:cs="Arial"/>
      <w:i/>
      <w:iCs/>
      <w:szCs w:val="21"/>
    </w:rPr>
  </w:style>
  <w:style w:type="character" w:styleId="1013" w:default="1">
    <w:name w:val="Default Paragraph Font"/>
    <w:uiPriority w:val="1"/>
    <w:semiHidden/>
    <w:unhideWhenUsed/>
  </w:style>
  <w:style w:type="table" w:styleId="1014" w:default="1">
    <w:name w:val="Normal Table"/>
    <w:uiPriority w:val="99"/>
    <w:semiHidden/>
    <w:unhideWhenUsed/>
    <w:tblPr>
      <w:tblInd w:w="0" w:type="dxa"/>
      <w:tblCellMar>
        <w:left w:w="108" w:type="dxa"/>
        <w:top w:w="0" w:type="dxa"/>
        <w:right w:w="108" w:type="dxa"/>
        <w:bottom w:w="0" w:type="dxa"/>
      </w:tblCellMar>
    </w:tblPr>
  </w:style>
  <w:style w:type="numbering" w:styleId="1015" w:default="1">
    <w:name w:val="No List"/>
    <w:uiPriority w:val="99"/>
    <w:semiHidden/>
    <w:unhideWhenUsed/>
  </w:style>
  <w:style w:type="paragraph" w:styleId="1016">
    <w:name w:val="toc 7"/>
    <w:basedOn w:val="1003"/>
    <w:next w:val="1003"/>
    <w:uiPriority w:val="39"/>
    <w:unhideWhenUsed/>
    <w:qFormat/>
    <w:pPr>
      <w:ind w:left="1701"/>
      <w:spacing w:after="57"/>
    </w:pPr>
  </w:style>
  <w:style w:type="paragraph" w:styleId="1017">
    <w:name w:val="Normal Indent"/>
    <w:basedOn w:val="1003"/>
    <w:next w:val="1003"/>
    <w:link w:val="1091"/>
    <w:qFormat/>
    <w:pPr>
      <w:ind w:firstLine="420"/>
      <w:jc w:val="left"/>
      <w:widowControl/>
    </w:pPr>
    <w:rPr>
      <w:rFonts w:eastAsia="楷体_GB2312"/>
      <w:sz w:val="24"/>
      <w:szCs w:val="20"/>
    </w:rPr>
  </w:style>
  <w:style w:type="paragraph" w:styleId="1018">
    <w:name w:val="Document Map"/>
    <w:basedOn w:val="1003"/>
    <w:link w:val="1092"/>
    <w:semiHidden/>
    <w:qFormat/>
    <w:pPr>
      <w:shd w:val="clear" w:color="auto" w:fill="000080"/>
    </w:pPr>
  </w:style>
  <w:style w:type="paragraph" w:styleId="1019">
    <w:name w:val="annotation text"/>
    <w:basedOn w:val="1003"/>
    <w:link w:val="1093"/>
    <w:qFormat/>
    <w:pPr>
      <w:jc w:val="left"/>
    </w:pPr>
  </w:style>
  <w:style w:type="paragraph" w:styleId="1020">
    <w:name w:val="Body Text 3"/>
    <w:basedOn w:val="1003"/>
    <w:link w:val="1094"/>
    <w:unhideWhenUsed/>
    <w:qFormat/>
    <w:pPr>
      <w:jc w:val="left"/>
      <w:spacing w:after="120"/>
      <w:widowControl/>
    </w:pPr>
    <w:rPr>
      <w:sz w:val="16"/>
      <w:szCs w:val="16"/>
    </w:rPr>
  </w:style>
  <w:style w:type="paragraph" w:styleId="1021">
    <w:name w:val="Body Text"/>
    <w:basedOn w:val="1003"/>
    <w:link w:val="1095"/>
    <w:qFormat/>
    <w:pPr>
      <w:spacing w:after="120"/>
    </w:pPr>
  </w:style>
  <w:style w:type="paragraph" w:styleId="1022">
    <w:name w:val="Body Text Indent"/>
    <w:basedOn w:val="1003"/>
    <w:link w:val="1096"/>
    <w:qFormat/>
    <w:pPr>
      <w:ind w:left="570"/>
      <w:spacing w:line="520" w:lineRule="exact"/>
    </w:pPr>
    <w:rPr>
      <w:rFonts w:ascii="方正仿宋简体" w:hAnsi="创艺简仿宋" w:eastAsia="方正仿宋简体"/>
      <w:sz w:val="24"/>
      <w:szCs w:val="20"/>
    </w:rPr>
  </w:style>
  <w:style w:type="paragraph" w:styleId="1023">
    <w:name w:val="Block Text"/>
    <w:basedOn w:val="1003"/>
    <w:qFormat/>
    <w:pPr>
      <w:ind w:left="630" w:right="-609" w:firstLine="420"/>
      <w:spacing w:line="360" w:lineRule="auto"/>
    </w:pPr>
    <w:rPr>
      <w:rFonts w:hint="eastAsia" w:ascii="仿宋_GB2312" w:eastAsia="仿宋_GB2312"/>
      <w:szCs w:val="20"/>
    </w:rPr>
  </w:style>
  <w:style w:type="paragraph" w:styleId="1024">
    <w:name w:val="toc 5"/>
    <w:basedOn w:val="1003"/>
    <w:next w:val="1003"/>
    <w:uiPriority w:val="39"/>
    <w:unhideWhenUsed/>
    <w:qFormat/>
    <w:pPr>
      <w:ind w:left="1134"/>
      <w:spacing w:after="57"/>
    </w:pPr>
  </w:style>
  <w:style w:type="paragraph" w:styleId="1025">
    <w:name w:val="toc 3"/>
    <w:basedOn w:val="1003"/>
    <w:next w:val="1003"/>
    <w:uiPriority w:val="39"/>
    <w:unhideWhenUsed/>
    <w:qFormat/>
    <w:pPr>
      <w:ind w:left="567"/>
      <w:spacing w:after="57"/>
    </w:pPr>
  </w:style>
  <w:style w:type="paragraph" w:styleId="1026">
    <w:name w:val="Plain Text"/>
    <w:basedOn w:val="1003"/>
    <w:link w:val="1097"/>
    <w:qFormat/>
    <w:rPr>
      <w:rFonts w:ascii="宋体" w:hAnsi="Courier New" w:eastAsia="楷体_GB2312"/>
      <w:sz w:val="28"/>
      <w:szCs w:val="20"/>
    </w:rPr>
  </w:style>
  <w:style w:type="paragraph" w:styleId="1027">
    <w:name w:val="toc 8"/>
    <w:basedOn w:val="1003"/>
    <w:next w:val="1003"/>
    <w:uiPriority w:val="39"/>
    <w:unhideWhenUsed/>
    <w:qFormat/>
    <w:pPr>
      <w:ind w:left="1984"/>
      <w:spacing w:after="57"/>
    </w:pPr>
  </w:style>
  <w:style w:type="paragraph" w:styleId="1028">
    <w:name w:val="Body Text Indent 2"/>
    <w:basedOn w:val="1003"/>
    <w:link w:val="1099"/>
    <w:qFormat/>
    <w:pPr>
      <w:ind w:left="420"/>
      <w:spacing w:after="120" w:line="480" w:lineRule="auto"/>
    </w:pPr>
  </w:style>
  <w:style w:type="paragraph" w:styleId="1029">
    <w:name w:val="endnote text"/>
    <w:basedOn w:val="1003"/>
    <w:link w:val="1089"/>
    <w:uiPriority w:val="99"/>
    <w:semiHidden/>
    <w:unhideWhenUsed/>
    <w:qFormat/>
    <w:rPr>
      <w:sz w:val="20"/>
    </w:rPr>
  </w:style>
  <w:style w:type="paragraph" w:styleId="1030">
    <w:name w:val="Balloon Text"/>
    <w:basedOn w:val="1003"/>
    <w:link w:val="1100"/>
    <w:semiHidden/>
    <w:qFormat/>
    <w:rPr>
      <w:sz w:val="18"/>
      <w:szCs w:val="18"/>
    </w:rPr>
  </w:style>
  <w:style w:type="paragraph" w:styleId="1031">
    <w:name w:val="Footer"/>
    <w:basedOn w:val="1003"/>
    <w:link w:val="1083"/>
    <w:uiPriority w:val="99"/>
    <w:qFormat/>
    <w:pPr>
      <w:jc w:val="left"/>
      <w:tabs>
        <w:tab w:val="center" w:pos="4153" w:leader="none"/>
        <w:tab w:val="right" w:pos="8306" w:leader="none"/>
      </w:tabs>
    </w:pPr>
    <w:rPr>
      <w:sz w:val="18"/>
      <w:szCs w:val="18"/>
    </w:rPr>
  </w:style>
  <w:style w:type="paragraph" w:styleId="1032">
    <w:name w:val="Header"/>
    <w:basedOn w:val="1003"/>
    <w:link w:val="1081"/>
    <w:uiPriority w:val="99"/>
    <w:qFormat/>
    <w:pPr>
      <w:jc w:val="center"/>
      <w:tabs>
        <w:tab w:val="center" w:pos="4153" w:leader="none"/>
        <w:tab w:val="right" w:pos="8306" w:leader="none"/>
      </w:tabs>
      <w:pBdr>
        <w:bottom w:val="single" w:color="000000" w:sz="6" w:space="1"/>
      </w:pBdr>
    </w:pPr>
    <w:rPr>
      <w:sz w:val="18"/>
      <w:szCs w:val="18"/>
    </w:rPr>
  </w:style>
  <w:style w:type="paragraph" w:styleId="1033">
    <w:name w:val="toc 1"/>
    <w:basedOn w:val="1003"/>
    <w:next w:val="1003"/>
    <w:semiHidden/>
    <w:qFormat/>
    <w:pPr>
      <w:jc w:val="left"/>
    </w:pPr>
    <w:rPr>
      <w:rFonts w:eastAsia="楷体_GB2312"/>
      <w:sz w:val="24"/>
      <w:szCs w:val="20"/>
    </w:rPr>
  </w:style>
  <w:style w:type="paragraph" w:styleId="1034">
    <w:name w:val="toc 4"/>
    <w:basedOn w:val="1003"/>
    <w:next w:val="1003"/>
    <w:uiPriority w:val="39"/>
    <w:unhideWhenUsed/>
    <w:qFormat/>
    <w:pPr>
      <w:ind w:left="850"/>
      <w:spacing w:after="57"/>
    </w:pPr>
  </w:style>
  <w:style w:type="paragraph" w:styleId="1035">
    <w:name w:val="Subtitle"/>
    <w:basedOn w:val="1003"/>
    <w:next w:val="1003"/>
    <w:link w:val="1075"/>
    <w:qFormat/>
    <w:pPr>
      <w:jc w:val="center"/>
      <w:spacing w:before="240" w:after="60" w:line="312" w:lineRule="auto"/>
      <w:outlineLvl w:val="1"/>
    </w:pPr>
    <w:rPr>
      <w:rFonts w:ascii="宋体" w:hAnsi="Courier New" w:eastAsia="楷体_GB2312"/>
      <w:sz w:val="26"/>
    </w:rPr>
  </w:style>
  <w:style w:type="paragraph" w:styleId="1036">
    <w:name w:val="footnote text"/>
    <w:basedOn w:val="1003"/>
    <w:link w:val="1088"/>
    <w:qFormat/>
    <w:pPr>
      <w:jc w:val="left"/>
      <w:spacing w:line="312" w:lineRule="atLeast"/>
    </w:pPr>
    <w:rPr>
      <w:sz w:val="18"/>
      <w:szCs w:val="20"/>
    </w:rPr>
  </w:style>
  <w:style w:type="paragraph" w:styleId="1037">
    <w:name w:val="toc 6"/>
    <w:basedOn w:val="1003"/>
    <w:next w:val="1003"/>
    <w:uiPriority w:val="39"/>
    <w:unhideWhenUsed/>
    <w:qFormat/>
    <w:pPr>
      <w:ind w:left="1417"/>
      <w:spacing w:after="57"/>
    </w:pPr>
  </w:style>
  <w:style w:type="paragraph" w:styleId="1038">
    <w:name w:val="Body Text Indent 3"/>
    <w:basedOn w:val="1003"/>
    <w:link w:val="1101"/>
    <w:qFormat/>
    <w:pPr>
      <w:ind w:firstLine="480"/>
      <w:jc w:val="left"/>
      <w:spacing w:line="440" w:lineRule="atLeast"/>
    </w:pPr>
    <w:rPr>
      <w:sz w:val="24"/>
    </w:rPr>
  </w:style>
  <w:style w:type="paragraph" w:styleId="1039">
    <w:name w:val="table of figures"/>
    <w:basedOn w:val="1003"/>
    <w:next w:val="1003"/>
    <w:uiPriority w:val="99"/>
    <w:unhideWhenUsed/>
    <w:qFormat/>
  </w:style>
  <w:style w:type="paragraph" w:styleId="1040">
    <w:name w:val="toc 2"/>
    <w:basedOn w:val="1003"/>
    <w:next w:val="1003"/>
    <w:uiPriority w:val="39"/>
    <w:unhideWhenUsed/>
    <w:qFormat/>
    <w:pPr>
      <w:ind w:left="283"/>
      <w:spacing w:after="57"/>
    </w:pPr>
  </w:style>
  <w:style w:type="paragraph" w:styleId="1041">
    <w:name w:val="toc 9"/>
    <w:basedOn w:val="1003"/>
    <w:next w:val="1003"/>
    <w:uiPriority w:val="39"/>
    <w:unhideWhenUsed/>
    <w:qFormat/>
    <w:pPr>
      <w:ind w:left="2268"/>
      <w:spacing w:after="57"/>
    </w:pPr>
  </w:style>
  <w:style w:type="paragraph" w:styleId="1042">
    <w:name w:val="Body Text 2"/>
    <w:basedOn w:val="1003"/>
    <w:link w:val="1102"/>
    <w:qFormat/>
    <w:pPr>
      <w:jc w:val="center"/>
    </w:pPr>
    <w:rPr>
      <w:rFonts w:ascii="宋体" w:hAnsi="宋体"/>
      <w:color w:val="ff0000"/>
      <w:sz w:val="28"/>
    </w:rPr>
  </w:style>
  <w:style w:type="paragraph" w:styleId="1043">
    <w:name w:val="Normal (Web)"/>
    <w:basedOn w:val="1003"/>
    <w:qFormat/>
    <w:pPr>
      <w:jc w:val="left"/>
      <w:spacing w:before="100" w:beforeAutospacing="1" w:after="100" w:afterAutospacing="1"/>
      <w:widowControl/>
    </w:pPr>
    <w:rPr>
      <w:rFonts w:ascii="宋体" w:hAnsi="宋体" w:cs="宋体"/>
      <w:sz w:val="24"/>
    </w:rPr>
  </w:style>
  <w:style w:type="paragraph" w:styleId="1044">
    <w:name w:val="Title"/>
    <w:basedOn w:val="1003"/>
    <w:next w:val="1003"/>
    <w:link w:val="1074"/>
    <w:uiPriority w:val="10"/>
    <w:qFormat/>
    <w:pPr>
      <w:contextualSpacing/>
      <w:spacing w:before="300" w:after="200"/>
    </w:pPr>
    <w:rPr>
      <w:sz w:val="48"/>
      <w:szCs w:val="48"/>
    </w:rPr>
  </w:style>
  <w:style w:type="paragraph" w:styleId="1045">
    <w:name w:val="annotation subject"/>
    <w:basedOn w:val="1019"/>
    <w:next w:val="1019"/>
    <w:link w:val="1103"/>
    <w:qFormat/>
    <w:rPr>
      <w:b/>
      <w:bCs/>
    </w:rPr>
  </w:style>
  <w:style w:type="paragraph" w:styleId="1046">
    <w:name w:val="Body Text First Indent 2"/>
    <w:basedOn w:val="1022"/>
    <w:next w:val="1003"/>
    <w:link w:val="1104"/>
    <w:qFormat/>
    <w:pPr>
      <w:ind w:left="420" w:firstLine="420"/>
      <w:spacing w:after="120" w:line="240" w:lineRule="auto"/>
    </w:pPr>
    <w:rPr>
      <w:rFonts w:ascii="Times New Roman" w:hAnsi="Times New Roman" w:eastAsia="宋体"/>
      <w:sz w:val="21"/>
      <w:szCs w:val="24"/>
    </w:rPr>
  </w:style>
  <w:style w:type="character" w:styleId="1047">
    <w:name w:val="Strong"/>
    <w:uiPriority w:val="22"/>
    <w:qFormat/>
    <w:rPr>
      <w:b/>
      <w:bCs/>
    </w:rPr>
  </w:style>
  <w:style w:type="character" w:styleId="1048">
    <w:name w:val="page number"/>
    <w:qFormat/>
  </w:style>
  <w:style w:type="character" w:styleId="1049">
    <w:name w:val="Emphasis"/>
    <w:qFormat/>
    <w:rPr>
      <w:i/>
      <w:iCs/>
    </w:rPr>
  </w:style>
  <w:style w:type="character" w:styleId="1050">
    <w:name w:val="HTML Definition"/>
    <w:qFormat/>
  </w:style>
  <w:style w:type="character" w:styleId="1051">
    <w:name w:val="HTML Typewriter"/>
    <w:qFormat/>
    <w:rPr>
      <w:rFonts w:ascii="monospace" w:hAnsi="monospace" w:eastAsia="monospace" w:cs="monospace"/>
      <w:sz w:val="20"/>
    </w:rPr>
  </w:style>
  <w:style w:type="character" w:styleId="1052">
    <w:name w:val="HTML Acronym"/>
    <w:qFormat/>
  </w:style>
  <w:style w:type="character" w:styleId="1053">
    <w:name w:val="HTML Variable"/>
    <w:qFormat/>
  </w:style>
  <w:style w:type="character" w:styleId="1054">
    <w:name w:val="Hyperlink"/>
    <w:qFormat/>
    <w:rPr>
      <w:color w:val="000000"/>
      <w:u w:val="none"/>
    </w:rPr>
  </w:style>
  <w:style w:type="character" w:styleId="1055">
    <w:name w:val="HTML Code"/>
    <w:qFormat/>
    <w:rPr>
      <w:rFonts w:ascii="monospace" w:hAnsi="monospace" w:eastAsia="monospace" w:cs="monospace"/>
      <w:sz w:val="20"/>
    </w:rPr>
  </w:style>
  <w:style w:type="character" w:styleId="1056">
    <w:name w:val="annotation reference"/>
    <w:qFormat/>
    <w:rPr>
      <w:sz w:val="21"/>
      <w:szCs w:val="21"/>
    </w:rPr>
  </w:style>
  <w:style w:type="character" w:styleId="1057">
    <w:name w:val="HTML Cite"/>
    <w:qFormat/>
  </w:style>
  <w:style w:type="character" w:styleId="1058">
    <w:name w:val="footnote reference"/>
    <w:qFormat/>
    <w:rPr>
      <w:vertAlign w:val="superscript"/>
    </w:rPr>
  </w:style>
  <w:style w:type="character" w:styleId="1059">
    <w:name w:val="HTML Keyboard"/>
    <w:qFormat/>
    <w:rPr>
      <w:rFonts w:ascii="monospace" w:hAnsi="monospace" w:eastAsia="monospace" w:cs="monospace"/>
      <w:sz w:val="20"/>
    </w:rPr>
  </w:style>
  <w:style w:type="character" w:styleId="1060">
    <w:name w:val="HTML Sample"/>
    <w:qFormat/>
    <w:rPr>
      <w:rFonts w:ascii="monospace" w:hAnsi="monospace" w:eastAsia="monospace" w:cs="monospace"/>
    </w:rPr>
  </w:style>
  <w:style w:type="character" w:styleId="1061" w:customStyle="1">
    <w:name w:val="标题 1 Char"/>
    <w:basedOn w:val="1013"/>
    <w:link w:val="1004"/>
    <w:qFormat/>
    <w:rPr>
      <w:rFonts w:ascii="Times New Roman" w:hAnsi="Times New Roman" w:eastAsia="宋体" w:cs="Times New Roman"/>
      <w:b/>
      <w:sz w:val="44"/>
      <w:szCs w:val="24"/>
    </w:rPr>
  </w:style>
  <w:style w:type="character" w:styleId="1062" w:customStyle="1">
    <w:name w:val="标题 2 Char"/>
    <w:basedOn w:val="1013"/>
    <w:link w:val="1005"/>
    <w:qFormat/>
    <w:rPr>
      <w:rFonts w:ascii="Cambria" w:hAnsi="Cambria" w:eastAsia="宋体" w:cs="Times New Roman"/>
      <w:b/>
      <w:sz w:val="32"/>
      <w:szCs w:val="20"/>
    </w:rPr>
  </w:style>
  <w:style w:type="character" w:styleId="1063" w:customStyle="1">
    <w:name w:val="标题 4 Char"/>
    <w:basedOn w:val="1013"/>
    <w:link w:val="1007"/>
    <w:uiPriority w:val="9"/>
    <w:qFormat/>
    <w:rPr>
      <w:rFonts w:ascii="Times New Roman" w:hAnsi="Times New Roman" w:eastAsia="宋体" w:cs="Times New Roman"/>
      <w:b/>
      <w:bCs/>
      <w:sz w:val="28"/>
      <w:szCs w:val="28"/>
    </w:rPr>
  </w:style>
  <w:style w:type="paragraph" w:styleId="1064" w:customStyle="1">
    <w:name w:val="段"/>
    <w:next w:val="1003"/>
    <w:qFormat/>
    <w:pPr>
      <w:ind w:firstLine="200"/>
      <w:jc w:val="both"/>
    </w:pPr>
    <w:rPr>
      <w:rFonts w:ascii="宋体"/>
      <w:sz w:val="21"/>
    </w:rPr>
  </w:style>
  <w:style w:type="character" w:styleId="1065" w:customStyle="1">
    <w:name w:val="标题 3 Char"/>
    <w:basedOn w:val="1013"/>
    <w:link w:val="1006"/>
    <w:qFormat/>
    <w:rPr>
      <w:rFonts w:ascii="Arial" w:hAnsi="Arial" w:eastAsia="宋体" w:cs="Times New Roman"/>
      <w:b/>
      <w:bCs/>
      <w:sz w:val="26"/>
      <w:szCs w:val="26"/>
    </w:rPr>
  </w:style>
  <w:style w:type="character" w:styleId="1066" w:customStyle="1">
    <w:name w:val="标题 5 Char"/>
    <w:basedOn w:val="1013"/>
    <w:link w:val="1008"/>
    <w:qFormat/>
    <w:rPr>
      <w:rFonts w:ascii="Times New Roman" w:hAnsi="Times New Roman" w:eastAsia="宋体" w:cs="Times New Roman"/>
      <w:b/>
      <w:bCs/>
      <w:i/>
      <w:iCs/>
      <w:sz w:val="26"/>
      <w:szCs w:val="26"/>
    </w:rPr>
  </w:style>
  <w:style w:type="character" w:styleId="1067" w:customStyle="1">
    <w:name w:val="标题 6 Char"/>
    <w:basedOn w:val="1013"/>
    <w:link w:val="1009"/>
    <w:uiPriority w:val="9"/>
    <w:qFormat/>
    <w:rPr>
      <w:rFonts w:ascii="Arial" w:hAnsi="Arial" w:eastAsia="Arial" w:cs="Arial"/>
      <w:b/>
      <w:bCs/>
      <w:sz w:val="22"/>
    </w:rPr>
  </w:style>
  <w:style w:type="character" w:styleId="1068" w:customStyle="1">
    <w:name w:val="标题 7 Char"/>
    <w:basedOn w:val="1013"/>
    <w:link w:val="1010"/>
    <w:uiPriority w:val="9"/>
    <w:qFormat/>
    <w:rPr>
      <w:rFonts w:ascii="Arial" w:hAnsi="Arial" w:eastAsia="Arial" w:cs="Arial"/>
      <w:b/>
      <w:bCs/>
      <w:i/>
      <w:iCs/>
      <w:sz w:val="22"/>
    </w:rPr>
  </w:style>
  <w:style w:type="character" w:styleId="1069" w:customStyle="1">
    <w:name w:val="标题 8 Char"/>
    <w:basedOn w:val="1013"/>
    <w:link w:val="1011"/>
    <w:uiPriority w:val="9"/>
    <w:qFormat/>
    <w:rPr>
      <w:rFonts w:ascii="Arial" w:hAnsi="Arial" w:eastAsia="Arial" w:cs="Arial"/>
      <w:i/>
      <w:iCs/>
      <w:sz w:val="22"/>
    </w:rPr>
  </w:style>
  <w:style w:type="character" w:styleId="1070" w:customStyle="1">
    <w:name w:val="标题 9 Char"/>
    <w:basedOn w:val="1013"/>
    <w:link w:val="1012"/>
    <w:uiPriority w:val="9"/>
    <w:qFormat/>
    <w:rPr>
      <w:rFonts w:ascii="Arial" w:hAnsi="Arial" w:eastAsia="Arial" w:cs="Arial"/>
      <w:i/>
      <w:iCs/>
      <w:szCs w:val="21"/>
    </w:rPr>
  </w:style>
  <w:style w:type="character" w:styleId="1071" w:customStyle="1">
    <w:name w:val="Heading 4 Char"/>
    <w:uiPriority w:val="9"/>
    <w:qFormat/>
    <w:rPr>
      <w:rFonts w:ascii="Arial" w:hAnsi="Arial" w:eastAsia="Arial" w:cs="Arial"/>
      <w:b/>
      <w:bCs/>
      <w:sz w:val="26"/>
      <w:szCs w:val="26"/>
    </w:rPr>
  </w:style>
  <w:style w:type="character" w:styleId="1072" w:customStyle="1">
    <w:name w:val="Heading 5 Char"/>
    <w:uiPriority w:val="9"/>
    <w:qFormat/>
    <w:rPr>
      <w:rFonts w:ascii="Arial" w:hAnsi="Arial" w:eastAsia="Arial" w:cs="Arial"/>
      <w:b/>
      <w:bCs/>
      <w:sz w:val="24"/>
      <w:szCs w:val="24"/>
    </w:rPr>
  </w:style>
  <w:style w:type="paragraph" w:styleId="1073">
    <w:name w:val="No Spacing"/>
    <w:uiPriority w:val="1"/>
    <w:qFormat/>
    <w:pPr>
      <w:jc w:val="both"/>
      <w:widowControl w:val="off"/>
    </w:pPr>
    <w:rPr>
      <w:sz w:val="21"/>
      <w:szCs w:val="24"/>
    </w:rPr>
  </w:style>
  <w:style w:type="character" w:styleId="1074" w:customStyle="1">
    <w:name w:val="标题 Char"/>
    <w:basedOn w:val="1013"/>
    <w:link w:val="1044"/>
    <w:uiPriority w:val="10"/>
    <w:qFormat/>
    <w:rPr>
      <w:rFonts w:ascii="Times New Roman" w:hAnsi="Times New Roman" w:eastAsia="宋体" w:cs="Times New Roman"/>
      <w:sz w:val="48"/>
      <w:szCs w:val="48"/>
    </w:rPr>
  </w:style>
  <w:style w:type="character" w:styleId="1075" w:customStyle="1">
    <w:name w:val="副标题 Char"/>
    <w:basedOn w:val="1013"/>
    <w:link w:val="1035"/>
    <w:qFormat/>
    <w:rPr>
      <w:rFonts w:ascii="宋体" w:hAnsi="Courier New" w:eastAsia="楷体_GB2312" w:cs="Times New Roman"/>
      <w:sz w:val="26"/>
      <w:szCs w:val="24"/>
    </w:rPr>
  </w:style>
  <w:style w:type="character" w:styleId="1076" w:customStyle="1">
    <w:name w:val="Subtitle Char"/>
    <w:uiPriority w:val="11"/>
    <w:qFormat/>
    <w:rPr>
      <w:sz w:val="24"/>
      <w:szCs w:val="24"/>
    </w:rPr>
  </w:style>
  <w:style w:type="paragraph" w:styleId="1077">
    <w:name w:val="Quote"/>
    <w:basedOn w:val="1003"/>
    <w:next w:val="1003"/>
    <w:link w:val="1078"/>
    <w:uiPriority w:val="29"/>
    <w:qFormat/>
    <w:pPr>
      <w:ind w:left="720" w:right="720"/>
    </w:pPr>
    <w:rPr>
      <w:i/>
    </w:rPr>
  </w:style>
  <w:style w:type="character" w:styleId="1078" w:customStyle="1">
    <w:name w:val="引用 Char"/>
    <w:basedOn w:val="1013"/>
    <w:link w:val="1077"/>
    <w:uiPriority w:val="29"/>
    <w:qFormat/>
    <w:rPr>
      <w:rFonts w:ascii="Times New Roman" w:hAnsi="Times New Roman" w:eastAsia="宋体" w:cs="Times New Roman"/>
      <w:i/>
      <w:szCs w:val="24"/>
    </w:rPr>
  </w:style>
  <w:style w:type="paragraph" w:styleId="1079">
    <w:name w:val="Intense Quote"/>
    <w:basedOn w:val="1003"/>
    <w:next w:val="1003"/>
    <w:link w:val="1080"/>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080" w:customStyle="1">
    <w:name w:val="明显引用 Char"/>
    <w:basedOn w:val="1013"/>
    <w:link w:val="1079"/>
    <w:uiPriority w:val="30"/>
    <w:qFormat/>
    <w:rPr>
      <w:rFonts w:ascii="Times New Roman" w:hAnsi="Times New Roman" w:eastAsia="宋体" w:cs="Times New Roman"/>
      <w:i/>
      <w:szCs w:val="24"/>
      <w:shd w:val="clear" w:color="auto" w:fill="f2f2f2"/>
    </w:rPr>
  </w:style>
  <w:style w:type="character" w:styleId="1081" w:customStyle="1">
    <w:name w:val="页眉 Char"/>
    <w:basedOn w:val="1013"/>
    <w:link w:val="1032"/>
    <w:uiPriority w:val="99"/>
    <w:qFormat/>
    <w:rPr>
      <w:rFonts w:ascii="Times New Roman" w:hAnsi="Times New Roman" w:eastAsia="宋体" w:cs="Times New Roman"/>
      <w:sz w:val="18"/>
      <w:szCs w:val="18"/>
    </w:rPr>
  </w:style>
  <w:style w:type="character" w:styleId="1082" w:customStyle="1">
    <w:name w:val="Header Char"/>
    <w:uiPriority w:val="99"/>
    <w:qFormat/>
  </w:style>
  <w:style w:type="character" w:styleId="1083" w:customStyle="1">
    <w:name w:val="页脚 Char"/>
    <w:basedOn w:val="1013"/>
    <w:link w:val="1031"/>
    <w:uiPriority w:val="99"/>
    <w:qFormat/>
    <w:rPr>
      <w:rFonts w:ascii="Times New Roman" w:hAnsi="Times New Roman" w:eastAsia="宋体" w:cs="Times New Roman"/>
      <w:sz w:val="18"/>
      <w:szCs w:val="18"/>
    </w:rPr>
  </w:style>
  <w:style w:type="character" w:styleId="1084" w:customStyle="1">
    <w:name w:val="Footer Char"/>
    <w:uiPriority w:val="99"/>
    <w:qFormat/>
  </w:style>
  <w:style w:type="character" w:styleId="1085" w:customStyle="1">
    <w:name w:val="Caption Char"/>
    <w:uiPriority w:val="99"/>
    <w:qFormat/>
  </w:style>
  <w:style w:type="table" w:styleId="1086" w:customStyle="1">
    <w:name w:val="Bordered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1087" w:customStyle="1">
    <w:name w:val="Bordered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character" w:styleId="1088" w:customStyle="1">
    <w:name w:val="脚注文本 Char"/>
    <w:basedOn w:val="1013"/>
    <w:link w:val="1036"/>
    <w:qFormat/>
    <w:rPr>
      <w:rFonts w:ascii="Times New Roman" w:hAnsi="Times New Roman" w:eastAsia="宋体" w:cs="Times New Roman"/>
      <w:sz w:val="18"/>
      <w:szCs w:val="20"/>
    </w:rPr>
  </w:style>
  <w:style w:type="character" w:styleId="1089" w:customStyle="1">
    <w:name w:val="尾注文本 Char"/>
    <w:basedOn w:val="1013"/>
    <w:link w:val="1029"/>
    <w:uiPriority w:val="99"/>
    <w:semiHidden/>
    <w:qFormat/>
    <w:rPr>
      <w:rFonts w:ascii="Times New Roman" w:hAnsi="Times New Roman" w:eastAsia="宋体" w:cs="Times New Roman"/>
      <w:sz w:val="20"/>
      <w:szCs w:val="24"/>
    </w:rPr>
  </w:style>
  <w:style w:type="paragraph" w:styleId="1090" w:customStyle="1">
    <w:name w:val="TOC 标题1"/>
    <w:uiPriority w:val="39"/>
    <w:unhideWhenUsed/>
    <w:qFormat/>
  </w:style>
  <w:style w:type="character" w:styleId="1091" w:customStyle="1">
    <w:name w:val="正文缩进 Char"/>
    <w:link w:val="1017"/>
    <w:qFormat/>
    <w:rPr>
      <w:rFonts w:ascii="Times New Roman" w:hAnsi="Times New Roman" w:eastAsia="楷体_GB2312" w:cs="Times New Roman"/>
      <w:sz w:val="24"/>
      <w:szCs w:val="20"/>
    </w:rPr>
  </w:style>
  <w:style w:type="character" w:styleId="1092" w:customStyle="1">
    <w:name w:val="文档结构图 Char"/>
    <w:basedOn w:val="1013"/>
    <w:link w:val="1018"/>
    <w:semiHidden/>
    <w:qFormat/>
    <w:rPr>
      <w:rFonts w:ascii="Times New Roman" w:hAnsi="Times New Roman" w:eastAsia="宋体" w:cs="Times New Roman"/>
      <w:szCs w:val="24"/>
      <w:shd w:val="clear" w:color="auto" w:fill="000080"/>
    </w:rPr>
  </w:style>
  <w:style w:type="character" w:styleId="1093" w:customStyle="1">
    <w:name w:val="批注文字 Char"/>
    <w:basedOn w:val="1013"/>
    <w:link w:val="1019"/>
    <w:qFormat/>
    <w:rPr>
      <w:rFonts w:ascii="Times New Roman" w:hAnsi="Times New Roman" w:eastAsia="宋体" w:cs="Times New Roman"/>
      <w:szCs w:val="24"/>
    </w:rPr>
  </w:style>
  <w:style w:type="character" w:styleId="1094" w:customStyle="1">
    <w:name w:val="正文文本 3 Char"/>
    <w:basedOn w:val="1013"/>
    <w:link w:val="1020"/>
    <w:qFormat/>
    <w:rPr>
      <w:rFonts w:ascii="Times New Roman" w:hAnsi="Times New Roman" w:eastAsia="宋体" w:cs="Times New Roman"/>
      <w:sz w:val="16"/>
      <w:szCs w:val="16"/>
    </w:rPr>
  </w:style>
  <w:style w:type="character" w:styleId="1095" w:customStyle="1">
    <w:name w:val="正文文本 Char"/>
    <w:basedOn w:val="1013"/>
    <w:link w:val="1021"/>
    <w:qFormat/>
    <w:rPr>
      <w:rFonts w:ascii="Times New Roman" w:hAnsi="Times New Roman" w:eastAsia="宋体" w:cs="Times New Roman"/>
      <w:szCs w:val="24"/>
    </w:rPr>
  </w:style>
  <w:style w:type="character" w:styleId="1096" w:customStyle="1">
    <w:name w:val="正文文本缩进 Char"/>
    <w:basedOn w:val="1013"/>
    <w:link w:val="1022"/>
    <w:qFormat/>
    <w:rPr>
      <w:rFonts w:ascii="方正仿宋简体" w:hAnsi="创艺简仿宋" w:eastAsia="方正仿宋简体" w:cs="Times New Roman"/>
      <w:sz w:val="24"/>
      <w:szCs w:val="20"/>
    </w:rPr>
  </w:style>
  <w:style w:type="character" w:styleId="1097" w:customStyle="1">
    <w:name w:val="纯文本 Char1"/>
    <w:link w:val="1026"/>
    <w:qFormat/>
    <w:rPr>
      <w:rFonts w:ascii="宋体" w:hAnsi="Courier New" w:eastAsia="楷体_GB2312" w:cs="Times New Roman"/>
      <w:sz w:val="28"/>
      <w:szCs w:val="20"/>
    </w:rPr>
  </w:style>
  <w:style w:type="character" w:styleId="1098" w:customStyle="1">
    <w:name w:val="纯文本 Char"/>
    <w:basedOn w:val="1013"/>
    <w:qFormat/>
    <w:rPr>
      <w:rFonts w:ascii="宋体" w:hAnsi="Courier New" w:eastAsia="宋体" w:cs="Courier New"/>
      <w:szCs w:val="21"/>
    </w:rPr>
  </w:style>
  <w:style w:type="character" w:styleId="1099" w:customStyle="1">
    <w:name w:val="正文文本缩进 2 Char"/>
    <w:basedOn w:val="1013"/>
    <w:link w:val="1028"/>
    <w:qFormat/>
    <w:rPr>
      <w:rFonts w:ascii="Times New Roman" w:hAnsi="Times New Roman" w:eastAsia="宋体" w:cs="Times New Roman"/>
      <w:szCs w:val="24"/>
    </w:rPr>
  </w:style>
  <w:style w:type="character" w:styleId="1100" w:customStyle="1">
    <w:name w:val="批注框文本 Char"/>
    <w:basedOn w:val="1013"/>
    <w:link w:val="1030"/>
    <w:semiHidden/>
    <w:qFormat/>
    <w:rPr>
      <w:rFonts w:ascii="Times New Roman" w:hAnsi="Times New Roman" w:eastAsia="宋体" w:cs="Times New Roman"/>
      <w:sz w:val="18"/>
      <w:szCs w:val="18"/>
    </w:rPr>
  </w:style>
  <w:style w:type="character" w:styleId="1101" w:customStyle="1">
    <w:name w:val="正文文本缩进 3 Char"/>
    <w:basedOn w:val="1013"/>
    <w:link w:val="1038"/>
    <w:qFormat/>
    <w:rPr>
      <w:rFonts w:ascii="Times New Roman" w:hAnsi="Times New Roman" w:eastAsia="宋体" w:cs="Times New Roman"/>
      <w:sz w:val="24"/>
      <w:szCs w:val="24"/>
    </w:rPr>
  </w:style>
  <w:style w:type="character" w:styleId="1102" w:customStyle="1">
    <w:name w:val="正文文本 2 Char"/>
    <w:basedOn w:val="1013"/>
    <w:link w:val="1042"/>
    <w:qFormat/>
    <w:rPr>
      <w:rFonts w:ascii="宋体" w:hAnsi="宋体" w:eastAsia="宋体" w:cs="Times New Roman"/>
      <w:color w:val="ff0000"/>
      <w:sz w:val="28"/>
      <w:szCs w:val="24"/>
    </w:rPr>
  </w:style>
  <w:style w:type="character" w:styleId="1103" w:customStyle="1">
    <w:name w:val="批注主题 Char"/>
    <w:basedOn w:val="1093"/>
    <w:link w:val="1045"/>
    <w:qFormat/>
    <w:rPr>
      <w:rFonts w:ascii="Times New Roman" w:hAnsi="Times New Roman" w:eastAsia="宋体" w:cs="Times New Roman"/>
      <w:b/>
      <w:bCs/>
      <w:szCs w:val="24"/>
    </w:rPr>
  </w:style>
  <w:style w:type="character" w:styleId="1104" w:customStyle="1">
    <w:name w:val="正文首行缩进 2 Char"/>
    <w:basedOn w:val="1096"/>
    <w:link w:val="1046"/>
    <w:qFormat/>
    <w:rPr>
      <w:rFonts w:ascii="Times New Roman" w:hAnsi="Times New Roman" w:eastAsia="宋体" w:cs="Times New Roman"/>
      <w:sz w:val="24"/>
      <w:szCs w:val="24"/>
    </w:rPr>
  </w:style>
  <w:style w:type="character" w:styleId="1105" w:customStyle="1">
    <w:name w:val="已访问的超链接1"/>
    <w:qFormat/>
    <w:rPr>
      <w:color w:val="999999"/>
      <w:u w:val="none"/>
    </w:rPr>
  </w:style>
  <w:style w:type="character" w:styleId="1106" w:customStyle="1">
    <w:name w:val="页脚 字符"/>
    <w:uiPriority w:val="99"/>
    <w:qFormat/>
    <w:rPr>
      <w:rFonts w:eastAsia="宋体"/>
      <w:sz w:val="18"/>
      <w:szCs w:val="18"/>
      <w:lang w:val="en-US" w:eastAsia="zh-CN" w:bidi="ar-SA"/>
    </w:rPr>
  </w:style>
  <w:style w:type="character" w:styleId="1107" w:customStyle="1">
    <w:name w:val="标题 4 字符"/>
    <w:uiPriority w:val="9"/>
    <w:qFormat/>
    <w:rPr>
      <w:rFonts w:eastAsia="宋体"/>
      <w:b/>
      <w:bCs/>
      <w:sz w:val="28"/>
      <w:szCs w:val="28"/>
      <w:lang w:val="en-US" w:eastAsia="zh-CN" w:bidi="ar-SA"/>
    </w:rPr>
  </w:style>
  <w:style w:type="character" w:styleId="1108" w:customStyle="1">
    <w:name w:val="副标题 字符"/>
    <w:qFormat/>
    <w:rPr>
      <w:rFonts w:ascii="宋体" w:hAnsi="Courier New" w:eastAsia="楷体_GB2312"/>
      <w:sz w:val="26"/>
      <w:szCs w:val="24"/>
    </w:rPr>
  </w:style>
  <w:style w:type="character" w:styleId="1109" w:customStyle="1">
    <w:name w:val="正文文本 字符"/>
    <w:qFormat/>
    <w:rPr>
      <w:sz w:val="21"/>
      <w:szCs w:val="24"/>
    </w:rPr>
  </w:style>
  <w:style w:type="character" w:styleId="1110" w:customStyle="1">
    <w:name w:val="纯文本 Char2"/>
    <w:qFormat/>
    <w:rPr>
      <w:rFonts w:ascii="宋体" w:hAnsi="Courier New" w:eastAsia="楷体_GB2312"/>
      <w:sz w:val="26"/>
    </w:rPr>
  </w:style>
  <w:style w:type="character" w:styleId="1111" w:customStyle="1">
    <w:name w:val="apple-converted-space"/>
    <w:qFormat/>
  </w:style>
  <w:style w:type="character" w:styleId="1112" w:customStyle="1">
    <w:name w:val="Hyperlink1"/>
    <w:unhideWhenUsed/>
    <w:qFormat/>
    <w:rPr>
      <w:color w:val="0000ff"/>
      <w:u w:val="single"/>
    </w:rPr>
  </w:style>
  <w:style w:type="character" w:styleId="1113" w:customStyle="1">
    <w:name w:val="标题 5 字符"/>
    <w:qFormat/>
    <w:rPr>
      <w:rFonts w:eastAsia="宋体"/>
      <w:b/>
      <w:bCs/>
      <w:i/>
      <w:iCs/>
      <w:sz w:val="26"/>
      <w:szCs w:val="26"/>
      <w:lang w:val="en-US" w:eastAsia="zh-CN" w:bidi="ar-SA"/>
    </w:rPr>
  </w:style>
  <w:style w:type="character" w:styleId="1114" w:customStyle="1">
    <w:name w:val="批注主题 字符"/>
    <w:qFormat/>
    <w:rPr>
      <w:b/>
      <w:bCs/>
      <w:sz w:val="21"/>
      <w:szCs w:val="24"/>
    </w:rPr>
  </w:style>
  <w:style w:type="character" w:styleId="1115" w:customStyle="1">
    <w:name w:val="纯文本 字符"/>
    <w:qFormat/>
    <w:rPr>
      <w:rFonts w:ascii="宋体" w:hAnsi="Courier New" w:eastAsia="楷体_GB2312"/>
      <w:sz w:val="26"/>
      <w:szCs w:val="24"/>
    </w:rPr>
  </w:style>
  <w:style w:type="character" w:styleId="1116" w:customStyle="1">
    <w:name w:val="正文缩进 字符"/>
    <w:qFormat/>
    <w:rPr>
      <w:rFonts w:eastAsia="楷体_GB2312"/>
      <w:sz w:val="24"/>
      <w:lang w:val="en-US" w:eastAsia="zh-CN" w:bidi="ar-SA"/>
    </w:rPr>
  </w:style>
  <w:style w:type="character" w:styleId="1117" w:customStyle="1">
    <w:name w:val="c lh15"/>
    <w:qFormat/>
  </w:style>
  <w:style w:type="character" w:styleId="1118" w:customStyle="1">
    <w:name w:val="Andy_正文 Char"/>
    <w:link w:val="1119"/>
    <w:qFormat/>
    <w:rPr>
      <w:rFonts w:ascii="Calibri" w:hAnsi="Calibri"/>
      <w:sz w:val="24"/>
      <w:szCs w:val="24"/>
    </w:rPr>
  </w:style>
  <w:style w:type="paragraph" w:styleId="1119" w:customStyle="1">
    <w:name w:val="Andy_正文"/>
    <w:basedOn w:val="1003"/>
    <w:link w:val="1118"/>
    <w:qFormat/>
    <w:pPr>
      <w:ind w:firstLine="480"/>
      <w:spacing w:line="360" w:lineRule="auto"/>
    </w:pPr>
    <w:rPr>
      <w:rFonts w:ascii="Calibri" w:hAnsi="Calibri" w:eastAsiaTheme="minorEastAsia" w:cstheme="minorBidi"/>
      <w:sz w:val="24"/>
    </w:rPr>
  </w:style>
  <w:style w:type="character" w:styleId="1120" w:customStyle="1">
    <w:name w:val="+正文 Char3"/>
    <w:link w:val="1121"/>
    <w:qFormat/>
    <w:rPr>
      <w:sz w:val="24"/>
      <w:szCs w:val="24"/>
    </w:rPr>
  </w:style>
  <w:style w:type="paragraph" w:styleId="1121" w:customStyle="1">
    <w:name w:val="+正文"/>
    <w:basedOn w:val="1003"/>
    <w:link w:val="1120"/>
    <w:qFormat/>
    <w:pPr>
      <w:ind w:firstLine="200"/>
      <w:spacing w:line="360" w:lineRule="auto"/>
    </w:pPr>
    <w:rPr>
      <w:rFonts w:asciiTheme="minorHAnsi" w:hAnsiTheme="minorHAnsi" w:eastAsiaTheme="minorEastAsia" w:cstheme="minorBidi"/>
      <w:sz w:val="24"/>
    </w:rPr>
  </w:style>
  <w:style w:type="character" w:styleId="1122" w:customStyle="1">
    <w:name w:val="页眉 字符"/>
    <w:uiPriority w:val="99"/>
    <w:qFormat/>
    <w:rPr>
      <w:rFonts w:eastAsia="宋体"/>
      <w:sz w:val="18"/>
      <w:szCs w:val="18"/>
      <w:lang w:val="en-US" w:eastAsia="zh-CN" w:bidi="ar-SA"/>
    </w:rPr>
  </w:style>
  <w:style w:type="character" w:styleId="1123" w:customStyle="1">
    <w:name w:val="批注文字 字符"/>
    <w:qFormat/>
    <w:rPr>
      <w:sz w:val="21"/>
      <w:szCs w:val="24"/>
    </w:rPr>
  </w:style>
  <w:style w:type="paragraph" w:styleId="1124" w:customStyle="1">
    <w:name w:val="Char Char Char Char"/>
    <w:basedOn w:val="1018"/>
    <w:qFormat/>
    <w:pPr>
      <w:spacing w:line="360" w:lineRule="auto"/>
    </w:pPr>
    <w:rPr>
      <w:sz w:val="24"/>
      <w:szCs w:val="20"/>
    </w:rPr>
  </w:style>
  <w:style w:type="paragraph" w:styleId="1125" w:customStyle="1">
    <w:name w:val="正文1"/>
    <w:basedOn w:val="1003"/>
    <w:next w:val="1003"/>
    <w:qFormat/>
    <w:pPr>
      <w:ind w:left="420" w:firstLine="527"/>
      <w:spacing w:before="120" w:line="360" w:lineRule="auto"/>
    </w:pPr>
    <w:rPr>
      <w:rFonts w:ascii="宋体" w:hAnsi="宋体"/>
    </w:rPr>
  </w:style>
  <w:style w:type="paragraph" w:styleId="1126" w:customStyle="1">
    <w:name w:val="成雄"/>
    <w:basedOn w:val="1003"/>
    <w:qFormat/>
    <w:pPr>
      <w:spacing w:line="500" w:lineRule="exact"/>
    </w:pPr>
    <w:rPr>
      <w:rFonts w:ascii="宋体" w:hAnsi="宋体"/>
      <w:sz w:val="24"/>
    </w:rPr>
  </w:style>
  <w:style w:type="paragraph" w:styleId="1127" w:customStyle="1">
    <w:name w:val="Char Char Char Char Char Char Char Char Char1 Char"/>
    <w:basedOn w:val="1018"/>
    <w:qFormat/>
    <w:pPr>
      <w:spacing w:line="360" w:lineRule="auto"/>
    </w:pPr>
    <w:rPr>
      <w:rFonts w:ascii="Tahoma" w:hAnsi="Tahoma"/>
      <w:sz w:val="24"/>
    </w:rPr>
  </w:style>
  <w:style w:type="paragraph" w:styleId="1128" w:customStyle="1">
    <w:name w:val="Char Char Char Char Char Char Char"/>
    <w:basedOn w:val="1003"/>
    <w:qFormat/>
  </w:style>
  <w:style w:type="paragraph" w:styleId="1129" w:customStyle="1">
    <w:name w:val="Char"/>
    <w:basedOn w:val="1003"/>
    <w:qFormat/>
    <w:pPr>
      <w:numPr>
        <w:numId w:val="1"/>
      </w:numPr>
    </w:pPr>
    <w:rPr>
      <w:sz w:val="24"/>
    </w:rPr>
  </w:style>
  <w:style w:type="paragraph" w:styleId="1130" w:customStyle="1">
    <w:name w:val="纯文本6"/>
    <w:basedOn w:val="1003"/>
    <w:qFormat/>
    <w:rPr>
      <w:rFonts w:ascii="宋体" w:hAnsi="Courier New" w:eastAsia="楷体_GB2312"/>
      <w:sz w:val="26"/>
    </w:rPr>
  </w:style>
  <w:style w:type="paragraph" w:styleId="1131" w:customStyle="1">
    <w:name w:val="纯文本2"/>
    <w:basedOn w:val="1003"/>
    <w:qFormat/>
    <w:rPr>
      <w:rFonts w:ascii="宋体" w:hAnsi="Courier New" w:eastAsia="楷体_GB2312"/>
      <w:sz w:val="26"/>
      <w:szCs w:val="20"/>
    </w:rPr>
  </w:style>
  <w:style w:type="paragraph" w:styleId="1132" w:customStyle="1">
    <w:name w:val="纯文本1"/>
    <w:basedOn w:val="1003"/>
    <w:uiPriority w:val="99"/>
    <w:qFormat/>
    <w:rPr>
      <w:rFonts w:ascii="宋体" w:hAnsi="Courier New" w:eastAsia="楷体_GB2312"/>
      <w:sz w:val="28"/>
      <w:szCs w:val="20"/>
    </w:rPr>
  </w:style>
  <w:style w:type="paragraph" w:styleId="1133" w:customStyle="1">
    <w:name w:val="Char1 Char Char Char"/>
    <w:basedOn w:val="1003"/>
    <w:qFormat/>
    <w:rPr>
      <w:rFonts w:ascii="Tahoma" w:hAnsi="Tahoma"/>
      <w:sz w:val="24"/>
      <w:szCs w:val="20"/>
    </w:rPr>
  </w:style>
  <w:style w:type="paragraph" w:styleId="1134" w:customStyle="1">
    <w:name w:val="_Style 49"/>
    <w:basedOn w:val="1003"/>
    <w:next w:val="1026"/>
    <w:qFormat/>
    <w:pPr>
      <w:jc w:val="left"/>
      <w:widowControl/>
    </w:pPr>
    <w:rPr>
      <w:rFonts w:ascii="宋体" w:hAnsi="Courier New"/>
      <w:sz w:val="24"/>
    </w:rPr>
  </w:style>
  <w:style w:type="paragraph" w:styleId="1135" w:customStyle="1">
    <w:name w:val="正文2"/>
    <w:basedOn w:val="1003"/>
    <w:qFormat/>
    <w:pPr>
      <w:ind w:firstLine="200"/>
      <w:jc w:val="left"/>
      <w:spacing w:after="160" w:line="360" w:lineRule="auto"/>
      <w:widowControl/>
    </w:pPr>
    <w:rPr>
      <w:rFonts w:ascii="Verdana" w:hAnsi="Verdana" w:eastAsia="黑体"/>
      <w:szCs w:val="20"/>
      <w:lang w:eastAsia="en-US"/>
    </w:rPr>
  </w:style>
  <w:style w:type="paragraph" w:styleId="1136">
    <w:name w:val="List Paragraph"/>
    <w:basedOn w:val="1003"/>
    <w:uiPriority w:val="34"/>
    <w:qFormat/>
    <w:pPr>
      <w:ind w:firstLine="420"/>
    </w:pPr>
    <w:rPr>
      <w:rFonts w:ascii="Calibri" w:hAnsi="Calibri"/>
      <w:szCs w:val="22"/>
    </w:rPr>
  </w:style>
  <w:style w:type="paragraph" w:styleId="1137" w:customStyle="1">
    <w:name w:val="首行缩进"/>
    <w:basedOn w:val="1003"/>
    <w:qFormat/>
    <w:pPr>
      <w:ind w:firstLine="480"/>
    </w:pPr>
    <w:rPr>
      <w:szCs w:val="20"/>
      <w:lang w:val="zh-CN"/>
    </w:rPr>
  </w:style>
  <w:style w:type="paragraph" w:styleId="1138" w:customStyle="1">
    <w:name w:val="Char Char Char Char Char Char Char Char Char Char"/>
    <w:basedOn w:val="1003"/>
    <w:qFormat/>
    <w:pPr>
      <w:ind w:left="420" w:hanging="420"/>
      <w:tabs>
        <w:tab w:val="left" w:pos="420" w:leader="none"/>
      </w:tabs>
    </w:pPr>
    <w:rPr>
      <w:sz w:val="24"/>
    </w:rPr>
  </w:style>
  <w:style w:type="paragraph" w:styleId="1139" w:customStyle="1">
    <w:name w:val="Char Char Char"/>
    <w:basedOn w:val="1018"/>
    <w:qFormat/>
    <w:pPr>
      <w:spacing w:line="360" w:lineRule="auto"/>
    </w:pPr>
    <w:rPr>
      <w:rFonts w:ascii="Tahoma" w:hAnsi="Tahoma"/>
      <w:sz w:val="24"/>
    </w:rPr>
  </w:style>
  <w:style w:type="paragraph" w:styleId="1140" w:customStyle="1">
    <w:name w:val="正文 A"/>
    <w:qFormat/>
    <w:pPr>
      <w:jc w:val="both"/>
      <w:widowControl w:val="off"/>
      <w:framePr w:wrap="around" w:hAnchor="text" w:yAlign="top"/>
    </w:pPr>
    <w:rPr>
      <w:rFonts w:hAnsi="Arial Unicode MS" w:eastAsia="Arial Unicode MS" w:cs="Arial Unicode MS"/>
      <w:color w:val="000000"/>
      <w:sz w:val="21"/>
      <w:szCs w:val="21"/>
    </w:rPr>
  </w:style>
  <w:style w:type="paragraph" w:styleId="1141" w:customStyle="1">
    <w:name w:val="Char Char Char Char Char Char Char Char Char1 Char Char Char Char"/>
    <w:basedOn w:val="1018"/>
    <w:qFormat/>
    <w:pPr>
      <w:spacing w:line="360" w:lineRule="auto"/>
    </w:pPr>
    <w:rPr>
      <w:rFonts w:eastAsia="楷体_GB2312"/>
      <w:sz w:val="26"/>
      <w:szCs w:val="20"/>
    </w:rPr>
  </w:style>
  <w:style w:type="paragraph" w:styleId="1142" w:customStyle="1">
    <w:name w:val="Char Char Char1 Char Char Char Char"/>
    <w:basedOn w:val="1003"/>
    <w:qFormat/>
    <w:pPr>
      <w:jc w:val="left"/>
      <w:spacing w:after="160" w:line="240" w:lineRule="exact"/>
      <w:widowControl/>
    </w:pPr>
    <w:rPr>
      <w:sz w:val="24"/>
    </w:rPr>
  </w:style>
  <w:style w:type="paragraph" w:styleId="1143" w:customStyle="1">
    <w:name w:val="Plain Text1"/>
    <w:basedOn w:val="1003"/>
    <w:qFormat/>
    <w:rPr>
      <w:rFonts w:ascii="宋体" w:hAnsi="Courier New"/>
    </w:rPr>
  </w:style>
  <w:style w:type="paragraph" w:styleId="1144" w:customStyle="1">
    <w:name w:val="纯文本5"/>
    <w:basedOn w:val="1003"/>
    <w:qFormat/>
    <w:rPr>
      <w:rFonts w:hint="eastAsia" w:ascii="宋体" w:hAnsi="Courier New" w:eastAsia="楷体_GB2312"/>
      <w:sz w:val="28"/>
      <w:szCs w:val="20"/>
    </w:rPr>
  </w:style>
  <w:style w:type="paragraph" w:styleId="1145" w:customStyle="1">
    <w:name w:val="正文(其它)"/>
    <w:basedOn w:val="1003"/>
    <w:qFormat/>
    <w:pPr>
      <w:jc w:val="center"/>
    </w:pPr>
    <w:rPr>
      <w:rFonts w:ascii="黑体" w:eastAsia="黑体"/>
      <w:sz w:val="32"/>
      <w:szCs w:val="32"/>
    </w:rPr>
  </w:style>
  <w:style w:type="character" w:styleId="1146" w:customStyle="1">
    <w:name w:val="NormalCharacter1"/>
    <w:qFormat/>
  </w:style>
  <w:style w:type="character" w:styleId="1147" w:customStyle="1">
    <w:name w:val="PageNumber1"/>
    <w:uiPriority w:val="99"/>
    <w:qFormat/>
  </w:style>
  <w:style w:type="paragraph" w:styleId="1148" w:customStyle="1">
    <w:name w:val="正文文本缩进1"/>
    <w:basedOn w:val="1003"/>
    <w:qFormat/>
    <w:pPr>
      <w:ind w:left="570"/>
      <w:spacing w:line="520" w:lineRule="exact"/>
    </w:pPr>
    <w:rPr>
      <w:rFonts w:ascii="方正仿宋简体" w:hAnsi="创艺简仿宋" w:eastAsia="方正仿宋简体"/>
      <w:sz w:val="24"/>
      <w:szCs w:val="20"/>
    </w:rPr>
  </w:style>
  <w:style w:type="paragraph" w:styleId="1149" w:customStyle="1">
    <w:name w:val="正文_0"/>
    <w:qFormat/>
    <w:pPr>
      <w:jc w:val="both"/>
      <w:widowControl w:val="off"/>
    </w:pPr>
    <w:rPr>
      <w:sz w:val="21"/>
      <w:szCs w:val="22"/>
    </w:rPr>
  </w:style>
  <w:style w:type="paragraph" w:styleId="1150" w:customStyle="1">
    <w:name w:val="正文缩进1"/>
    <w:basedOn w:val="1003"/>
    <w:link w:val="1151"/>
    <w:qFormat/>
    <w:pPr>
      <w:ind w:firstLine="420"/>
    </w:pPr>
    <w:rPr>
      <w:szCs w:val="20"/>
    </w:rPr>
  </w:style>
  <w:style w:type="character" w:styleId="1151" w:customStyle="1">
    <w:name w:val="正文缩进 Char2"/>
    <w:link w:val="1150"/>
    <w:qFormat/>
    <w:rPr>
      <w:rFonts w:ascii="Times New Roman" w:hAnsi="Times New Roman" w:eastAsia="宋体" w:cs="Times New Roman"/>
      <w:szCs w:val="20"/>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footer" Target="footer6.xml" /><Relationship Id="rId17" Type="http://schemas.openxmlformats.org/officeDocument/2006/relationships/footer" Target="footer7.xml" /><Relationship Id="rId18" Type="http://schemas.openxmlformats.org/officeDocument/2006/relationships/footer" Target="footer8.xml" /><Relationship Id="rId19" Type="http://schemas.openxmlformats.org/officeDocument/2006/relationships/footer" Target="footer9.xml" /><Relationship Id="rId20" Type="http://schemas.openxmlformats.org/officeDocument/2006/relationships/customXml" Target="../customXml/item1.xml" /><Relationship Id="rId21" Type="http://schemas.openxmlformats.org/officeDocument/2006/relationships/customXml" Target="../customXml/item2.xml" /><Relationship Id="rId22" Type="http://schemas.openxmlformats.org/officeDocument/2006/relationships/hyperlink" Target="http://jszfcg.jsczt.cn/"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
    <customSectPr/>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331D9D48-D2D9-4C42-A074-34E11170E8B7}">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XU</dc:creator>
  <cp:lastModifiedBy>徐钰燕</cp:lastModifiedBy>
  <cp:revision>119</cp:revision>
  <dcterms:created xsi:type="dcterms:W3CDTF">2026-04-01T08:55:00Z</dcterms:created>
  <dcterms:modified xsi:type="dcterms:W3CDTF">2026-08-10T06:15:23Z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eyJoZGlkIjoiY2RhNWIwNmY4YWQ4NzcxMzNmZjcyMTdkYTFjNzJiODMiLCJ1c2VySWQiOiI1NzA4MjI5ODQifQ==</vt:lpwstr>
  </property>
  <property fmtid="{D5CDD505-2E9C-101B-9397-08002B2CF9AE}" pid="3" name="KSOProductBuildVer">
    <vt:lpwstr>2052-12.1.0.26895</vt:lpwstr>
  </property>
  <property fmtid="{D5CDD505-2E9C-101B-9397-08002B2CF9AE}" pid="4" name="ICV">
    <vt:lpwstr>4BA54EC1ED4B430FB4A83F850F064F28_13</vt:lpwstr>
  </property>
</Properties>
</file>