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9"/>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909"/>
        <w:ind w:firstLine="1323"/>
        <w:rPr>
          <w:rFonts w:ascii="宋体" w:hAnsi="宋体" w:cs="宋体"/>
          <w:b/>
          <w:bCs/>
          <w:sz w:val="36"/>
          <w:szCs w:val="36"/>
        </w:rPr>
        <w:outlineLvl w:val="0"/>
      </w:pPr>
      <w:r>
        <w:rPr>
          <w:rFonts w:ascii="宋体" w:hAnsi="宋体" w:cs="宋体"/>
          <w:b/>
          <w:bCs/>
          <w:sz w:val="36"/>
          <w:szCs w:val="36"/>
        </w:rPr>
      </w:r>
      <w:r/>
    </w:p>
    <w:p>
      <w:pPr>
        <w:pStyle w:val="909"/>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909"/>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909"/>
        <w:ind w:left="586" w:firstLine="643"/>
        <w:spacing w:line="560" w:lineRule="exact"/>
        <w:rPr>
          <w:rFonts w:ascii="宋体" w:hAnsi="宋体" w:cs="宋体"/>
          <w:b/>
          <w:bCs/>
          <w:color w:val="000000"/>
          <w:sz w:val="32"/>
          <w:szCs w:val="32"/>
        </w:rPr>
        <w:outlineLvl w:val="0"/>
      </w:pPr>
      <w:r/>
      <w:bookmarkStart w:id="0" w:name="_Toc30403"/>
      <w:r/>
      <w:bookmarkStart w:id="1" w:name="_Toc11046"/>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rPr>
        <w:t xml:space="preserve">生态环境应急监测能力建设</w:t>
      </w:r>
      <w:r>
        <w:rPr>
          <w:rFonts w:ascii="宋体" w:hAnsi="宋体" w:cs="宋体"/>
          <w:b/>
          <w:bCs/>
          <w:color w:val="000000"/>
          <w:sz w:val="32"/>
          <w:szCs w:val="32"/>
        </w:rPr>
      </w:r>
      <w:r/>
    </w:p>
    <w:p>
      <w:pPr>
        <w:pStyle w:val="909"/>
        <w:ind w:firstLine="1176"/>
        <w:spacing w:line="560" w:lineRule="exact"/>
        <w:rPr>
          <w:rFonts w:ascii="宋体" w:hAnsi="宋体" w:cs="宋体"/>
          <w:b/>
          <w:bCs/>
          <w:color w:val="000000"/>
          <w:sz w:val="32"/>
          <w:szCs w:val="32"/>
        </w:rPr>
        <w:outlineLvl w:val="0"/>
      </w:pPr>
      <w:r/>
      <w:bookmarkStart w:id="2" w:name="_Toc9793"/>
      <w:r/>
      <w:bookmarkStart w:id="3" w:name="_Toc27556"/>
      <w:r/>
      <w:bookmarkStart w:id="4" w:name="_Toc26997"/>
      <w:r/>
      <w:bookmarkStart w:id="5" w:name="_Toc31244"/>
      <w:r>
        <w:rPr>
          <w:rFonts w:hint="eastAsia" w:ascii="宋体" w:hAnsi="宋体" w:cs="宋体"/>
          <w:b/>
          <w:bCs/>
          <w:color w:val="000000"/>
          <w:sz w:val="32"/>
          <w:szCs w:val="32"/>
        </w:rPr>
        <w:t xml:space="preserve">项目编号：</w:t>
      </w:r>
      <w:bookmarkEnd w:id="2"/>
      <w:r/>
      <w:bookmarkEnd w:id="3"/>
      <w:r/>
      <w:bookmarkEnd w:id="4"/>
      <w:r/>
      <w:bookmarkEnd w:id="5"/>
      <w:r/>
      <w:bookmarkStart w:id="6" w:name="OLE_LINK22"/>
      <w:r>
        <w:rPr>
          <w:rFonts w:hint="eastAsia" w:ascii="宋体" w:hAnsi="宋体" w:cs="宋体"/>
          <w:b/>
          <w:bCs/>
          <w:color w:val="000000"/>
          <w:sz w:val="32"/>
          <w:szCs w:val="32"/>
        </w:rPr>
        <w:t xml:space="preserve">JSZC-321281-HUAY-G2026-0008</w:t>
      </w:r>
      <w:r>
        <w:rPr>
          <w:rFonts w:ascii="宋体" w:hAnsi="宋体" w:cs="宋体"/>
          <w:b/>
          <w:bCs/>
          <w:color w:val="000000"/>
          <w:sz w:val="32"/>
          <w:szCs w:val="32"/>
        </w:rPr>
      </w:r>
      <w:r/>
    </w:p>
    <w:p>
      <w:pPr>
        <w:pStyle w:val="909"/>
        <w:ind w:firstLine="1176"/>
        <w:spacing w:line="560" w:lineRule="exact"/>
        <w:rPr>
          <w:rFonts w:ascii="宋体" w:hAnsi="宋体" w:cs="宋体"/>
          <w:b/>
          <w:bCs/>
          <w:color w:val="000000"/>
          <w:sz w:val="32"/>
          <w:szCs w:val="32"/>
        </w:rPr>
      </w:pPr>
      <w:r/>
      <w:bookmarkEnd w:id="6"/>
      <w:r>
        <w:rPr>
          <w:rFonts w:hint="eastAsia" w:ascii="宋体" w:hAnsi="宋体" w:cs="宋体"/>
          <w:b/>
          <w:bCs/>
          <w:color w:val="000000"/>
          <w:sz w:val="32"/>
          <w:szCs w:val="32"/>
        </w:rPr>
        <w:t xml:space="preserve">招 标 人：泰州市兴化生态环境局</w:t>
      </w:r>
      <w:r>
        <w:rPr>
          <w:rFonts w:ascii="宋体" w:hAnsi="宋体" w:cs="宋体"/>
          <w:b/>
          <w:bCs/>
          <w:color w:val="000000"/>
          <w:sz w:val="32"/>
          <w:szCs w:val="32"/>
        </w:rPr>
      </w:r>
      <w:r/>
    </w:p>
    <w:p>
      <w:pPr>
        <w:pStyle w:val="909"/>
        <w:jc w:val="center"/>
        <w:spacing w:before="120" w:after="120" w:line="360" w:lineRule="auto"/>
        <w:rPr>
          <w:rFonts w:hint="eastAsia" w:ascii="Arial" w:hAnsi="Arial"/>
          <w:b/>
          <w:bCs/>
          <w:color w:val="000000"/>
          <w:sz w:val="32"/>
          <w:szCs w:val="24"/>
        </w:rPr>
      </w:pPr>
      <w:r/>
      <w:bookmarkStart w:id="7" w:name="_Toc14020"/>
      <w:r/>
      <w:bookmarkStart w:id="8" w:name="_Toc23081"/>
      <w:r/>
      <w:bookmarkStart w:id="9" w:name="_Toc26482"/>
      <w:r/>
      <w:bookmarkStart w:id="10" w:name="_Toc27445"/>
      <w:r>
        <w:rPr>
          <w:rFonts w:hint="eastAsia" w:ascii="宋体" w:hAnsi="宋体" w:cs="宋体"/>
          <w:b/>
          <w:bCs/>
          <w:color w:val="000000"/>
          <w:sz w:val="32"/>
          <w:szCs w:val="32"/>
        </w:rPr>
        <w:t xml:space="preserve"> 招标代理机构：</w:t>
      </w:r>
      <w:bookmarkEnd w:id="7"/>
      <w:r/>
      <w:bookmarkEnd w:id="8"/>
      <w:r/>
      <w:bookmarkEnd w:id="9"/>
      <w:r/>
      <w:bookmarkEnd w:id="10"/>
      <w:r>
        <w:rPr>
          <w:rFonts w:hint="eastAsia" w:ascii="Arial" w:hAnsi="Arial"/>
          <w:b/>
          <w:bCs/>
          <w:color w:val="000000"/>
          <w:sz w:val="32"/>
          <w:szCs w:val="24"/>
        </w:rPr>
        <w:t xml:space="preserve">江苏华毅项目管理有限公司</w:t>
      </w:r>
      <w:r/>
    </w:p>
    <w:p>
      <w:pPr>
        <w:pStyle w:val="909"/>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909"/>
        <w:ind w:left="2800" w:hanging="2800"/>
        <w:rPr>
          <w:b/>
          <w:color w:val="000000"/>
          <w:sz w:val="28"/>
          <w:szCs w:val="28"/>
        </w:rPr>
      </w:pPr>
      <w:r>
        <w:rPr>
          <w:rFonts w:hint="eastAsia"/>
          <w:color w:val="000000"/>
          <w:sz w:val="28"/>
          <w:szCs w:val="28"/>
        </w:rPr>
        <w:t xml:space="preserve">       </w:t>
      </w:r>
      <w:r>
        <w:rPr>
          <w:rFonts w:hint="eastAsia"/>
          <w:b/>
          <w:color w:val="000000"/>
          <w:sz w:val="28"/>
          <w:szCs w:val="28"/>
        </w:rPr>
        <w:t xml:space="preserve"> </w:t>
      </w:r>
      <w:r>
        <w:rPr>
          <w:b/>
          <w:color w:val="000000"/>
          <w:sz w:val="28"/>
          <w:szCs w:val="28"/>
        </w:rPr>
      </w:r>
      <w:r/>
    </w:p>
    <w:p>
      <w:pPr>
        <w:pStyle w:val="909"/>
        <w:rPr>
          <w:rFonts w:hint="eastAsia"/>
          <w:b/>
          <w:color w:val="000000"/>
          <w:sz w:val="24"/>
          <w:szCs w:val="24"/>
        </w:rPr>
      </w:pPr>
      <w:r>
        <w:rPr>
          <w:rFonts w:hint="eastAsia"/>
          <w:b/>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rPr>
        <w:t xml:space="preserve">七</w:t>
      </w:r>
      <w:r>
        <w:rPr>
          <w:rFonts w:hint="eastAsia" w:ascii="黑体" w:eastAsia="黑体"/>
          <w:color w:val="000000"/>
          <w:sz w:val="36"/>
        </w:rPr>
        <w:t xml:space="preserve">月</w:t>
      </w:r>
      <w:r>
        <w:rPr>
          <w:rFonts w:ascii="黑体" w:eastAsia="黑体"/>
          <w:color w:val="000000"/>
          <w:sz w:val="36"/>
        </w:rPr>
      </w:r>
      <w:r/>
    </w:p>
    <w:p>
      <w:pPr>
        <w:pStyle w:val="90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9"/>
        <w:jc w:val="center"/>
        <w:spacing w:line="480" w:lineRule="auto"/>
        <w:rPr>
          <w:rFonts w:hint="eastAsia" w:ascii="黑体" w:hAnsi="Arial" w:eastAsia="黑体"/>
          <w:b/>
          <w:color w:val="000000"/>
          <w:sz w:val="44"/>
          <w:szCs w:val="21"/>
        </w:rPr>
        <w:outlineLvl w:val="0"/>
      </w:pPr>
      <w:r>
        <w:rPr>
          <w:color w:val="000000"/>
          <w:szCs w:val="21"/>
        </w:rPr>
        <w:br w:type="page" w:clear="all"/>
      </w:r>
      <w:bookmarkStart w:id="11" w:name="_Toc120614210"/>
      <w:r/>
      <w:bookmarkStart w:id="12" w:name="_Toc16938516"/>
      <w:r/>
      <w:bookmarkStart w:id="13" w:name="_Toc513029200"/>
      <w:r/>
      <w:bookmarkStart w:id="14" w:name="_Toc479757206"/>
      <w:r/>
      <w:bookmarkStart w:id="15" w:name="_Toc20823272"/>
      <w:r/>
      <w:bookmarkStart w:id="16" w:name="_Toc523127445"/>
      <w:r>
        <w:rPr>
          <w:rFonts w:hint="eastAsia" w:ascii="黑体" w:hAnsi="Arial" w:eastAsia="黑体"/>
          <w:b/>
          <w:color w:val="000000"/>
          <w:sz w:val="44"/>
          <w:szCs w:val="21"/>
        </w:rPr>
        <w:t xml:space="preserve">总  目  录</w:t>
      </w:r>
      <w:r/>
    </w:p>
    <w:p>
      <w:pPr>
        <w:pStyle w:val="90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2"/>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t xml:space="preserve"> </w:t>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 17</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 33</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48</w:t>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50</w:t>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1"/>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泰州市兴化生态环境局</w:t>
      </w:r>
      <w:r>
        <w:rPr>
          <w:rFonts w:hint="eastAsia" w:ascii="宋体" w:hAnsi="宋体"/>
          <w:color w:val="000000"/>
          <w:sz w:val="24"/>
          <w:szCs w:val="24"/>
        </w:rPr>
        <w:t xml:space="preserve">的委托，</w:t>
      </w:r>
      <w:r>
        <w:rPr>
          <w:rFonts w:hint="eastAsia" w:ascii="宋体" w:hAnsi="宋体"/>
          <w:color w:val="000000"/>
          <w:sz w:val="24"/>
          <w:szCs w:val="24"/>
        </w:rPr>
        <w:t xml:space="preserve">江苏华毅项目管理有限公司</w:t>
      </w:r>
      <w:r>
        <w:rPr>
          <w:rFonts w:hint="eastAsia" w:ascii="宋体" w:hAnsi="宋体" w:cs="宋体"/>
          <w:sz w:val="24"/>
          <w:szCs w:val="24"/>
        </w:rPr>
        <w:t xml:space="preserve">（以下简称：江苏华毅）就</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r>
        <w:rPr>
          <w:rFonts w:ascii="宋体" w:hAnsi="宋体"/>
          <w:color w:val="000000"/>
          <w:sz w:val="24"/>
          <w:szCs w:val="24"/>
        </w:rPr>
        <w:t xml:space="preserve">JSZC-321281-HUAY-G2026-000</w:t>
      </w:r>
      <w:r>
        <w:rPr>
          <w:rFonts w:hint="eastAsia" w:ascii="宋体" w:hAnsi="宋体"/>
          <w:color w:val="000000"/>
          <w:sz w:val="24"/>
          <w:szCs w:val="24"/>
        </w:rPr>
        <w:t xml:space="preserve">8</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生态环境应急监测能力建设</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8月</w:t>
      </w:r>
      <w:r>
        <w:rPr>
          <w:rFonts w:hint="eastAsia" w:ascii="宋体" w:hAnsi="宋体"/>
          <w:bCs/>
          <w:color w:val="000000"/>
          <w:sz w:val="24"/>
          <w:szCs w:val="24"/>
          <w:u w:val="single"/>
        </w:rPr>
        <w:t xml:space="preserve">19</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9"/>
        <w:ind w:firstLine="436"/>
        <w:keepLines/>
        <w:keepNext/>
        <w:spacing w:before="156" w:after="156" w:line="400" w:lineRule="exact"/>
        <w:rPr>
          <w:b/>
          <w:bCs/>
          <w:color w:val="000000"/>
          <w:sz w:val="28"/>
          <w:szCs w:val="28"/>
        </w:rPr>
        <w:outlineLvl w:val="2"/>
      </w:pPr>
      <w:r/>
      <w:bookmarkStart w:id="17" w:name="_Toc35393621"/>
      <w:r/>
      <w:bookmarkStart w:id="18" w:name="_Toc28359079"/>
      <w:r/>
      <w:bookmarkStart w:id="19" w:name="_Toc28359002"/>
      <w:r/>
      <w:bookmarkStart w:id="20" w:name="_Toc35393790"/>
      <w:r/>
      <w:bookmarkStart w:id="21" w:name="_Toc38985263"/>
      <w:r/>
      <w:bookmarkStart w:id="22" w:name="_Hlk24379207"/>
      <w:r>
        <w:rPr>
          <w:rFonts w:hint="eastAsia"/>
          <w:b/>
          <w:bCs/>
          <w:color w:val="000000"/>
          <w:sz w:val="28"/>
          <w:szCs w:val="28"/>
        </w:rPr>
        <w:t xml:space="preserve">一、项目基本情况</w:t>
      </w:r>
      <w:bookmarkEnd w:id="17"/>
      <w:r/>
      <w:bookmarkEnd w:id="18"/>
      <w:r/>
      <w:bookmarkEnd w:id="19"/>
      <w:r/>
      <w:bookmarkEnd w:id="20"/>
      <w:r/>
      <w:bookmarkEnd w:id="21"/>
      <w:r>
        <w:rPr>
          <w:b/>
          <w:bCs/>
          <w:color w:val="000000"/>
          <w:sz w:val="28"/>
          <w:szCs w:val="28"/>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JSZC-321281-HUAY-G2026-000</w:t>
      </w:r>
      <w:r>
        <w:rPr>
          <w:rFonts w:hint="eastAsia" w:ascii="宋体" w:hAnsi="宋体"/>
          <w:color w:val="000000"/>
          <w:sz w:val="24"/>
          <w:szCs w:val="24"/>
        </w:rPr>
        <w:t xml:space="preserve">8</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w:t>
      </w:r>
      <w:r>
        <w:rPr>
          <w:rFonts w:hint="eastAsia" w:ascii="宋体" w:hAnsi="宋体"/>
          <w:color w:val="000000"/>
          <w:sz w:val="24"/>
          <w:szCs w:val="24"/>
        </w:rPr>
        <w:t xml:space="preserve">生态环境应急监测能力建设</w:t>
      </w:r>
      <w:r>
        <w:rPr>
          <w:rFonts w:ascii="宋体" w:hAnsi="宋体"/>
          <w:color w:val="000000"/>
          <w:sz w:val="24"/>
          <w:szCs w:val="24"/>
        </w:rPr>
      </w:r>
      <w:r/>
    </w:p>
    <w:p>
      <w:pPr>
        <w:pStyle w:val="909"/>
        <w:ind w:firstLine="480"/>
        <w:spacing w:line="400" w:lineRule="exact"/>
        <w:rPr>
          <w:rFonts w:ascii="宋体" w:hAnsi="宋体"/>
          <w:color w:val="000000"/>
          <w:sz w:val="24"/>
          <w:szCs w:val="24"/>
        </w:rPr>
      </w:pPr>
      <w:r/>
      <w:bookmarkEnd w:id="22"/>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5953"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779" w:type="dxa"/>
            <w:vAlign w:val="top"/>
            <w:textDirection w:val="lrTb"/>
            <w:noWrap w:val="false"/>
          </w:tcPr>
          <w:p>
            <w:pPr>
              <w:pStyle w:val="909"/>
              <w:jc w:val="center"/>
              <w:spacing w:line="0" w:lineRule="atLeast"/>
              <w:rPr>
                <w:rFonts w:ascii="宋体" w:hAnsi="宋体"/>
                <w:color w:val="000000"/>
                <w:sz w:val="24"/>
                <w:szCs w:val="24"/>
              </w:rPr>
            </w:pPr>
            <w:r/>
            <w:bookmarkStart w:id="23" w:name="OLE_LINK31"/>
            <w:r/>
            <w:bookmarkStart w:id="24" w:name="OLE_LINK32"/>
            <w:r/>
            <w:bookmarkStart w:id="25" w:name="_Hlk227330946"/>
            <w:r>
              <w:rPr>
                <w:rFonts w:hint="eastAsia" w:ascii="宋体" w:hAnsi="宋体"/>
                <w:color w:val="000000"/>
                <w:sz w:val="24"/>
                <w:szCs w:val="24"/>
              </w:rPr>
              <w:t xml:space="preserve">1</w:t>
            </w:r>
            <w:r>
              <w:rPr>
                <w:rFonts w:ascii="宋体" w:hAnsi="宋体"/>
                <w:color w:val="000000"/>
                <w:sz w:val="24"/>
                <w:szCs w:val="24"/>
              </w:rPr>
            </w:r>
            <w:r/>
          </w:p>
        </w:tc>
        <w:tc>
          <w:tcPr>
            <w:tcW w:w="5953"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83.5</w:t>
            </w:r>
            <w:r>
              <w:rPr>
                <w:rFonts w:ascii="宋体" w:hAnsi="宋体"/>
                <w:color w:val="000000"/>
                <w:sz w:val="24"/>
                <w:szCs w:val="24"/>
              </w:rPr>
            </w:r>
            <w:r/>
          </w:p>
        </w:tc>
      </w:tr>
    </w:tbl>
    <w:p>
      <w:pPr>
        <w:pStyle w:val="909"/>
        <w:ind w:firstLine="480"/>
        <w:spacing w:line="400" w:lineRule="exact"/>
        <w:rPr>
          <w:rFonts w:ascii="宋体" w:hAnsi="宋体"/>
          <w:color w:val="000000"/>
          <w:sz w:val="24"/>
          <w:szCs w:val="24"/>
        </w:rPr>
      </w:pPr>
      <w:r/>
      <w:bookmarkEnd w:id="23"/>
      <w:r/>
      <w:bookmarkEnd w:id="24"/>
      <w:r/>
      <w:bookmarkEnd w:id="25"/>
      <w:r>
        <w:rPr>
          <w:rFonts w:hint="eastAsia" w:ascii="宋体" w:hAnsi="宋体"/>
          <w:color w:val="000000"/>
          <w:sz w:val="24"/>
          <w:szCs w:val="24"/>
        </w:rPr>
        <w:t xml:space="preserve">4.</w:t>
      </w:r>
      <w:bookmarkStart w:id="26" w:name="OLE_LINK1"/>
      <w:r/>
      <w:bookmarkStart w:id="27" w:name="OLE_LINK2"/>
      <w:r>
        <w:rPr>
          <w:rFonts w:hint="eastAsia" w:ascii="宋体" w:hAnsi="宋体"/>
          <w:color w:val="000000"/>
          <w:sz w:val="24"/>
          <w:szCs w:val="24"/>
        </w:rPr>
        <w:t xml:space="preserve">最高</w:t>
      </w:r>
      <w:r>
        <w:rPr>
          <w:rFonts w:ascii="宋体" w:hAnsi="宋体"/>
          <w:color w:val="000000"/>
          <w:sz w:val="24"/>
          <w:szCs w:val="24"/>
        </w:rPr>
        <w:t xml:space="preserve">限价</w:t>
      </w:r>
      <w:bookmarkEnd w:id="26"/>
      <w:r/>
      <w:bookmarkEnd w:id="27"/>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3260"/>
        <w:gridCol w:w="3205"/>
      </w:tblGrid>
      <w:tr>
        <w:trPr/>
        <w:tc>
          <w:tcPr>
            <w:tcW w:w="1268"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3260" w:type="dxa"/>
            <w:vAlign w:val="top"/>
            <w:textDirection w:val="lrTb"/>
            <w:noWrap w:val="false"/>
          </w:tcPr>
          <w:p>
            <w:pPr>
              <w:pStyle w:val="909"/>
              <w:jc w:val="left"/>
              <w:spacing w:line="0" w:lineRule="atLeas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205" w:type="dxa"/>
            <w:vAlign w:val="top"/>
            <w:textDirection w:val="lrTb"/>
            <w:noWrap w:val="false"/>
          </w:tcPr>
          <w:p>
            <w:pPr>
              <w:pStyle w:val="909"/>
              <w:jc w:val="left"/>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268"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205"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83.5</w:t>
            </w:r>
            <w:r>
              <w:rPr>
                <w:rFonts w:ascii="宋体" w:hAnsi="宋体"/>
                <w:color w:val="000000"/>
                <w:sz w:val="24"/>
                <w:szCs w:val="24"/>
              </w:rPr>
            </w:r>
            <w:r/>
          </w:p>
        </w:tc>
      </w:tr>
    </w:tbl>
    <w:p>
      <w:pPr>
        <w:pStyle w:val="90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bookmarkStart w:id="28" w:name="OLE_LINK28"/>
      <w:r/>
      <w:bookmarkStart w:id="29" w:name="OLE_LINK29"/>
      <w:r>
        <w:rPr>
          <w:rFonts w:hint="eastAsia" w:ascii="宋体" w:hAnsi="宋体"/>
          <w:color w:val="000000"/>
          <w:sz w:val="24"/>
          <w:szCs w:val="24"/>
        </w:rPr>
        <w:t xml:space="preserve">具体内容</w:t>
      </w:r>
      <w:r>
        <w:rPr>
          <w:rFonts w:hint="eastAsia" w:ascii="宋体" w:hAnsi="宋体" w:cs="宋体"/>
          <w:color w:val="000000"/>
          <w:sz w:val="24"/>
          <w:szCs w:val="24"/>
        </w:rPr>
        <w:t xml:space="preserve">详</w:t>
      </w:r>
      <w:r>
        <w:rPr>
          <w:rFonts w:hint="eastAsia" w:ascii="宋体" w:hAnsi="宋体" w:cs="宋体"/>
          <w:color w:val="000000"/>
          <w:sz w:val="24"/>
          <w:szCs w:val="24"/>
        </w:rPr>
        <w:t xml:space="preserve">见本招标文件第四章</w:t>
      </w:r>
      <w:r>
        <w:rPr>
          <w:rFonts w:hint="eastAsia" w:ascii="宋体" w:hAnsi="宋体" w:cs="宋体"/>
          <w:color w:val="000000"/>
          <w:sz w:val="24"/>
          <w:szCs w:val="24"/>
        </w:rPr>
        <w:t xml:space="preserve">项目采购</w:t>
      </w:r>
      <w:r>
        <w:rPr>
          <w:rFonts w:hint="eastAsia" w:ascii="宋体" w:hAnsi="宋体" w:cs="宋体"/>
          <w:sz w:val="24"/>
          <w:szCs w:val="24"/>
        </w:rPr>
        <w:t xml:space="preserve">需求。</w:t>
      </w:r>
      <w:r>
        <w:rPr>
          <w:rFonts w:ascii="宋体" w:hAnsi="宋体"/>
          <w:color w:val="000000"/>
          <w:sz w:val="24"/>
          <w:szCs w:val="24"/>
          <w:u w:val="single"/>
        </w:rPr>
      </w:r>
      <w:r/>
    </w:p>
    <w:p>
      <w:pPr>
        <w:pStyle w:val="909"/>
        <w:ind w:firstLine="480"/>
        <w:spacing w:line="400" w:lineRule="exact"/>
        <w:rPr>
          <w:rFonts w:hint="eastAsia" w:ascii="宋体" w:hAnsi="宋体"/>
          <w:color w:val="000000"/>
          <w:sz w:val="24"/>
          <w:szCs w:val="24"/>
        </w:rPr>
      </w:pPr>
      <w:r/>
      <w:bookmarkEnd w:id="28"/>
      <w:r/>
      <w:bookmarkEnd w:id="29"/>
      <w:r>
        <w:rPr>
          <w:rFonts w:hint="eastAsia" w:ascii="宋体" w:hAnsi="宋体"/>
          <w:color w:val="000000"/>
          <w:sz w:val="24"/>
          <w:szCs w:val="24"/>
        </w:rPr>
        <w:t xml:space="preserve">6.合同履行期限：</w:t>
      </w:r>
      <w:bookmarkStart w:id="30" w:name="_Toc35393791"/>
      <w:r/>
      <w:bookmarkStart w:id="31" w:name="_Toc35393622"/>
      <w:r/>
      <w:bookmarkStart w:id="32" w:name="_Toc28359080"/>
      <w:r/>
      <w:bookmarkStart w:id="33" w:name="_Toc38985264"/>
      <w:r/>
      <w:bookmarkStart w:id="34" w:name="_Toc28359003"/>
      <w:r>
        <w:rPr>
          <w:rFonts w:hint="eastAsia" w:ascii="宋体" w:hAnsi="宋体"/>
          <w:color w:val="000000"/>
          <w:sz w:val="24"/>
          <w:szCs w:val="24"/>
        </w:rPr>
        <w:t xml:space="preserve">合同签订之后45天内完成供货及安装调试。</w:t>
      </w:r>
      <w:r>
        <w:rPr>
          <w:rFonts w:hint="eastAsia" w:ascii="宋体" w:hAnsi="宋体"/>
          <w:color w:val="000000"/>
          <w:sz w:val="24"/>
          <w:szCs w:val="24"/>
        </w:rPr>
      </w:r>
      <w:r/>
    </w:p>
    <w:p>
      <w:pPr>
        <w:pStyle w:val="909"/>
        <w:ind w:firstLine="562"/>
        <w:spacing w:line="400" w:lineRule="exact"/>
        <w:rPr>
          <w:b/>
          <w:bCs/>
          <w:color w:val="000000"/>
          <w:sz w:val="28"/>
          <w:szCs w:val="28"/>
        </w:rPr>
      </w:pPr>
      <w:r>
        <w:rPr>
          <w:rFonts w:hint="eastAsia"/>
          <w:b/>
          <w:bCs/>
          <w:color w:val="000000"/>
          <w:sz w:val="28"/>
          <w:szCs w:val="28"/>
        </w:rPr>
        <w:t xml:space="preserve">二、申请人的资格要求</w:t>
      </w:r>
      <w:bookmarkEnd w:id="30"/>
      <w:r/>
      <w:bookmarkEnd w:id="31"/>
      <w:r/>
      <w:bookmarkEnd w:id="32"/>
      <w:r/>
      <w:bookmarkEnd w:id="33"/>
      <w:r/>
      <w:bookmarkEnd w:id="34"/>
      <w:r>
        <w:rPr>
          <w:b/>
          <w:bCs/>
          <w:color w:val="000000"/>
          <w:sz w:val="28"/>
          <w:szCs w:val="28"/>
        </w:rPr>
      </w:r>
      <w:r/>
    </w:p>
    <w:p>
      <w:pPr>
        <w:pStyle w:val="909"/>
        <w:ind w:firstLine="480"/>
        <w:spacing w:line="400" w:lineRule="exact"/>
        <w:rPr>
          <w:rFonts w:hint="eastAsia" w:ascii="宋体" w:hAnsi="宋体"/>
          <w:color w:val="000000"/>
          <w:sz w:val="24"/>
          <w:szCs w:val="24"/>
        </w:rPr>
      </w:pPr>
      <w:r/>
      <w:bookmarkStart w:id="35" w:name="_Toc35393623"/>
      <w:r/>
      <w:bookmarkStart w:id="36" w:name="_Toc35393792"/>
      <w:r/>
      <w:bookmarkStart w:id="37" w:name="_Toc28359081"/>
      <w:r/>
      <w:bookmarkStart w:id="38" w:name="_Toc28359004"/>
      <w:r/>
      <w:bookmarkStart w:id="39"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1.1 </w:t>
      </w:r>
      <w:bookmarkStart w:id="40" w:name="OLE_LINK8"/>
      <w:r/>
      <w:bookmarkStart w:id="41" w:name="OLE_LINK9"/>
      <w:r/>
      <w:bookmarkStart w:id="42" w:name="OLE_LINK33"/>
      <w:r/>
      <w:bookmarkStart w:id="43" w:name="OLE_LINK34"/>
      <w:r>
        <w:rPr>
          <w:rFonts w:hint="eastAsia" w:ascii="宋体" w:hAnsi="宋体"/>
          <w:color w:val="000000"/>
          <w:sz w:val="24"/>
          <w:szCs w:val="24"/>
        </w:rPr>
        <w:t xml:space="preserve">法人或者其他组织的营业执照等证明文件，自然人的身份证明</w:t>
      </w:r>
      <w:bookmarkEnd w:id="40"/>
      <w:r/>
      <w:bookmarkEnd w:id="41"/>
      <w:r>
        <w:rPr>
          <w:rFonts w:hint="eastAsia" w:ascii="宋体" w:hAnsi="宋体"/>
          <w:color w:val="000000"/>
          <w:sz w:val="24"/>
          <w:szCs w:val="24"/>
        </w:rPr>
        <w:t xml:space="preserve">；</w:t>
      </w:r>
      <w:bookmarkEnd w:id="42"/>
      <w:r/>
      <w:bookmarkEnd w:id="43"/>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4" w:name="OLE_LINK10"/>
      <w:r/>
      <w:bookmarkStart w:id="45" w:name="OLE_LINK13"/>
      <w:r/>
      <w:bookmarkStart w:id="46" w:name="OLE_LINK35"/>
      <w:r/>
      <w:bookmarkStart w:id="47" w:name="OLE_LINK36"/>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4"/>
      <w:r/>
      <w:bookmarkEnd w:id="45"/>
      <w:r>
        <w:rPr>
          <w:rFonts w:hint="eastAsia" w:ascii="宋体" w:hAnsi="宋体" w:cs="宋体"/>
          <w:bCs/>
          <w:color w:val="000000"/>
          <w:sz w:val="24"/>
          <w:szCs w:val="24"/>
        </w:rPr>
        <w:t xml:space="preserve">；</w:t>
      </w:r>
      <w:bookmarkEnd w:id="46"/>
      <w:r/>
      <w:bookmarkEnd w:id="47"/>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8" w:name="OLE_LINK14"/>
      <w:r/>
      <w:bookmarkStart w:id="49" w:name="OLE_LINK15"/>
      <w:r/>
      <w:bookmarkStart w:id="50" w:name="OLE_LINK37"/>
      <w:r/>
      <w:bookmarkStart w:id="51" w:name="OLE_LINK38"/>
      <w:r>
        <w:rPr>
          <w:rFonts w:hint="eastAsia" w:ascii="宋体" w:hAnsi="宋体"/>
          <w:color w:val="000000"/>
          <w:sz w:val="24"/>
          <w:szCs w:val="24"/>
        </w:rPr>
        <w:t xml:space="preserve">依法缴纳税收和社会保障资金的相关材料：</w:t>
      </w:r>
      <w:r>
        <w:rPr>
          <w:rFonts w:hint="eastAsia" w:ascii="宋体" w:hAnsi="宋体"/>
          <w:color w:val="000000"/>
          <w:sz w:val="24"/>
          <w:szCs w:val="24"/>
        </w:rPr>
        <w:t xml:space="preserve">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w:t>
      </w:r>
      <w:r>
        <w:rPr>
          <w:rFonts w:hint="eastAsia" w:ascii="宋体" w:hAnsi="宋体"/>
          <w:color w:val="000000"/>
          <w:sz w:val="24"/>
          <w:szCs w:val="24"/>
        </w:rPr>
        <w:t xml:space="preserve">料。投标人依法享受缓缴、免缴税收、社会保障资金的提供证明材料</w:t>
      </w:r>
      <w:bookmarkEnd w:id="48"/>
      <w:r/>
      <w:bookmarkEnd w:id="49"/>
      <w:r>
        <w:rPr>
          <w:rFonts w:hint="eastAsia" w:ascii="宋体" w:hAnsi="宋体"/>
          <w:color w:val="000000"/>
          <w:sz w:val="24"/>
          <w:szCs w:val="24"/>
        </w:rPr>
        <w:t xml:space="preserve">；</w:t>
      </w:r>
      <w:bookmarkEnd w:id="50"/>
      <w:r/>
      <w:bookmarkEnd w:id="51"/>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52" w:name="OLE_LINK16"/>
      <w:r/>
      <w:bookmarkStart w:id="53" w:name="OLE_LINK17"/>
      <w:r/>
      <w:bookmarkStart w:id="54" w:name="OLE_LINK39"/>
      <w:r/>
      <w:bookmarkStart w:id="55" w:name="OLE_LINK40"/>
      <w:r>
        <w:rPr>
          <w:rFonts w:hint="eastAsia" w:ascii="宋体" w:hAnsi="宋体"/>
          <w:color w:val="000000"/>
          <w:sz w:val="24"/>
          <w:szCs w:val="24"/>
        </w:rPr>
        <w:t xml:space="preserve">具备履行合同所必需的设备和专业技术能力的书面声明</w:t>
      </w:r>
      <w:bookmarkEnd w:id="52"/>
      <w:r/>
      <w:bookmarkEnd w:id="53"/>
      <w:r>
        <w:rPr>
          <w:rFonts w:hint="eastAsia" w:ascii="宋体" w:hAnsi="宋体"/>
          <w:color w:val="000000"/>
          <w:sz w:val="24"/>
          <w:szCs w:val="24"/>
        </w:rPr>
        <w:t xml:space="preserve">；</w:t>
      </w:r>
      <w:bookmarkEnd w:id="54"/>
      <w:r/>
      <w:bookmarkEnd w:id="55"/>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6" w:name="OLE_LINK18"/>
      <w:r>
        <w:rPr>
          <w:rFonts w:hint="eastAsia" w:ascii="宋体" w:hAnsi="宋体"/>
          <w:color w:val="000000"/>
          <w:sz w:val="24"/>
          <w:szCs w:val="24"/>
        </w:rPr>
        <w:t xml:space="preserve">参加政府采购活动前3年内在经营活动中没有重大违法记录的书面声明</w:t>
      </w:r>
      <w:bookmarkEnd w:id="56"/>
      <w:r>
        <w:rPr>
          <w:rFonts w:hint="eastAsia" w:ascii="宋体" w:hAnsi="宋体"/>
          <w:color w:val="000000"/>
          <w:sz w:val="24"/>
          <w:szCs w:val="24"/>
        </w:rPr>
        <w:t xml:space="preserve">。</w:t>
      </w:r>
      <w:r>
        <w:rPr>
          <w:rFonts w:ascii="宋体" w:hAnsi="宋体"/>
          <w:color w:val="000000"/>
          <w:sz w:val="24"/>
          <w:szCs w:val="24"/>
        </w:rPr>
      </w:r>
      <w:r/>
    </w:p>
    <w:p>
      <w:pPr>
        <w:pStyle w:val="909"/>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w:t>
      </w:r>
      <w:r>
        <w:rPr>
          <w:rFonts w:hint="eastAsia" w:ascii="宋体" w:hAnsi="宋体"/>
          <w:color w:val="000000"/>
          <w:sz w:val="24"/>
          <w:szCs w:val="24"/>
        </w:rPr>
        <w:t xml:space="preserve">无</w:t>
      </w:r>
      <w:r>
        <w:rPr>
          <w:rFonts w:hint="eastAsia" w:ascii="宋体" w:hAnsi="宋体"/>
          <w:color w:val="000000"/>
          <w:sz w:val="24"/>
          <w:szCs w:val="24"/>
        </w:rPr>
        <w:t xml:space="preserve">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909"/>
        <w:ind w:firstLine="480"/>
        <w:spacing w:line="4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落实政府采购政策需满足的资格要求：</w:t>
      </w:r>
      <w:bookmarkStart w:id="57" w:name="OLE_LINK3"/>
      <w:r/>
      <w:bookmarkStart w:id="58" w:name="OLE_LINK4"/>
      <w:r/>
      <w:bookmarkStart w:id="59" w:name="OLE_LINK19"/>
      <w:r/>
      <w:bookmarkStart w:id="60" w:name="OLE_LINK41"/>
      <w:r>
        <w:rPr>
          <w:rFonts w:hint="eastAsia" w:ascii="宋体" w:hAnsi="宋体"/>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color w:val="000000"/>
          <w:sz w:val="24"/>
          <w:szCs w:val="24"/>
        </w:rPr>
      </w:r>
      <w:r/>
    </w:p>
    <w:p>
      <w:pPr>
        <w:pStyle w:val="909"/>
        <w:ind w:firstLine="480"/>
        <w:spacing w:line="360" w:lineRule="auto"/>
        <w:rPr>
          <w:rFonts w:ascii="宋体" w:hAnsi="宋体"/>
          <w:color w:val="000000"/>
          <w:sz w:val="24"/>
          <w:szCs w:val="24"/>
        </w:rPr>
      </w:pPr>
      <w:r/>
      <w:bookmarkEnd w:id="57"/>
      <w:r/>
      <w:bookmarkEnd w:id="58"/>
      <w:r/>
      <w:bookmarkEnd w:id="59"/>
      <w:r/>
      <w:bookmarkEnd w:id="60"/>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260" w:type="dxa"/>
            <w:vAlign w:val="top"/>
            <w:textDirection w:val="lrTb"/>
            <w:noWrap w:val="false"/>
          </w:tcPr>
          <w:p>
            <w:pPr>
              <w:pStyle w:val="909"/>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76"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63"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bl>
    <w:p>
      <w:pPr>
        <w:pStyle w:val="909"/>
        <w:ind w:firstLine="436"/>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90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9"/>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9"/>
        <w:ind w:firstLine="436"/>
        <w:keepLines/>
        <w:keepNext/>
        <w:spacing w:before="156" w:after="156" w:line="400" w:lineRule="exact"/>
        <w:rPr>
          <w:b/>
          <w:bCs/>
          <w:color w:val="000000"/>
          <w:sz w:val="28"/>
          <w:szCs w:val="28"/>
        </w:rPr>
        <w:outlineLvl w:val="2"/>
      </w:pPr>
      <w:r/>
      <w:bookmarkEnd w:id="35"/>
      <w:r/>
      <w:bookmarkEnd w:id="36"/>
      <w:r/>
      <w:bookmarkEnd w:id="37"/>
      <w:r/>
      <w:bookmarkEnd w:id="38"/>
      <w:r/>
      <w:bookmarkEnd w:id="39"/>
      <w:r/>
      <w:bookmarkStart w:id="61" w:name="_Toc28359082"/>
      <w:r/>
      <w:bookmarkStart w:id="62" w:name="_Toc28359005"/>
      <w:r/>
      <w:bookmarkStart w:id="63" w:name="_Toc38985266"/>
      <w:r/>
      <w:bookmarkStart w:id="64" w:name="_Toc35393793"/>
      <w:r/>
      <w:bookmarkStart w:id="65" w:name="_Toc35393624"/>
      <w:r>
        <w:rPr>
          <w:rFonts w:hint="eastAsia"/>
          <w:b/>
          <w:bCs/>
          <w:color w:val="000000"/>
          <w:sz w:val="28"/>
          <w:szCs w:val="28"/>
        </w:rPr>
        <w:t xml:space="preserve">四、提交投标文件</w:t>
      </w:r>
      <w:bookmarkEnd w:id="61"/>
      <w:r/>
      <w:bookmarkEnd w:id="62"/>
      <w:r>
        <w:rPr>
          <w:rFonts w:hint="eastAsia"/>
          <w:b/>
          <w:bCs/>
          <w:color w:val="000000"/>
          <w:sz w:val="28"/>
          <w:szCs w:val="28"/>
        </w:rPr>
        <w:t xml:space="preserve">截止时间、开标时间和地点</w:t>
      </w:r>
      <w:bookmarkEnd w:id="63"/>
      <w:r/>
      <w:bookmarkEnd w:id="64"/>
      <w:r/>
      <w:bookmarkEnd w:id="65"/>
      <w:r>
        <w:rPr>
          <w:b/>
          <w:bCs/>
          <w:color w:val="000000"/>
          <w:sz w:val="28"/>
          <w:szCs w:val="28"/>
        </w:rPr>
      </w:r>
      <w:r/>
    </w:p>
    <w:p>
      <w:pPr>
        <w:pStyle w:val="909"/>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8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19</w:t>
      </w:r>
      <w:r>
        <w:rPr>
          <w:rFonts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909"/>
        <w:ind w:firstLine="436"/>
        <w:keepLines/>
        <w:keepNext/>
        <w:spacing w:before="156" w:after="156" w:line="360" w:lineRule="auto"/>
        <w:rPr>
          <w:b/>
          <w:bCs/>
          <w:color w:val="000000"/>
          <w:sz w:val="28"/>
          <w:szCs w:val="28"/>
        </w:rPr>
        <w:outlineLvl w:val="2"/>
      </w:pPr>
      <w:r/>
      <w:bookmarkStart w:id="66" w:name="_Toc28359007"/>
      <w:r/>
      <w:bookmarkStart w:id="67" w:name="_Toc28359084"/>
      <w:r/>
      <w:bookmarkStart w:id="68" w:name="_Toc38985267"/>
      <w:r/>
      <w:bookmarkStart w:id="69" w:name="_Toc35393794"/>
      <w:r/>
      <w:bookmarkStart w:id="70" w:name="_Toc35393625"/>
      <w:r>
        <w:rPr>
          <w:rFonts w:hint="eastAsia"/>
          <w:b/>
          <w:bCs/>
          <w:color w:val="000000"/>
          <w:sz w:val="28"/>
          <w:szCs w:val="28"/>
        </w:rPr>
        <w:t xml:space="preserve">五、公告期限</w:t>
      </w:r>
      <w:bookmarkEnd w:id="66"/>
      <w:r/>
      <w:bookmarkEnd w:id="67"/>
      <w:r/>
      <w:bookmarkEnd w:id="68"/>
      <w:r/>
      <w:bookmarkEnd w:id="69"/>
      <w:r/>
      <w:bookmarkEnd w:id="70"/>
      <w:r>
        <w:rPr>
          <w:b/>
          <w:bCs/>
          <w:color w:val="000000"/>
          <w:sz w:val="28"/>
          <w:szCs w:val="28"/>
        </w:rPr>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09"/>
        <w:ind w:firstLine="436"/>
        <w:keepLines/>
        <w:keepNext/>
        <w:spacing w:before="156" w:after="156" w:line="400" w:lineRule="exact"/>
        <w:rPr>
          <w:b/>
          <w:bCs/>
          <w:color w:val="000000"/>
          <w:sz w:val="28"/>
          <w:szCs w:val="28"/>
        </w:rPr>
        <w:outlineLvl w:val="2"/>
      </w:pPr>
      <w:r/>
      <w:bookmarkStart w:id="71" w:name="_Toc35393795"/>
      <w:r/>
      <w:bookmarkStart w:id="72" w:name="_Toc35393626"/>
      <w:r/>
      <w:bookmarkStart w:id="73" w:name="_Toc38985268"/>
      <w:r>
        <w:rPr>
          <w:rFonts w:hint="eastAsia"/>
          <w:b/>
          <w:bCs/>
          <w:color w:val="000000"/>
          <w:sz w:val="28"/>
          <w:szCs w:val="28"/>
        </w:rPr>
        <w:t xml:space="preserve">六、其他补充事宜</w:t>
      </w:r>
      <w:bookmarkEnd w:id="71"/>
      <w:r/>
      <w:bookmarkEnd w:id="72"/>
      <w:r/>
      <w:bookmarkEnd w:id="73"/>
      <w:r>
        <w:rPr>
          <w:b/>
          <w:bCs/>
          <w:color w:val="000000"/>
          <w:sz w:val="28"/>
          <w:szCs w:val="28"/>
        </w:rPr>
      </w:r>
      <w:r/>
    </w:p>
    <w:p>
      <w:pPr>
        <w:pStyle w:val="909"/>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9"/>
        <w:ind w:firstLine="436"/>
        <w:keepLines/>
        <w:keepNext/>
        <w:spacing w:before="156" w:after="156" w:line="400" w:lineRule="exact"/>
        <w:rPr>
          <w:b/>
          <w:bCs/>
          <w:color w:val="000000"/>
          <w:sz w:val="28"/>
          <w:szCs w:val="28"/>
        </w:rPr>
        <w:outlineLvl w:val="2"/>
      </w:pPr>
      <w:r/>
      <w:bookmarkStart w:id="74" w:name="_Toc28359008"/>
      <w:r/>
      <w:bookmarkStart w:id="75" w:name="_Toc35393796"/>
      <w:r/>
      <w:bookmarkStart w:id="76" w:name="_Toc35393627"/>
      <w:r/>
      <w:bookmarkStart w:id="77" w:name="_Toc28359085"/>
      <w:r/>
      <w:bookmarkStart w:id="78" w:name="_Toc38985269"/>
      <w:r>
        <w:rPr>
          <w:rFonts w:hint="eastAsia"/>
          <w:b/>
          <w:bCs/>
          <w:color w:val="000000"/>
          <w:sz w:val="28"/>
          <w:szCs w:val="28"/>
        </w:rPr>
        <w:t xml:space="preserve">七、本次招标联系方式</w:t>
      </w:r>
      <w:bookmarkEnd w:id="74"/>
      <w:r/>
      <w:bookmarkEnd w:id="75"/>
      <w:r/>
      <w:bookmarkEnd w:id="76"/>
      <w:r/>
      <w:bookmarkEnd w:id="77"/>
      <w:r/>
      <w:bookmarkEnd w:id="78"/>
      <w:r>
        <w:rPr>
          <w:b/>
          <w:bCs/>
          <w:color w:val="000000"/>
          <w:sz w:val="28"/>
          <w:szCs w:val="28"/>
        </w:rPr>
      </w:r>
      <w:r/>
    </w:p>
    <w:p>
      <w:pPr>
        <w:pStyle w:val="909"/>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泰州市兴化生态环境局</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兴化市九顷路6号</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姚先生</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79" w:name="_Toc28359086"/>
      <w:r/>
      <w:bookmarkStart w:id="80" w:name="_Toc28359009"/>
      <w:r>
        <w:rPr>
          <w:rFonts w:hint="eastAsia" w:ascii="宋体" w:hAnsi="宋体"/>
          <w:color w:val="000000"/>
          <w:sz w:val="24"/>
          <w:szCs w:val="24"/>
          <w:u w:val="single"/>
        </w:rPr>
        <w:t xml:space="preserve">13961093059</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909"/>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79"/>
      <w:r/>
      <w:bookmarkEnd w:id="80"/>
      <w:r>
        <w:rPr>
          <w:rFonts w:hint="eastAsia"/>
        </w:rPr>
        <w:t xml:space="preserve"> </w:t>
      </w:r>
      <w:bookmarkStart w:id="81" w:name="OLE_LINK11"/>
      <w:r/>
      <w:bookmarkStart w:id="82" w:name="OLE_LINK12"/>
      <w:r>
        <w:rPr>
          <w:rFonts w:hint="eastAsia" w:ascii="宋体" w:hAnsi="宋体" w:cs="宋体"/>
          <w:color w:val="000000"/>
          <w:sz w:val="24"/>
          <w:szCs w:val="24"/>
        </w:rPr>
        <w:t xml:space="preserve">江苏华毅项目管理有限公司</w:t>
      </w:r>
      <w:bookmarkEnd w:id="81"/>
      <w:r/>
      <w:bookmarkEnd w:id="82"/>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兴化市海德国际典雅居1幢沧浪西路46号</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顾女士</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83" w:name="_Toc28359087"/>
      <w:r/>
      <w:bookmarkStart w:id="84" w:name="_Toc28359010"/>
      <w:r>
        <w:rPr>
          <w:rFonts w:hint="eastAsia" w:ascii="宋体" w:hAnsi="宋体"/>
          <w:color w:val="000000"/>
          <w:sz w:val="24"/>
          <w:szCs w:val="24"/>
          <w:u w:val="single"/>
        </w:rPr>
        <w:t xml:space="preserve">13814490520</w:t>
      </w:r>
      <w:r>
        <w:rPr>
          <w:rFonts w:ascii="宋体" w:hAnsi="宋体"/>
          <w:color w:val="000000"/>
          <w:sz w:val="24"/>
          <w:szCs w:val="24"/>
        </w:rPr>
      </w:r>
      <w:r/>
    </w:p>
    <w:p>
      <w:pPr>
        <w:pStyle w:val="909"/>
        <w:ind w:firstLine="436"/>
        <w:keepLines/>
        <w:keepNext/>
        <w:spacing w:before="156" w:after="156" w:line="360" w:lineRule="auto"/>
        <w:rPr>
          <w:b/>
          <w:bCs/>
          <w:color w:val="000000"/>
          <w:sz w:val="28"/>
          <w:szCs w:val="28"/>
        </w:rPr>
        <w:outlineLvl w:val="2"/>
      </w:pPr>
      <w:r/>
      <w:bookmarkEnd w:id="83"/>
      <w:r/>
      <w:bookmarkEnd w:id="84"/>
      <w:r>
        <w:rPr>
          <w:rFonts w:hint="eastAsia"/>
          <w:b/>
          <w:bCs/>
          <w:color w:val="000000"/>
          <w:sz w:val="28"/>
          <w:szCs w:val="28"/>
        </w:rPr>
        <w:t xml:space="preserve">八、其他</w:t>
      </w:r>
      <w:r>
        <w:rPr>
          <w:b/>
          <w:bCs/>
          <w:color w:val="000000"/>
          <w:sz w:val="28"/>
          <w:szCs w:val="28"/>
        </w:rPr>
      </w:r>
      <w:r/>
    </w:p>
    <w:p>
      <w:pPr>
        <w:pStyle w:val="909"/>
        <w:ind w:firstLine="480"/>
        <w:spacing w:line="400" w:lineRule="exact"/>
        <w:tabs>
          <w:tab w:val="left" w:pos="900" w:leader="none"/>
        </w:tabs>
        <w:rPr>
          <w:rFonts w:ascii="宋体" w:hAnsi="宋体"/>
          <w:bCs/>
          <w:color w:val="000000"/>
          <w:sz w:val="24"/>
          <w:szCs w:val="24"/>
        </w:rPr>
      </w:pPr>
      <w:r/>
      <w:bookmarkStart w:id="85" w:name="OLE_LINK30"/>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http://jsxcmm.com/help/help.html</w:t>
      </w:r>
      <w:r>
        <w:rPr>
          <w:bCs/>
          <w:color w:val="000000"/>
          <w:szCs w:val="21"/>
        </w:rPr>
        <w:t xml:space="preserve">。</w:t>
      </w:r>
      <w:r>
        <w:rPr>
          <w:rFonts w:ascii="宋体" w:hAnsi="宋体"/>
          <w:bCs/>
          <w:color w:val="000000"/>
          <w:sz w:val="24"/>
          <w:szCs w:val="24"/>
        </w:rPr>
      </w:r>
      <w:r/>
    </w:p>
    <w:p>
      <w:pPr>
        <w:pStyle w:val="909"/>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w:t>
      </w:r>
      <w:r>
        <w:rPr>
          <w:rFonts w:hint="eastAsia" w:ascii="宋体" w:hAnsi="宋体"/>
          <w:bCs/>
          <w:color w:val="000000"/>
          <w:sz w:val="24"/>
          <w:szCs w:val="24"/>
        </w:rPr>
        <w:t xml:space="preserve">泰州市医药高新区泰州大道188号公共资源交易中心（食堂旁边）一楼大厅6号窗口</w:t>
      </w:r>
      <w:r>
        <w:rPr>
          <w:rFonts w:hint="eastAsia" w:ascii="宋体" w:hAnsi="宋体"/>
          <w:bCs/>
          <w:color w:val="000000"/>
          <w:sz w:val="24"/>
          <w:szCs w:val="24"/>
        </w:rPr>
        <w:t xml:space="preserve">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90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909"/>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w:t>
      </w:r>
      <w:r>
        <w:rPr>
          <w:rFonts w:hint="eastAsia" w:ascii="宋体" w:hAnsi="宋体"/>
          <w:bCs/>
          <w:color w:val="000000"/>
          <w:sz w:val="24"/>
          <w:szCs w:val="24"/>
        </w:rPr>
        <w:t xml:space="preserve">江苏华毅</w:t>
      </w:r>
      <w:r>
        <w:rPr>
          <w:rFonts w:hint="eastAsia" w:ascii="宋体" w:hAnsi="宋体"/>
          <w:bCs/>
          <w:color w:val="000000"/>
          <w:sz w:val="24"/>
          <w:szCs w:val="24"/>
        </w:rPr>
        <w:t xml:space="preserve">在“江苏政府采购网”发布的更正公告。</w:t>
      </w:r>
      <w:r/>
    </w:p>
    <w:p>
      <w:pPr>
        <w:pStyle w:val="978"/>
        <w:ind w:firstLine="480"/>
        <w:spacing w:line="380" w:lineRule="exact"/>
        <w:rPr>
          <w:rFonts w:hint="eastAsia" w:cs="宋体"/>
          <w:color w:val="000000"/>
          <w:sz w:val="24"/>
          <w:szCs w:val="22"/>
          <w:lang w:eastAsia="zh-CN"/>
        </w:rPr>
      </w:pPr>
      <w:r>
        <w:rPr>
          <w:rFonts w:hint="eastAsia" w:cs="宋体"/>
          <w:color w:val="000000"/>
          <w:sz w:val="24"/>
          <w:szCs w:val="22"/>
          <w:lang w:eastAsia="zh-CN"/>
        </w:rPr>
        <w:t xml:space="preserve">3.如潜在供应商未按上述要求操作，将自行承担所产生的风险。</w:t>
      </w:r>
      <w:r/>
    </w:p>
    <w:p>
      <w:pPr>
        <w:pStyle w:val="90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.本次招标不收取投标保证金。</w:t>
      </w:r>
      <w:bookmarkEnd w:id="85"/>
      <w:r>
        <w:rPr>
          <w:rFonts w:hint="eastAsia" w:ascii="宋体" w:hAnsi="宋体"/>
          <w:bCs/>
          <w:color w:val="000000"/>
          <w:sz w:val="24"/>
          <w:szCs w:val="24"/>
        </w:rPr>
      </w:r>
      <w:r/>
    </w:p>
    <w:p>
      <w:pPr>
        <w:pStyle w:val="909"/>
        <w:ind w:firstLine="1988"/>
        <w:keepLines/>
        <w:keepNext/>
        <w:spacing w:before="260" w:after="260" w:line="416" w:lineRule="auto"/>
        <w:rPr>
          <w:rFonts w:hint="eastAsia" w:ascii="宋体" w:hAnsi="宋体" w:cs="Arial"/>
          <w:color w:val="000000"/>
          <w:sz w:val="36"/>
          <w:szCs w:val="36"/>
        </w:rPr>
        <w:outlineLvl w:val="1"/>
      </w:pPr>
      <w:r/>
      <w:bookmarkStart w:id="86" w:name="_Toc120614211"/>
      <w:r>
        <w:rPr>
          <w:rFonts w:hint="eastAsia" w:ascii="宋体" w:hAnsi="宋体" w:cs="Arial"/>
          <w:b/>
          <w:bCs/>
          <w:color w:val="000000"/>
          <w:sz w:val="36"/>
          <w:szCs w:val="36"/>
        </w:rPr>
        <w:t xml:space="preserve">第二章  </w:t>
      </w:r>
      <w:bookmarkEnd w:id="12"/>
      <w:r/>
      <w:bookmarkEnd w:id="13"/>
      <w:r/>
      <w:bookmarkEnd w:id="14"/>
      <w:r/>
      <w:bookmarkEnd w:id="15"/>
      <w:r/>
      <w:bookmarkEnd w:id="16"/>
      <w:r/>
      <w:bookmarkEnd w:id="86"/>
      <w:r/>
      <w:bookmarkStart w:id="87" w:name="_Toc513029202"/>
      <w:r/>
      <w:bookmarkStart w:id="88" w:name="_Toc16938518"/>
      <w:r/>
      <w:bookmarkStart w:id="89" w:name="_Toc20823274"/>
      <w:r/>
      <w:bookmarkStart w:id="90" w:name="_Toc120614213"/>
      <w:r>
        <w:rPr>
          <w:rFonts w:hint="eastAsia" w:ascii="宋体" w:hAnsi="宋体" w:cs="Arial"/>
          <w:b/>
          <w:bCs/>
          <w:color w:val="000000"/>
          <w:sz w:val="36"/>
          <w:szCs w:val="36"/>
        </w:rPr>
        <w:t xml:space="preserve">投标人须知</w:t>
      </w:r>
      <w:bookmarkEnd w:id="87"/>
      <w:r/>
      <w:bookmarkEnd w:id="88"/>
      <w:r/>
      <w:bookmarkEnd w:id="89"/>
      <w:r/>
      <w:bookmarkEnd w:id="90"/>
      <w:r>
        <w:rPr>
          <w:rFonts w:hint="eastAsia" w:ascii="宋体" w:hAnsi="宋体" w:cs="Arial"/>
          <w:color w:val="000000"/>
          <w:sz w:val="36"/>
          <w:szCs w:val="36"/>
        </w:rPr>
      </w:r>
      <w:r/>
    </w:p>
    <w:p>
      <w:pPr>
        <w:pStyle w:val="909"/>
        <w:ind w:firstLine="467"/>
        <w:keepLines/>
        <w:keepNext/>
        <w:spacing w:before="156" w:after="156" w:line="400" w:lineRule="exact"/>
        <w:rPr>
          <w:rFonts w:hint="eastAsia"/>
          <w:b/>
          <w:bCs/>
          <w:color w:val="000000"/>
          <w:sz w:val="30"/>
          <w:szCs w:val="30"/>
        </w:rPr>
        <w:outlineLvl w:val="2"/>
      </w:pPr>
      <w:r/>
      <w:bookmarkStart w:id="91" w:name="_Toc20823275"/>
      <w:r/>
      <w:bookmarkStart w:id="92" w:name="_Toc513029203"/>
      <w:r/>
      <w:bookmarkStart w:id="93" w:name="_Toc16938519"/>
      <w:r/>
      <w:bookmarkStart w:id="94" w:name="_Toc120614214"/>
      <w:r>
        <w:rPr>
          <w:rFonts w:hint="eastAsia"/>
          <w:b/>
          <w:bCs/>
          <w:color w:val="000000"/>
          <w:sz w:val="30"/>
          <w:szCs w:val="30"/>
        </w:rPr>
        <w:t xml:space="preserve">一、总则</w:t>
      </w:r>
      <w:bookmarkEnd w:id="91"/>
      <w:r/>
      <w:bookmarkEnd w:id="92"/>
      <w:r/>
      <w:bookmarkEnd w:id="93"/>
      <w:r/>
      <w:bookmarkEnd w:id="94"/>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95" w:name="_Hlt16619475"/>
      <w:r/>
      <w:bookmarkEnd w:id="95"/>
      <w:r/>
      <w:bookmarkStart w:id="96" w:name="_Toc458694821"/>
      <w:r/>
      <w:bookmarkStart w:id="97" w:name="_Toc16938520"/>
      <w:r/>
      <w:bookmarkStart w:id="98" w:name="_Toc20823276"/>
      <w:r/>
      <w:bookmarkStart w:id="99" w:name="_Toc513029204"/>
      <w:r>
        <w:rPr>
          <w:rFonts w:hint="eastAsia" w:ascii="宋体" w:hAnsi="宋体" w:cs="Arial"/>
          <w:b/>
          <w:color w:val="000000"/>
          <w:sz w:val="24"/>
          <w:szCs w:val="24"/>
        </w:rPr>
        <w:t xml:space="preserve">1</w:t>
      </w:r>
      <w:bookmarkEnd w:id="96"/>
      <w:r>
        <w:rPr>
          <w:rFonts w:hint="eastAsia" w:ascii="宋体" w:hAnsi="宋体" w:cs="Arial"/>
          <w:b/>
          <w:color w:val="000000"/>
          <w:sz w:val="24"/>
          <w:szCs w:val="24"/>
        </w:rPr>
        <w:t xml:space="preserve">、招标方式</w:t>
      </w:r>
      <w:bookmarkEnd w:id="97"/>
      <w:r/>
      <w:bookmarkEnd w:id="98"/>
      <w:r/>
      <w:bookmarkEnd w:id="99"/>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909"/>
        <w:ind w:firstLine="482"/>
        <w:keepLines/>
        <w:keepNext/>
        <w:spacing w:line="400" w:lineRule="exact"/>
        <w:rPr>
          <w:rFonts w:hint="eastAsia" w:ascii="宋体" w:hAnsi="宋体" w:cs="Arial"/>
          <w:b/>
          <w:color w:val="000000"/>
          <w:sz w:val="24"/>
          <w:szCs w:val="24"/>
        </w:rPr>
        <w:outlineLvl w:val="3"/>
      </w:pPr>
      <w:r/>
      <w:bookmarkStart w:id="100" w:name="_Toc20823277"/>
      <w:r/>
      <w:bookmarkStart w:id="101" w:name="_Toc513029205"/>
      <w:r/>
      <w:bookmarkStart w:id="102" w:name="_Toc16938521"/>
      <w:r>
        <w:rPr>
          <w:rFonts w:hint="eastAsia" w:ascii="宋体" w:hAnsi="宋体" w:cs="Arial"/>
          <w:b/>
          <w:color w:val="000000"/>
          <w:sz w:val="24"/>
          <w:szCs w:val="24"/>
        </w:rPr>
        <w:t xml:space="preserve">2、合格的投标人</w:t>
      </w:r>
      <w:bookmarkEnd w:id="100"/>
      <w:r/>
      <w:bookmarkEnd w:id="101"/>
      <w:r/>
      <w:bookmarkEnd w:id="102"/>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09"/>
        <w:ind w:firstLine="482"/>
        <w:keepLines/>
        <w:keepNext/>
        <w:spacing w:line="400" w:lineRule="exact"/>
        <w:rPr>
          <w:rFonts w:hint="eastAsia" w:ascii="宋体" w:hAnsi="宋体" w:cs="Arial"/>
          <w:b/>
          <w:color w:val="000000"/>
          <w:sz w:val="24"/>
          <w:szCs w:val="24"/>
        </w:rPr>
        <w:outlineLvl w:val="3"/>
      </w:pPr>
      <w:r/>
      <w:bookmarkStart w:id="103" w:name="_Toc513029206"/>
      <w:r/>
      <w:bookmarkStart w:id="104" w:name="_Toc20823278"/>
      <w:r/>
      <w:bookmarkStart w:id="105" w:name="_Toc16938522"/>
      <w:r>
        <w:rPr>
          <w:rFonts w:hint="eastAsia" w:ascii="宋体" w:hAnsi="宋体" w:cs="Arial"/>
          <w:b/>
          <w:color w:val="000000"/>
          <w:sz w:val="24"/>
          <w:szCs w:val="24"/>
        </w:rPr>
        <w:t xml:space="preserve">3、适用法律</w:t>
      </w:r>
      <w:bookmarkEnd w:id="103"/>
      <w:r/>
      <w:bookmarkEnd w:id="104"/>
      <w:r/>
      <w:bookmarkEnd w:id="105"/>
      <w:r>
        <w:rPr>
          <w:rFonts w:hint="eastAsia" w:ascii="宋体" w:hAnsi="宋体" w:cs="Arial"/>
          <w:b/>
          <w:color w:val="000000"/>
          <w:sz w:val="24"/>
          <w:szCs w:val="24"/>
        </w:rPr>
        <w:t xml:space="preserve">和标准</w:t>
      </w:r>
      <w:r/>
    </w:p>
    <w:p>
      <w:pPr>
        <w:pStyle w:val="909"/>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909"/>
        <w:ind w:firstLine="482"/>
        <w:keepLines/>
        <w:keepNext/>
        <w:spacing w:line="400" w:lineRule="exact"/>
        <w:rPr>
          <w:rFonts w:hint="eastAsia" w:ascii="宋体" w:hAnsi="宋体" w:cs="Arial"/>
          <w:b/>
          <w:color w:val="000000"/>
          <w:sz w:val="24"/>
          <w:szCs w:val="24"/>
        </w:rPr>
        <w:outlineLvl w:val="3"/>
      </w:pPr>
      <w:r/>
      <w:bookmarkStart w:id="106" w:name="_Toc20823279"/>
      <w:r/>
      <w:bookmarkStart w:id="107" w:name="_Toc462564067"/>
      <w:r/>
      <w:bookmarkStart w:id="108" w:name="_Toc16938523"/>
      <w:r/>
      <w:bookmarkStart w:id="109" w:name="_Toc513029207"/>
      <w:r>
        <w:rPr>
          <w:rFonts w:hint="eastAsia" w:ascii="宋体" w:hAnsi="宋体" w:cs="Arial"/>
          <w:b/>
          <w:color w:val="000000"/>
          <w:sz w:val="24"/>
          <w:szCs w:val="24"/>
        </w:rPr>
        <w:t xml:space="preserve">4、投标费用</w:t>
      </w:r>
      <w:bookmarkEnd w:id="106"/>
      <w:r/>
      <w:bookmarkEnd w:id="107"/>
      <w:r/>
      <w:bookmarkEnd w:id="108"/>
      <w:r/>
      <w:bookmarkEnd w:id="109"/>
      <w:r>
        <w:rPr>
          <w:rFonts w:hint="eastAsia" w:ascii="宋体" w:hAnsi="宋体" w:cs="Arial"/>
          <w:b/>
          <w:color w:val="000000"/>
          <w:sz w:val="24"/>
          <w:szCs w:val="24"/>
        </w:rPr>
      </w:r>
      <w:r/>
    </w:p>
    <w:p>
      <w:pPr>
        <w:pStyle w:val="909"/>
        <w:ind w:firstLine="480"/>
        <w:spacing w:line="400" w:lineRule="exact"/>
        <w:rPr>
          <w:rFonts w:hint="eastAsia" w:ascii="宋体" w:hAnsi="宋体" w:cs="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rPr>
        <w:t xml:space="preserve">采购人和采购代理机构</w:t>
      </w:r>
      <w:r>
        <w:rPr>
          <w:rFonts w:hint="eastAsia" w:ascii="宋体" w:hAnsi="宋体" w:cs="宋体"/>
          <w:color w:val="000000"/>
          <w:sz w:val="24"/>
          <w:szCs w:val="24"/>
        </w:rPr>
        <w:t xml:space="preserve">对上述费用不承担任何责任和义务。</w:t>
      </w:r>
      <w:r/>
    </w:p>
    <w:p>
      <w:pPr>
        <w:pStyle w:val="909"/>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4.2</w:t>
      </w:r>
      <w:r>
        <w:rPr>
          <w:rFonts w:hint="eastAsia" w:ascii="宋体" w:hAnsi="宋体" w:cs="宋体"/>
          <w:color w:val="000000"/>
          <w:sz w:val="24"/>
          <w:szCs w:val="24"/>
        </w:rPr>
        <w:t xml:space="preserve">采购代理机构代理费用的收取标准和方式：中标服务费由中标人（成交供应商）支付，费用包含在报价中，收费依据为《江苏省政府采购代理服务收费指导意见》的通知”（苏政采协〔2024〕20号）收费标准</w:t>
      </w:r>
      <w:r>
        <w:rPr>
          <w:rFonts w:hint="eastAsia" w:ascii="宋体" w:hAnsi="宋体" w:cs="宋体"/>
          <w:color w:val="000000"/>
          <w:sz w:val="24"/>
          <w:szCs w:val="24"/>
        </w:rPr>
        <w:t xml:space="preserve">九折收取</w:t>
      </w:r>
      <w:r>
        <w:rPr>
          <w:rFonts w:hint="eastAsia" w:ascii="宋体" w:hAnsi="宋体" w:cs="宋体"/>
          <w:color w:val="000000"/>
          <w:sz w:val="24"/>
          <w:szCs w:val="24"/>
        </w:rPr>
        <w:t xml:space="preserve">（</w:t>
      </w:r>
      <w:r>
        <w:rPr>
          <w:rFonts w:hint="eastAsia" w:ascii="宋体" w:hAnsi="宋体" w:cs="宋体"/>
          <w:color w:val="000000"/>
          <w:sz w:val="24"/>
          <w:szCs w:val="24"/>
        </w:rPr>
        <w:t xml:space="preserve">原项目废标，重新开展招标</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p>
    <w:p>
      <w:pPr>
        <w:pStyle w:val="909"/>
        <w:ind w:firstLine="482"/>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09"/>
        <w:ind w:firstLine="301"/>
        <w:keepLines/>
        <w:keepNext/>
        <w:spacing w:before="156" w:after="156" w:line="400" w:lineRule="exact"/>
        <w:rPr>
          <w:rFonts w:hint="eastAsia"/>
          <w:b/>
          <w:bCs/>
          <w:color w:val="000000"/>
          <w:sz w:val="30"/>
          <w:szCs w:val="30"/>
        </w:rPr>
        <w:outlineLvl w:val="2"/>
      </w:pPr>
      <w:r/>
      <w:bookmarkStart w:id="110" w:name="_Toc16938525"/>
      <w:r/>
      <w:bookmarkStart w:id="111" w:name="_Toc20823281"/>
      <w:r/>
      <w:bookmarkStart w:id="112" w:name="_Toc513029209"/>
      <w:r/>
      <w:bookmarkStart w:id="113" w:name="_Toc120614215"/>
      <w:r>
        <w:rPr>
          <w:rFonts w:hint="eastAsia"/>
          <w:b/>
          <w:bCs/>
          <w:color w:val="000000"/>
          <w:sz w:val="30"/>
          <w:szCs w:val="30"/>
        </w:rPr>
        <w:t xml:space="preserve">二、招标文件</w:t>
      </w:r>
      <w:bookmarkEnd w:id="110"/>
      <w:r/>
      <w:bookmarkEnd w:id="111"/>
      <w:r/>
      <w:bookmarkEnd w:id="112"/>
      <w:r/>
      <w:bookmarkEnd w:id="113"/>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14" w:name="_Toc20823282"/>
      <w:r/>
      <w:bookmarkStart w:id="115" w:name="_Toc16938526"/>
      <w:r/>
      <w:bookmarkStart w:id="116" w:name="_Toc513029210"/>
      <w:r>
        <w:rPr>
          <w:rFonts w:hint="eastAsia" w:ascii="宋体" w:hAnsi="宋体" w:cs="Arial"/>
          <w:b/>
          <w:color w:val="000000"/>
          <w:sz w:val="24"/>
          <w:szCs w:val="24"/>
        </w:rPr>
        <w:t xml:space="preserve">6、招标文件构成</w:t>
      </w:r>
      <w:bookmarkEnd w:id="114"/>
      <w:r/>
      <w:bookmarkEnd w:id="115"/>
      <w:r/>
      <w:bookmarkEnd w:id="116"/>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9"/>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江苏华毅</w:t>
      </w:r>
      <w:r>
        <w:rPr>
          <w:rFonts w:hint="eastAsia" w:ascii="宋体" w:hAnsi="宋体"/>
          <w:color w:val="000000"/>
          <w:sz w:val="24"/>
          <w:szCs w:val="21"/>
        </w:rPr>
        <w:t xml:space="preserve">联系解决。</w:t>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9"/>
        <w:ind w:firstLine="482"/>
        <w:keepLines/>
        <w:keepNext/>
        <w:spacing w:line="400" w:lineRule="exact"/>
        <w:rPr>
          <w:rFonts w:hint="eastAsia" w:ascii="宋体" w:hAnsi="宋体" w:cs="Arial"/>
          <w:b/>
          <w:color w:val="000000"/>
          <w:sz w:val="24"/>
          <w:szCs w:val="24"/>
        </w:rPr>
        <w:outlineLvl w:val="3"/>
      </w:pPr>
      <w:r/>
      <w:bookmarkStart w:id="117" w:name="_Toc462564071"/>
      <w:r/>
      <w:bookmarkStart w:id="118" w:name="_Toc20823284"/>
      <w:r/>
      <w:bookmarkStart w:id="119" w:name="_Toc513029212"/>
      <w:r/>
      <w:bookmarkStart w:id="120" w:name="_Toc16938528"/>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7"/>
      <w:r/>
      <w:bookmarkEnd w:id="118"/>
      <w:r/>
      <w:bookmarkEnd w:id="119"/>
      <w:r/>
      <w:bookmarkEnd w:id="120"/>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江苏华毅</w:t>
      </w:r>
      <w:r>
        <w:rPr>
          <w:rFonts w:hint="eastAsia" w:ascii="宋体" w:hAnsi="宋体"/>
          <w:color w:val="000000"/>
          <w:sz w:val="24"/>
          <w:szCs w:val="21"/>
        </w:rPr>
        <w:t xml:space="preserve">可以对招标文件进行修改。</w:t>
      </w:r>
      <w:r/>
    </w:p>
    <w:p>
      <w:pPr>
        <w:pStyle w:val="909"/>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江苏华毅</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909"/>
        <w:ind w:firstLine="452"/>
        <w:keepLines/>
        <w:keepNext/>
        <w:spacing w:before="156" w:after="156" w:line="400" w:lineRule="exact"/>
        <w:rPr>
          <w:rFonts w:hint="eastAsia"/>
          <w:b/>
          <w:bCs/>
          <w:color w:val="000000"/>
          <w:sz w:val="30"/>
          <w:szCs w:val="30"/>
        </w:rPr>
        <w:outlineLvl w:val="2"/>
      </w:pPr>
      <w:r/>
      <w:bookmarkStart w:id="121" w:name="_Toc462564072"/>
      <w:r/>
      <w:bookmarkStart w:id="122" w:name="_Toc16938529"/>
      <w:r/>
      <w:bookmarkStart w:id="123" w:name="_Toc120614216"/>
      <w:r/>
      <w:bookmarkStart w:id="124" w:name="_Toc513029213"/>
      <w:r/>
      <w:bookmarkStart w:id="125" w:name="_Toc20823285"/>
      <w:r>
        <w:rPr>
          <w:rFonts w:hint="eastAsia"/>
          <w:b/>
          <w:bCs/>
          <w:color w:val="000000"/>
          <w:sz w:val="30"/>
          <w:szCs w:val="30"/>
        </w:rPr>
        <w:t xml:space="preserve">三、投标文件的编制</w:t>
      </w:r>
      <w:bookmarkEnd w:id="121"/>
      <w:r/>
      <w:bookmarkEnd w:id="122"/>
      <w:r/>
      <w:bookmarkEnd w:id="123"/>
      <w:r/>
      <w:bookmarkEnd w:id="124"/>
      <w:r/>
      <w:bookmarkEnd w:id="125"/>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26" w:name="_Toc462564073"/>
      <w:r/>
      <w:bookmarkStart w:id="127" w:name="_Toc16938530"/>
      <w:r/>
      <w:bookmarkStart w:id="128" w:name="_Toc513029214"/>
      <w:r/>
      <w:bookmarkStart w:id="129" w:name="_Toc20823286"/>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6"/>
      <w:r/>
      <w:bookmarkEnd w:id="127"/>
      <w:r/>
      <w:bookmarkEnd w:id="128"/>
      <w:r/>
      <w:bookmarkEnd w:id="129"/>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江苏华毅</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909"/>
        <w:ind w:firstLine="482"/>
        <w:keepLines/>
        <w:keepNext/>
        <w:spacing w:line="400" w:lineRule="exact"/>
        <w:rPr>
          <w:rFonts w:hint="eastAsia" w:ascii="宋体" w:hAnsi="宋体" w:cs="Arial"/>
          <w:b/>
          <w:color w:val="000000"/>
          <w:sz w:val="24"/>
          <w:szCs w:val="24"/>
        </w:rPr>
        <w:outlineLvl w:val="3"/>
      </w:pPr>
      <w:r/>
      <w:bookmarkStart w:id="130" w:name="_Toc20823287"/>
      <w:r/>
      <w:bookmarkStart w:id="131" w:name="_Toc513029215"/>
      <w:r/>
      <w:bookmarkStart w:id="132" w:name="_Toc16938531"/>
      <w:r/>
      <w:bookmarkStart w:id="133" w:name="_Toc462564074"/>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30"/>
      <w:r/>
      <w:bookmarkEnd w:id="131"/>
      <w:r/>
      <w:bookmarkEnd w:id="132"/>
      <w:r/>
      <w:bookmarkEnd w:id="133"/>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909"/>
        <w:ind w:firstLine="482"/>
        <w:keepLines/>
        <w:keepNext/>
        <w:spacing w:line="400" w:lineRule="exact"/>
        <w:rPr>
          <w:rFonts w:hint="eastAsia" w:ascii="宋体" w:hAnsi="宋体" w:cs="Arial"/>
          <w:b/>
          <w:color w:val="000000"/>
          <w:sz w:val="24"/>
          <w:szCs w:val="24"/>
        </w:rPr>
        <w:outlineLvl w:val="3"/>
      </w:pPr>
      <w:r/>
      <w:bookmarkStart w:id="134" w:name="_Hlt26670360"/>
      <w:r/>
      <w:bookmarkEnd w:id="134"/>
      <w:r/>
      <w:bookmarkStart w:id="135" w:name="_Hlt26954838"/>
      <w:r/>
      <w:bookmarkEnd w:id="135"/>
      <w:r/>
      <w:bookmarkStart w:id="136" w:name="_Hlt26668975"/>
      <w:r/>
      <w:bookmarkEnd w:id="136"/>
      <w:r/>
      <w:bookmarkStart w:id="137" w:name="_Toc14577357"/>
      <w:r/>
      <w:bookmarkStart w:id="138" w:name="_Toc513029219"/>
      <w:r/>
      <w:bookmarkStart w:id="139" w:name="_Toc49090509"/>
      <w:r/>
      <w:bookmarkStart w:id="140" w:name="_Toc49090507"/>
      <w:r/>
      <w:bookmarkStart w:id="141" w:name="_Toc513029216"/>
      <w:r/>
      <w:bookmarkStart w:id="142" w:name="_Toc14577354"/>
      <w:r/>
      <w:bookmarkStart w:id="143" w:name="_Toc14577355"/>
      <w:r/>
      <w:bookmarkStart w:id="144" w:name="_Toc49090508"/>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7"/>
      <w:r/>
      <w:bookmarkEnd w:id="138"/>
      <w:r/>
      <w:bookmarkEnd w:id="139"/>
      <w:r>
        <w:rPr>
          <w:rFonts w:hint="eastAsia" w:ascii="宋体" w:hAnsi="宋体" w:cs="Arial"/>
          <w:b/>
          <w:color w:val="000000"/>
          <w:sz w:val="24"/>
          <w:szCs w:val="24"/>
        </w:rPr>
      </w:r>
      <w:r/>
    </w:p>
    <w:p>
      <w:pPr>
        <w:pStyle w:val="909"/>
        <w:spacing w:line="400" w:lineRule="exact"/>
        <w:rPr>
          <w:rFonts w:hint="eastAsia" w:ascii="宋体" w:hAnsi="宋体"/>
          <w:color w:val="000000"/>
          <w:sz w:val="24"/>
          <w:szCs w:val="24"/>
        </w:rPr>
      </w:pPr>
      <w:r/>
      <w:bookmarkEnd w:id="140"/>
      <w:r/>
      <w:bookmarkEnd w:id="141"/>
      <w:r/>
      <w:bookmarkEnd w:id="142"/>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09"/>
        <w:ind w:firstLine="482"/>
        <w:keepLines/>
        <w:keepNext/>
        <w:spacing w:line="400" w:lineRule="exact"/>
        <w:rPr>
          <w:rFonts w:hint="eastAsia" w:ascii="宋体" w:hAnsi="宋体" w:cs="Arial"/>
          <w:b/>
          <w:color w:val="000000"/>
          <w:sz w:val="24"/>
          <w:szCs w:val="24"/>
        </w:rPr>
        <w:outlineLvl w:val="3"/>
      </w:pPr>
      <w:r/>
      <w:bookmarkEnd w:id="143"/>
      <w:r/>
      <w:bookmarkEnd w:id="144"/>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45" w:name="_Hlt26954840"/>
      <w:r/>
      <w:bookmarkEnd w:id="145"/>
      <w:r>
        <w:rPr>
          <w:rFonts w:hint="eastAsia" w:ascii="宋体" w:hAnsi="宋体"/>
          <w:color w:val="000000"/>
          <w:sz w:val="24"/>
          <w:szCs w:val="21"/>
        </w:rPr>
        <w:t xml:space="preserve">标人按照招标文件规定格式填报投标分项报价表</w:t>
      </w:r>
      <w:bookmarkStart w:id="146" w:name="_Hlt26670399"/>
      <w:r/>
      <w:bookmarkEnd w:id="146"/>
      <w:r>
        <w:rPr>
          <w:rFonts w:hint="eastAsia" w:ascii="宋体" w:hAnsi="宋体"/>
          <w:color w:val="000000"/>
          <w:sz w:val="24"/>
          <w:szCs w:val="21"/>
        </w:rPr>
        <w:t xml:space="preserve">。</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09"/>
        <w:ind w:firstLine="482"/>
        <w:keepLines/>
        <w:keepNext/>
        <w:spacing w:line="400" w:lineRule="exact"/>
        <w:rPr>
          <w:rFonts w:hint="eastAsia" w:ascii="宋体" w:hAnsi="宋体" w:cs="Arial"/>
          <w:b/>
          <w:color w:val="000000"/>
          <w:sz w:val="24"/>
          <w:szCs w:val="24"/>
        </w:rPr>
        <w:outlineLvl w:val="3"/>
      </w:pPr>
      <w:r/>
      <w:bookmarkStart w:id="147" w:name="_Hlt26670486"/>
      <w:r/>
      <w:bookmarkEnd w:id="147"/>
      <w:r/>
      <w:bookmarkStart w:id="148" w:name="_Hlt26670482"/>
      <w:r/>
      <w:bookmarkEnd w:id="148"/>
      <w:r/>
      <w:bookmarkStart w:id="149" w:name="_Hlt26954846"/>
      <w:r/>
      <w:bookmarkEnd w:id="149"/>
      <w:r/>
      <w:bookmarkStart w:id="150" w:name="_Hlt26954848"/>
      <w:r/>
      <w:bookmarkEnd w:id="150"/>
      <w:r/>
      <w:bookmarkStart w:id="151" w:name="_Hlt26954731"/>
      <w:r/>
      <w:bookmarkEnd w:id="151"/>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p>
    <w:p>
      <w:pPr>
        <w:pStyle w:val="909"/>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909"/>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9"/>
        <w:ind w:firstLine="482"/>
        <w:keepLines/>
        <w:keepNext/>
        <w:spacing w:line="400" w:lineRule="exact"/>
        <w:rPr>
          <w:rFonts w:hint="eastAsia" w:ascii="宋体" w:hAnsi="宋体" w:cs="Arial"/>
          <w:b/>
          <w:color w:val="000000"/>
          <w:sz w:val="24"/>
          <w:szCs w:val="24"/>
        </w:rPr>
        <w:outlineLvl w:val="3"/>
      </w:pPr>
      <w:r/>
      <w:bookmarkStart w:id="152" w:name="_Toc49090510"/>
      <w:r/>
      <w:bookmarkStart w:id="153" w:name="_Toc14577359"/>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9"/>
        <w:ind w:firstLine="482"/>
        <w:keepLines/>
        <w:keepNext/>
        <w:spacing w:line="400" w:lineRule="exact"/>
        <w:rPr>
          <w:rFonts w:hint="eastAsia" w:ascii="宋体" w:hAnsi="宋体" w:cs="Arial"/>
          <w:b/>
          <w:color w:val="000000"/>
          <w:sz w:val="24"/>
          <w:szCs w:val="24"/>
        </w:rPr>
        <w:outlineLvl w:val="3"/>
      </w:pPr>
      <w:r/>
      <w:bookmarkEnd w:id="152"/>
      <w:r/>
      <w:bookmarkEnd w:id="153"/>
      <w:r/>
      <w:bookmarkStart w:id="154" w:name="_Toc14577360"/>
      <w:r/>
      <w:bookmarkStart w:id="155" w:name="_Toc49090511"/>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54"/>
      <w:r/>
      <w:bookmarkEnd w:id="155"/>
      <w:r>
        <w:rPr>
          <w:rFonts w:hint="eastAsia" w:ascii="宋体" w:hAnsi="宋体" w:cs="Arial"/>
          <w:b/>
          <w:color w:val="000000"/>
          <w:sz w:val="24"/>
          <w:szCs w:val="24"/>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江苏华毅</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江苏华毅</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江苏华毅</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909"/>
        <w:ind w:firstLine="452"/>
        <w:keepLines/>
        <w:keepNext/>
        <w:spacing w:before="156" w:after="156" w:line="400" w:lineRule="exact"/>
        <w:rPr>
          <w:rFonts w:hint="eastAsia"/>
          <w:b/>
          <w:bCs/>
          <w:color w:val="000000"/>
          <w:sz w:val="30"/>
          <w:szCs w:val="30"/>
        </w:rPr>
        <w:outlineLvl w:val="2"/>
      </w:pPr>
      <w:r/>
      <w:bookmarkStart w:id="156" w:name="_Hlt26954739"/>
      <w:r/>
      <w:bookmarkEnd w:id="156"/>
      <w:r/>
      <w:bookmarkStart w:id="157" w:name="_Hlt26954852"/>
      <w:r/>
      <w:bookmarkEnd w:id="157"/>
      <w:r/>
      <w:bookmarkStart w:id="158" w:name="_Toc120614217"/>
      <w:r/>
      <w:bookmarkStart w:id="159" w:name="_Toc513029224"/>
      <w:r/>
      <w:bookmarkStart w:id="160" w:name="_Toc16938540"/>
      <w:r/>
      <w:bookmarkStart w:id="161" w:name="_Toc20823296"/>
      <w:r>
        <w:rPr>
          <w:rFonts w:hint="eastAsia"/>
          <w:b/>
          <w:bCs/>
          <w:color w:val="000000"/>
          <w:sz w:val="30"/>
          <w:szCs w:val="30"/>
        </w:rPr>
        <w:t xml:space="preserve">四、投标文件的递交</w:t>
      </w:r>
      <w:bookmarkEnd w:id="158"/>
      <w:r/>
      <w:bookmarkEnd w:id="159"/>
      <w:r/>
      <w:bookmarkEnd w:id="160"/>
      <w:r/>
      <w:bookmarkEnd w:id="161"/>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62" w:name="_Toc16938541"/>
      <w:r/>
      <w:bookmarkStart w:id="163" w:name="_Toc513029225"/>
      <w:r/>
      <w:bookmarkStart w:id="164" w:name="_Toc20823297"/>
      <w:r/>
      <w:bookmarkStart w:id="165" w:name="_Toc462564084"/>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62"/>
      <w:r/>
      <w:bookmarkEnd w:id="163"/>
      <w:r/>
      <w:bookmarkEnd w:id="164"/>
      <w:r/>
      <w:bookmarkEnd w:id="165"/>
      <w:r>
        <w:rPr>
          <w:rFonts w:hint="eastAsia" w:ascii="宋体" w:hAnsi="宋体" w:cs="Arial"/>
          <w:b/>
          <w:color w:val="000000"/>
          <w:sz w:val="24"/>
          <w:szCs w:val="24"/>
        </w:rPr>
        <w:t xml:space="preserve">的递交</w:t>
      </w:r>
      <w:r/>
    </w:p>
    <w:p>
      <w:pPr>
        <w:pStyle w:val="909"/>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6" w:name="_Toc16938542"/>
      <w:r/>
      <w:bookmarkStart w:id="167" w:name="_Toc513029226"/>
      <w:r/>
      <w:bookmarkStart w:id="168" w:name="_Toc20823298"/>
      <w:r>
        <w:rPr>
          <w:rFonts w:ascii="宋体" w:hAnsi="宋体"/>
          <w:bCs/>
          <w:color w:val="000000"/>
          <w:sz w:val="24"/>
          <w:szCs w:val="21"/>
        </w:rPr>
      </w:r>
      <w:r/>
    </w:p>
    <w:p>
      <w:pPr>
        <w:pStyle w:val="909"/>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6"/>
      <w:r/>
      <w:bookmarkEnd w:id="167"/>
      <w:r/>
      <w:bookmarkEnd w:id="168"/>
      <w:r>
        <w:rPr>
          <w:rFonts w:hint="eastAsia" w:ascii="宋体" w:hAnsi="宋体" w:cs="Arial"/>
          <w:b/>
          <w:color w:val="000000"/>
          <w:sz w:val="24"/>
          <w:szCs w:val="24"/>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909"/>
        <w:ind w:firstLine="482"/>
        <w:keepLines/>
        <w:keepNext/>
        <w:spacing w:line="400" w:lineRule="exact"/>
        <w:rPr>
          <w:rFonts w:hint="eastAsia" w:ascii="宋体" w:hAnsi="宋体" w:cs="Arial"/>
          <w:b/>
          <w:color w:val="000000"/>
          <w:sz w:val="24"/>
          <w:szCs w:val="24"/>
        </w:rPr>
        <w:outlineLvl w:val="3"/>
      </w:pPr>
      <w:r/>
      <w:bookmarkStart w:id="169" w:name="_Toc20823299"/>
      <w:r/>
      <w:bookmarkStart w:id="170" w:name="_Toc513029227"/>
      <w:r/>
      <w:bookmarkStart w:id="171" w:name="_Toc16938543"/>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69"/>
      <w:r/>
      <w:bookmarkEnd w:id="170"/>
      <w:r/>
      <w:bookmarkEnd w:id="171"/>
      <w:r>
        <w:rPr>
          <w:rFonts w:hint="eastAsia" w:ascii="宋体" w:hAnsi="宋体" w:cs="Arial"/>
          <w:b/>
          <w:color w:val="000000"/>
          <w:sz w:val="24"/>
          <w:szCs w:val="24"/>
        </w:rPr>
        <w:t xml:space="preserve">的拒收</w:t>
      </w:r>
      <w:r/>
    </w:p>
    <w:p>
      <w:pPr>
        <w:pStyle w:val="909"/>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江苏华毅</w:t>
      </w:r>
      <w:r>
        <w:rPr>
          <w:rFonts w:hint="eastAsia" w:ascii="宋体" w:hAnsi="宋体"/>
          <w:bCs/>
          <w:color w:val="000000"/>
          <w:sz w:val="24"/>
          <w:szCs w:val="21"/>
        </w:rPr>
        <w:t xml:space="preserve">拒绝接收在其规定的投标截止时间后上传的任何投标文件。</w:t>
      </w:r>
      <w:r/>
    </w:p>
    <w:p>
      <w:pPr>
        <w:pStyle w:val="909"/>
        <w:ind w:firstLine="482"/>
        <w:keepLines/>
        <w:keepNext/>
        <w:spacing w:line="400" w:lineRule="exact"/>
        <w:rPr>
          <w:rFonts w:hint="eastAsia" w:ascii="宋体" w:hAnsi="宋体" w:cs="Arial"/>
          <w:b/>
          <w:color w:val="000000"/>
          <w:sz w:val="24"/>
          <w:szCs w:val="24"/>
        </w:rPr>
        <w:outlineLvl w:val="3"/>
      </w:pPr>
      <w:r/>
      <w:bookmarkStart w:id="172" w:name="_Toc513029228"/>
      <w:r/>
      <w:bookmarkStart w:id="173" w:name="_Toc20823300"/>
      <w:r/>
      <w:bookmarkStart w:id="174" w:name="_Toc16938544"/>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72"/>
      <w:r/>
      <w:bookmarkEnd w:id="173"/>
      <w:r/>
      <w:bookmarkEnd w:id="174"/>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909"/>
        <w:ind w:firstLine="452"/>
        <w:keepLines/>
        <w:keepNext/>
        <w:spacing w:before="156" w:after="156" w:line="400" w:lineRule="exact"/>
        <w:rPr>
          <w:rFonts w:hint="eastAsia"/>
          <w:b/>
          <w:bCs/>
          <w:color w:val="000000"/>
          <w:sz w:val="30"/>
          <w:szCs w:val="30"/>
        </w:rPr>
        <w:outlineLvl w:val="2"/>
      </w:pPr>
      <w:r/>
      <w:bookmarkStart w:id="175" w:name="_Toc513029229"/>
      <w:r/>
      <w:bookmarkStart w:id="176" w:name="_Toc120614218"/>
      <w:r/>
      <w:bookmarkStart w:id="177" w:name="_Toc20823301"/>
      <w:r/>
      <w:bookmarkStart w:id="178" w:name="_Toc16938545"/>
      <w:r>
        <w:rPr>
          <w:rFonts w:hint="eastAsia"/>
          <w:b/>
          <w:bCs/>
          <w:color w:val="000000"/>
          <w:sz w:val="30"/>
          <w:szCs w:val="30"/>
        </w:rPr>
        <w:t xml:space="preserve">五、开标与评标</w:t>
      </w:r>
      <w:bookmarkEnd w:id="175"/>
      <w:r/>
      <w:bookmarkEnd w:id="176"/>
      <w:r/>
      <w:bookmarkEnd w:id="177"/>
      <w:r/>
      <w:bookmarkEnd w:id="178"/>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79" w:name="_Toc20823302"/>
      <w:r/>
      <w:bookmarkStart w:id="180" w:name="_Toc513029230"/>
      <w:r/>
      <w:bookmarkStart w:id="181" w:name="_Toc16938546"/>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79"/>
      <w:r/>
      <w:bookmarkEnd w:id="180"/>
      <w:r/>
      <w:bookmarkEnd w:id="181"/>
      <w:r>
        <w:rPr>
          <w:rFonts w:hint="eastAsia" w:ascii="宋体" w:hAnsi="宋体" w:cs="Arial"/>
          <w:b/>
          <w:color w:val="000000"/>
          <w:sz w:val="24"/>
          <w:szCs w:val="24"/>
        </w:rPr>
      </w:r>
      <w:r/>
    </w:p>
    <w:p>
      <w:pPr>
        <w:pStyle w:val="909"/>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rPr>
        <w:t xml:space="preserve">江苏华毅</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09"/>
        <w:ind w:firstLine="482"/>
        <w:keepLines/>
        <w:keepNext/>
        <w:spacing w:line="400" w:lineRule="exact"/>
        <w:rPr>
          <w:rFonts w:hint="eastAsia" w:ascii="宋体" w:hAnsi="宋体" w:cs="Arial"/>
          <w:b/>
          <w:color w:val="000000"/>
          <w:sz w:val="24"/>
          <w:szCs w:val="24"/>
        </w:rPr>
        <w:outlineLvl w:val="3"/>
      </w:pPr>
      <w:r/>
      <w:bookmarkStart w:id="182" w:name="_Toc16938547"/>
      <w:r/>
      <w:bookmarkStart w:id="183" w:name="_Toc20823303"/>
      <w:r/>
      <w:bookmarkStart w:id="184" w:name="_Toc513029231"/>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p>
    <w:p>
      <w:pPr>
        <w:pStyle w:val="909"/>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江苏华毅</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p>
    <w:p>
      <w:pPr>
        <w:pStyle w:val="909"/>
        <w:ind w:firstLine="480"/>
        <w:spacing w:line="400" w:lineRule="exact"/>
        <w:rPr>
          <w:rFonts w:hint="eastAsia" w:ascii="宋体" w:hAnsi="宋体"/>
          <w:bCs/>
          <w:color w:val="000000"/>
          <w:sz w:val="24"/>
          <w:szCs w:val="21"/>
        </w:rPr>
      </w:pPr>
      <w:r/>
      <w:bookmarkEnd w:id="182"/>
      <w:r/>
      <w:bookmarkEnd w:id="183"/>
      <w:r/>
      <w:bookmarkEnd w:id="184"/>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江苏华毅</w:t>
      </w:r>
      <w:r>
        <w:rPr>
          <w:rFonts w:hint="eastAsia" w:ascii="宋体" w:hAnsi="宋体"/>
          <w:bCs/>
          <w:color w:val="000000"/>
          <w:sz w:val="24"/>
          <w:szCs w:val="21"/>
        </w:rPr>
        <w:t xml:space="preserve">均不得向投标人或与评标无关的其他人员透露。</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江苏华毅</w:t>
      </w:r>
      <w:r>
        <w:rPr>
          <w:rFonts w:hint="eastAsia" w:ascii="宋体" w:hAnsi="宋体"/>
          <w:color w:val="000000"/>
          <w:sz w:val="24"/>
          <w:szCs w:val="24"/>
        </w:rPr>
        <w:t xml:space="preserve">和评标委员会不向未中标的投标人解释未中标原因，也不公布评标过程中的相关细节。</w:t>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09"/>
        <w:ind w:firstLine="482"/>
        <w:spacing w:line="400" w:lineRule="exact"/>
        <w:rPr>
          <w:rFonts w:hint="eastAsia" w:ascii="宋体" w:hAnsi="宋体"/>
          <w:b/>
          <w:color w:val="000000"/>
          <w:sz w:val="24"/>
          <w:szCs w:val="21"/>
        </w:rPr>
      </w:pPr>
      <w:r/>
      <w:bookmarkStart w:id="185" w:name="_Toc20823304"/>
      <w:r/>
      <w:bookmarkStart w:id="186" w:name="_Toc16938548"/>
      <w:r/>
      <w:bookmarkStart w:id="187" w:name="_Toc513029232"/>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85"/>
      <w:r/>
      <w:bookmarkEnd w:id="186"/>
      <w:r/>
      <w:bookmarkEnd w:id="187"/>
      <w:r>
        <w:rPr>
          <w:rFonts w:hint="eastAsia" w:ascii="宋体" w:hAnsi="宋体"/>
          <w:b/>
          <w:color w:val="000000"/>
          <w:sz w:val="24"/>
          <w:szCs w:val="21"/>
        </w:rPr>
      </w:r>
      <w:r/>
    </w:p>
    <w:p>
      <w:pPr>
        <w:pStyle w:val="909"/>
        <w:ind w:firstLine="480"/>
        <w:spacing w:line="400" w:lineRule="exact"/>
        <w:rPr>
          <w:rFonts w:ascii="宋体" w:hAnsi="宋体"/>
          <w:color w:val="000000"/>
          <w:sz w:val="24"/>
          <w:szCs w:val="24"/>
        </w:rPr>
      </w:pPr>
      <w:r/>
      <w:bookmarkStart w:id="188" w:name="_Toc513029233"/>
      <w:r/>
      <w:bookmarkStart w:id="189" w:name="_Toc20823305"/>
      <w:r/>
      <w:bookmarkStart w:id="190"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909"/>
        <w:ind w:firstLine="482"/>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8"/>
      <w:r/>
      <w:bookmarkEnd w:id="189"/>
      <w:r/>
      <w:bookmarkEnd w:id="190"/>
      <w:r>
        <w:rPr>
          <w:rFonts w:hint="eastAsia" w:ascii="Arial" w:hAnsi="Arial" w:eastAsia="黑体" w:cs="Arial"/>
          <w:b/>
          <w:color w:val="000000"/>
          <w:sz w:val="24"/>
          <w:szCs w:val="24"/>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将不再告知未通过资格审查或符合性审查的原因。</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w:t>
      </w:r>
      <w:r>
        <w:rPr>
          <w:rFonts w:hint="eastAsia" w:ascii="宋体" w:hAnsi="宋体"/>
          <w:color w:val="000000"/>
          <w:sz w:val="24"/>
          <w:szCs w:val="24"/>
        </w:rPr>
        <w:t xml:space="preserve">审查每份投标文件是否实质性响应了招标文件的要求。实质性响应的投标应该是与招标文件要求的全部条款、条件和规格相符，没有重大偏离或保留的投标。</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江苏华毅</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909"/>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9"/>
        <w:ind w:firstLine="480"/>
        <w:spacing w:line="400" w:lineRule="exact"/>
        <w:rPr>
          <w:rFonts w:ascii="宋体" w:hAnsi="宋体"/>
          <w:color w:val="000000"/>
          <w:sz w:val="24"/>
          <w:szCs w:val="21"/>
        </w:rPr>
      </w:pPr>
      <w:r/>
      <w:bookmarkStart w:id="191" w:name="_Toc20823306"/>
      <w:r/>
      <w:bookmarkStart w:id="192" w:name="_Toc16938550"/>
      <w:r/>
      <w:bookmarkStart w:id="193"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09"/>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09"/>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9"/>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rPr>
        <w:t xml:space="preserve">江苏华毅</w:t>
      </w:r>
      <w:r>
        <w:rPr>
          <w:rFonts w:hint="eastAsia" w:ascii="宋体" w:hAnsi="宋体"/>
          <w:color w:val="000000"/>
          <w:sz w:val="24"/>
          <w:szCs w:val="21"/>
        </w:rPr>
        <w:t xml:space="preserve">及评标委员会联系。</w:t>
      </w:r>
      <w:r>
        <w:rPr>
          <w:rFonts w:ascii="宋体" w:hAnsi="宋体"/>
          <w:color w:val="000000"/>
          <w:sz w:val="24"/>
          <w:szCs w:val="21"/>
        </w:rPr>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 异常低价投标审查</w:t>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投标（响应）报价低于采购项目最高限价45%的，即投标（响应）报价&lt;采购项目最高限价×45%；</w:t>
      </w:r>
      <w:r>
        <w:rPr>
          <w:rFonts w:ascii="Calibri" w:hAnsi="Calibri" w:cs="宋体"/>
          <w:color w:val="000000"/>
          <w:szCs w:val="21"/>
        </w:rPr>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评审委员会基于专业判断，认为供应商报价过低，有可能影响产品质量或者不能诚信履约的其他情形。</w:t>
      </w:r>
      <w:r>
        <w:rPr>
          <w:rFonts w:ascii="Calibri" w:hAnsi="Calibri" w:cs="宋体"/>
          <w:color w:val="000000"/>
          <w:szCs w:val="21"/>
        </w:rPr>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91"/>
      <w:r/>
      <w:bookmarkEnd w:id="192"/>
      <w:r/>
      <w:bookmarkEnd w:id="193"/>
      <w:r>
        <w:rPr>
          <w:rFonts w:hint="eastAsia" w:ascii="宋体" w:hAnsi="宋体" w:cs="Arial"/>
          <w:b/>
          <w:color w:val="000000"/>
          <w:sz w:val="24"/>
          <w:szCs w:val="24"/>
        </w:rPr>
        <w:t xml:space="preserve">无效投标条款和废标条款</w:t>
      </w:r>
      <w:r/>
    </w:p>
    <w:p>
      <w:pPr>
        <w:pStyle w:val="909"/>
        <w:ind w:left="479"/>
        <w:spacing w:line="400" w:lineRule="exact"/>
        <w:rPr>
          <w:rFonts w:hint="eastAsia" w:ascii="宋体" w:hAnsi="宋体"/>
          <w:bCs/>
          <w:color w:val="000000"/>
          <w:sz w:val="24"/>
          <w:szCs w:val="21"/>
        </w:rPr>
      </w:pPr>
      <w:r/>
      <w:bookmarkStart w:id="194" w:name="_Toc16938551"/>
      <w:r/>
      <w:bookmarkStart w:id="195" w:name="_Toc513029235"/>
      <w:r/>
      <w:bookmarkStart w:id="196" w:name="_Toc20823307"/>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909"/>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9"/>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 评标委员会按照本招标文件规定对投标人进行异常低价投标审查后，认为投标人不能证明其报价合理性的。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 投标人所投标产品不符合招标文件中所列国家强制性标准的。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909"/>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909"/>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9"/>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9"/>
        <w:ind w:firstLine="452"/>
        <w:keepLines/>
        <w:keepNext/>
        <w:spacing w:before="156" w:after="156" w:line="400" w:lineRule="exact"/>
        <w:rPr>
          <w:rFonts w:hint="eastAsia"/>
          <w:b/>
          <w:bCs/>
          <w:color w:val="000000"/>
          <w:sz w:val="30"/>
          <w:szCs w:val="30"/>
        </w:rPr>
        <w:outlineLvl w:val="2"/>
      </w:pPr>
      <w:r/>
      <w:bookmarkStart w:id="197" w:name="_Toc120614219"/>
      <w:r>
        <w:rPr>
          <w:rFonts w:hint="eastAsia"/>
          <w:b/>
          <w:bCs/>
          <w:color w:val="000000"/>
          <w:sz w:val="30"/>
          <w:szCs w:val="30"/>
        </w:rPr>
        <w:t xml:space="preserve">六、</w:t>
      </w:r>
      <w:bookmarkEnd w:id="194"/>
      <w:r/>
      <w:bookmarkEnd w:id="195"/>
      <w:r/>
      <w:bookmarkEnd w:id="196"/>
      <w:r>
        <w:rPr>
          <w:rFonts w:hint="eastAsia"/>
          <w:b/>
          <w:bCs/>
          <w:color w:val="000000"/>
          <w:sz w:val="30"/>
          <w:szCs w:val="30"/>
        </w:rPr>
        <w:t xml:space="preserve">定标</w:t>
      </w:r>
      <w:bookmarkEnd w:id="197"/>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98" w:name="_Toc513029238"/>
      <w:r/>
      <w:bookmarkStart w:id="199" w:name="_Toc16938554"/>
      <w:r/>
      <w:bookmarkStart w:id="200"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8"/>
      <w:r>
        <w:rPr>
          <w:rFonts w:hint="eastAsia" w:ascii="宋体" w:hAnsi="宋体" w:cs="Arial"/>
          <w:b/>
          <w:color w:val="000000"/>
          <w:sz w:val="24"/>
          <w:szCs w:val="24"/>
        </w:rPr>
        <w:t xml:space="preserve">确定</w:t>
      </w:r>
      <w:bookmarkEnd w:id="199"/>
      <w:r/>
      <w:bookmarkEnd w:id="200"/>
      <w:r>
        <w:rPr>
          <w:rFonts w:hint="eastAsia" w:ascii="宋体" w:hAnsi="宋体" w:cs="Arial"/>
          <w:b/>
          <w:color w:val="000000"/>
          <w:sz w:val="24"/>
          <w:szCs w:val="24"/>
        </w:rPr>
        <w:t xml:space="preserve">中标单位</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江苏华毅</w:t>
      </w:r>
      <w:r>
        <w:rPr>
          <w:rFonts w:hint="eastAsia" w:ascii="宋体" w:hAnsi="宋体"/>
          <w:color w:val="000000"/>
          <w:sz w:val="24"/>
          <w:szCs w:val="24"/>
        </w:rPr>
        <w:t xml:space="preserve">将在“江苏政府采购网”发布中标公告，公告期限为1个工作日。</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江苏华毅</w:t>
      </w:r>
      <w:r>
        <w:rPr>
          <w:rFonts w:hint="eastAsia" w:ascii="宋体" w:hAnsi="宋体"/>
          <w:color w:val="000000"/>
          <w:sz w:val="24"/>
          <w:szCs w:val="24"/>
        </w:rPr>
        <w:t xml:space="preserve">行贿或者提供其他不正当利益的。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09"/>
        <w:ind w:firstLine="480"/>
        <w:spacing w:line="400" w:lineRule="exact"/>
        <w:rPr>
          <w:rFonts w:ascii="宋体" w:hAnsi="宋体"/>
          <w:color w:val="000000"/>
          <w:sz w:val="24"/>
          <w:szCs w:val="24"/>
        </w:rPr>
      </w:pPr>
      <w:r/>
      <w:bookmarkStart w:id="201"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9"/>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201"/>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江苏华毅</w:t>
      </w:r>
      <w:r>
        <w:rPr>
          <w:rFonts w:hint="eastAsia" w:ascii="宋体" w:hAnsi="宋体"/>
          <w:color w:val="000000"/>
          <w:sz w:val="24"/>
          <w:szCs w:val="24"/>
        </w:rPr>
        <w:t xml:space="preserve">或采购人提出质疑。上述应知其权益受到损害之日，是指：</w:t>
      </w:r>
      <w:r/>
    </w:p>
    <w:p>
      <w:pPr>
        <w:pStyle w:val="909"/>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9"/>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江苏华毅</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rPr>
        <w:t xml:space="preserve">江苏华毅</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rPr>
        <w:t xml:space="preserve">江苏华毅</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江苏华毅</w:t>
      </w:r>
      <w:r>
        <w:rPr>
          <w:rFonts w:hint="eastAsia" w:ascii="宋体" w:hAnsi="宋体"/>
          <w:color w:val="000000"/>
          <w:sz w:val="24"/>
          <w:szCs w:val="24"/>
        </w:rPr>
        <w:t xml:space="preserve">质疑接收部门为质疑处理科（快递运单上的收件人填写“质疑处理科”即可），联系地址：</w:t>
      </w:r>
      <w:r>
        <w:rPr>
          <w:rFonts w:hint="eastAsia" w:ascii="宋体" w:hAnsi="宋体"/>
          <w:color w:val="000000"/>
          <w:sz w:val="24"/>
          <w:szCs w:val="24"/>
        </w:rPr>
        <w:t xml:space="preserve">兴化市海德国际典雅居1幢沧浪西路46号</w:t>
      </w:r>
      <w:r>
        <w:rPr>
          <w:rFonts w:hint="eastAsia" w:ascii="宋体" w:hAnsi="宋体"/>
          <w:color w:val="000000"/>
          <w:sz w:val="24"/>
          <w:szCs w:val="24"/>
        </w:rPr>
        <w:t xml:space="preserve">，联系电话：</w:t>
      </w:r>
      <w:r>
        <w:rPr>
          <w:rFonts w:hint="eastAsia" w:ascii="宋体" w:hAnsi="宋体"/>
          <w:color w:val="000000"/>
          <w:sz w:val="24"/>
          <w:szCs w:val="24"/>
        </w:rPr>
        <w:t xml:space="preserve">13814490520</w:t>
      </w:r>
      <w:r>
        <w:rPr>
          <w:rFonts w:hint="eastAsia" w:ascii="宋体" w:hAnsi="宋体"/>
          <w:color w:val="000000"/>
          <w:sz w:val="24"/>
          <w:szCs w:val="24"/>
        </w:rPr>
        <w:t xml:space="preserve">。</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909"/>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江苏华毅</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909"/>
        <w:ind w:firstLine="602"/>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p>
    <w:p>
      <w:pPr>
        <w:pStyle w:val="909"/>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rPr>
        <w:t xml:space="preserve">江苏华毅</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09"/>
        <w:keepLines/>
        <w:keepNext/>
        <w:spacing w:before="156" w:after="156" w:line="400" w:lineRule="exact"/>
        <w:rPr>
          <w:rFonts w:hint="eastAsia"/>
          <w:b/>
          <w:bCs/>
          <w:color w:val="000000"/>
          <w:sz w:val="32"/>
          <w:szCs w:val="32"/>
        </w:rPr>
        <w:outlineLvl w:val="2"/>
      </w:pPr>
      <w:r/>
      <w:bookmarkStart w:id="202" w:name="_Toc120614220"/>
      <w:r/>
      <w:bookmarkStart w:id="203" w:name="_Toc16938552"/>
      <w:r/>
      <w:bookmarkStart w:id="204" w:name="_Toc20823308"/>
      <w:r/>
      <w:bookmarkStart w:id="205" w:name="_Toc513029236"/>
      <w:r>
        <w:rPr>
          <w:rFonts w:hint="eastAsia"/>
          <w:b/>
          <w:bCs/>
          <w:color w:val="000000"/>
          <w:sz w:val="32"/>
          <w:szCs w:val="32"/>
        </w:rPr>
        <w:t xml:space="preserve">七、授予合同</w:t>
      </w:r>
      <w:bookmarkEnd w:id="202"/>
      <w:r>
        <w:rPr>
          <w:rFonts w:hint="eastAsia"/>
          <w:b/>
          <w:bCs/>
          <w:color w:val="000000"/>
          <w:sz w:val="32"/>
          <w:szCs w:val="32"/>
        </w:rPr>
      </w:r>
      <w:r/>
    </w:p>
    <w:p>
      <w:pPr>
        <w:pStyle w:val="909"/>
        <w:ind w:firstLine="602"/>
        <w:keepLines/>
        <w:keepNext/>
        <w:spacing w:line="400" w:lineRule="exact"/>
        <w:rPr>
          <w:rFonts w:hint="eastAsia" w:ascii="宋体" w:hAnsi="宋体"/>
          <w:b/>
          <w:bCs/>
          <w:color w:val="000000"/>
          <w:sz w:val="24"/>
          <w:szCs w:val="24"/>
        </w:rPr>
        <w:outlineLvl w:val="3"/>
      </w:pPr>
      <w:r/>
      <w:bookmarkEnd w:id="203"/>
      <w:r/>
      <w:bookmarkEnd w:id="204"/>
      <w:r/>
      <w:bookmarkEnd w:id="205"/>
      <w:r/>
      <w:bookmarkStart w:id="206" w:name="_Toc513029237"/>
      <w:r/>
      <w:bookmarkStart w:id="207" w:name="_Toc20823309"/>
      <w:r/>
      <w:bookmarkStart w:id="208" w:name="_Toc16938553"/>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p>
    <w:p>
      <w:pPr>
        <w:pStyle w:val="909"/>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9"/>
        <w:ind w:firstLine="482"/>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、货物（包含与货物相关的服务）的追加</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09"/>
        <w:ind w:firstLine="602"/>
        <w:keepLines/>
        <w:keepNext/>
        <w:spacing w:line="400" w:lineRule="exact"/>
        <w:rPr>
          <w:rFonts w:ascii="宋体" w:hAnsi="宋体"/>
          <w:b/>
          <w:bCs/>
          <w:color w:val="000000"/>
          <w:sz w:val="24"/>
          <w:szCs w:val="24"/>
        </w:rPr>
        <w:outlineLvl w:val="3"/>
      </w:pPr>
      <w:r/>
      <w:bookmarkEnd w:id="206"/>
      <w:r/>
      <w:bookmarkEnd w:id="207"/>
      <w:r/>
      <w:bookmarkEnd w:id="208"/>
      <w:r/>
      <w:bookmarkStart w:id="209" w:name="_Toc20823314"/>
      <w:r/>
      <w:bookmarkStart w:id="210" w:name="_Toc479757207"/>
      <w:r/>
      <w:bookmarkStart w:id="211" w:name="_Toc16938558"/>
      <w:r/>
      <w:bookmarkStart w:id="212" w:name="_Toc513029242"/>
      <w:r/>
      <w:bookmarkStart w:id="213" w:name="_Toc120614221"/>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909"/>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909"/>
        <w:ind w:firstLine="420"/>
        <w:spacing w:line="400" w:lineRule="exact"/>
        <w:rPr>
          <w:rFonts w:hint="eastAsia"/>
          <w:color w:val="000000"/>
          <w:szCs w:val="21"/>
        </w:rPr>
      </w:pPr>
      <w:r>
        <w:rPr>
          <w:rFonts w:hint="eastAsia"/>
          <w:color w:val="000000"/>
          <w:szCs w:val="21"/>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209"/>
      <w:r/>
      <w:bookmarkEnd w:id="210"/>
      <w:r/>
      <w:bookmarkEnd w:id="211"/>
      <w:r/>
      <w:bookmarkEnd w:id="212"/>
      <w:r/>
      <w:bookmarkEnd w:id="213"/>
      <w:r>
        <w:rPr>
          <w:rFonts w:hint="eastAsia" w:ascii="黑体" w:eastAsia="黑体"/>
          <w:bCs/>
          <w:color w:val="000000"/>
          <w:sz w:val="44"/>
          <w:szCs w:val="28"/>
        </w:rPr>
        <w:t xml:space="preserve">文本</w:t>
      </w:r>
      <w:r/>
    </w:p>
    <w:p>
      <w:pPr>
        <w:pStyle w:val="909"/>
        <w:spacing w:line="400" w:lineRule="exact"/>
        <w:rPr>
          <w:rFonts w:ascii="宋体" w:hAnsi="宋体"/>
          <w:bCs/>
          <w:color w:val="ff0000"/>
          <w:sz w:val="24"/>
          <w:szCs w:val="24"/>
          <w:highlight w:val="yellow"/>
        </w:rPr>
      </w:pPr>
      <w:r/>
      <w:bookmarkStart w:id="214" w:name="_Toc16938559"/>
      <w:r/>
      <w:bookmarkStart w:id="215" w:name="_Toc513029243"/>
      <w:r/>
      <w:bookmarkStart w:id="216" w:name="_Toc20823315"/>
      <w:r/>
      <w:bookmarkStart w:id="217" w:name="_Toc3995"/>
      <w:r/>
      <w:bookmarkStart w:id="218" w:name="_Hlt16619350"/>
      <w:r/>
      <w:bookmarkStart w:id="219" w:name="_Toc16938590"/>
      <w:r/>
      <w:bookmarkStart w:id="220" w:name="_Toc120614244"/>
      <w:r/>
      <w:bookmarkStart w:id="221" w:name="_Toc20823346"/>
      <w:r/>
      <w:bookmarkStart w:id="222" w:name="_Toc479757211"/>
      <w:r/>
      <w:bookmarkStart w:id="223" w:name="_Toc462564139"/>
      <w:r>
        <w:rPr>
          <w:rFonts w:ascii="宋体" w:hAnsi="宋体"/>
          <w:bCs/>
          <w:color w:val="ff0000"/>
          <w:sz w:val="24"/>
          <w:szCs w:val="24"/>
          <w:highlight w:val="yellow"/>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1"/>
        <w:jc w:val="center"/>
        <w:rPr>
          <w:rFonts w:ascii="宋体" w:hAnsi="宋体" w:eastAsia="宋体" w:cs="宋体"/>
          <w:b/>
          <w:bCs/>
          <w:spacing w:val="-20"/>
          <w:sz w:val="32"/>
          <w:szCs w:val="32"/>
        </w:rPr>
      </w:pPr>
      <w:r/>
      <w:bookmarkEnd w:id="214"/>
      <w:r/>
      <w:bookmarkEnd w:id="215"/>
      <w:r/>
      <w:bookmarkEnd w:id="216"/>
      <w:r/>
      <w:bookmarkEnd w:id="217"/>
      <w:r>
        <w:rPr>
          <w:rFonts w:ascii="宋体" w:hAnsi="宋体" w:eastAsia="宋体" w:cs="宋体"/>
          <w:b/>
          <w:bCs/>
          <w:spacing w:val="-20"/>
          <w:sz w:val="32"/>
          <w:szCs w:val="32"/>
        </w:rPr>
      </w:r>
      <w:r/>
    </w:p>
    <w:p>
      <w:pPr>
        <w:pStyle w:val="94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1"/>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941"/>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909"/>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9"/>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9"/>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9"/>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909"/>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909"/>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909"/>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909"/>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909"/>
      </w:p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hint="eastAsia" w:eastAsia="黑体"/>
          <w:sz w:val="44"/>
          <w:szCs w:val="44"/>
        </w:rPr>
      </w:pPr>
      <w:r>
        <w:rPr>
          <w:rFonts w:hint="eastAsia" w:eastAsia="黑体"/>
          <w:sz w:val="44"/>
          <w:szCs w:val="44"/>
        </w:rPr>
      </w:r>
      <w:r/>
    </w:p>
    <w:p>
      <w:pPr>
        <w:pStyle w:val="909"/>
        <w:rPr>
          <w:rFonts w:eastAsia="黑体"/>
          <w:sz w:val="44"/>
          <w:szCs w:val="44"/>
        </w:rPr>
      </w:pPr>
      <w:r>
        <w:rPr>
          <w:rFonts w:eastAsia="黑体"/>
          <w:sz w:val="44"/>
          <w:szCs w:val="44"/>
        </w:rPr>
      </w:r>
      <w:r/>
    </w:p>
    <w:p>
      <w:pPr>
        <w:pStyle w:val="909"/>
        <w:jc w:val="center"/>
        <w:rPr>
          <w:rFonts w:hint="eastAsia" w:ascii="宋体" w:hAnsi="宋体"/>
          <w:color w:val="000000"/>
          <w:sz w:val="32"/>
          <w:szCs w:val="32"/>
        </w:rPr>
      </w:pPr>
      <w:r>
        <w:rPr>
          <w:rFonts w:hint="eastAsia" w:ascii="宋体" w:hAnsi="宋体"/>
          <w:color w:val="000000"/>
          <w:sz w:val="32"/>
          <w:szCs w:val="32"/>
        </w:rPr>
      </w:r>
      <w:r/>
    </w:p>
    <w:p>
      <w:pPr>
        <w:pStyle w:val="909"/>
        <w:jc w:val="center"/>
        <w:rPr>
          <w:rFonts w:hint="eastAsia" w:ascii="宋体" w:hAnsi="宋体"/>
          <w:color w:val="000000"/>
          <w:sz w:val="32"/>
          <w:szCs w:val="32"/>
        </w:rPr>
      </w:pPr>
      <w:r>
        <w:rPr>
          <w:rFonts w:hint="eastAsia" w:ascii="宋体" w:hAnsi="宋体"/>
          <w:color w:val="000000"/>
          <w:sz w:val="32"/>
          <w:szCs w:val="32"/>
        </w:rPr>
      </w:r>
      <w:r/>
    </w:p>
    <w:p>
      <w:pPr>
        <w:pStyle w:val="909"/>
        <w:jc w:val="center"/>
        <w:rPr>
          <w:rFonts w:ascii="宋体" w:hAnsi="宋体"/>
          <w:color w:val="000000"/>
          <w:sz w:val="32"/>
          <w:szCs w:val="32"/>
        </w:rPr>
      </w:pPr>
      <w:r>
        <w:rPr>
          <w:rFonts w:hint="eastAsia" w:ascii="宋体" w:hAnsi="宋体"/>
          <w:color w:val="000000"/>
          <w:sz w:val="32"/>
          <w:szCs w:val="32"/>
        </w:rPr>
        <w:t xml:space="preserve">使 用 说 明</w:t>
      </w:r>
      <w:r>
        <w:rPr>
          <w:rFonts w:ascii="宋体" w:hAnsi="宋体"/>
          <w:color w:val="000000"/>
          <w:sz w:val="32"/>
          <w:szCs w:val="32"/>
        </w:rPr>
      </w:r>
      <w:r/>
    </w:p>
    <w:p>
      <w:pPr>
        <w:pStyle w:val="909"/>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09"/>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909"/>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909"/>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909"/>
        <w:ind w:firstLine="880"/>
        <w:rPr>
          <w:rFonts w:eastAsia="黑体"/>
          <w:sz w:val="44"/>
          <w:szCs w:val="44"/>
        </w:rPr>
        <w:sectPr>
          <w:footerReference w:type="default" r:id="rId10"/>
          <w:footnotePr/>
          <w:endnotePr/>
          <w:type w:val="nextPage"/>
          <w:pgSz w:w="11906" w:h="16838" w:orient="portrait"/>
          <w:pgMar w:top="1429" w:right="1786" w:bottom="1701" w:left="1786" w:header="851" w:footer="992" w:gutter="0"/>
          <w:pgNumType w:start="1"/>
          <w:cols w:num="1" w:sep="0" w:space="720" w:equalWidth="1"/>
          <w:docGrid w:linePitch="360"/>
        </w:sectPr>
      </w:pPr>
      <w:r>
        <w:rPr>
          <w:rFonts w:eastAsia="黑体"/>
          <w:sz w:val="44"/>
          <w:szCs w:val="44"/>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11"/>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911"/>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909"/>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909"/>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909"/>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09"/>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09"/>
        <w:spacing w:line="400" w:lineRule="exact"/>
        <w:rPr>
          <w:color w:val="000000"/>
        </w:rPr>
      </w:pPr>
      <w:r>
        <w:rPr>
          <w:color w:val="000000"/>
        </w:rPr>
      </w:r>
      <w:r/>
    </w:p>
    <w:p>
      <w:pPr>
        <w:pStyle w:val="943"/>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943"/>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p>
    <w:p>
      <w:pPr>
        <w:pStyle w:val="943"/>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943"/>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pStyle w:val="909"/>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9"/>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909"/>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909"/>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909"/>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23"/>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23"/>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09"/>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9"/>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9"/>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9"/>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909"/>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909"/>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909"/>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909"/>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909"/>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909"/>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909"/>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1023"/>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09"/>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909"/>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9"/>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909"/>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909"/>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909"/>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1023"/>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23"/>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09"/>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1023"/>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09"/>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909"/>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909"/>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909"/>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909"/>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909"/>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909"/>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991"/>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909"/>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909"/>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909"/>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909"/>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909"/>
        <w:numPr>
          <w:ilvl w:val="0"/>
          <w:numId w:val="5"/>
        </w:numPr>
        <w:ind w:firstLine="422"/>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909"/>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09"/>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1023"/>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23"/>
        <w:ind w:firstLine="420"/>
        <w:rPr>
          <w:rFonts w:hint="eastAsia" w:ascii="宋体" w:hAnsi="宋体" w:eastAsia="宋体" w:cs="宋体"/>
          <w:bCs/>
          <w:color w:val="000000"/>
          <w:sz w:val="21"/>
          <w:u w:val="single"/>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pStyle w:val="1023"/>
        <w:ind w:firstLine="420"/>
        <w:rPr>
          <w:rFonts w:hint="eastAsia" w:ascii="宋体" w:hAnsi="宋体" w:eastAsia="宋体" w:cs="宋体"/>
          <w:color w:val="000000"/>
          <w:sz w:val="21"/>
        </w:rPr>
      </w:pPr>
      <w:r>
        <w:rPr>
          <w:rFonts w:hint="eastAsia" w:ascii="宋体" w:hAnsi="宋体" w:eastAsia="宋体" w:cs="宋体"/>
          <w:color w:val="000000"/>
          <w:sz w:val="21"/>
        </w:rPr>
        <w:t xml:space="preserve">江苏省政府采购网：http://www.ccgp-jiangsu.gov.cn/</w:t>
      </w:r>
      <w:r/>
    </w:p>
    <w:p>
      <w:pPr>
        <w:pStyle w:val="1023"/>
        <w:ind w:firstLine="420"/>
        <w:rPr>
          <w:rFonts w:hint="eastAsia" w:ascii="宋体" w:hAnsi="宋体" w:eastAsia="宋体" w:cs="宋体"/>
          <w:color w:val="000000"/>
          <w:sz w:val="21"/>
        </w:rPr>
      </w:pPr>
      <w:r>
        <w:rPr>
          <w:rFonts w:hint="eastAsia" w:ascii="宋体" w:hAnsi="宋体" w:eastAsia="宋体" w:cs="宋体"/>
          <w:color w:val="000000"/>
          <w:sz w:val="21"/>
        </w:rPr>
        <w:t xml:space="preserve">电子履约保函办理网址：https://jsdzbh.com/webSite/bHIndex</w:t>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手续费：0.8%（如：履约保证金10万，电子保函手续费约800元，具体详见电子保函平台）</w:t>
      </w:r>
      <w:r>
        <w:rPr>
          <w:rFonts w:hint="eastAsia" w:ascii="宋体" w:hAnsi="宋体" w:eastAsia="宋体" w:cs="宋体"/>
          <w:color w:val="000000"/>
          <w:sz w:val="21"/>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909"/>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909"/>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909"/>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909"/>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909"/>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909"/>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909"/>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909"/>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909"/>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909"/>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909"/>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909"/>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909"/>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1023"/>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09"/>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909"/>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991"/>
        <w:rPr>
          <w:color w:val="000000"/>
          <w:lang w:eastAsia="zh-CN"/>
        </w:rPr>
      </w:pPr>
      <w:r>
        <w:rPr>
          <w:color w:val="000000"/>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420"/>
        <w:gridCol w:w="1985"/>
        <w:gridCol w:w="2123"/>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9"/>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Borders>
              <w:left w:val="single" w:color="000000" w:sz="2" w:space="0"/>
              <w:bottom w:val="single" w:color="000000" w:sz="2" w:space="0"/>
            </w:tcBorders>
            <w:tcW w:w="2437" w:type="pct"/>
            <w:vAlign w:val="center"/>
            <w:textDirection w:val="lrTb"/>
            <w:noWrap w:val="false"/>
          </w:tcPr>
          <w:p>
            <w:pPr>
              <w:pStyle w:val="909"/>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9"/>
              <w:jc w:val="center"/>
              <w:spacing w:line="300" w:lineRule="exact"/>
              <w:rPr>
                <w:color w:val="000000"/>
                <w:szCs w:val="21"/>
              </w:rPr>
            </w:pPr>
            <w:r>
              <w:rPr>
                <w:color w:val="000000"/>
                <w:szCs w:val="21"/>
              </w:rPr>
              <w:t xml:space="preserve">法定代表人</w:t>
            </w:r>
            <w:r/>
          </w:p>
          <w:p>
            <w:pPr>
              <w:pStyle w:val="909"/>
              <w:ind w:firstLine="10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法定代表人</w:t>
            </w:r>
            <w:r/>
          </w:p>
          <w:p>
            <w:pPr>
              <w:pStyle w:val="909"/>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zCs w:val="21"/>
              </w:rPr>
            </w:pPr>
            <w:r>
              <w:rPr>
                <w:color w:val="000000"/>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9"/>
              <w:jc w:val="center"/>
              <w:spacing w:line="300" w:lineRule="exact"/>
              <w:rPr>
                <w:color w:val="000000"/>
                <w:szCs w:val="21"/>
              </w:rPr>
            </w:pPr>
            <w:r>
              <w:rPr>
                <w:color w:val="000000"/>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拥有者性别</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43"/>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911"/>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909"/>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9"/>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9"/>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9"/>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9"/>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23"/>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948"/>
        <w:ind w:firstLine="400"/>
        <w:jc w:val="left"/>
        <w:spacing w:line="400" w:lineRule="exact"/>
        <w:rPr>
          <w:rFonts w:hAnsi="宋体"/>
          <w:b/>
          <w:color w:val="000000"/>
        </w:rPr>
      </w:pPr>
      <w:r>
        <w:rPr>
          <w:rFonts w:hint="eastAsia" w:hAnsi="宋体"/>
          <w:color w:val="000000"/>
        </w:rPr>
        <w:t xml:space="preserve">8.1 </w:t>
      </w:r>
      <w:r>
        <w:rPr>
          <w:rFonts w:hint="eastAsia" w:hAnsi="宋体"/>
          <w:color w:val="000000"/>
          <w:sz w:val="21"/>
          <w:lang w:val="en-US" w:eastAsia="zh-CN"/>
        </w:rPr>
        <w:t xml:space="preserve">质量标准</w:t>
      </w:r>
      <w:r>
        <w:rPr>
          <w:rFonts w:hAnsi="宋体"/>
          <w:b/>
          <w:color w:val="000000"/>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948"/>
        <w:ind w:firstLine="40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909"/>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909"/>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909"/>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909"/>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909"/>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909"/>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909"/>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909"/>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1023"/>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09"/>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909"/>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1023"/>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23"/>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1023"/>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23"/>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23"/>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09"/>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1023"/>
        <w:ind w:firstLine="420"/>
        <w:jc w:val="both"/>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23"/>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909"/>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909"/>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909"/>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909"/>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630"/>
        <w:gridCol w:w="4282"/>
      </w:tblGrid>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color w:val="000000"/>
              </w:rPr>
            </w:pPr>
            <w:r>
              <w:rPr>
                <w:rFonts w:hint="eastAsia" w:ascii="宋体" w:hAnsi="宋体"/>
                <w:color w:val="000000"/>
                <w:szCs w:val="21"/>
              </w:rPr>
              <w:t xml:space="preserve">第5.4款</w:t>
            </w:r>
            <w:r>
              <w:rPr>
                <w:color w:val="000000"/>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cantSplit/>
          <w:trHeight w:val="667"/>
        </w:trPr>
        <w:tc>
          <w:tcPr>
            <w:tcW w:w="1607" w:type="dxa"/>
            <w:vAlign w:val="center"/>
            <w:vMerge w:val="restart"/>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cantSplit/>
          <w:trHeight w:val="667"/>
        </w:trPr>
        <w:tc>
          <w:tcPr>
            <w:tcW w:w="1607" w:type="dxa"/>
            <w:vAlign w:val="center"/>
            <w:vMerge w:val="continue"/>
            <w:textDirection w:val="lrTb"/>
            <w:noWrap w:val="false"/>
          </w:tcPr>
          <w:p>
            <w:pPr>
              <w:pStyle w:val="909"/>
              <w:jc w:val="center"/>
              <w:rPr>
                <w:rFonts w:ascii="宋体" w:hAnsi="宋体"/>
                <w:color w:val="000000"/>
                <w:szCs w:val="21"/>
              </w:rPr>
            </w:pP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trHeight w:val="772"/>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trHeight w:val="667"/>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4282" w:type="dxa"/>
            <w:vAlign w:val="center"/>
            <w:textDirection w:val="lrTb"/>
            <w:noWrap w:val="false"/>
          </w:tcPr>
          <w:p>
            <w:pPr>
              <w:pStyle w:val="909"/>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909"/>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1023"/>
              <w:ind w:firstLine="0"/>
              <w:jc w:val="center"/>
              <w:rPr>
                <w:color w:val="000000"/>
              </w:rPr>
            </w:pPr>
            <w:r>
              <w:rPr>
                <w:rFonts w:hint="eastAsia" w:ascii="宋体" w:hAnsi="宋体" w:eastAsia="宋体" w:cs="宋体"/>
                <w:color w:val="000000"/>
              </w:rPr>
              <w:t xml:space="preserve">第11.1款</w:t>
            </w:r>
            <w:r>
              <w:rPr>
                <w:color w:val="000000"/>
              </w:rPr>
            </w:r>
            <w:r/>
          </w:p>
        </w:tc>
        <w:tc>
          <w:tcPr>
            <w:tcW w:w="2630" w:type="dxa"/>
            <w:vAlign w:val="center"/>
            <w:textDirection w:val="lrTb"/>
            <w:noWrap w:val="false"/>
          </w:tcPr>
          <w:p>
            <w:pPr>
              <w:pStyle w:val="909"/>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u w:val="single"/>
              </w:rPr>
            </w:pPr>
            <w:r>
              <w:rPr>
                <w:rFonts w:ascii="宋体" w:hAnsi="宋体"/>
                <w:color w:val="000000"/>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Borders>
              <w:left w:val="single" w:color="000000" w:sz="2" w:space="0"/>
              <w:bottom w:val="single" w:color="000000" w:sz="2" w:space="0"/>
              <w:right w:val="single" w:color="000000" w:sz="2" w:space="0"/>
            </w:tcBorders>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Borders>
              <w:left w:val="single" w:color="000000" w:sz="2" w:space="0"/>
              <w:bottom w:val="single" w:color="000000" w:sz="2" w:space="0"/>
            </w:tcBorders>
            <w:tcW w:w="4282" w:type="dxa"/>
            <w:vAlign w:val="center"/>
            <w:textDirection w:val="lrTb"/>
            <w:noWrap w:val="false"/>
          </w:tcPr>
          <w:p>
            <w:pPr>
              <w:pStyle w:val="909"/>
              <w:jc w:val="left"/>
              <w:rPr>
                <w:rFonts w:ascii="宋体" w:hAnsi="宋体"/>
                <w:color w:val="000000"/>
                <w:szCs w:val="21"/>
                <w:u w:val="single"/>
              </w:rPr>
            </w:pPr>
            <w:r>
              <w:rPr>
                <w:rFonts w:ascii="宋体" w:hAnsi="宋体"/>
                <w:color w:val="000000"/>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Borders>
              <w:top w:val="single" w:color="000000" w:sz="2" w:space="0"/>
              <w:left w:val="single" w:color="000000" w:sz="2" w:space="0"/>
              <w:right w:val="single" w:color="000000" w:sz="2" w:space="0"/>
            </w:tcBorders>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Borders>
              <w:top w:val="single" w:color="000000" w:sz="2" w:space="0"/>
              <w:left w:val="single" w:color="000000" w:sz="2" w:space="0"/>
            </w:tcBorders>
            <w:tcW w:w="4282" w:type="dxa"/>
            <w:vAlign w:val="center"/>
            <w:textDirection w:val="lrTb"/>
            <w:noWrap w:val="false"/>
          </w:tcPr>
          <w:p>
            <w:pPr>
              <w:pStyle w:val="909"/>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909"/>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909"/>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bl>
    <w:p>
      <w:pPr>
        <w:pStyle w:val="94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1"/>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18"/>
      <w:r>
        <w:rPr>
          <w:rFonts w:hint="eastAsia" w:ascii="黑体" w:hAnsi="Courier New" w:eastAsia="黑体" w:cs="Courier New"/>
          <w:bCs/>
          <w:color w:val="000000"/>
          <w:sz w:val="44"/>
          <w:szCs w:val="21"/>
        </w:rPr>
        <w:t xml:space="preserve">四章 采购需求</w:t>
      </w:r>
      <w:bookmarkEnd w:id="219"/>
      <w:r/>
      <w:bookmarkEnd w:id="220"/>
      <w:r/>
      <w:bookmarkEnd w:id="221"/>
      <w:r>
        <w:rPr>
          <w:rFonts w:hint="eastAsia" w:ascii="宋体" w:hAnsi="宋体" w:cs="Courier New"/>
          <w:color w:val="000000"/>
          <w:sz w:val="24"/>
          <w:szCs w:val="24"/>
        </w:rPr>
      </w:r>
      <w:r/>
    </w:p>
    <w:p>
      <w:pPr>
        <w:pStyle w:val="909"/>
        <w:spacing w:line="0" w:lineRule="atLeast"/>
        <w:rPr>
          <w:rFonts w:ascii="宋体" w:hAnsi="宋体"/>
          <w:color w:val="000000"/>
          <w:sz w:val="24"/>
          <w:szCs w:val="24"/>
        </w:rPr>
      </w:pPr>
      <w:r/>
      <w:bookmarkStart w:id="224" w:name="_Toc26554093"/>
      <w:r/>
      <w:bookmarkStart w:id="225" w:name="_Toc49090575"/>
      <w:r>
        <w:rPr>
          <w:rFonts w:ascii="宋体" w:hAnsi="宋体"/>
          <w:color w:val="000000"/>
          <w:sz w:val="24"/>
          <w:szCs w:val="24"/>
        </w:rPr>
      </w:r>
      <w:r/>
    </w:p>
    <w:p>
      <w:pPr>
        <w:pStyle w:val="909"/>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851"/>
        <w:gridCol w:w="4394"/>
        <w:gridCol w:w="1648"/>
      </w:tblGrid>
      <w:tr>
        <w:trPr>
          <w:cantSplit/>
        </w:trPr>
        <w:tc>
          <w:tcPr>
            <w:tcW w:w="1112"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4394"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r>
      <w:tr>
        <w:trPr>
          <w:cantSplit/>
          <w:trHeight w:val="222"/>
        </w:trPr>
        <w:tc>
          <w:tcPr>
            <w:tcW w:w="1112" w:type="dxa"/>
            <w:vAlign w:val="center"/>
            <w:vMerge w:val="restart"/>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原子荧光分光光度计</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便携式VOC检测仪(PID)</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便携式X荧光重金属检测仪</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便携式pH计</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便携式烟尘/气浓度监测仪</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BOD培养箱</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纯水机</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bl>
    <w:p>
      <w:pPr>
        <w:pStyle w:val="909"/>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09"/>
        <w:keepLines/>
        <w:keepNext/>
        <w:spacing w:line="400" w:lineRule="exact"/>
        <w:rPr>
          <w:rFonts w:hint="eastAsia" w:ascii="宋体" w:hAnsi="宋体" w:cs="方正魏碑_GBK"/>
          <w:bCs/>
          <w:color w:val="000000"/>
          <w:sz w:val="24"/>
          <w:szCs w:val="24"/>
        </w:rPr>
        <w:outlineLvl w:val="3"/>
      </w:pPr>
      <w:r>
        <w:rPr>
          <w:rFonts w:hint="eastAsia" w:ascii="宋体" w:hAnsi="宋体" w:cs="方正魏碑_GBK"/>
          <w:bCs/>
          <w:color w:val="000000"/>
          <w:sz w:val="24"/>
          <w:szCs w:val="24"/>
        </w:rPr>
        <w:t xml:space="preserve">二、政府采购中实施本国产品标准及相关政策</w:t>
      </w:r>
      <w:r/>
    </w:p>
    <w:p>
      <w:pPr>
        <w:pStyle w:val="909"/>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p>
    <w:p>
      <w:pPr>
        <w:pStyle w:val="909"/>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9"/>
        <w:ind w:firstLine="555"/>
        <w:spacing w:line="400" w:lineRule="exact"/>
        <w:rPr>
          <w:rFonts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000000"/>
          <w:sz w:val="24"/>
          <w:szCs w:val="24"/>
        </w:rPr>
      </w:r>
      <w:r/>
    </w:p>
    <w:p>
      <w:pPr>
        <w:pStyle w:val="909"/>
        <w:spacing w:line="0" w:lineRule="atLeast"/>
        <w:rPr>
          <w:rFonts w:ascii="宋体" w:hAnsi="宋体"/>
          <w:b/>
          <w:color w:val="000000"/>
          <w:sz w:val="24"/>
          <w:szCs w:val="24"/>
        </w:rPr>
      </w:pPr>
      <w:r>
        <w:rPr>
          <w:rFonts w:ascii="宋体" w:hAnsi="宋体"/>
          <w:b/>
          <w:color w:val="000000"/>
          <w:sz w:val="24"/>
          <w:szCs w:val="24"/>
        </w:rPr>
      </w:r>
      <w:r/>
    </w:p>
    <w:p>
      <w:pPr>
        <w:pStyle w:val="909"/>
        <w:spacing w:line="36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909"/>
        <w:ind w:firstLine="600"/>
        <w:spacing w:line="360" w:lineRule="auto"/>
        <w:rPr>
          <w:rFonts w:hint="eastAsia" w:ascii="宋体" w:hAnsi="宋体"/>
          <w:b/>
          <w:bCs/>
          <w:color w:val="00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
          <w:bCs/>
          <w:color w:val="000000"/>
          <w:sz w:val="24"/>
          <w:szCs w:val="21"/>
        </w:rPr>
      </w:r>
      <w:r/>
    </w:p>
    <w:p>
      <w:pPr>
        <w:pStyle w:val="909"/>
        <w:jc w:val="center"/>
        <w:rPr>
          <w:rFonts w:ascii="仿宋_GB2312" w:eastAsia="仿宋_GB2312"/>
          <w:b/>
          <w:bCs/>
          <w:sz w:val="28"/>
          <w:szCs w:val="28"/>
        </w:rPr>
      </w:pPr>
      <w:r>
        <w:rPr>
          <w:rFonts w:hint="eastAsia" w:ascii="宋体" w:hAnsi="宋体" w:cs="宋体"/>
          <w:b/>
          <w:bCs/>
          <w:sz w:val="28"/>
          <w:szCs w:val="28"/>
        </w:rPr>
        <w:t xml:space="preserve">设备清单</w:t>
      </w:r>
      <w:r>
        <w:rPr>
          <w:rFonts w:ascii="仿宋_GB2312" w:eastAsia="仿宋_GB2312"/>
          <w:b/>
          <w:bCs/>
          <w:sz w:val="28"/>
          <w:szCs w:val="28"/>
        </w:rPr>
      </w:r>
      <w:r/>
    </w:p>
    <w:tbl>
      <w:tblPr>
        <w:tblW w:w="71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4536"/>
        <w:gridCol w:w="1640"/>
      </w:tblGrid>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序号</w:t>
            </w:r>
            <w:r>
              <w:rPr>
                <w:rFonts w:ascii="宋体" w:hAnsi="宋体"/>
                <w:b/>
                <w:bCs/>
                <w:sz w:val="24"/>
              </w:rPr>
            </w:r>
            <w:r/>
          </w:p>
        </w:tc>
        <w:tc>
          <w:tcPr>
            <w:tcW w:w="4536"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仪器设备（品牌）</w:t>
            </w:r>
            <w:r>
              <w:rPr>
                <w:rFonts w:ascii="宋体" w:hAnsi="宋体"/>
                <w:b/>
                <w:bCs/>
                <w:sz w:val="24"/>
              </w:rPr>
            </w:r>
            <w:r/>
          </w:p>
        </w:tc>
        <w:tc>
          <w:tcPr>
            <w:tcW w:w="1640"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数量</w:t>
            </w:r>
            <w:r>
              <w:rPr>
                <w:rFonts w:ascii="宋体" w:hAnsi="宋体"/>
                <w:b/>
                <w:bCs/>
                <w:sz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1</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原子荧光分光光度计</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2</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便携式VOC检测仪(PID)</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3</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便携式X荧光重金属检测仪</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4</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便携式pH计</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2台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5</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便携式烟尘/气浓度监测仪</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6</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BOD培养箱</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7</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纯水机</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bl>
    <w:p>
      <w:pPr>
        <w:pStyle w:val="909"/>
        <w:rPr>
          <w:b/>
          <w:bCs/>
          <w:sz w:val="24"/>
          <w:szCs w:val="24"/>
        </w:rPr>
      </w:pPr>
      <w:r>
        <w:rPr>
          <w:rFonts w:hint="eastAsia"/>
          <w:b/>
          <w:bCs/>
          <w:sz w:val="24"/>
          <w:szCs w:val="24"/>
        </w:rPr>
        <w:t xml:space="preserve">参数配置：</w:t>
      </w:r>
      <w:r>
        <w:rPr>
          <w:b/>
          <w:bCs/>
          <w:sz w:val="24"/>
          <w:szCs w:val="24"/>
        </w:rPr>
      </w:r>
      <w:r/>
    </w:p>
    <w:p>
      <w:pPr>
        <w:pStyle w:val="909"/>
        <w:rPr>
          <w:b/>
          <w:bCs/>
          <w:sz w:val="24"/>
          <w:szCs w:val="24"/>
        </w:rPr>
      </w:pPr>
      <w:r>
        <w:rPr>
          <w:rFonts w:hint="eastAsia"/>
          <w:b/>
          <w:bCs/>
          <w:sz w:val="24"/>
          <w:szCs w:val="24"/>
        </w:rPr>
        <w:t xml:space="preserve">一、</w:t>
      </w:r>
      <w:r>
        <w:rPr>
          <w:b/>
          <w:bCs/>
          <w:sz w:val="24"/>
          <w:szCs w:val="24"/>
        </w:rPr>
        <w:t xml:space="preserve">原子荧光分光光度计</w:t>
      </w:r>
      <w:r/>
    </w:p>
    <w:p>
      <w:pPr>
        <w:pStyle w:val="909"/>
        <w:jc w:val="left"/>
        <w:spacing w:line="360" w:lineRule="auto"/>
        <w:rPr>
          <w:rFonts w:ascii="宋体" w:hAnsi="宋体" w:cs="宋体"/>
          <w:sz w:val="24"/>
          <w:szCs w:val="24"/>
        </w:rPr>
      </w:pPr>
      <w:r>
        <w:rPr>
          <w:rFonts w:hint="eastAsia" w:ascii="宋体" w:hAnsi="宋体" w:cs="宋体"/>
          <w:sz w:val="24"/>
          <w:szCs w:val="24"/>
        </w:rPr>
        <w:t xml:space="preserve">1. 技术指标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1.1 需要对样品中砷、汞、硒、锡、铋、锑、铅、锗、镉、碲、锌、金等十二种元素的痕量分析测量；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1.2 漂移：≤1.0%；噪声：≤1.0%；道间干扰：≤±1.0%。</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1.3 测量重复性（RSD）：≤0.5%；线性范围：≥103。</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 技术性能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 进样系统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▲2.1.1 主机内置至少两个注射泵和一个蠕动泵结构，以支持三种进样模式：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（1）双路顺序注射泵进样模式（2）单蠕动泵进样模式（3）单注射泵+蠕动泵进样模式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（提供安装在仪器上的三个泵的实物照片和三种模式切换设定的软件界面截图）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▲2.1.2 注射泵采用高精度微升级泵体，运动行程大于60mm（提供安装在仪器上的注射泵与标准刻度尺对比，运动行程大于60mm的实物照片）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2.1.3 内置一体式蠕动泵进样并实时主动排废，六滚轴、小泵头、整体压块式设计； </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2.1.4采用碳纤骨架PTFE取样针，材质疏水不沾液，低残留，减小记忆效应，无需严格控制入液深度，彻底避免石英针易碎及金属针易腐蚀等问题；（提供碳纤骨架PTFE进样针实物照片）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 光学系统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▲2.2.1 采用平面扇形光路设计，元素灯与检测器处于同一水平面内，各通道元素灯与检测器均为45°，夹角一致，保证道间一致性。（提供光路结构实物照片）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2.2.2 具备氩氢火焰直接观察窗，可直观对火焰状态实时进行观察，避免其它观测方式因出现故障而无法对火焰状态进行监控的问题（提供氩氢火焰观察窗实物照片）；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 光源</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2.3.1 智能空心阴极灯，内置存储芯片，自动识别元素类型，支持元素灯使用计时；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2.3.2先进的空心阴极灯电源电路设计，支持双通道瞬时汞灯自动启辉，汞元素测量无需特定通道限制，灯电流实时监控并在软件监控界面中显示，直观了解元素灯工作状态；（提供灯电流软件监控截图）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 氢化物反应系统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▲2.4.1屏蔽式低温点火石英炉原子化器，可针对不同元素测量进行原子化器高度适应性调节（提供原子化器高度调节旋钮实物照片或原子化器高度设定软件截图）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▲2.4.2采用电压可调智能供电点火系统，具备炉丝电流回读监测功能。（提供智能供电点火系统监控软件界面截图）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 气路系统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2.5.1 采用阀岛阵列式结构，恒压力控制模式，自动精确控制载气和屏蔽气双路流量，具有低压报警功能；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2.5.2 采用双路MFC质量流量控制模块，高精度温度补偿型质量流量传感器，（0~1000）mL/min连续可调，流量精度±1mL/min；（提供实物图片证明文件）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2.5.3 实时监控反应入口和出口压力值，超压报警，有效缓解因样品消解不完全引入的喷液现象；</w:t>
      </w:r>
      <w:bookmarkStart w:id="226" w:name="_Hlk151652427"/>
      <w:r>
        <w:rPr>
          <w:rFonts w:hint="eastAsia" w:ascii="宋体" w:hAnsi="宋体" w:cs="宋体"/>
          <w:sz w:val="24"/>
          <w:szCs w:val="24"/>
        </w:rPr>
        <w:t xml:space="preserve">（提供出口压力异常的报警信息界面截图）</w:t>
      </w:r>
      <w:bookmarkEnd w:id="226"/>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 数据处理系统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2.6.1 可实现全面的系统自检，具备图形化的设备状态监控和参数显示（气体流量、压力、灯电流、负高压、元素信息等），实时自诊断，异常状态报警；</w:t>
      </w:r>
      <w:r>
        <w:rPr>
          <w:rFonts w:ascii="宋体" w:hAnsi="宋体" w:cs="宋体"/>
          <w:sz w:val="24"/>
          <w:szCs w:val="24"/>
        </w:rPr>
      </w:r>
      <w:r/>
    </w:p>
    <w:p>
      <w:pPr>
        <w:pStyle w:val="909"/>
        <w:jc w:val="left"/>
        <w:spacing w:line="360" w:lineRule="auto"/>
        <w:rPr>
          <w:rFonts w:ascii="宋体" w:hAnsi="宋体" w:cs="宋体"/>
          <w:sz w:val="24"/>
          <w:szCs w:val="24"/>
        </w:rPr>
      </w:pPr>
      <w:r/>
      <w:bookmarkStart w:id="227" w:name="_Hlk151652472"/>
      <w:r>
        <w:rPr>
          <w:rFonts w:hint="eastAsia" w:ascii="宋体" w:hAnsi="宋体" w:cs="宋体"/>
          <w:sz w:val="24"/>
          <w:szCs w:val="24"/>
        </w:rPr>
        <w:t xml:space="preserve">▲2.6.2 </w:t>
      </w:r>
      <w:bookmarkStart w:id="228" w:name="_Hlk165888722"/>
      <w:r>
        <w:rPr>
          <w:rFonts w:hint="eastAsia" w:ascii="宋体" w:hAnsi="宋体" w:cs="宋体"/>
          <w:sz w:val="24"/>
          <w:szCs w:val="24"/>
        </w:rPr>
        <w:t xml:space="preserve">支持WiFi、LAN、USB任意通讯方式，可实现移动端APP信息查看。不接受采用转接线进行接口转换的方式，保证通讯稳定性</w:t>
      </w:r>
      <w:bookmarkEnd w:id="228"/>
      <w:r>
        <w:rPr>
          <w:rFonts w:hint="eastAsia" w:ascii="宋体" w:hAnsi="宋体" w:cs="宋体"/>
          <w:sz w:val="24"/>
          <w:szCs w:val="24"/>
        </w:rPr>
        <w:t xml:space="preserve">；（提供包含wifi发射源，LAN、USB、RS-232等接口的设备实物照片）</w:t>
      </w:r>
      <w:r>
        <w:rPr>
          <w:rFonts w:ascii="宋体" w:hAnsi="宋体" w:cs="宋体"/>
          <w:sz w:val="24"/>
          <w:szCs w:val="24"/>
        </w:rPr>
      </w:r>
      <w:r/>
    </w:p>
    <w:p>
      <w:pPr>
        <w:pStyle w:val="909"/>
        <w:jc w:val="left"/>
        <w:spacing w:line="360" w:lineRule="auto"/>
        <w:rPr>
          <w:rFonts w:ascii="宋体" w:hAnsi="宋体" w:cs="宋体"/>
          <w:sz w:val="24"/>
          <w:szCs w:val="24"/>
        </w:rPr>
      </w:pPr>
      <w:r/>
      <w:bookmarkEnd w:id="227"/>
      <w:r>
        <w:rPr>
          <w:rFonts w:hint="eastAsia" w:ascii="宋体" w:hAnsi="宋体" w:cs="宋体"/>
          <w:sz w:val="24"/>
          <w:szCs w:val="24"/>
        </w:rPr>
        <w:t xml:space="preserve">2.6.3 具备漂移校准、QCP质控功能，支持多标曲自动检测，可自动清洗和执行维护；</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▲2.6.4 专用夜间模式，支持仪器运行结束后休眠，以及定时自动唤醒并执行预热功能；（提供自动休眠及自动唤醒设置界面截图）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2.6.5 支持间歇预热、定时预热、动态预热三种预热功能，有效减少等待时间；</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2.6.6 仪器需具备</w:t>
      </w:r>
      <w:r>
        <w:rPr>
          <w:rFonts w:ascii="宋体" w:hAnsi="宋体" w:cs="宋体"/>
          <w:sz w:val="24"/>
          <w:szCs w:val="24"/>
        </w:rPr>
        <w:t xml:space="preserve">接入LIMS系统的接口</w:t>
      </w:r>
      <w:r>
        <w:rPr>
          <w:rFonts w:hint="eastAsia" w:ascii="宋体" w:hAnsi="宋体" w:cs="宋体"/>
          <w:sz w:val="24"/>
          <w:szCs w:val="24"/>
        </w:rPr>
        <w:t xml:space="preserve">；数据需具备防篡改功能；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2.7智能监测系统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2.7.1具有全方位传感系统，数字化气路压力监测（入口和出口）、气路流量监测、炉丝电流监测、元素灯电流监测、大气压力监测、废液位监测，可升级温湿度测量、有害气体监测等；</w:t>
      </w:r>
      <w:bookmarkStart w:id="229" w:name="_Hlk151652517"/>
      <w:r>
        <w:rPr>
          <w:rFonts w:hint="eastAsia" w:ascii="宋体" w:hAnsi="宋体" w:cs="宋体"/>
          <w:sz w:val="24"/>
          <w:szCs w:val="24"/>
        </w:rPr>
        <w:t xml:space="preserve">（提供相关功能的软件界面截图）</w:t>
      </w:r>
      <w:bookmarkEnd w:id="229"/>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2.7.2 运行保护报警系统，无载气安全保护、炉丝短路断路保护、气路漏气保护、氢化物反应剧烈保护、废液位提醒；</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3配置清单</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3.1 原子荧光光度计主机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3.2 空心阴极灯-砷、汞、硒   各2个</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3.3 注射泵                  2套</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3.4 160位自动进样器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3.5 使用说明书              1本</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3.6 气液分离器              2套</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3.7 电脑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3.8 打印机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3.9 耗材                    1套</w:t>
      </w:r>
      <w:r>
        <w:rPr>
          <w:rFonts w:ascii="宋体" w:hAnsi="宋体" w:cs="宋体"/>
          <w:sz w:val="24"/>
          <w:szCs w:val="24"/>
        </w:rPr>
      </w:r>
      <w:r/>
    </w:p>
    <w:p>
      <w:pPr>
        <w:pStyle w:val="909"/>
      </w:pPr>
      <w:r/>
      <w:r/>
    </w:p>
    <w:p>
      <w:pPr>
        <w:pStyle w:val="909"/>
        <w:rPr>
          <w:b/>
          <w:bCs/>
          <w:sz w:val="24"/>
        </w:rPr>
      </w:pPr>
      <w:r>
        <w:rPr>
          <w:rFonts w:hint="eastAsia"/>
          <w:b/>
          <w:bCs/>
          <w:sz w:val="24"/>
          <w:szCs w:val="24"/>
        </w:rPr>
        <w:t xml:space="preserve">二、</w:t>
      </w:r>
      <w:r>
        <w:rPr>
          <w:b/>
          <w:bCs/>
          <w:sz w:val="24"/>
          <w:szCs w:val="24"/>
        </w:rPr>
        <w:t xml:space="preserve">便携式VOC检测仪(PID)</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1、体积小巧，操作简单，同时显示多组分测量结果；</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2、特定VOC气体检测范围1ppb—10000ppm；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3、PID传感器准确度高，响应时间&lt;20s；</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4、内设上百种VOC气体校正系数；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5、可以同时配置包括PID在内的7种气体传感器；</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6、ppm和mg/m3单位可自由切换；</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7、流量异常报警；</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8、保存数据可无线蓝牙打印；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9、气体浓度动态曲线显示，方便用户观测污染物变化；</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10、内置大容量锂电池，连续工作时间大于24小时；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11、USB数据线导出存储数据，并可以对仪器充电；</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12、提供专门的数据处理软件；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13、可同时检测可燃气、氧气、有毒气体、挥发性有机化合物；</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14、性能稳定可靠、操作使用简便；</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15、可保存16000组测量数据；</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16、选配土壤开孔器可用于土壤VOCs检测。</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17、仪器需具备定位、授时功能；数据需具备防篡改功能。</w:t>
      </w:r>
      <w:r>
        <w:rPr>
          <w:rFonts w:ascii="宋体" w:hAnsi="宋体" w:cs="宋体"/>
          <w:sz w:val="24"/>
          <w:szCs w:val="24"/>
        </w:rPr>
      </w:r>
      <w:r/>
    </w:p>
    <w:p>
      <w:pPr>
        <w:pStyle w:val="909"/>
        <w:jc w:val="left"/>
        <w:spacing w:line="360" w:lineRule="auto"/>
        <w:rPr>
          <w:rFonts w:ascii="宋体" w:hAnsi="宋体" w:cs="宋体"/>
          <w:szCs w:val="21"/>
        </w:rPr>
      </w:pPr>
      <w:r>
        <w:rPr>
          <w:rFonts w:ascii="宋体" w:hAnsi="宋体" w:cs="宋体"/>
          <w:szCs w:val="21"/>
        </w:rPr>
      </w:r>
      <w:r/>
    </w:p>
    <w:p>
      <w:pPr>
        <w:pStyle w:val="909"/>
        <w:rPr>
          <w:b/>
          <w:bCs/>
          <w:sz w:val="24"/>
        </w:rPr>
      </w:pPr>
      <w:r>
        <w:rPr>
          <w:rFonts w:hint="eastAsia"/>
          <w:b/>
          <w:bCs/>
          <w:sz w:val="24"/>
          <w:szCs w:val="24"/>
        </w:rPr>
        <w:t xml:space="preserve">三、</w:t>
      </w:r>
      <w:r>
        <w:rPr>
          <w:b/>
          <w:bCs/>
          <w:sz w:val="24"/>
          <w:szCs w:val="24"/>
        </w:rPr>
        <w:t xml:space="preserve">便携式X荧光重金属检测仪</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1.设备用途：用于土壤、污泥等介质中重金属元素含量的执法与应急监测现场分析测定，要求测试精度高。</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 技术要求：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2.1检测元素：</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K,Ca,Ti,V,Cr,Mn,Fe,Co,Ni,Cu,Zn,As,Se,Rb,Sr,Y,Zr,Nb,Mo,Ag,Cd,Sn,Sb,W,Re,Pd,Au,Hg,Pb,Bi,Cs,Ba,Th,U等34种元素或以上，并且在仪器屏幕上同时显示34种元素及其含量。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2.2可以储存和显示重金属的种类、含量和测试时间等。储存数据及图谱超过100000个。</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2.3数据传输与处理：蓝牙、USB数据线，也可外接平板电脑、手机专用APP软件连接仪器进行操作使用，方便简单。</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安全系统：设备前端有红外和可见光双探测器，硬件保护，非软件感应到X光后再关闭，测试窗口无样品时，自动关闭X射线，无需外加防辐射罩，具有散热和防辐射泄露的功能，保障使用安全（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2.5防辐射：不含放射性同位素激励源，环保性能强；X射线辐射剂量≤0.06μSV/h。</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2.6无需样品前处理，进行非破坏性分析，短时间快速分析，现场直接分析测定。</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2.7显示屏：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2.7.1屏幕尺寸：4.0-4.8英寸，高亮度彩色电阻屏，不采用直接嵌入PDA和手机的人机交互方式。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▲2.7.2屏幕与主机一体化固定角度设计，显示屏不可活动旋转，屏幕使用寿命更长，不易损坏，更适合现场应用（提供有效的带有CMA或CNAS标志的检测报告或高清图片证明）。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▲2.8操作系统：中文操作界面，专用分析级Android嵌入式实时操作系统，非Windows操作系统，运行速度更快，无病毒侵入隐患，保障数据安全（提供计算机软件类著作权登记证书或高清图片证明）。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2.9工作条件：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2.9.1激发源：高性能微型X射线管，标配银靶，最大电压≥50kV。</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2.9.2探测器: 高性能Si-pin检测器，能量分辨率≤145ev。</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2.9.3工作温度：-20℃～+50℃。</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2.9.4工作湿度：相对湿度＜95%。</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2.9.5仪器具有自动求平均值功能，方便客户现场求平均值。</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2.9.6仪器具有声音提示功能和灯光提示功能，工作时有明显灯光提示。</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2.9.7信号采集处理：光路设计，内置气压传感，根据海拔高度自动调节气压因子，轻元素激发效果相比提高40%，稀土类元素激发效果相比提高30%。</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▲2.9.8散热性：仪器除前端散热头散热以外，仪器自带散热装置提高仪器散热性能，无需频繁等待探测器冷却，提高效率（提供有效的带有CMA或CNAS标志的检测报告或高清图片证明）。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 指标要求：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2.10.1测量时间：≤30s。</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2.10.2检出限：ppm级别。</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2.10.3电池一次充电可连续工作8小时以上。</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2.10.4电池具有剩余电量显示功能，方便现场随时查看电池电量；电池不插入设备可在电池上直接查看电池电量，并且插入设备也可在电池上直接查看电池电量（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2.10.5仪器外置标准片，开机免校准。</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2.10.6仪器可建立有针对性的校正曲线。</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2.10.7全中文集成化软件,便于操作。</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2.11重量:≤1.6 Kg。</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2.12分析模式多样化：具备土壤、工业用地、农业用地等多种模式，能够依据元素结果和内置环境质量标准（可自定义）快速判断样品是否达标，当样品中某种元素测试结果超过内置标准时，软件会进行预警提示（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3仪器需具备定位、授时功能；数据需具备防篡改功能。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4.配置要求：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主机1台、电池2个、充电器1个、USB数据线1条、土壤标样2个、样品杯2盒、316标准块1个、麦拉膜1盒。</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5.售后服务要求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5.1技术人员免费上门安装培训，调试仪器到最佳状态。负责培训操作人员，培训内容为仪器原理，结构、操作、维护、保养、简单维修，软件使用、方法建立、样品测试等。</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5.2负责每台仪器向用户提供五个免费培训名额。为用户方便，培训地点设为用户项目现场,直到用户学习人员学会为止。</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5.3终身维修，如有软件升级，免费提供软件升级。</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5.4仪器设备自验收合格之日起整机保修1年。</w:t>
      </w:r>
      <w:r>
        <w:rPr>
          <w:rFonts w:ascii="宋体" w:hAnsi="宋体" w:cs="宋体"/>
          <w:sz w:val="24"/>
          <w:szCs w:val="24"/>
        </w:rPr>
      </w:r>
      <w:r/>
    </w:p>
    <w:p>
      <w:pPr>
        <w:pStyle w:val="909"/>
        <w:spacing w:line="360" w:lineRule="auto"/>
        <w:rPr>
          <w:rFonts w:ascii="宋体" w:hAnsi="宋体" w:cs="宋体"/>
          <w:sz w:val="24"/>
          <w:szCs w:val="24"/>
        </w:rPr>
      </w:pPr>
      <w:r>
        <w:rPr>
          <w:rFonts w:hint="eastAsia" w:ascii="宋体" w:hAnsi="宋体" w:cs="宋体"/>
          <w:sz w:val="24"/>
          <w:szCs w:val="24"/>
        </w:rPr>
        <w:t xml:space="preserve">5.5提供最有效的技术服务，在收到用户信息后，7*24小时响应，如有必要，24小时内派上门维修和排除故障。</w:t>
      </w:r>
      <w:r>
        <w:rPr>
          <w:rFonts w:ascii="宋体" w:hAnsi="宋体" w:cs="宋体"/>
          <w:sz w:val="24"/>
          <w:szCs w:val="24"/>
        </w:rPr>
      </w:r>
      <w:r/>
    </w:p>
    <w:p>
      <w:pPr>
        <w:pStyle w:val="909"/>
        <w:rPr>
          <w:b/>
          <w:bCs/>
          <w:sz w:val="24"/>
        </w:rPr>
      </w:pPr>
      <w:r>
        <w:rPr>
          <w:b/>
          <w:bCs/>
          <w:sz w:val="24"/>
        </w:rPr>
      </w:r>
      <w:r/>
    </w:p>
    <w:p>
      <w:pPr>
        <w:pStyle w:val="909"/>
        <w:rPr>
          <w:b/>
          <w:bCs/>
          <w:sz w:val="24"/>
        </w:rPr>
      </w:pPr>
      <w:r>
        <w:rPr>
          <w:rFonts w:hint="eastAsia"/>
          <w:b/>
          <w:bCs/>
          <w:sz w:val="24"/>
          <w:szCs w:val="24"/>
        </w:rPr>
        <w:t xml:space="preserve">四、</w:t>
      </w:r>
      <w:r>
        <w:rPr>
          <w:b/>
          <w:bCs/>
          <w:sz w:val="24"/>
          <w:szCs w:val="24"/>
        </w:rPr>
        <w:t xml:space="preserve">便携式pH计</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pH级别</w:t>
      </w:r>
      <w:r>
        <w:rPr>
          <w:rFonts w:hint="eastAsia" w:ascii="宋体" w:hAnsi="宋体" w:cs="宋体"/>
          <w:sz w:val="24"/>
          <w:szCs w:val="24"/>
        </w:rPr>
        <w:t xml:space="preserve">：</w:t>
      </w:r>
      <w:r>
        <w:rPr>
          <w:rFonts w:ascii="宋体" w:hAnsi="宋体" w:cs="宋体"/>
          <w:sz w:val="24"/>
          <w:szCs w:val="24"/>
        </w:rPr>
        <w:t xml:space="preserve">0.001级</w:t>
      </w:r>
      <w:r/>
    </w:p>
    <w:p>
      <w:pPr>
        <w:pStyle w:val="909"/>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测量参数</w:t>
      </w:r>
      <w:r>
        <w:rPr>
          <w:rFonts w:hint="eastAsia" w:ascii="宋体" w:hAnsi="宋体" w:cs="宋体"/>
          <w:sz w:val="24"/>
          <w:szCs w:val="24"/>
        </w:rPr>
        <w:t xml:space="preserve">：</w:t>
      </w:r>
      <w:r>
        <w:rPr>
          <w:rFonts w:ascii="宋体" w:hAnsi="宋体" w:cs="宋体"/>
          <w:sz w:val="24"/>
          <w:szCs w:val="24"/>
        </w:rPr>
        <w:t xml:space="preserve">pH，ORP，mV，温度</w:t>
      </w:r>
      <w:r/>
    </w:p>
    <w:p>
      <w:pPr>
        <w:pStyle w:val="909"/>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mV范围</w:t>
      </w:r>
      <w:r>
        <w:rPr>
          <w:rFonts w:hint="eastAsia" w:ascii="宋体" w:hAnsi="宋体" w:cs="宋体"/>
          <w:sz w:val="24"/>
          <w:szCs w:val="24"/>
        </w:rPr>
        <w:t xml:space="preserve">：</w:t>
      </w:r>
      <w:r>
        <w:rPr>
          <w:rFonts w:ascii="宋体" w:hAnsi="宋体" w:cs="宋体"/>
          <w:sz w:val="24"/>
          <w:szCs w:val="24"/>
        </w:rPr>
        <w:t xml:space="preserve">（-2000.00～2000.00）mV</w:t>
      </w:r>
      <w:r/>
    </w:p>
    <w:p>
      <w:pPr>
        <w:pStyle w:val="909"/>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0.01mV</w:t>
      </w:r>
      <w:r/>
    </w:p>
    <w:p>
      <w:pPr>
        <w:pStyle w:val="909"/>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±0.03%或±0.1mV</w:t>
      </w:r>
      <w:r/>
    </w:p>
    <w:p>
      <w:pPr>
        <w:pStyle w:val="909"/>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pH范围</w:t>
      </w:r>
      <w:r>
        <w:rPr>
          <w:rFonts w:hint="eastAsia" w:ascii="宋体" w:hAnsi="宋体" w:cs="宋体"/>
          <w:sz w:val="24"/>
          <w:szCs w:val="24"/>
        </w:rPr>
        <w:t xml:space="preserve">：</w:t>
      </w:r>
      <w:r>
        <w:rPr>
          <w:rFonts w:ascii="宋体" w:hAnsi="宋体" w:cs="宋体"/>
          <w:sz w:val="24"/>
          <w:szCs w:val="24"/>
        </w:rPr>
        <w:t xml:space="preserve">（-2.000～20.000）pH</w:t>
      </w:r>
      <w:r/>
    </w:p>
    <w:p>
      <w:pPr>
        <w:pStyle w:val="909"/>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0.001pH</w:t>
      </w:r>
      <w:r/>
    </w:p>
    <w:p>
      <w:pPr>
        <w:pStyle w:val="909"/>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±0.002pH</w:t>
      </w:r>
      <w:r/>
    </w:p>
    <w:p>
      <w:pPr>
        <w:pStyle w:val="909"/>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温度范围</w:t>
      </w:r>
      <w:r>
        <w:rPr>
          <w:rFonts w:hint="eastAsia" w:ascii="宋体" w:hAnsi="宋体" w:cs="宋体"/>
          <w:sz w:val="24"/>
          <w:szCs w:val="24"/>
        </w:rPr>
        <w:t xml:space="preserve">：</w:t>
      </w:r>
      <w:r>
        <w:rPr>
          <w:rFonts w:ascii="宋体" w:hAnsi="宋体" w:cs="宋体"/>
          <w:sz w:val="24"/>
          <w:szCs w:val="24"/>
        </w:rPr>
        <w:t xml:space="preserve">（-10.0～135.0）℃/（14.0～275.0） °F</w:t>
      </w:r>
      <w:r/>
    </w:p>
    <w:p>
      <w:pPr>
        <w:pStyle w:val="909"/>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0.1℃/0.1°F</w:t>
      </w:r>
      <w:r/>
    </w:p>
    <w:p>
      <w:pPr>
        <w:pStyle w:val="909"/>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±0.1℃</w:t>
      </w:r>
      <w:r/>
    </w:p>
    <w:p>
      <w:pPr>
        <w:pStyle w:val="909"/>
        <w:jc w:val="left"/>
        <w:spacing w:line="360" w:lineRule="auto"/>
        <w:rPr>
          <w:rFonts w:ascii="宋体" w:hAnsi="宋体" w:cs="宋体"/>
          <w:sz w:val="24"/>
          <w:szCs w:val="24"/>
        </w:rPr>
      </w:pPr>
      <w:r>
        <w:rPr>
          <w:rFonts w:ascii="宋体" w:hAnsi="宋体" w:cs="宋体"/>
          <w:sz w:val="24"/>
          <w:szCs w:val="24"/>
        </w:rPr>
        <w:tab/>
        <w:t xml:space="preserve">仪器示值误差</w:t>
      </w:r>
      <w:r>
        <w:rPr>
          <w:rFonts w:hint="eastAsia" w:ascii="宋体" w:hAnsi="宋体" w:cs="宋体"/>
          <w:sz w:val="24"/>
          <w:szCs w:val="24"/>
        </w:rPr>
        <w:t xml:space="preserve">：</w:t>
      </w:r>
      <w:r>
        <w:rPr>
          <w:rFonts w:ascii="宋体" w:hAnsi="宋体" w:cs="宋体"/>
          <w:sz w:val="24"/>
          <w:szCs w:val="24"/>
        </w:rPr>
        <w:t xml:space="preserve">±0.3℃（0.0℃~60.0℃），±1.0℃（其他范围）</w:t>
      </w:r>
      <w:r/>
    </w:p>
    <w:p>
      <w:pPr>
        <w:pStyle w:val="909"/>
        <w:numPr>
          <w:ilvl w:val="0"/>
          <w:numId w:val="14"/>
        </w:numPr>
        <w:ind w:left="907" w:hanging="907"/>
        <w:jc w:val="left"/>
        <w:spacing w:line="360" w:lineRule="auto"/>
        <w:rPr>
          <w:rFonts w:ascii="宋体" w:hAnsi="宋体" w:cs="宋体"/>
          <w:sz w:val="24"/>
          <w:szCs w:val="24"/>
        </w:rPr>
      </w:pPr>
      <w:r>
        <w:rPr>
          <w:rFonts w:ascii="宋体" w:hAnsi="宋体" w:cs="宋体"/>
          <w:sz w:val="24"/>
          <w:szCs w:val="24"/>
        </w:rPr>
        <w:t xml:space="preserve">电源</w:t>
      </w:r>
      <w:r>
        <w:rPr>
          <w:rFonts w:hint="eastAsia" w:ascii="宋体" w:hAnsi="宋体" w:cs="宋体"/>
          <w:sz w:val="24"/>
          <w:szCs w:val="24"/>
        </w:rPr>
        <w:t xml:space="preserve">：</w:t>
      </w:r>
      <w:r>
        <w:rPr>
          <w:rFonts w:ascii="宋体" w:hAnsi="宋体" w:cs="宋体"/>
          <w:sz w:val="24"/>
          <w:szCs w:val="24"/>
        </w:rPr>
        <w:t xml:space="preserve">可充锂电池，电源适配器（输入：AC（100~240）V，输出：DC5V）</w:t>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7、仪器需具备定位、授时功能；数据需具备防篡改功能。</w:t>
      </w:r>
      <w:r>
        <w:rPr>
          <w:rFonts w:ascii="宋体" w:hAnsi="宋体" w:cs="宋体"/>
          <w:sz w:val="24"/>
          <w:szCs w:val="24"/>
        </w:rPr>
      </w:r>
      <w:r/>
    </w:p>
    <w:p>
      <w:pPr>
        <w:pStyle w:val="909"/>
        <w:rPr>
          <w:b/>
          <w:bCs/>
          <w:sz w:val="24"/>
          <w:szCs w:val="24"/>
        </w:rPr>
      </w:pPr>
      <w:r>
        <w:rPr>
          <w:b/>
          <w:bCs/>
          <w:sz w:val="24"/>
          <w:szCs w:val="24"/>
        </w:rPr>
      </w:r>
      <w:r/>
    </w:p>
    <w:p>
      <w:pPr>
        <w:pStyle w:val="909"/>
        <w:rPr>
          <w:b/>
          <w:bCs/>
          <w:sz w:val="24"/>
          <w:szCs w:val="24"/>
        </w:rPr>
      </w:pPr>
      <w:r>
        <w:rPr>
          <w:rFonts w:hint="eastAsia"/>
          <w:b/>
          <w:bCs/>
          <w:sz w:val="24"/>
          <w:szCs w:val="24"/>
        </w:rPr>
        <w:t xml:space="preserve">五、</w:t>
      </w:r>
      <w:r>
        <w:rPr>
          <w:b/>
          <w:bCs/>
          <w:sz w:val="24"/>
          <w:szCs w:val="24"/>
        </w:rPr>
        <w:t xml:space="preserve">便携式烟尘/气浓度监测仪</w:t>
      </w:r>
      <w:r/>
    </w:p>
    <w:p>
      <w:pPr>
        <w:pStyle w:val="909"/>
        <w:jc w:val="left"/>
        <w:spacing w:line="360" w:lineRule="auto"/>
        <w:rPr>
          <w:rFonts w:ascii="宋体" w:hAnsi="宋体" w:cs="宋体"/>
          <w:sz w:val="24"/>
          <w:szCs w:val="24"/>
        </w:rPr>
      </w:pPr>
      <w:r>
        <w:rPr>
          <w:rFonts w:hint="eastAsia" w:ascii="宋体" w:hAnsi="宋体" w:cs="宋体"/>
          <w:sz w:val="24"/>
          <w:szCs w:val="24"/>
        </w:rPr>
        <w:t xml:space="preserve">▲1.采用一体化设计，集烟尘采样泵、β射线烟尘检测单元、烟气采样泵、烟气预处理单元、烟气传感器、烟温传感器、湿度传感器、S型皮托管于一体，无需外接主机，即可实现烟尘烟气以及工况同测功能。（需提供实物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2.采用低活度的14C β射线豁免源，衰变过程稳定，辐射剂量低，安全可靠。</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3.内置定电位电解式传感模块，集成智能抗干扰补偿算法，实现烟气多组分实时精准监测。</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4.内置高效烟气预处理装置，应对高湿工况，可有效去除烟气水分，提高烟气检测精度。</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5.具有定时自动排水功能，可依据预设时间间隔，自动完成排水，无需人工干预。</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6.具有烟温、流速、压力、含湿量、含氧量全工况监测功能。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▲7.配置不低于5英寸触摸手操器，可无线操控仪器，并且手操器需具备打印功能。（需提供实物照片作为证明材料）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▲8.烟气分析具有烟道内校零及清洗功能，无需将取样管取出。</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9.测量数据自动生成二维码，扫码即可实现数据导出。</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▲10.可选激光测距功能，能自动计算测点位置，可根据取样管长度等参数计算出采样头探入深度。（需提供实物及软件界面照片作为证明材料）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▲11.内置陀螺仪，具有角度检测功能，显示采样嘴偏离角度，确保采样精度。（需提供软件界面照片作为证明材料）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▲12.滤带前后位双重加热，提升滤膜烘干效率，防止烟气冷凝对测量结果造成影响。（需提供实物照片作为证明材料）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13.取样管采用对接设计，可实现快速拆装，且可多角度转动，方便运输和使用。</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14.内置式皮托管，采用模块化设计，方便拆卸和维修。</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15.烟气采样管和过滤器内置，烟尘和烟气采样管路独立设计。</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▲16.取样管与主机之间的烟气管采用对接设计，无需外接管路，避免管路外接造成的烟气冷凝。（需提供实物照片作为证明材料）</w:t>
      </w:r>
      <w:r>
        <w:rPr>
          <w:rFonts w:ascii="宋体" w:hAnsi="宋体" w:cs="宋体"/>
          <w:sz w:val="24"/>
          <w:szCs w:val="24"/>
        </w:rPr>
      </w:r>
      <w:r/>
    </w:p>
    <w:p>
      <w:pPr>
        <w:pStyle w:val="909"/>
        <w:numPr>
          <w:ilvl w:val="0"/>
          <w:numId w:val="15"/>
        </w:numPr>
        <w:jc w:val="left"/>
        <w:spacing w:line="360" w:lineRule="auto"/>
        <w:rPr>
          <w:rFonts w:ascii="宋体" w:hAnsi="宋体" w:cs="宋体"/>
          <w:sz w:val="24"/>
          <w:szCs w:val="24"/>
        </w:rPr>
      </w:pPr>
      <w:r>
        <w:rPr>
          <w:rFonts w:hint="eastAsia" w:ascii="宋体" w:hAnsi="宋体" w:cs="宋体"/>
          <w:sz w:val="24"/>
          <w:szCs w:val="24"/>
        </w:rPr>
        <w:t xml:space="preserve">内部集成阻容法湿度传感单元，可实时检测烟气含湿量。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18.仪器需具备定位、授时功能；数据需具备防篡改功能。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技术指标烟尘部分</w:t>
      </w:r>
      <w:r>
        <w:rPr>
          <w:rFonts w:ascii="宋体" w:hAnsi="宋体" w:cs="宋体"/>
          <w:sz w:val="24"/>
          <w:szCs w:val="24"/>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2977"/>
        <w:gridCol w:w="1276"/>
        <w:gridCol w:w="2551"/>
      </w:tblGrid>
      <w:tr>
        <w:trPr/>
        <w:tc>
          <w:tcPr>
            <w:tcW w:w="1951" w:type="dxa"/>
            <w:vAlign w:val="top"/>
            <w:textDirection w:val="lrTb"/>
            <w:noWrap w:val="false"/>
          </w:tcPr>
          <w:p>
            <w:pPr>
              <w:pStyle w:val="909"/>
              <w:jc w:val="center"/>
              <w:spacing w:line="360" w:lineRule="auto"/>
              <w:rPr>
                <w:sz w:val="24"/>
                <w:szCs w:val="24"/>
              </w:rPr>
            </w:pPr>
            <w:r>
              <w:rPr>
                <w:rFonts w:hint="eastAsia" w:ascii="宋体" w:hAnsi="宋体" w:cs="宋体"/>
                <w:sz w:val="24"/>
                <w:szCs w:val="24"/>
              </w:rPr>
              <w:t xml:space="preserve">主要参数</w:t>
            </w:r>
            <w:r>
              <w:rPr>
                <w:sz w:val="24"/>
                <w:szCs w:val="24"/>
              </w:rPr>
            </w:r>
            <w:r/>
          </w:p>
        </w:tc>
        <w:tc>
          <w:tcPr>
            <w:tcW w:w="2977" w:type="dxa"/>
            <w:vAlign w:val="top"/>
            <w:textDirection w:val="lrTb"/>
            <w:noWrap w:val="false"/>
          </w:tcPr>
          <w:p>
            <w:pPr>
              <w:pStyle w:val="909"/>
              <w:jc w:val="center"/>
              <w:spacing w:line="360" w:lineRule="auto"/>
              <w:rPr>
                <w:sz w:val="24"/>
                <w:szCs w:val="24"/>
              </w:rPr>
            </w:pPr>
            <w:r>
              <w:rPr>
                <w:rFonts w:hint="eastAsia" w:ascii="宋体" w:hAnsi="宋体" w:cs="宋体"/>
                <w:sz w:val="24"/>
                <w:szCs w:val="24"/>
              </w:rPr>
              <w:t xml:space="preserve">参数范围</w:t>
            </w:r>
            <w:r>
              <w:rPr>
                <w:sz w:val="24"/>
                <w:szCs w:val="24"/>
              </w:rPr>
            </w:r>
            <w:r/>
          </w:p>
        </w:tc>
        <w:tc>
          <w:tcPr>
            <w:tcW w:w="1276" w:type="dxa"/>
            <w:vAlign w:val="top"/>
            <w:textDirection w:val="lrTb"/>
            <w:noWrap w:val="false"/>
          </w:tcPr>
          <w:p>
            <w:pPr>
              <w:pStyle w:val="909"/>
              <w:jc w:val="center"/>
              <w:spacing w:line="360" w:lineRule="auto"/>
              <w:rPr>
                <w:sz w:val="24"/>
                <w:szCs w:val="24"/>
              </w:rPr>
            </w:pPr>
            <w:r>
              <w:rPr>
                <w:rFonts w:hint="eastAsia" w:ascii="宋体" w:hAnsi="宋体" w:cs="宋体"/>
                <w:sz w:val="24"/>
                <w:szCs w:val="24"/>
              </w:rPr>
              <w:t xml:space="preserve">分辨率</w:t>
            </w:r>
            <w:r>
              <w:rPr>
                <w:sz w:val="24"/>
                <w:szCs w:val="24"/>
              </w:rPr>
            </w:r>
            <w:r/>
          </w:p>
        </w:tc>
        <w:tc>
          <w:tcPr>
            <w:tcW w:w="2551" w:type="dxa"/>
            <w:vAlign w:val="top"/>
            <w:textDirection w:val="lrTb"/>
            <w:noWrap w:val="false"/>
          </w:tcPr>
          <w:p>
            <w:pPr>
              <w:pStyle w:val="909"/>
              <w:jc w:val="center"/>
              <w:spacing w:line="360" w:lineRule="auto"/>
              <w:rPr>
                <w:sz w:val="24"/>
                <w:szCs w:val="24"/>
              </w:rPr>
            </w:pPr>
            <w:r>
              <w:rPr>
                <w:rFonts w:hint="eastAsia" w:ascii="宋体" w:hAnsi="宋体" w:cs="宋体"/>
                <w:sz w:val="24"/>
                <w:szCs w:val="24"/>
              </w:rPr>
              <w:t xml:space="preserve">准确度</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流量范围</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（5～60)L/min</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0.1L/min</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浓度范围</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（0～50)mg/m3</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0.01mg/m</w:t>
            </w:r>
            <w:r>
              <w:rPr>
                <w:rFonts w:hint="eastAsia" w:ascii="宋体" w:hAnsi="宋体" w:cs="宋体"/>
                <w:sz w:val="24"/>
                <w:szCs w:val="24"/>
                <w:vertAlign w:val="superscript"/>
              </w:rPr>
              <w:t xml:space="preserve">3</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不超过±20%</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取样管伴热温度</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不超过±10℃</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滤膜加热温度</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烟气动压</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（0～2000)Pa</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1Pa</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烟气静压</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（-30～+30)kPa</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0.01kPa</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大气压</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（50～130）kPa</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0.01kPa</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不超过±500Pa</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流量计前温度</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(-55～125)℃</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烟气温度</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(0～500)℃</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不超过±3%</w:t>
            </w:r>
            <w:r>
              <w:rPr>
                <w:sz w:val="24"/>
                <w:szCs w:val="24"/>
              </w:rPr>
            </w:r>
            <w:r/>
          </w:p>
        </w:tc>
      </w:tr>
      <w:tr>
        <w:trPr/>
        <w:tc>
          <w:tcPr>
            <w:tcW w:w="19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等速采样流速</w:t>
            </w:r>
            <w:r>
              <w:rPr>
                <w:sz w:val="24"/>
                <w:szCs w:val="24"/>
              </w:rPr>
            </w:r>
            <w:r/>
          </w:p>
        </w:tc>
        <w:tc>
          <w:tcPr>
            <w:tcW w:w="297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（5～45)m/s</w:t>
            </w:r>
            <w:r>
              <w:rPr>
                <w:sz w:val="24"/>
                <w:szCs w:val="24"/>
              </w:rPr>
            </w:r>
            <w:r/>
          </w:p>
        </w:tc>
        <w:tc>
          <w:tcPr>
            <w:tcW w:w="127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0.1m/s</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951" w:type="dxa"/>
            <w:vAlign w:val="center"/>
            <w:textDirection w:val="lrTb"/>
            <w:noWrap w:val="false"/>
          </w:tcPr>
          <w:p>
            <w:pPr>
              <w:pStyle w:val="909"/>
              <w:jc w:val="left"/>
              <w:spacing w:line="360" w:lineRule="auto"/>
              <w:rPr>
                <w:sz w:val="24"/>
                <w:szCs w:val="24"/>
              </w:rPr>
            </w:pPr>
            <w:r>
              <w:rPr>
                <w:rFonts w:hint="eastAsia" w:ascii="宋体" w:hAnsi="宋体" w:cs="宋体"/>
                <w:sz w:val="24"/>
                <w:szCs w:val="24"/>
              </w:rPr>
              <w:t xml:space="preserve">含湿量</w:t>
            </w:r>
            <w:r>
              <w:rPr>
                <w:sz w:val="24"/>
                <w:szCs w:val="24"/>
              </w:rPr>
            </w:r>
            <w:r/>
          </w:p>
        </w:tc>
        <w:tc>
          <w:tcPr>
            <w:tcW w:w="2977" w:type="dxa"/>
            <w:vAlign w:val="center"/>
            <w:textDirection w:val="lrTb"/>
            <w:noWrap w:val="false"/>
          </w:tcPr>
          <w:p>
            <w:pPr>
              <w:pStyle w:val="909"/>
              <w:jc w:val="left"/>
              <w:spacing w:line="360" w:lineRule="auto"/>
              <w:rPr>
                <w:sz w:val="24"/>
                <w:szCs w:val="24"/>
              </w:rPr>
            </w:pPr>
            <w:r>
              <w:rPr>
                <w:rFonts w:hint="eastAsia" w:ascii="宋体" w:hAnsi="宋体" w:cs="宋体"/>
                <w:sz w:val="24"/>
                <w:szCs w:val="24"/>
              </w:rPr>
              <w:t xml:space="preserve">（0～40)%</w:t>
            </w:r>
            <w:r>
              <w:rPr>
                <w:sz w:val="24"/>
                <w:szCs w:val="24"/>
              </w:rPr>
            </w:r>
            <w:r/>
          </w:p>
        </w:tc>
        <w:tc>
          <w:tcPr>
            <w:tcW w:w="1276" w:type="dxa"/>
            <w:vAlign w:val="center"/>
            <w:textDirection w:val="lrTb"/>
            <w:noWrap w:val="false"/>
          </w:tcPr>
          <w:p>
            <w:pPr>
              <w:pStyle w:val="909"/>
              <w:jc w:val="left"/>
              <w:spacing w:line="360" w:lineRule="auto"/>
              <w:rPr>
                <w:sz w:val="24"/>
                <w:szCs w:val="24"/>
              </w:rPr>
            </w:pPr>
            <w:r>
              <w:rPr>
                <w:rFonts w:hint="eastAsia" w:ascii="宋体" w:hAnsi="宋体" w:cs="宋体"/>
                <w:sz w:val="24"/>
                <w:szCs w:val="24"/>
              </w:rPr>
              <w:t xml:space="preserve">0.01%</w:t>
            </w:r>
            <w:r>
              <w:rPr>
                <w:sz w:val="24"/>
                <w:szCs w:val="24"/>
              </w:rPr>
            </w:r>
            <w:r/>
          </w:p>
        </w:tc>
        <w:tc>
          <w:tcPr>
            <w:tcW w:w="2551"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≤5%时，绝对误差不超过±0.75%；＞5%时，相对误差不超过±15%</w:t>
            </w:r>
            <w:r>
              <w:rPr>
                <w:sz w:val="24"/>
                <w:szCs w:val="24"/>
              </w:rPr>
            </w:r>
            <w:r/>
          </w:p>
        </w:tc>
      </w:tr>
    </w:tbl>
    <w:p>
      <w:pPr>
        <w:pStyle w:val="909"/>
        <w:jc w:val="left"/>
        <w:spacing w:line="360" w:lineRule="auto"/>
        <w:rPr>
          <w:rFonts w:ascii="宋体" w:hAnsi="宋体" w:cs="宋体"/>
          <w:sz w:val="24"/>
          <w:szCs w:val="24"/>
        </w:rPr>
      </w:pPr>
      <w:r>
        <w:rPr>
          <w:rFonts w:hint="eastAsia" w:ascii="宋体" w:hAnsi="宋体" w:cs="宋体"/>
          <w:sz w:val="24"/>
          <w:szCs w:val="24"/>
        </w:rPr>
        <w:t xml:space="preserve">测孔直径要求</w:t>
        <w:tab/>
        <w:t xml:space="preserve">≥φ60mm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采样嘴型号</w:t>
        <w:tab/>
        <w:t xml:space="preserve">φ4.5、φ6、φ7、φ8、φ10、φ12</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取样管长度</w:t>
        <w:tab/>
        <w:t xml:space="preserve">总长1.5m，有效长度1.3m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皮托管系数</w:t>
        <w:tab/>
        <w:t xml:space="preserve">0.84±0.01</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滤带规格</w:t>
        <w:tab/>
        <w:t xml:space="preserve">宽30mm，长3.5m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校准方式</w:t>
        <w:tab/>
        <w:t xml:space="preserve">标准膜校准</w:t>
      </w:r>
      <w:r>
        <w:rPr>
          <w:rFonts w:ascii="宋体" w:hAnsi="宋体" w:cs="宋体"/>
          <w:sz w:val="24"/>
          <w:szCs w:val="24"/>
        </w:rPr>
      </w:r>
      <w:r/>
    </w:p>
    <w:p>
      <w:pPr>
        <w:pStyle w:val="909"/>
        <w:jc w:val="left"/>
        <w:spacing w:line="360" w:lineRule="auto"/>
        <w:rPr>
          <w:b/>
          <w:bCs/>
          <w:sz w:val="24"/>
          <w:szCs w:val="24"/>
        </w:rPr>
      </w:pPr>
      <w:r>
        <w:rPr>
          <w:rFonts w:hint="eastAsia" w:ascii="宋体" w:hAnsi="宋体" w:cs="宋体"/>
          <w:sz w:val="24"/>
          <w:szCs w:val="24"/>
        </w:rPr>
        <w:t xml:space="preserve">标准配置:主机、取样管、仪器专用包、电源适配器、手操器、三脚架。</w:t>
      </w:r>
      <w:r>
        <w:rPr>
          <w:b/>
          <w:bCs/>
          <w:sz w:val="24"/>
          <w:szCs w:val="24"/>
        </w:rPr>
      </w:r>
      <w:r/>
    </w:p>
    <w:p>
      <w:pPr>
        <w:pStyle w:val="909"/>
        <w:rPr>
          <w:b/>
          <w:bCs/>
          <w:sz w:val="24"/>
          <w:szCs w:val="24"/>
        </w:rPr>
      </w:pPr>
      <w:r>
        <w:rPr>
          <w:rFonts w:hint="eastAsia"/>
          <w:b/>
          <w:bCs/>
          <w:sz w:val="24"/>
          <w:szCs w:val="24"/>
        </w:rPr>
        <w:t xml:space="preserve">六、</w:t>
      </w:r>
      <w:r>
        <w:rPr>
          <w:b/>
          <w:bCs/>
          <w:sz w:val="24"/>
          <w:szCs w:val="24"/>
        </w:rPr>
        <w:t xml:space="preserve">BOD培养箱</w:t>
      </w:r>
      <w:r/>
    </w:p>
    <w:p>
      <w:pPr>
        <w:pStyle w:val="909"/>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材质：不锈钢</w:t>
      </w:r>
      <w:r>
        <w:rPr>
          <w:rFonts w:ascii="宋体" w:hAnsi="宋体" w:cs="宋体"/>
          <w:sz w:val="24"/>
          <w:szCs w:val="24"/>
        </w:rPr>
      </w:r>
      <w:r/>
    </w:p>
    <w:p>
      <w:pPr>
        <w:pStyle w:val="909"/>
        <w:jc w:val="left"/>
        <w:spacing w:line="360" w:lineRule="auto"/>
        <w:rPr>
          <w:rFonts w:ascii="宋体" w:hAnsi="宋体" w:cs="宋体"/>
          <w:sz w:val="24"/>
          <w:szCs w:val="24"/>
        </w:rPr>
      </w:pPr>
      <w:r>
        <w:rPr>
          <w:rFonts w:ascii="宋体" w:hAnsi="宋体" w:cs="宋体"/>
          <w:sz w:val="24"/>
          <w:szCs w:val="24"/>
        </w:rPr>
        <w:t xml:space="preserve">2.方式：强制对流、顶置匀风系统</w:t>
      </w:r>
      <w:r/>
    </w:p>
    <w:p>
      <w:pPr>
        <w:pStyle w:val="909"/>
        <w:jc w:val="left"/>
        <w:spacing w:line="360" w:lineRule="auto"/>
        <w:rPr>
          <w:rFonts w:ascii="宋体" w:hAnsi="宋体" w:cs="宋体"/>
          <w:sz w:val="24"/>
          <w:szCs w:val="24"/>
        </w:rPr>
      </w:pPr>
      <w:r>
        <w:rPr>
          <w:rFonts w:ascii="宋体" w:hAnsi="宋体" w:cs="宋体"/>
          <w:sz w:val="24"/>
          <w:szCs w:val="24"/>
        </w:rPr>
        <w:t xml:space="preserve">3.使用温度范围：0-65℃</w:t>
      </w:r>
      <w:r/>
    </w:p>
    <w:p>
      <w:pPr>
        <w:pStyle w:val="909"/>
        <w:jc w:val="left"/>
        <w:spacing w:line="360" w:lineRule="auto"/>
        <w:rPr>
          <w:rFonts w:ascii="宋体" w:hAnsi="宋体" w:cs="宋体"/>
          <w:sz w:val="24"/>
          <w:szCs w:val="24"/>
        </w:rPr>
      </w:pPr>
      <w:r>
        <w:rPr>
          <w:rFonts w:ascii="宋体" w:hAnsi="宋体" w:cs="宋体"/>
          <w:sz w:val="24"/>
          <w:szCs w:val="24"/>
        </w:rPr>
        <w:t xml:space="preserve">4.温度分辨率：0.1℃</w:t>
      </w:r>
      <w:r/>
    </w:p>
    <w:p>
      <w:pPr>
        <w:pStyle w:val="909"/>
        <w:jc w:val="left"/>
        <w:spacing w:line="360" w:lineRule="auto"/>
        <w:rPr>
          <w:rFonts w:ascii="宋体" w:hAnsi="宋体" w:cs="宋体"/>
          <w:sz w:val="24"/>
          <w:szCs w:val="24"/>
        </w:rPr>
      </w:pPr>
      <w:r>
        <w:rPr>
          <w:rFonts w:ascii="宋体" w:hAnsi="宋体" w:cs="宋体"/>
          <w:sz w:val="24"/>
          <w:szCs w:val="24"/>
        </w:rPr>
        <w:t xml:space="preserve">5.温度波动度：±0.5℃    </w:t>
      </w:r>
      <w:r/>
    </w:p>
    <w:p>
      <w:pPr>
        <w:pStyle w:val="909"/>
        <w:jc w:val="left"/>
        <w:spacing w:line="360" w:lineRule="auto"/>
        <w:rPr>
          <w:rFonts w:ascii="宋体" w:hAnsi="宋体" w:cs="宋体"/>
          <w:sz w:val="24"/>
          <w:szCs w:val="24"/>
        </w:rPr>
      </w:pPr>
      <w:r>
        <w:rPr>
          <w:rFonts w:ascii="宋体" w:hAnsi="宋体" w:cs="宋体"/>
          <w:sz w:val="24"/>
          <w:szCs w:val="24"/>
        </w:rPr>
        <w:t xml:space="preserve">6.温度分布精度：±0.8℃(测试点37℃）</w:t>
      </w:r>
      <w:r/>
    </w:p>
    <w:p>
      <w:pPr>
        <w:pStyle w:val="909"/>
        <w:jc w:val="left"/>
        <w:spacing w:line="360" w:lineRule="auto"/>
        <w:rPr>
          <w:rFonts w:ascii="宋体" w:hAnsi="宋体" w:cs="宋体"/>
          <w:sz w:val="24"/>
          <w:szCs w:val="24"/>
        </w:rPr>
      </w:pPr>
      <w:r>
        <w:rPr>
          <w:rFonts w:ascii="宋体" w:hAnsi="宋体" w:cs="宋体"/>
          <w:sz w:val="24"/>
          <w:szCs w:val="24"/>
        </w:rPr>
        <w:t xml:space="preserve">7.工作环境：室温+5~35℃</w:t>
      </w:r>
      <w:r/>
    </w:p>
    <w:p>
      <w:pPr>
        <w:pStyle w:val="909"/>
        <w:jc w:val="left"/>
        <w:spacing w:line="360" w:lineRule="auto"/>
        <w:rPr>
          <w:rFonts w:ascii="宋体" w:hAnsi="宋体" w:cs="宋体"/>
          <w:sz w:val="24"/>
          <w:szCs w:val="24"/>
        </w:rPr>
      </w:pPr>
      <w:r>
        <w:rPr>
          <w:rFonts w:ascii="宋体" w:hAnsi="宋体" w:cs="宋体"/>
          <w:sz w:val="24"/>
          <w:szCs w:val="24"/>
        </w:rPr>
        <w:t xml:space="preserve">8.内装：镜面不锈钢板</w:t>
      </w:r>
      <w:r/>
    </w:p>
    <w:p>
      <w:pPr>
        <w:pStyle w:val="909"/>
        <w:jc w:val="left"/>
        <w:spacing w:line="360" w:lineRule="auto"/>
        <w:rPr>
          <w:rFonts w:ascii="宋体" w:hAnsi="宋体" w:cs="宋体"/>
          <w:sz w:val="24"/>
          <w:szCs w:val="24"/>
        </w:rPr>
      </w:pPr>
      <w:r>
        <w:rPr>
          <w:rFonts w:ascii="宋体" w:hAnsi="宋体" w:cs="宋体"/>
          <w:sz w:val="24"/>
          <w:szCs w:val="24"/>
        </w:rPr>
        <w:t xml:space="preserve">9.外装：冷轧钢板，表面耐药品涂装</w:t>
      </w:r>
      <w:r/>
    </w:p>
    <w:p>
      <w:pPr>
        <w:pStyle w:val="909"/>
        <w:jc w:val="left"/>
        <w:spacing w:line="360" w:lineRule="auto"/>
        <w:rPr>
          <w:rFonts w:ascii="宋体" w:hAnsi="宋体" w:cs="宋体"/>
          <w:sz w:val="24"/>
          <w:szCs w:val="24"/>
        </w:rPr>
      </w:pPr>
      <w:r>
        <w:rPr>
          <w:rFonts w:ascii="宋体" w:hAnsi="宋体" w:cs="宋体"/>
          <w:sz w:val="24"/>
          <w:szCs w:val="24"/>
        </w:rPr>
        <w:t xml:space="preserve">10.断热材：橡塑海绵</w:t>
      </w:r>
      <w:r/>
    </w:p>
    <w:p>
      <w:pPr>
        <w:pStyle w:val="909"/>
        <w:jc w:val="left"/>
        <w:spacing w:line="360" w:lineRule="auto"/>
        <w:rPr>
          <w:rFonts w:ascii="宋体" w:hAnsi="宋体" w:cs="宋体"/>
          <w:sz w:val="24"/>
          <w:szCs w:val="24"/>
        </w:rPr>
      </w:pPr>
      <w:r>
        <w:rPr>
          <w:rFonts w:ascii="宋体" w:hAnsi="宋体" w:cs="宋体"/>
          <w:sz w:val="24"/>
          <w:szCs w:val="24"/>
        </w:rPr>
        <w:t xml:space="preserve">11.加热器：不锈钢加热管</w:t>
      </w:r>
      <w:r/>
    </w:p>
    <w:p>
      <w:pPr>
        <w:pStyle w:val="909"/>
        <w:jc w:val="left"/>
        <w:spacing w:line="360" w:lineRule="auto"/>
        <w:rPr>
          <w:rFonts w:ascii="宋体" w:hAnsi="宋体" w:cs="宋体"/>
          <w:sz w:val="24"/>
          <w:szCs w:val="24"/>
        </w:rPr>
      </w:pPr>
      <w:r>
        <w:rPr>
          <w:rFonts w:ascii="宋体" w:hAnsi="宋体" w:cs="宋体"/>
          <w:sz w:val="24"/>
          <w:szCs w:val="24"/>
        </w:rPr>
        <w:t xml:space="preserve">12.加热功率：600w</w:t>
      </w:r>
      <w:r/>
    </w:p>
    <w:p>
      <w:pPr>
        <w:pStyle w:val="909"/>
        <w:jc w:val="left"/>
        <w:spacing w:line="360" w:lineRule="auto"/>
        <w:rPr>
          <w:rFonts w:ascii="宋体" w:hAnsi="宋体" w:cs="宋体"/>
          <w:sz w:val="24"/>
          <w:szCs w:val="24"/>
        </w:rPr>
      </w:pPr>
      <w:r>
        <w:rPr>
          <w:rFonts w:ascii="宋体" w:hAnsi="宋体" w:cs="宋体"/>
          <w:sz w:val="24"/>
          <w:szCs w:val="24"/>
        </w:rPr>
        <w:t xml:space="preserve">13.压缩机功率：114W</w:t>
      </w:r>
      <w:r/>
    </w:p>
    <w:p>
      <w:pPr>
        <w:pStyle w:val="909"/>
        <w:jc w:val="left"/>
        <w:spacing w:line="360" w:lineRule="auto"/>
        <w:rPr>
          <w:rFonts w:ascii="宋体" w:hAnsi="宋体" w:cs="宋体"/>
          <w:sz w:val="24"/>
          <w:szCs w:val="24"/>
        </w:rPr>
      </w:pPr>
      <w:r>
        <w:rPr>
          <w:rFonts w:ascii="宋体" w:hAnsi="宋体" w:cs="宋体"/>
          <w:sz w:val="24"/>
          <w:szCs w:val="24"/>
        </w:rPr>
        <w:t xml:space="preserve">14.最大功率：800W</w:t>
      </w:r>
      <w:r/>
    </w:p>
    <w:p>
      <w:pPr>
        <w:pStyle w:val="909"/>
        <w:jc w:val="left"/>
        <w:spacing w:line="360" w:lineRule="auto"/>
        <w:rPr>
          <w:rFonts w:ascii="宋体" w:hAnsi="宋体" w:cs="宋体"/>
          <w:sz w:val="24"/>
          <w:szCs w:val="24"/>
        </w:rPr>
      </w:pPr>
      <w:r>
        <w:rPr>
          <w:rFonts w:ascii="宋体" w:hAnsi="宋体" w:cs="宋体"/>
          <w:sz w:val="24"/>
          <w:szCs w:val="24"/>
        </w:rPr>
        <w:t xml:space="preserve">15.压缩机：风冷密闭压缩机</w:t>
      </w:r>
      <w:r/>
    </w:p>
    <w:p>
      <w:pPr>
        <w:pStyle w:val="909"/>
        <w:jc w:val="left"/>
        <w:spacing w:line="360" w:lineRule="auto"/>
        <w:rPr>
          <w:rFonts w:ascii="宋体" w:hAnsi="宋体" w:cs="宋体"/>
          <w:sz w:val="24"/>
          <w:szCs w:val="24"/>
        </w:rPr>
      </w:pPr>
      <w:r>
        <w:rPr>
          <w:rFonts w:ascii="宋体" w:hAnsi="宋体" w:cs="宋体"/>
          <w:sz w:val="24"/>
          <w:szCs w:val="24"/>
        </w:rPr>
        <w:t xml:space="preserve">16.制冷剂：R134A</w:t>
      </w:r>
      <w:r/>
    </w:p>
    <w:p>
      <w:pPr>
        <w:pStyle w:val="909"/>
        <w:jc w:val="left"/>
        <w:spacing w:line="360" w:lineRule="auto"/>
        <w:rPr>
          <w:rFonts w:ascii="宋体" w:hAnsi="宋体" w:cs="宋体"/>
          <w:sz w:val="24"/>
          <w:szCs w:val="24"/>
        </w:rPr>
      </w:pPr>
      <w:r>
        <w:rPr>
          <w:rFonts w:ascii="宋体" w:hAnsi="宋体" w:cs="宋体"/>
          <w:sz w:val="24"/>
          <w:szCs w:val="24"/>
        </w:rPr>
        <w:t xml:space="preserve">17.除霜构造：自动</w:t>
      </w:r>
      <w:r/>
    </w:p>
    <w:p>
      <w:pPr>
        <w:pStyle w:val="909"/>
        <w:jc w:val="left"/>
        <w:spacing w:line="360" w:lineRule="auto"/>
        <w:rPr>
          <w:rFonts w:ascii="宋体" w:hAnsi="宋体" w:cs="宋体"/>
          <w:sz w:val="24"/>
          <w:szCs w:val="24"/>
        </w:rPr>
      </w:pPr>
      <w:r>
        <w:rPr>
          <w:rFonts w:ascii="宋体" w:hAnsi="宋体" w:cs="宋体"/>
          <w:sz w:val="24"/>
          <w:szCs w:val="24"/>
        </w:rPr>
        <w:t xml:space="preserve">18.引线孔：内径52mm一个</w:t>
      </w:r>
      <w:r/>
    </w:p>
    <w:p>
      <w:pPr>
        <w:pStyle w:val="909"/>
        <w:jc w:val="left"/>
        <w:spacing w:line="360" w:lineRule="auto"/>
        <w:rPr>
          <w:rFonts w:ascii="宋体" w:hAnsi="宋体" w:cs="宋体"/>
          <w:sz w:val="24"/>
          <w:szCs w:val="24"/>
        </w:rPr>
      </w:pPr>
      <w:r>
        <w:rPr>
          <w:rFonts w:ascii="宋体" w:hAnsi="宋体" w:cs="宋体"/>
          <w:sz w:val="24"/>
          <w:szCs w:val="24"/>
        </w:rPr>
        <w:t xml:space="preserve">19.外置电源：外置五孔插座1个</w:t>
      </w:r>
      <w:r/>
    </w:p>
    <w:p>
      <w:pPr>
        <w:pStyle w:val="909"/>
        <w:jc w:val="left"/>
        <w:spacing w:line="360" w:lineRule="auto"/>
        <w:rPr>
          <w:rFonts w:ascii="宋体" w:hAnsi="宋体" w:cs="宋体"/>
          <w:sz w:val="24"/>
          <w:szCs w:val="24"/>
        </w:rPr>
      </w:pPr>
      <w:r>
        <w:rPr>
          <w:rFonts w:ascii="宋体" w:hAnsi="宋体" w:cs="宋体"/>
          <w:sz w:val="24"/>
          <w:szCs w:val="24"/>
        </w:rPr>
        <w:t xml:space="preserve">20.温度控制方式：单段液晶定时控制 </w:t>
      </w:r>
      <w:r/>
    </w:p>
    <w:p>
      <w:pPr>
        <w:pStyle w:val="909"/>
        <w:jc w:val="left"/>
        <w:spacing w:line="360" w:lineRule="auto"/>
        <w:rPr>
          <w:rFonts w:ascii="宋体" w:hAnsi="宋体" w:cs="宋体"/>
          <w:sz w:val="24"/>
          <w:szCs w:val="24"/>
        </w:rPr>
      </w:pPr>
      <w:r>
        <w:rPr>
          <w:rFonts w:ascii="宋体" w:hAnsi="宋体" w:cs="宋体"/>
          <w:sz w:val="24"/>
          <w:szCs w:val="24"/>
        </w:rPr>
        <w:t xml:space="preserve">21.温度设定方式：轻触四按键设定</w:t>
      </w:r>
      <w:r/>
    </w:p>
    <w:p>
      <w:pPr>
        <w:pStyle w:val="909"/>
        <w:jc w:val="left"/>
        <w:spacing w:line="360" w:lineRule="auto"/>
        <w:rPr>
          <w:rFonts w:ascii="宋体" w:hAnsi="宋体" w:cs="宋体"/>
          <w:sz w:val="24"/>
          <w:szCs w:val="24"/>
        </w:rPr>
      </w:pPr>
      <w:r>
        <w:rPr>
          <w:rFonts w:ascii="宋体" w:hAnsi="宋体" w:cs="宋体"/>
          <w:sz w:val="24"/>
          <w:szCs w:val="24"/>
        </w:rPr>
        <w:t xml:space="preserve">22.温度表示方式：彩印液晶显示控制器                  </w:t>
      </w:r>
      <w:r/>
    </w:p>
    <w:p>
      <w:pPr>
        <w:pStyle w:val="909"/>
        <w:jc w:val="left"/>
        <w:spacing w:line="360" w:lineRule="auto"/>
        <w:rPr>
          <w:rFonts w:ascii="宋体" w:hAnsi="宋体" w:cs="宋体"/>
          <w:sz w:val="24"/>
          <w:szCs w:val="24"/>
        </w:rPr>
      </w:pPr>
      <w:r>
        <w:rPr>
          <w:rFonts w:ascii="宋体" w:hAnsi="宋体" w:cs="宋体"/>
          <w:sz w:val="24"/>
          <w:szCs w:val="24"/>
        </w:rPr>
        <w:t xml:space="preserve">23.定时器：0-9999（小时、分钟可切换）</w:t>
      </w:r>
      <w:r/>
    </w:p>
    <w:p>
      <w:pPr>
        <w:pStyle w:val="909"/>
        <w:jc w:val="left"/>
        <w:spacing w:line="360" w:lineRule="auto"/>
        <w:rPr>
          <w:rFonts w:ascii="宋体" w:hAnsi="宋体" w:cs="宋体"/>
          <w:sz w:val="24"/>
          <w:szCs w:val="24"/>
        </w:rPr>
      </w:pPr>
      <w:r>
        <w:rPr>
          <w:rFonts w:ascii="宋体" w:hAnsi="宋体" w:cs="宋体"/>
          <w:sz w:val="24"/>
          <w:szCs w:val="24"/>
        </w:rPr>
        <w:t xml:space="preserve">24.运行功能：定值运行、定时运行</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.附加功能：偏差修正、菜单按键锁定、停电补偿、停电记忆、定值机械式限温开关</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6</w:t>
      </w:r>
      <w:r>
        <w:rPr>
          <w:rFonts w:ascii="宋体" w:hAnsi="宋体" w:cs="宋体"/>
          <w:sz w:val="24"/>
          <w:szCs w:val="24"/>
        </w:rPr>
        <w:t xml:space="preserve">.传感器：Pt100</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7</w:t>
      </w:r>
      <w:r>
        <w:rPr>
          <w:rFonts w:ascii="宋体" w:hAnsi="宋体" w:cs="宋体"/>
          <w:sz w:val="24"/>
          <w:szCs w:val="24"/>
        </w:rPr>
        <w:t xml:space="preserve">.安全装置：过升报警、过载保护；</w:t>
      </w:r>
      <w:r/>
    </w:p>
    <w:p>
      <w:pPr>
        <w:pStyle w:val="909"/>
        <w:jc w:val="left"/>
        <w:spacing w:line="360" w:lineRule="auto"/>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t xml:space="preserve">.内容积：80L</w:t>
      </w:r>
      <w:r/>
    </w:p>
    <w:p>
      <w:pPr>
        <w:pStyle w:val="909"/>
        <w:jc w:val="left"/>
        <w:spacing w:line="360" w:lineRule="auto"/>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t xml:space="preserve">.隔板承重：15kg</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w:t>
      </w:r>
      <w:r>
        <w:rPr>
          <w:rFonts w:ascii="宋体" w:hAnsi="宋体" w:cs="宋体"/>
          <w:sz w:val="24"/>
          <w:szCs w:val="24"/>
        </w:rPr>
        <w:t xml:space="preserve">.隔板层数：10层</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1</w:t>
      </w:r>
      <w:r>
        <w:rPr>
          <w:rFonts w:ascii="宋体" w:hAnsi="宋体" w:cs="宋体"/>
          <w:sz w:val="24"/>
          <w:szCs w:val="24"/>
        </w:rPr>
        <w:t xml:space="preserve">.隔板间距：35mm</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2</w:t>
      </w:r>
      <w:r>
        <w:rPr>
          <w:rFonts w:ascii="宋体" w:hAnsi="宋体" w:cs="宋体"/>
          <w:sz w:val="24"/>
          <w:szCs w:val="24"/>
        </w:rPr>
        <w:t xml:space="preserve">.电源（50/60Hz）额定电流：AC220/3.6A</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w:t>
      </w:r>
      <w:r>
        <w:rPr>
          <w:rFonts w:ascii="宋体" w:hAnsi="宋体" w:cs="宋体"/>
          <w:sz w:val="24"/>
          <w:szCs w:val="24"/>
        </w:rPr>
        <w:t xml:space="preserve">.附属品：隔板：2件</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4</w:t>
      </w:r>
      <w:r>
        <w:rPr>
          <w:rFonts w:ascii="宋体" w:hAnsi="宋体" w:cs="宋体"/>
          <w:sz w:val="24"/>
          <w:szCs w:val="24"/>
        </w:rPr>
        <w:t xml:space="preserve">.隔板架：4件</w:t>
      </w:r>
      <w:r/>
    </w:p>
    <w:p>
      <w:pPr>
        <w:pStyle w:val="909"/>
        <w:jc w:val="left"/>
        <w:spacing w:line="360" w:lineRule="auto"/>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.可增加配置：隔板、RS485接口、打印机、记录仪、U盘数据储存、手机APP(远程控制)、可选配变频制冷系统。 </w:t>
      </w:r>
      <w:r/>
    </w:p>
    <w:p>
      <w:pPr>
        <w:pStyle w:val="909"/>
        <w:rPr>
          <w:b/>
          <w:bCs/>
          <w:sz w:val="24"/>
        </w:rPr>
      </w:pPr>
      <w:r>
        <w:rPr>
          <w:rFonts w:hint="eastAsia"/>
          <w:b/>
          <w:bCs/>
          <w:sz w:val="24"/>
          <w:szCs w:val="24"/>
        </w:rPr>
        <w:t xml:space="preserve">七、</w:t>
      </w:r>
      <w:r>
        <w:rPr>
          <w:b/>
          <w:bCs/>
          <w:sz w:val="24"/>
          <w:szCs w:val="24"/>
        </w:rPr>
        <w:t xml:space="preserve">纯水机</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以自来水为源水直接生产纯水和超纯水的一体化系统； </w:t>
      </w:r>
      <w:r/>
    </w:p>
    <w:p>
      <w:pPr>
        <w:pStyle w:val="909"/>
        <w:jc w:val="left"/>
        <w:spacing w:line="360" w:lineRule="auto"/>
        <w:rPr>
          <w:rFonts w:ascii="宋体" w:hAnsi="宋体" w:cs="宋体"/>
          <w:sz w:val="24"/>
          <w:szCs w:val="24"/>
        </w:rPr>
      </w:pPr>
      <w:r>
        <w:rPr>
          <w:rFonts w:ascii="宋体" w:hAnsi="宋体" w:cs="宋体"/>
          <w:sz w:val="24"/>
          <w:szCs w:val="24"/>
        </w:rPr>
        <w:t xml:space="preserve">产水量：</w:t>
      </w:r>
      <w:r>
        <w:rPr>
          <w:rFonts w:ascii="Arial" w:hAnsi="Arial" w:cs="Arial"/>
          <w:sz w:val="24"/>
          <w:szCs w:val="24"/>
        </w:rPr>
        <w:t xml:space="preserve">≥</w:t>
      </w:r>
      <w:r>
        <w:rPr>
          <w:rFonts w:ascii="宋体" w:hAnsi="宋体" w:cs="宋体"/>
          <w:sz w:val="24"/>
          <w:szCs w:val="24"/>
        </w:rPr>
        <w:t xml:space="preserve">20L/h；</w:t>
      </w:r>
      <w:r/>
    </w:p>
    <w:p>
      <w:pPr>
        <w:pStyle w:val="909"/>
        <w:jc w:val="left"/>
        <w:spacing w:line="360" w:lineRule="auto"/>
        <w:rPr>
          <w:rFonts w:ascii="宋体" w:hAnsi="宋体" w:cs="宋体"/>
          <w:sz w:val="24"/>
          <w:szCs w:val="24"/>
        </w:rPr>
      </w:pPr>
      <w:r>
        <w:rPr>
          <w:rFonts w:ascii="宋体" w:hAnsi="宋体" w:cs="宋体"/>
          <w:sz w:val="24"/>
          <w:szCs w:val="24"/>
        </w:rPr>
        <w:t xml:space="preserve">取水流速：1.5-2.0L/min（压力桶有水时）</w:t>
      </w:r>
      <w:r/>
    </w:p>
    <w:p>
      <w:pPr>
        <w:pStyle w:val="909"/>
        <w:jc w:val="left"/>
        <w:spacing w:line="360" w:lineRule="auto"/>
        <w:rPr>
          <w:rFonts w:ascii="宋体" w:hAnsi="宋体" w:cs="宋体"/>
          <w:sz w:val="24"/>
          <w:szCs w:val="24"/>
        </w:rPr>
      </w:pPr>
      <w:r>
        <w:rPr>
          <w:rFonts w:ascii="宋体" w:hAnsi="宋体" w:cs="宋体"/>
          <w:sz w:val="24"/>
          <w:szCs w:val="24"/>
        </w:rPr>
        <w:t xml:space="preserve">产水水质（一机同时产出两种水质）：</w:t>
      </w:r>
      <w:r/>
    </w:p>
    <w:p>
      <w:pPr>
        <w:pStyle w:val="909"/>
        <w:ind w:left="480" w:hanging="480"/>
        <w:jc w:val="left"/>
        <w:spacing w:line="360" w:lineRule="auto"/>
        <w:rPr>
          <w:rFonts w:ascii="宋体" w:hAnsi="宋体" w:cs="宋体"/>
          <w:sz w:val="24"/>
          <w:szCs w:val="24"/>
        </w:rPr>
      </w:pPr>
      <w:r>
        <w:rPr>
          <w:rFonts w:ascii="宋体" w:hAnsi="宋体" w:cs="宋体"/>
          <w:sz w:val="24"/>
          <w:szCs w:val="24"/>
        </w:rPr>
        <w:t xml:space="preserve">纯水水质：电导率≤1μs/cm25℃，水质符合国家实验室GB6682-2008规格Ⅲ级水标准； </w:t>
      </w:r>
      <w:r/>
    </w:p>
    <w:p>
      <w:pPr>
        <w:pStyle w:val="909"/>
        <w:jc w:val="left"/>
        <w:spacing w:line="360" w:lineRule="auto"/>
        <w:rPr>
          <w:rFonts w:ascii="宋体" w:hAnsi="宋体" w:cs="宋体"/>
          <w:sz w:val="24"/>
          <w:szCs w:val="24"/>
        </w:rPr>
      </w:pPr>
      <w:r>
        <w:rPr>
          <w:rFonts w:ascii="宋体" w:hAnsi="宋体" w:cs="宋体"/>
          <w:sz w:val="24"/>
          <w:szCs w:val="24"/>
        </w:rPr>
        <w:t xml:space="preserve">超纯水水质：电阻率 18.25MΩ•cm@25℃，水质优于国家实验室GB6682-2008规格Ⅰ级水标准；微生物＜0.1cfu/ml ；重金属含量(ppb.max)＜0.1ppb；吸光度(254nm,1cm)≤0.001；</w:t>
      </w:r>
      <w:r/>
    </w:p>
    <w:p>
      <w:pPr>
        <w:pStyle w:val="909"/>
        <w:jc w:val="left"/>
        <w:spacing w:line="360" w:lineRule="auto"/>
        <w:rPr>
          <w:rFonts w:ascii="宋体" w:hAnsi="宋体" w:cs="宋体"/>
          <w:sz w:val="24"/>
          <w:szCs w:val="24"/>
        </w:rPr>
      </w:pPr>
      <w:r>
        <w:rPr>
          <w:rFonts w:ascii="宋体" w:hAnsi="宋体" w:cs="宋体"/>
          <w:sz w:val="24"/>
          <w:szCs w:val="24"/>
        </w:rPr>
        <w:t xml:space="preserve">预处理单元根据进水情况（区域等）不同而不同系统配0.22µm终端过滤器；</w:t>
      </w:r>
      <w:r/>
    </w:p>
    <w:p>
      <w:pPr>
        <w:pStyle w:val="909"/>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5.0寸大屏幕液晶式显示，四位用户密码保护，全程动画菜单显示，动感直观；</w:t>
      </w:r>
      <w:r/>
    </w:p>
    <w:p>
      <w:pPr>
        <w:pStyle w:val="909"/>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多点全线监控，在线三路水质监控，实时监测源水、RO反渗透水、UP超纯水水质；水温在线检测；</w:t>
      </w:r>
      <w:r/>
    </w:p>
    <w:p>
      <w:pPr>
        <w:pStyle w:val="909"/>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完善的无水保护、高压水满系统自动停机保护，用水后系统自动开机和故障告警功能；</w:t>
      </w:r>
      <w:r/>
    </w:p>
    <w:p>
      <w:pPr>
        <w:pStyle w:val="909"/>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超纯水循环系统可自由启动、关闭，保持系统的低细菌污染水平；</w:t>
      </w:r>
      <w:r/>
    </w:p>
    <w:p>
      <w:pPr>
        <w:pStyle w:val="909"/>
        <w:jc w:val="left"/>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兼容压力水桶和液位水箱2种纯水储存方式，可直接显示水箱储水量，满足不同的应用需求；</w:t>
      </w:r>
      <w:r/>
    </w:p>
    <w:p>
      <w:pPr>
        <w:pStyle w:val="909"/>
        <w:jc w:val="left"/>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全自动RO膜防垢冲洗程序，可设置冲洗时间和冲洗间隔时间，延长RO膜使用寿命；</w:t>
      </w:r>
      <w:r/>
    </w:p>
    <w:p>
      <w:pPr>
        <w:pStyle w:val="909"/>
        <w:jc w:val="left"/>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PP滤芯、AC滤芯、RO膜、UV灯、UF膜和UP超纯化柱的滤芯寿命可设定，可显示已使用时间，到期自动提醒更换；定时、定质取水功能；UP超纯水系统内置循环设定，制备所需最佳UP超纯水水质；</w:t>
      </w:r>
      <w:r/>
    </w:p>
    <w:p>
      <w:pPr>
        <w:pStyle w:val="909"/>
        <w:jc w:val="left"/>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耗材更换时间可记录、查看，全面掌握设备维护信息；</w:t>
      </w:r>
      <w:r/>
    </w:p>
    <w:p>
      <w:pPr>
        <w:pStyle w:val="909"/>
        <w:jc w:val="left"/>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系统自带超大内存可储存一年的运行数据，可设定时间范围通过USB接口进行完整数据导出（Excel表格）；</w:t>
      </w:r>
      <w:r/>
    </w:p>
    <w:p>
      <w:pPr>
        <w:pStyle w:val="909"/>
        <w:jc w:val="left"/>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工厂、客户二级密码，系统设置均由密码保护，防止未经授权的更改；</w:t>
      </w:r>
      <w:r/>
    </w:p>
    <w:p>
      <w:pPr>
        <w:pStyle w:val="909"/>
        <w:jc w:val="left"/>
        <w:spacing w:line="360"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电导率仪电阻池常数：0.01cm-1，温度灵敏度±0.1℃，带温度自动补尝功能；</w:t>
      </w:r>
      <w:r/>
    </w:p>
    <w:p>
      <w:pPr>
        <w:pStyle w:val="909"/>
        <w:jc w:val="left"/>
        <w:spacing w:line="360"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采用低压24VDC为主电源供电，符合安全规范，ABS工程塑料机箱，水电分离结构，满足潮湿环境使用，不会对人身造成伤害，超低辐射。采用先进的电磁兼容设计，具有抗干扰能力强，噪音小等点；</w:t>
      </w:r>
      <w:r/>
    </w:p>
    <w:p>
      <w:pPr>
        <w:pStyle w:val="909"/>
        <w:jc w:val="left"/>
        <w:spacing w:line="360"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全身柱体采用食品级 PP 材质，热熔设备一次热熔成型，无任何粘接剂，无任何杂质析出。内装纯化精密级树脂及核子级树脂，出水水质最高可达到 18.2MΩ·cm。</w:t>
      </w:r>
      <w:r/>
    </w:p>
    <w:p>
      <w:pPr>
        <w:pStyle w:val="909"/>
        <w:jc w:val="left"/>
        <w:spacing w:line="360"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采用冷阴极紫外杀菌设备，此设备具有：</w:t>
      </w:r>
      <w:r/>
    </w:p>
    <w:p>
      <w:pPr>
        <w:pStyle w:val="909"/>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、无灯丝构造</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、ON/OFF反复开关不会影响寿命</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、寿命最长（最长寿命50、000小时）</w:t>
      </w:r>
      <w:r/>
    </w:p>
    <w:p>
      <w:pPr>
        <w:pStyle w:val="909"/>
        <w:jc w:val="left"/>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、体积最小（管径：Φ4．0mm 、管長：150mm） </w:t>
      </w:r>
      <w:r/>
    </w:p>
    <w:p>
      <w:pPr>
        <w:pStyle w:val="909"/>
        <w:jc w:val="left"/>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、双波长（185nm＆254nm）,彻底杀菌+降解TOC</w:t>
      </w:r>
      <w:r/>
    </w:p>
    <w:p>
      <w:pPr>
        <w:pStyle w:val="909"/>
        <w:jc w:val="left"/>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、有非常强的耐震性能，独特的杯状电极，不会因为受冲击而断裂，彻底杜绝因物流原因造成紫外灯灯管摔坏，机器不能正常工作的现象</w:t>
      </w:r>
      <w:r/>
    </w:p>
    <w:p>
      <w:pPr>
        <w:pStyle w:val="909"/>
        <w:jc w:val="left"/>
        <w:spacing w:line="360"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根据使用要求，取水终端有多种终端精制器可选配，有效去除特定污染物，如去除内毒素和核酸酶、超痕量有机物、内分泌干扰素 EDS、挥发性有机物VOC等，以满足不同的实验要求。</w:t>
      </w:r>
      <w:r/>
    </w:p>
    <w:p>
      <w:pPr>
        <w:pStyle w:val="909"/>
        <w:spacing w:line="360" w:lineRule="auto"/>
        <w:rPr>
          <w:rFonts w:ascii="宋体" w:hAnsi="宋体"/>
          <w:b/>
          <w:bCs/>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909"/>
        <w:ind w:firstLine="480"/>
        <w:spacing w:line="360" w:lineRule="auto"/>
        <w:rPr>
          <w:rFonts w:hint="eastAsia" w:ascii="宋体" w:hAnsi="宋体"/>
          <w:b/>
          <w:bCs/>
          <w:color w:val="000000"/>
          <w:sz w:val="24"/>
          <w:szCs w:val="21"/>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.1  合同履行期限</w:t>
      </w:r>
      <w:r>
        <w:rPr>
          <w:rFonts w:hint="eastAsia" w:ascii="宋体" w:hAnsi="宋体" w:eastAsia="宋体"/>
          <w:color w:val="000000"/>
          <w:sz w:val="24"/>
          <w:szCs w:val="24"/>
          <w:lang w:val="en-US" w:eastAsia="zh-CN"/>
        </w:rPr>
      </w:r>
      <w:r/>
    </w:p>
    <w:p>
      <w:pPr>
        <w:pStyle w:val="941"/>
        <w:ind w:left="33"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90</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，2包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，3包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eastAsia="zh-CN"/>
        </w:rPr>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.2  服务地点</w:t>
      </w:r>
      <w:r>
        <w:rPr>
          <w:rFonts w:hint="eastAsia" w:ascii="宋体" w:hAnsi="宋体" w:eastAsia="宋体"/>
          <w:color w:val="000000"/>
          <w:sz w:val="24"/>
          <w:szCs w:val="24"/>
          <w:lang w:val="en-US" w:eastAsia="zh-CN"/>
        </w:rPr>
      </w:r>
      <w:r/>
    </w:p>
    <w:p>
      <w:pPr>
        <w:pStyle w:val="941"/>
        <w:ind w:left="33"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具体交付地点由采购人指定。</w:t>
      </w:r>
      <w:r>
        <w:rPr>
          <w:rFonts w:hint="eastAsia" w:ascii="宋体" w:hAnsi="宋体" w:eastAsia="宋体"/>
          <w:color w:val="000000"/>
          <w:sz w:val="24"/>
          <w:szCs w:val="24"/>
          <w:lang w:val="en-US" w:eastAsia="zh-CN"/>
        </w:rPr>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.3  服务要求</w:t>
      </w:r>
      <w:r>
        <w:rPr>
          <w:rFonts w:hint="eastAsia" w:ascii="宋体" w:hAnsi="宋体" w:eastAsia="宋体"/>
          <w:color w:val="000000"/>
          <w:sz w:val="24"/>
          <w:szCs w:val="24"/>
          <w:lang w:val="en-US" w:eastAsia="zh-CN"/>
        </w:rPr>
      </w:r>
      <w:r/>
    </w:p>
    <w:p>
      <w:pPr>
        <w:pStyle w:val="909"/>
        <w:ind w:firstLine="482"/>
        <w:spacing w:line="500" w:lineRule="exact"/>
        <w:rPr>
          <w:rFonts w:ascii="宋体" w:hAnsi="宋体"/>
          <w:b/>
          <w:bCs/>
          <w:sz w:val="24"/>
          <w:szCs w:val="24"/>
        </w:rPr>
      </w:pPr>
      <w:r>
        <w:rPr>
          <w:rFonts w:hint="eastAsia" w:ascii="宋体" w:hAnsi="宋体"/>
          <w:b/>
          <w:bCs/>
          <w:sz w:val="24"/>
          <w:szCs w:val="24"/>
        </w:rPr>
        <w:t xml:space="preserve">（一）供货方案</w:t>
      </w:r>
      <w:r>
        <w:rPr>
          <w:rFonts w:ascii="宋体" w:hAnsi="宋体"/>
          <w:b/>
          <w:bCs/>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1.投标单位应自行到现场了解项目情况，满足采购人指定应用范围内的所有要求，与设备有关的所有配套软件、辅材和安装内容全部包含在内，在货物安装、运输过程中产生的一切安全责任事故由成交供应商承担，采购人不承担由此带来的一切经济、法律责任。投标单位不得以本清单有缺陷为由漏项，导致整个系统或某项功能不能满足要求。</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设备安装前，应告知采购人有关安装前的准备工作如：供货时间、运输方式、场地要求、电力要求、安装时间等；设备安装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并根据采购人要求免费提供并安装设备操作及应用软件。</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3.中标单位在交付设备的同时向采购人提供设备全套随机资料一套 (不限于合格证书、使用维护说明书、验收报告书、原厂保修单等) 。投标单位应保证本项目设备涉及到的知识产权和软件、技术资料是合法取得，并享有完整的知识产权或合法使用权，不会因为采购人的使用而被责令停止使用、追偿或要求赔偿损失，如出现此情况，一切经济和法律责任均由投标单位承担。</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调试验收：整机包装完整，配件数量齐全；通电开机运行检查系统性能 (功能正常，符合技术参数指标) 。设备安装后，采购人按相关标准及厂方标准进行质量验收。中标单位应向采购人提供详细的验收标准、验收手册；只有在设备完全正常运转和采购人确认后，设备的安装工作才能认为已全部完成；验收过程中确认设备有质量问题或达不到采购文件技术要求的，由中标单位负责免费维修或更换，如维修或更换后仍无法达到采购文件及响应文件承诺的技术参数，采购人有权拒收并退回设备，所有费用均由中标单位承担。</w:t>
      </w:r>
      <w:r>
        <w:rPr>
          <w:rFonts w:ascii="宋体" w:hAnsi="宋体"/>
          <w:sz w:val="24"/>
          <w:szCs w:val="24"/>
        </w:rPr>
      </w:r>
      <w:r/>
    </w:p>
    <w:p>
      <w:pPr>
        <w:pStyle w:val="909"/>
        <w:ind w:firstLine="482"/>
        <w:spacing w:line="500" w:lineRule="exact"/>
        <w:rPr>
          <w:rFonts w:ascii="宋体" w:hAnsi="宋体"/>
          <w:b/>
          <w:bCs/>
          <w:sz w:val="24"/>
          <w:szCs w:val="24"/>
        </w:rPr>
      </w:pPr>
      <w:r>
        <w:rPr>
          <w:rFonts w:hint="eastAsia" w:ascii="宋体" w:hAnsi="宋体"/>
          <w:b/>
          <w:bCs/>
          <w:sz w:val="24"/>
          <w:szCs w:val="24"/>
        </w:rPr>
        <w:t xml:space="preserve">（二）培训</w:t>
      </w:r>
      <w:r>
        <w:rPr>
          <w:rFonts w:hint="eastAsia" w:ascii="宋体" w:hAnsi="宋体"/>
          <w:b/>
          <w:bCs/>
          <w:sz w:val="24"/>
          <w:szCs w:val="24"/>
        </w:rPr>
        <w:t xml:space="preserve">方案</w:t>
      </w:r>
      <w:r>
        <w:rPr>
          <w:rFonts w:ascii="宋体" w:hAnsi="宋体"/>
          <w:b/>
          <w:bCs/>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1.设备安装调试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2.中标单位须组织采购人相关使用人员参加厂家统一组织的现场培训和进阶培训，现场培训时间不少于3 天，培训人次不低于4人次，培训地点为仪器安装现场，培训内容包含设备操作、日常维护及系统数据更新等；进阶培训不少于3 天，培训地点为生产商培训基地，培训人次不低于4人次，培训内容包含设备操作、进阶维护、软/硬件高级培训、行业应用培训, 定制化培训等，培训费用均由中标单位承担。</w:t>
      </w:r>
      <w:r>
        <w:rPr>
          <w:rFonts w:ascii="宋体" w:hAnsi="宋体"/>
          <w:sz w:val="24"/>
          <w:szCs w:val="24"/>
        </w:rPr>
      </w:r>
      <w:r/>
    </w:p>
    <w:p>
      <w:pPr>
        <w:pStyle w:val="909"/>
        <w:ind w:firstLine="482"/>
        <w:spacing w:line="500" w:lineRule="exact"/>
        <w:rPr>
          <w:rFonts w:ascii="宋体" w:hAnsi="宋体"/>
          <w:b/>
          <w:bCs/>
          <w:sz w:val="24"/>
          <w:szCs w:val="24"/>
        </w:rPr>
      </w:pPr>
      <w:r>
        <w:rPr>
          <w:rFonts w:hint="eastAsia" w:ascii="宋体" w:hAnsi="宋体"/>
          <w:b/>
          <w:bCs/>
          <w:sz w:val="24"/>
          <w:szCs w:val="24"/>
        </w:rPr>
        <w:t xml:space="preserve">（三）售后服务</w:t>
      </w:r>
      <w:r>
        <w:rPr>
          <w:rFonts w:hint="eastAsia" w:ascii="宋体" w:hAnsi="宋体"/>
          <w:b/>
          <w:bCs/>
          <w:sz w:val="24"/>
          <w:szCs w:val="24"/>
        </w:rPr>
        <w:t xml:space="preserve">具体方案</w:t>
      </w:r>
      <w:r>
        <w:rPr>
          <w:rFonts w:ascii="宋体" w:hAnsi="宋体"/>
          <w:b/>
          <w:bCs/>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1系统及设备免费质保期：一年。从验收合格交付采购人接收使用之日起计算，质保期内因货物质量问题导致的各种故障的技术服务及维修所产生的一切费用由中标单位负责承担。</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在质保期内，接到用户关于设备发生故障的通知后8小时内应答，应答后2个工作日内抵达现场，抵达现场后24小时内排除故障；如24小时内无法排除故障，在用户有需求时，中标单位能紧急调度安排备机等方式供用户应对重大保障及特殊应急状况。</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3供方承诺的服务中如涉及第三方提供的，由供方负责协调解决。本项目涉及的系统软件，应保采购方使用该系统时不侵犯第三人的知识产权。否则供应商应承担由此引起的一切法律责任及费用。</w:t>
      </w:r>
      <w:r>
        <w:rPr>
          <w:rFonts w:ascii="宋体" w:hAnsi="宋体"/>
          <w:sz w:val="24"/>
          <w:szCs w:val="24"/>
        </w:rPr>
      </w:r>
      <w:r/>
    </w:p>
    <w:p>
      <w:pPr>
        <w:pStyle w:val="909"/>
      </w:pPr>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.4  付款方式</w:t>
      </w:r>
      <w:r>
        <w:rPr>
          <w:rFonts w:hint="eastAsia" w:ascii="宋体" w:hAnsi="宋体" w:eastAsia="宋体"/>
          <w:color w:val="000000"/>
          <w:sz w:val="24"/>
          <w:szCs w:val="24"/>
          <w:lang w:val="en-US" w:eastAsia="zh-CN"/>
        </w:rPr>
      </w:r>
      <w:r/>
    </w:p>
    <w:p>
      <w:pPr>
        <w:pStyle w:val="941"/>
        <w:ind w:left="34"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rPr>
        <w:t xml:space="preserve">设备安装调试并验收合格后</w:t>
      </w:r>
      <w:r>
        <w:rPr>
          <w:rFonts w:hint="eastAsia" w:ascii="宋体" w:hAnsi="宋体" w:eastAsia="宋体"/>
          <w:color w:val="000000"/>
          <w:sz w:val="24"/>
          <w:szCs w:val="24"/>
          <w:lang w:val="en-US"/>
        </w:rPr>
        <w:t xml:space="preserve">支付合同金额的90%，验收</w:t>
      </w:r>
      <w:r>
        <w:rPr>
          <w:rFonts w:hint="eastAsia" w:ascii="宋体" w:hAnsi="宋体" w:eastAsia="宋体"/>
          <w:color w:val="000000"/>
          <w:sz w:val="24"/>
          <w:szCs w:val="24"/>
          <w:lang w:val="en-US" w:eastAsia="zh-CN"/>
        </w:rPr>
        <w:t xml:space="preserve">合格</w:t>
      </w:r>
      <w:r>
        <w:rPr>
          <w:rFonts w:hint="eastAsia" w:ascii="宋体" w:hAnsi="宋体" w:eastAsia="宋体"/>
          <w:color w:val="000000"/>
          <w:sz w:val="24"/>
          <w:szCs w:val="24"/>
          <w:lang w:val="en-US"/>
        </w:rPr>
        <w:t xml:space="preserve">一年后</w:t>
      </w:r>
      <w:r>
        <w:rPr>
          <w:rFonts w:hint="eastAsia" w:ascii="宋体" w:hAnsi="宋体" w:eastAsia="宋体"/>
          <w:color w:val="000000"/>
          <w:sz w:val="24"/>
          <w:szCs w:val="24"/>
          <w:lang w:val="en-US" w:eastAsia="zh-CN"/>
        </w:rPr>
        <w:t xml:space="preserve">无质量问题</w:t>
      </w:r>
      <w:r>
        <w:rPr>
          <w:rFonts w:hint="eastAsia" w:ascii="宋体" w:hAnsi="宋体" w:eastAsia="宋体"/>
          <w:color w:val="000000"/>
          <w:sz w:val="24"/>
          <w:szCs w:val="24"/>
          <w:lang w:val="en-US"/>
        </w:rPr>
        <w:t xml:space="preserve">付清剩余10%货款。</w:t>
      </w:r>
      <w:r>
        <w:rPr>
          <w:rFonts w:hint="eastAsia" w:ascii="宋体" w:hAnsi="宋体" w:eastAsia="宋体"/>
          <w:color w:val="000000"/>
          <w:sz w:val="24"/>
          <w:szCs w:val="24"/>
          <w:lang w:val="en-US" w:eastAsia="zh-CN"/>
        </w:rPr>
      </w:r>
      <w:r/>
    </w:p>
    <w:p>
      <w:pPr>
        <w:pStyle w:val="941"/>
        <w:ind w:left="34"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.5  验收标准</w:t>
      </w:r>
      <w:r>
        <w:rPr>
          <w:rFonts w:hint="eastAsia" w:ascii="宋体" w:hAnsi="宋体" w:eastAsia="宋体"/>
          <w:color w:val="000000"/>
          <w:sz w:val="24"/>
          <w:szCs w:val="24"/>
          <w:lang w:val="en-US" w:eastAsia="zh-CN"/>
        </w:rPr>
      </w:r>
      <w:r/>
    </w:p>
    <w:p>
      <w:pPr>
        <w:pStyle w:val="941"/>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由采购方组织、投标人配合，对项目进行验收。</w:t>
      </w:r>
      <w:r>
        <w:rPr>
          <w:rFonts w:hint="eastAsia" w:ascii="宋体" w:hAnsi="宋体" w:eastAsia="宋体"/>
          <w:color w:val="000000"/>
          <w:sz w:val="24"/>
          <w:szCs w:val="24"/>
          <w:lang w:val="en-US" w:eastAsia="zh-CN"/>
        </w:rPr>
      </w:r>
      <w:r/>
    </w:p>
    <w:p>
      <w:pPr>
        <w:pStyle w:val="909"/>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09"/>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9"/>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27"/>
      </w:tblGrid>
      <w:tr>
        <w:trPr/>
        <w:tc>
          <w:tcPr>
            <w:tcW w:w="1779"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t xml:space="preserve">号</w:t>
            </w:r>
            <w:r/>
          </w:p>
        </w:tc>
        <w:tc>
          <w:tcPr>
            <w:tcW w:w="3827"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核心产品</w:t>
            </w:r>
            <w:r/>
          </w:p>
        </w:tc>
      </w:tr>
      <w:tr>
        <w:trPr/>
        <w:tc>
          <w:tcPr>
            <w:tcW w:w="1779" w:type="dxa"/>
            <w:vAlign w:val="top"/>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827"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无</w:t>
            </w:r>
            <w:r/>
          </w:p>
        </w:tc>
      </w:tr>
    </w:tbl>
    <w:p>
      <w:pPr>
        <w:pStyle w:val="909"/>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4253"/>
      </w:tblGrid>
      <w:tr>
        <w:trPr/>
        <w:tc>
          <w:tcPr>
            <w:tcW w:w="1353"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4253"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是否接受</w:t>
            </w:r>
            <w:r>
              <w:rPr>
                <w:rFonts w:ascii="宋体" w:hAnsi="宋体"/>
                <w:color w:val="000000"/>
                <w:sz w:val="24"/>
                <w:szCs w:val="24"/>
              </w:rPr>
              <w:t xml:space="preserve">进口产品投标</w:t>
            </w:r>
            <w:r>
              <w:rPr>
                <w:rFonts w:hint="eastAsia" w:ascii="宋体" w:hAnsi="宋体"/>
                <w:color w:val="000000"/>
                <w:sz w:val="24"/>
                <w:szCs w:val="24"/>
              </w:rPr>
              <w:t xml:space="preserve">（是/否）</w:t>
            </w:r>
            <w:r/>
          </w:p>
        </w:tc>
      </w:tr>
      <w:tr>
        <w:trPr/>
        <w:tc>
          <w:tcPr>
            <w:tcW w:w="1353" w:type="dxa"/>
            <w:vAlign w:val="top"/>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253"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r>
    </w:tbl>
    <w:p>
      <w:pPr>
        <w:pStyle w:val="909"/>
        <w:jc w:val="center"/>
        <w:keepNext/>
        <w:rPr>
          <w:rFonts w:hint="eastAsia" w:ascii="黑体" w:eastAsia="黑体"/>
          <w:bCs/>
          <w:color w:val="000000"/>
          <w:sz w:val="44"/>
          <w:szCs w:val="28"/>
        </w:rPr>
        <w:outlineLvl w:val="0"/>
      </w:pPr>
      <w:r/>
      <w:bookmarkStart w:id="230" w:name="_Toc120614281"/>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9"/>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42"/>
        <w:gridCol w:w="2552"/>
        <w:gridCol w:w="4819"/>
      </w:tblGrid>
      <w:tr>
        <w:trPr/>
        <w:tc>
          <w:tcPr>
            <w:gridSpan w:val="2"/>
            <w:tcW w:w="1276"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552"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819"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134" w:type="dxa"/>
            <w:vAlign w:val="center"/>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gridSpan w:val="2"/>
            <w:tcW w:w="2694" w:type="dxa"/>
            <w:vAlign w:val="center"/>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819" w:type="dxa"/>
            <w:vAlign w:val="center"/>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采购本国产品的支持政策</w:t>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w:t>
      </w:r>
      <w:r/>
    </w:p>
    <w:p>
      <w:pPr>
        <w:pStyle w:val="909"/>
        <w:ind w:firstLine="480"/>
        <w:jc w:val="left"/>
        <w:spacing w:line="400" w:lineRule="exact"/>
        <w:rPr>
          <w:rFonts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方正魏碑_GBK"/>
          <w:color w:val="ff0000"/>
          <w:sz w:val="24"/>
          <w:szCs w:val="24"/>
          <w:u w:val="single"/>
        </w:rPr>
        <w:t xml:space="preserve">80%</w:t>
      </w:r>
      <w:r>
        <w:rPr>
          <w:rFonts w:hint="eastAsia" w:ascii="宋体" w:hAnsi="宋体" w:cs="方正魏碑_GBK"/>
          <w:color w:val="ff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的价格扣除，用扣除后的价格参与评审。供应商未填写比例数值，或比例数值</w:t>
      </w:r>
      <w:r>
        <w:rPr>
          <w:rFonts w:hint="eastAsia" w:ascii="宋体" w:hAnsi="宋体" w:cs="方正魏碑_GBK"/>
          <w:color w:val="ff0000"/>
          <w:sz w:val="24"/>
          <w:szCs w:val="24"/>
          <w:highlight w:val="yellow"/>
        </w:rPr>
        <w:t xml:space="preserve">未达到</w:t>
      </w:r>
      <w:r>
        <w:rPr>
          <w:rFonts w:hint="eastAsia" w:ascii="宋体" w:hAnsi="宋体" w:cs="方正魏碑_GBK"/>
          <w:color w:val="ff0000"/>
          <w:sz w:val="24"/>
          <w:szCs w:val="24"/>
        </w:rPr>
        <w:t xml:space="preserve">80%的，将不享受本国产品价格评审优惠。</w:t>
      </w:r>
      <w:r>
        <w:rPr>
          <w:rFonts w:ascii="宋体" w:hAnsi="宋体" w:cs="方正魏碑_GBK"/>
          <w:color w:val="ff0000"/>
          <w:sz w:val="24"/>
          <w:szCs w:val="24"/>
        </w:rPr>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.3 供应商需按照招标文件的要求提供《关于符合本国产品标准的声明函》（以下简称《声明函》），如不提供将不享受本国产品价格评审优惠。</w:t>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.4 供应商需在《声明函》中逐一、</w:t>
      </w:r>
      <w:r>
        <w:rPr>
          <w:rFonts w:ascii="宋体" w:hAnsi="宋体" w:cs="方正魏碑_GBK"/>
          <w:color w:val="ff0000"/>
          <w:sz w:val="24"/>
          <w:szCs w:val="24"/>
        </w:rPr>
        <w:t xml:space="preserve">准确</w:t>
      </w:r>
      <w:r>
        <w:rPr>
          <w:rFonts w:hint="eastAsia" w:ascii="宋体" w:hAnsi="宋体" w:cs="方正魏碑_GBK"/>
          <w:color w:val="ff0000"/>
          <w:sz w:val="24"/>
          <w:szCs w:val="24"/>
        </w:rPr>
        <w:t xml:space="preserve">填写产品名称、厂名、生产厂址三项信息（</w:t>
      </w:r>
      <w:r>
        <w:rPr>
          <w:rFonts w:hint="eastAsia" w:ascii="宋体" w:hAnsi="宋体" w:cs="方正魏碑_GBK"/>
          <w:color w:val="ff0000"/>
          <w:sz w:val="24"/>
          <w:szCs w:val="24"/>
          <w:highlight w:val="yellow"/>
        </w:rPr>
        <w:t xml:space="preserve">《声明函》中用斜线划除的地方无需填写</w:t>
      </w:r>
      <w:r>
        <w:rPr>
          <w:rFonts w:hint="eastAsia" w:ascii="宋体" w:hAnsi="宋体" w:cs="方正魏碑_GBK"/>
          <w:color w:val="ff0000"/>
          <w:sz w:val="24"/>
          <w:szCs w:val="24"/>
        </w:rPr>
        <w:t xml:space="preserve">），三</w:t>
      </w:r>
      <w:r>
        <w:rPr>
          <w:rFonts w:ascii="宋体" w:hAnsi="宋体" w:cs="方正魏碑_GBK"/>
          <w:color w:val="ff0000"/>
          <w:sz w:val="24"/>
          <w:szCs w:val="24"/>
        </w:rPr>
        <w:t xml:space="preserve">项信息中</w:t>
      </w:r>
      <w:r>
        <w:rPr>
          <w:rFonts w:hint="eastAsia" w:ascii="宋体" w:hAnsi="宋体" w:cs="方正魏碑_GBK"/>
          <w:color w:val="ff0000"/>
          <w:sz w:val="24"/>
          <w:szCs w:val="24"/>
        </w:rPr>
        <w:t xml:space="preserve">任意一项未填写的视为该项产品不符合本国产品标准，不享受本国产品价格评审优惠。</w:t>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.5 评标过程中，如发现供应商在《声明函》内容</w:t>
      </w:r>
      <w:r>
        <w:rPr>
          <w:rFonts w:ascii="宋体" w:hAnsi="宋体" w:cs="方正魏碑_GBK"/>
          <w:color w:val="ff0000"/>
          <w:sz w:val="24"/>
          <w:szCs w:val="24"/>
        </w:rPr>
        <w:t xml:space="preserve">含义不明确、同类事项与投</w:t>
      </w:r>
      <w:r>
        <w:rPr>
          <w:rFonts w:hint="eastAsia" w:ascii="宋体" w:hAnsi="宋体" w:cs="方正魏碑_GBK"/>
          <w:color w:val="ff0000"/>
          <w:sz w:val="24"/>
          <w:szCs w:val="24"/>
        </w:rPr>
        <w:t xml:space="preserve">标</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响应</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文件</w:t>
      </w:r>
      <w:r>
        <w:rPr>
          <w:rFonts w:ascii="宋体" w:hAnsi="宋体" w:cs="方正魏碑_GBK"/>
          <w:color w:val="ff0000"/>
          <w:sz w:val="24"/>
          <w:szCs w:val="24"/>
        </w:rPr>
        <w:t xml:space="preserve">表述不一致或者有</w:t>
      </w:r>
      <w:r>
        <w:rPr>
          <w:rFonts w:hint="eastAsia" w:ascii="宋体" w:hAnsi="宋体" w:cs="方正魏碑_GBK"/>
          <w:color w:val="ff0000"/>
          <w:sz w:val="24"/>
          <w:szCs w:val="24"/>
        </w:rPr>
        <w:t xml:space="preserve">明显</w:t>
      </w:r>
      <w:r>
        <w:rPr>
          <w:rFonts w:ascii="宋体" w:hAnsi="宋体" w:cs="方正魏碑_GBK"/>
          <w:color w:val="ff0000"/>
          <w:sz w:val="24"/>
          <w:szCs w:val="24"/>
        </w:rPr>
        <w:t xml:space="preserve">文字错误等情况的</w:t>
      </w:r>
      <w:r>
        <w:rPr>
          <w:rFonts w:hint="eastAsia" w:ascii="宋体" w:hAnsi="宋体" w:cs="方正魏碑_GBK"/>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9"/>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909"/>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0</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1026"/>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909"/>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416"/>
        </w:trPr>
        <w:tc>
          <w:tcPr>
            <w:tcW w:w="961" w:type="dxa"/>
            <w:vAlign w:val="center"/>
            <w:vMerge w:val="restart"/>
            <w:textDirection w:val="lrTb"/>
            <w:noWrap w:val="false"/>
          </w:tcPr>
          <w:p>
            <w:pPr>
              <w:pStyle w:val="909"/>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sz w:val="24"/>
              </w:rPr>
              <w:t xml:space="preserve">设备技术参数全部满足招标要求的得满分43分；</w:t>
            </w:r>
            <w:r>
              <w:rPr>
                <w:rFonts w:hint="eastAsia" w:ascii="宋体" w:hAnsi="宋体" w:cs="宋体"/>
                <w:sz w:val="24"/>
              </w:rPr>
              <w:t xml:space="preserve">采购需求中标注“▲”的内容为重要技术参数。投标人必须在投标文件内提供相关技术支持资料（按采购需求要求提供，如果采购需求中未提及，请提供产品技术白皮书、彩页、手册或设备检测报告等），重要技术参数不能满足的视为负偏离，每项扣1分，其他非重要技术参数负偏离的，则每项扣0.5分，扣完为止。（投标人需如实填写技术条款偏离表，如有弄虚作假，由投标人承担一切法律后果。）</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sz w:val="24"/>
                <w:lang w:eastAsia="en-US"/>
              </w:rPr>
              <w:t xml:space="preserve">供货方案</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ascii="宋体" w:hAnsi="宋体" w:cs="宋体"/>
                <w:color w:val="000000"/>
                <w:sz w:val="24"/>
                <w:szCs w:val="24"/>
                <w:lang w:eastAsia="en-US"/>
              </w:rPr>
              <w:t xml:space="preserve">根</w:t>
            </w:r>
            <w:r>
              <w:rPr>
                <w:rFonts w:hint="eastAsia" w:ascii="宋体" w:hAnsi="宋体" w:cs="宋体"/>
                <w:color w:val="000000"/>
                <w:sz w:val="24"/>
                <w:szCs w:val="24"/>
                <w:lang w:eastAsia="en-US"/>
              </w:rPr>
              <w:t xml:space="preserve">投标人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rPr>
                <w:rFonts w:hint="eastAsia" w:ascii="宋体" w:hAnsi="宋体" w:cs="宋体"/>
                <w:color w:val="000000"/>
                <w:sz w:val="24"/>
                <w:szCs w:val="24"/>
                <w:lang w:eastAsia="en-US"/>
              </w:rPr>
              <w:t xml:space="preserve">根据不同仪器设备的技术要求，编制调试验收方案</w:t>
            </w:r>
            <w:r>
              <w:rPr>
                <w:rFonts w:hint="eastAsia" w:ascii="宋体" w:hAnsi="宋体" w:cs="宋体"/>
                <w:color w:val="000000"/>
                <w:sz w:val="24"/>
                <w:szCs w:val="24"/>
              </w:rPr>
              <w:t xml:space="preserve">。</w:t>
            </w: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jc w:val="center"/>
              <w:spacing w:line="360" w:lineRule="auto"/>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hint="eastAsia" w:ascii="宋体" w:hAnsi="宋体" w:cs="宋体"/>
                <w:sz w:val="24"/>
              </w:rPr>
            </w:pPr>
            <w:r>
              <w:rPr>
                <w:rFonts w:hint="eastAsia" w:ascii="宋体" w:hAnsi="宋体" w:cs="宋体"/>
                <w:sz w:val="24"/>
              </w:rPr>
              <w:t xml:space="preserve">投标人应根据采购需求，结合项目实际，提供培训方案，方案应包括但不限于以下内容：培训地点及培训内容、培训人数及天数、培训方式等。</w:t>
            </w:r>
            <w:r/>
          </w:p>
          <w:p>
            <w:pPr>
              <w:pStyle w:val="909"/>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jc w:val="center"/>
              <w:spacing w:line="360" w:lineRule="auto"/>
              <w:rPr>
                <w:rFonts w:ascii="宋体" w:hAnsi="宋体" w:cs="宋体"/>
                <w:sz w:val="24"/>
              </w:rPr>
            </w:pPr>
            <w:r>
              <w:rPr>
                <w:rFonts w:hint="eastAsia" w:ascii="宋体" w:hAnsi="宋体" w:cs="宋体"/>
                <w:sz w:val="24"/>
              </w:rPr>
              <w:t xml:space="preserve">售后服务</w:t>
            </w:r>
            <w:r>
              <w:rPr>
                <w:rFonts w:ascii="宋体" w:hAnsi="宋体" w:cs="宋体"/>
                <w:sz w:val="24"/>
              </w:rPr>
            </w:r>
            <w:r/>
          </w:p>
          <w:p>
            <w:pPr>
              <w:pStyle w:val="909"/>
              <w:jc w:val="center"/>
              <w:spacing w:line="360" w:lineRule="auto"/>
              <w:rPr>
                <w:rFonts w:ascii="宋体" w:hAnsi="宋体" w:cs="宋体"/>
                <w:sz w:val="24"/>
              </w:rPr>
            </w:pPr>
            <w:r>
              <w:rPr>
                <w:rFonts w:hint="eastAsia" w:ascii="宋体" w:hAnsi="宋体" w:cs="宋体"/>
                <w:sz w:val="24"/>
              </w:rPr>
              <w:t xml:space="preserve">具体方案</w:t>
            </w:r>
            <w:r>
              <w:rPr>
                <w:rFonts w:ascii="宋体" w:hAnsi="宋体" w:cs="宋体"/>
                <w:sz w:val="24"/>
              </w:rPr>
            </w:r>
            <w:r/>
          </w:p>
          <w:p>
            <w:pPr>
              <w:pStyle w:val="909"/>
              <w:ind w:right="-189"/>
              <w:jc w:val="center"/>
              <w:rPr>
                <w:rFonts w:ascii="宋体" w:hAnsi="宋体" w:cs="宋体"/>
                <w:color w:val="000000"/>
                <w:sz w:val="24"/>
                <w:szCs w:val="24"/>
                <w:lang w:eastAsia="en-US"/>
              </w:rPr>
            </w:pPr>
            <w:r>
              <w:rPr>
                <w:rFonts w:ascii="宋体" w:hAnsi="宋体" w:cs="宋体"/>
                <w:color w:val="000000"/>
                <w:sz w:val="24"/>
                <w:szCs w:val="24"/>
                <w:lang w:eastAsia="en-US"/>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sz w:val="24"/>
              </w:rPr>
            </w:pPr>
            <w:r>
              <w:rPr>
                <w:rFonts w:hint="eastAsia" w:ascii="宋体" w:hAnsi="宋体" w:cs="宋体"/>
                <w:sz w:val="24"/>
              </w:rPr>
              <w:t xml:space="preserve">方案应包括但不限于售后服务内容、故障响应情况及售后技术人员配备情况等，对售后服务方案的全面性、可行性、针对性进行评价。</w:t>
            </w:r>
            <w:r>
              <w:rPr>
                <w:rFonts w:ascii="宋体" w:hAnsi="宋体" w:cs="宋体"/>
                <w:sz w:val="24"/>
              </w:rPr>
            </w:r>
            <w:r/>
          </w:p>
          <w:p>
            <w:pPr>
              <w:pStyle w:val="909"/>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940"/>
        </w:trPr>
        <w:tc>
          <w:tcPr>
            <w:tcW w:w="961" w:type="dxa"/>
            <w:vAlign w:val="center"/>
            <w:vMerge w:val="restart"/>
            <w:textDirection w:val="lrTb"/>
            <w:noWrap w:val="false"/>
          </w:tcPr>
          <w:p>
            <w:pPr>
              <w:pStyle w:val="909"/>
              <w:ind w:right="-134"/>
              <w:jc w:val="center"/>
              <w:rPr>
                <w:rFonts w:ascii="宋体" w:hAnsi="宋体" w:cs="宋体"/>
                <w:color w:val="000000"/>
                <w:sz w:val="24"/>
                <w:szCs w:val="24"/>
              </w:rPr>
            </w:pPr>
            <w:r>
              <w:rPr>
                <w:rFonts w:hint="eastAsia" w:ascii="宋体" w:hAnsi="宋体" w:cs="宋体"/>
                <w:color w:val="000000"/>
                <w:sz w:val="24"/>
                <w:szCs w:val="24"/>
                <w:lang w:bidi="ar"/>
              </w:rPr>
              <w:t xml:space="preserve">商务部分（</w:t>
            </w: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体系认证证书</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color w:val="000000"/>
                <w:sz w:val="24"/>
                <w:szCs w:val="24"/>
              </w:rPr>
              <w:t xml:space="preserve">投标</w:t>
            </w:r>
            <w:r>
              <w:rPr>
                <w:rFonts w:hint="eastAsia" w:ascii="宋体" w:hAnsi="宋体" w:cs="宋体"/>
                <w:color w:val="000000"/>
                <w:sz w:val="24"/>
                <w:szCs w:val="24"/>
              </w:rPr>
              <w:t xml:space="preserve">人提供在</w:t>
            </w:r>
            <w:r>
              <w:rPr>
                <w:rFonts w:hint="eastAsia" w:ascii="宋体" w:hAnsi="宋体" w:cs="宋体"/>
                <w:color w:val="000000"/>
                <w:sz w:val="24"/>
                <w:szCs w:val="24"/>
              </w:rPr>
              <w:t xml:space="preserve">有效期内的</w:t>
            </w:r>
            <w:r>
              <w:rPr>
                <w:rFonts w:ascii="宋体" w:hAnsi="宋体" w:cs="宋体"/>
                <w:color w:val="000000"/>
                <w:sz w:val="24"/>
                <w:szCs w:val="24"/>
              </w:rPr>
              <w:t xml:space="preserve">质量管理体系认证证书、环境管理体系认证证书、</w:t>
            </w:r>
            <w:r>
              <w:rPr>
                <w:rFonts w:hint="eastAsia" w:ascii="宋体" w:hAnsi="宋体" w:cs="宋体"/>
                <w:color w:val="000000"/>
                <w:sz w:val="24"/>
                <w:szCs w:val="24"/>
              </w:rPr>
              <w:t xml:space="preserve">职业健康安全管理</w:t>
            </w:r>
            <w:r>
              <w:rPr>
                <w:rFonts w:hint="eastAsia" w:ascii="宋体" w:hAnsi="宋体" w:cs="宋体"/>
                <w:color w:val="000000"/>
                <w:sz w:val="24"/>
                <w:szCs w:val="24"/>
              </w:rPr>
              <w:t xml:space="preserve">体系</w:t>
            </w:r>
            <w:r>
              <w:rPr>
                <w:rFonts w:ascii="宋体" w:hAnsi="宋体" w:cs="宋体"/>
                <w:color w:val="000000"/>
                <w:sz w:val="24"/>
                <w:szCs w:val="24"/>
              </w:rPr>
              <w:t xml:space="preserve">认证证书，每提供一个得1 分，</w:t>
            </w:r>
            <w:r>
              <w:rPr>
                <w:rFonts w:hint="eastAsia" w:ascii="宋体" w:hAnsi="宋体" w:cs="宋体"/>
                <w:color w:val="000000"/>
                <w:sz w:val="24"/>
                <w:szCs w:val="24"/>
              </w:rPr>
              <w:t xml:space="preserve">最高得3分。须提供国家认证认可监督管理委员会平台查询截屏，不提供不得分。</w:t>
            </w:r>
            <w:r>
              <w:rPr>
                <w:rFonts w:ascii="宋体" w:hAnsi="宋体" w:cs="宋体"/>
                <w:color w:val="000000"/>
                <w:sz w:val="24"/>
                <w:szCs w:val="24"/>
              </w:rPr>
            </w:r>
            <w:r/>
          </w:p>
        </w:tc>
      </w:tr>
      <w:tr>
        <w:trPr>
          <w:cantSplit/>
          <w:trHeight w:val="1021"/>
        </w:trPr>
        <w:tc>
          <w:tcPr>
            <w:tcW w:w="961" w:type="dxa"/>
            <w:vAlign w:val="center"/>
            <w:vMerge w:val="continue"/>
            <w:textDirection w:val="lrTb"/>
            <w:noWrap w:val="false"/>
          </w:tcPr>
          <w:p>
            <w:pPr>
              <w:pStyle w:val="909"/>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909"/>
              <w:jc w:val="center"/>
              <w:rPr>
                <w:rFonts w:hint="eastAsia" w:ascii="宋体" w:hAnsi="宋体" w:cs="宋体"/>
                <w:color w:val="000000"/>
                <w:sz w:val="24"/>
                <w:szCs w:val="24"/>
              </w:rPr>
            </w:pPr>
            <w:r>
              <w:rPr>
                <w:rFonts w:ascii="宋体" w:hAnsi="宋体" w:cs="宋体"/>
                <w:color w:val="000000"/>
                <w:sz w:val="24"/>
                <w:szCs w:val="24"/>
              </w:rPr>
              <w:t xml:space="preserve">业绩</w:t>
            </w:r>
            <w:r>
              <w:rPr>
                <w:rFonts w:hint="eastAsia" w:ascii="宋体" w:hAnsi="宋体" w:cs="宋体"/>
                <w:color w:val="000000"/>
                <w:sz w:val="24"/>
                <w:szCs w:val="24"/>
              </w:rPr>
            </w:r>
            <w:r/>
          </w:p>
        </w:tc>
        <w:tc>
          <w:tcPr>
            <w:tcW w:w="804" w:type="dxa"/>
            <w:vAlign w:val="center"/>
            <w:textDirection w:val="lrTb"/>
            <w:noWrap w:val="false"/>
          </w:tcPr>
          <w:p>
            <w:pPr>
              <w:pStyle w:val="90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sz w:val="24"/>
              </w:rPr>
              <w:t xml:space="preserve">投标人具有2023年1月1日至今同类型产品的销售合同，每提供一份得2分</w:t>
            </w:r>
            <w:r>
              <w:rPr>
                <w:rFonts w:hint="eastAsia" w:ascii="宋体" w:hAnsi="宋体" w:cs="宋体"/>
                <w:color w:val="000000"/>
                <w:sz w:val="24"/>
                <w:szCs w:val="24"/>
              </w:rPr>
              <w:t xml:space="preserve">，</w:t>
            </w:r>
            <w:r>
              <w:rPr>
                <w:rFonts w:ascii="宋体" w:hAnsi="宋体" w:cs="宋体"/>
                <w:color w:val="000000"/>
                <w:sz w:val="24"/>
                <w:szCs w:val="24"/>
              </w:rPr>
              <w:t xml:space="preserve">本项最高得</w:t>
            </w:r>
            <w:r>
              <w:rPr>
                <w:rFonts w:hint="eastAsia" w:ascii="宋体" w:hAnsi="宋体" w:cs="宋体"/>
                <w:color w:val="000000"/>
                <w:sz w:val="24"/>
                <w:szCs w:val="24"/>
              </w:rPr>
              <w:t xml:space="preserve">6</w:t>
            </w:r>
            <w:r>
              <w:rPr>
                <w:rFonts w:ascii="宋体" w:hAnsi="宋体" w:cs="宋体"/>
                <w:color w:val="000000"/>
                <w:sz w:val="24"/>
                <w:szCs w:val="24"/>
              </w:rPr>
              <w:t xml:space="preserve"> 分。（</w:t>
            </w:r>
            <w:r>
              <w:rPr>
                <w:rFonts w:hint="eastAsia" w:ascii="宋体" w:hAnsi="宋体" w:cs="宋体"/>
                <w:sz w:val="24"/>
              </w:rPr>
              <w:t xml:space="preserve">提供合同复印件</w:t>
            </w:r>
            <w:r>
              <w:rPr>
                <w:rFonts w:hint="eastAsia" w:ascii="宋体" w:hAnsi="宋体" w:cs="宋体"/>
                <w:sz w:val="24"/>
              </w:rPr>
              <w:t xml:space="preserve">，以合同签订日期为准</w:t>
            </w:r>
            <w:r>
              <w:rPr>
                <w:rFonts w:ascii="宋体" w:hAnsi="宋体" w:cs="宋体"/>
                <w:color w:val="000000"/>
                <w:sz w:val="24"/>
                <w:szCs w:val="24"/>
              </w:rPr>
              <w:t xml:space="preserve">）。</w:t>
            </w:r>
            <w:r>
              <w:rPr>
                <w:rFonts w:ascii="宋体" w:hAnsi="宋体" w:cs="宋体"/>
                <w:color w:val="000000"/>
                <w:sz w:val="24"/>
                <w:szCs w:val="24"/>
              </w:rPr>
            </w:r>
            <w:r/>
          </w:p>
        </w:tc>
      </w:tr>
    </w:tbl>
    <w:p>
      <w:pPr>
        <w:pStyle w:val="909"/>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highlight w:val="yellow"/>
        </w:rPr>
      </w:r>
      <w:r/>
    </w:p>
    <w:p>
      <w:pPr>
        <w:pStyle w:val="909"/>
        <w:jc w:val="left"/>
        <w:spacing w:before="120" w:after="120" w:line="360" w:lineRule="auto"/>
        <w:rPr>
          <w:rFonts w:hint="eastAsia" w:ascii="宋体" w:hAnsi="宋体"/>
          <w:b/>
          <w:color w:val="000000"/>
          <w:sz w:val="36"/>
          <w:szCs w:val="36"/>
        </w:rPr>
      </w:pPr>
      <w:r>
        <w:rPr>
          <w:rFonts w:hint="eastAsia" w:ascii="宋体" w:hAnsi="宋体"/>
          <w:b/>
          <w:color w:val="000000"/>
          <w:sz w:val="36"/>
          <w:szCs w:val="36"/>
        </w:rPr>
      </w:r>
      <w:r/>
    </w:p>
    <w:p>
      <w:pPr>
        <w:pStyle w:val="972"/>
        <w:spacing w:before="0" w:beforeAutospacing="0" w:after="0" w:afterAutospacing="0" w:line="0" w:lineRule="atLeast"/>
        <w:rPr>
          <w:rFonts w:hint="eastAsia" w:ascii="方正魏碑_GBK" w:hAnsi="方正魏碑_GBK" w:eastAsia="方正魏碑_GBK" w:cs="方正魏碑_GBK"/>
          <w:color w:val="000000"/>
          <w:sz w:val="28"/>
          <w:szCs w:val="28"/>
          <w:highlight w:val="yellow"/>
        </w:rPr>
      </w:pPr>
      <w:r>
        <w:rPr>
          <w:rFonts w:hint="eastAsia" w:ascii="方正魏碑_GBK" w:hAnsi="方正魏碑_GBK" w:eastAsia="方正魏碑_GBK" w:cs="方正魏碑_GBK"/>
          <w:color w:val="000000"/>
          <w:sz w:val="28"/>
          <w:szCs w:val="28"/>
          <w:highlight w:val="yellow"/>
        </w:rPr>
      </w:r>
      <w:r/>
    </w:p>
    <w:p>
      <w:pPr>
        <w:pStyle w:val="909"/>
        <w:rPr>
          <w:rFonts w:hint="eastAsia" w:ascii="宋体" w:hAnsi="宋体"/>
          <w:b/>
          <w:color w:val="000000"/>
          <w:sz w:val="36"/>
          <w:szCs w:val="21"/>
        </w:rPr>
      </w:pPr>
      <w:r/>
      <w:bookmarkEnd w:id="224"/>
      <w:r/>
      <w:bookmarkEnd w:id="225"/>
      <w:r/>
      <w:bookmarkEnd w:id="230"/>
      <w:r/>
      <w:bookmarkStart w:id="231" w:name="_Toc26554094"/>
      <w:r/>
      <w:bookmarkStart w:id="232" w:name="_Toc49090576"/>
      <w:r/>
      <w:bookmarkStart w:id="233" w:name="_Toc120614282"/>
      <w:r>
        <w:rPr>
          <w:rFonts w:hint="eastAsia" w:ascii="宋体" w:hAnsi="宋体"/>
          <w:b/>
          <w:color w:val="000000"/>
          <w:sz w:val="36"/>
          <w:szCs w:val="21"/>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Start w:id="234" w:name="_Hlt26671244"/>
      <w:r/>
      <w:bookmarkEnd w:id="234"/>
      <w:r/>
      <w:bookmarkStart w:id="235" w:name="_Hlt26955039"/>
      <w:r/>
      <w:bookmarkEnd w:id="235"/>
      <w:r>
        <w:rPr>
          <w:rFonts w:hint="eastAsia" w:ascii="黑体" w:eastAsia="黑体"/>
          <w:bCs/>
          <w:color w:val="000000"/>
          <w:sz w:val="44"/>
          <w:szCs w:val="28"/>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909"/>
        <w:ind w:firstLine="1084"/>
        <w:rPr>
          <w:rFonts w:hint="eastAsia" w:ascii="宋体" w:hAnsi="宋体"/>
          <w:b/>
          <w:color w:val="000000"/>
          <w:sz w:val="36"/>
          <w:szCs w:val="21"/>
        </w:rPr>
      </w:pPr>
      <w:r>
        <w:rPr>
          <w:rFonts w:hint="eastAsia" w:ascii="宋体" w:hAnsi="宋体"/>
          <w:b/>
          <w:color w:val="000000"/>
          <w:sz w:val="36"/>
          <w:szCs w:val="21"/>
        </w:rPr>
      </w:r>
      <w:r/>
    </w:p>
    <w:p>
      <w:pPr>
        <w:pStyle w:val="909"/>
        <w:ind w:firstLine="1084"/>
        <w:rPr>
          <w:rFonts w:hint="eastAsia" w:ascii="宋体" w:hAnsi="宋体"/>
          <w:b/>
          <w:color w:val="000000"/>
          <w:sz w:val="36"/>
          <w:szCs w:val="21"/>
        </w:rPr>
      </w:pPr>
      <w:r>
        <w:rPr>
          <w:rFonts w:hint="eastAsia" w:ascii="宋体" w:hAnsi="宋体"/>
          <w:b/>
          <w:color w:val="000000"/>
          <w:sz w:val="36"/>
          <w:szCs w:val="21"/>
        </w:rPr>
      </w:r>
      <w:r/>
    </w:p>
    <w:p>
      <w:pPr>
        <w:pStyle w:val="909"/>
        <w:ind w:firstLine="1084"/>
        <w:rPr>
          <w:rFonts w:hint="eastAsia" w:ascii="宋体" w:hAnsi="宋体"/>
          <w:b/>
          <w:color w:val="000000"/>
          <w:sz w:val="36"/>
          <w:szCs w:val="21"/>
        </w:rPr>
      </w:pPr>
      <w:r>
        <w:rPr>
          <w:rFonts w:hint="eastAsia" w:ascii="宋体" w:hAnsi="宋体"/>
          <w:b/>
          <w:color w:val="000000"/>
          <w:sz w:val="36"/>
          <w:szCs w:val="21"/>
        </w:rPr>
      </w:r>
      <w:r/>
    </w:p>
    <w:p>
      <w:pPr>
        <w:pStyle w:val="909"/>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9"/>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909"/>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pStyle w:val="909"/>
        <w:ind w:left="480"/>
        <w:spacing w:line="400" w:lineRule="exact"/>
        <w:rPr>
          <w:rFonts w:ascii="宋体" w:hAnsi="宋体"/>
          <w:color w:val="000000"/>
          <w:sz w:val="24"/>
          <w:szCs w:val="21"/>
        </w:rPr>
      </w:pPr>
      <w:r>
        <w:rPr>
          <w:rFonts w:ascii="宋体" w:hAnsi="宋体"/>
          <w:color w:val="000000"/>
          <w:sz w:val="24"/>
          <w:szCs w:val="21"/>
        </w:rPr>
        <w:t xml:space="preserve">2.</w:t>
      </w:r>
      <w:bookmarkStart w:id="236" w:name="OLE_LINK5"/>
      <w:r/>
      <w:bookmarkStart w:id="237" w:name="OLE_LINK42"/>
      <w:r/>
      <w:bookmarkStart w:id="238" w:name="OLE_LINK43"/>
      <w:r>
        <w:rPr>
          <w:rFonts w:hint="eastAsia" w:ascii="宋体" w:hAnsi="宋体"/>
          <w:color w:val="000000"/>
          <w:sz w:val="24"/>
          <w:szCs w:val="21"/>
        </w:rPr>
        <w:t xml:space="preserve">投标分项报价表</w:t>
      </w:r>
      <w:bookmarkEnd w:id="236"/>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37"/>
      <w:r/>
      <w:bookmarkEnd w:id="238"/>
      <w:r>
        <w:rPr>
          <w:rFonts w:ascii="宋体" w:hAnsi="宋体"/>
          <w:color w:val="000000"/>
          <w:sz w:val="24"/>
          <w:szCs w:val="21"/>
        </w:rPr>
      </w:r>
      <w:r/>
    </w:p>
    <w:p>
      <w:pPr>
        <w:pStyle w:val="909"/>
        <w:ind w:left="480"/>
        <w:spacing w:line="400" w:lineRule="exact"/>
        <w:rPr>
          <w:rFonts w:ascii="宋体" w:hAnsi="宋体"/>
          <w:color w:val="000000"/>
          <w:sz w:val="24"/>
          <w:szCs w:val="21"/>
        </w:rPr>
      </w:pPr>
      <w:r>
        <w:rPr>
          <w:rFonts w:ascii="宋体" w:hAnsi="宋体"/>
          <w:color w:val="000000"/>
          <w:sz w:val="24"/>
          <w:szCs w:val="21"/>
        </w:rPr>
        <w:t xml:space="preserve">3.</w:t>
      </w:r>
      <w:bookmarkStart w:id="239"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39"/>
      <w:r>
        <w:rPr>
          <w:rFonts w:ascii="宋体" w:hAnsi="宋体"/>
          <w:color w:val="000000"/>
          <w:sz w:val="24"/>
          <w:szCs w:val="21"/>
        </w:rPr>
      </w:r>
      <w:r/>
    </w:p>
    <w:p>
      <w:pPr>
        <w:pStyle w:val="909"/>
        <w:ind w:firstLine="480"/>
        <w:spacing w:line="400" w:lineRule="exact"/>
        <w:rPr>
          <w:rFonts w:ascii="宋体" w:hAnsi="宋体"/>
          <w:color w:val="000000"/>
          <w:sz w:val="24"/>
          <w:szCs w:val="21"/>
        </w:rPr>
      </w:pPr>
      <w:r>
        <w:rPr>
          <w:rFonts w:ascii="宋体" w:hAnsi="宋体"/>
          <w:color w:val="000000"/>
          <w:sz w:val="24"/>
          <w:szCs w:val="21"/>
        </w:rPr>
        <w:t xml:space="preserve">4.</w:t>
      </w:r>
      <w:bookmarkStart w:id="240" w:name="OLE_LINK6"/>
      <w:r/>
      <w:bookmarkStart w:id="241" w:name="OLE_LINK7"/>
      <w:r/>
      <w:bookmarkStart w:id="242" w:name="OLE_LINK48"/>
      <w:r/>
      <w:bookmarkStart w:id="243" w:name="OLE_LINK49"/>
      <w:r>
        <w:rPr>
          <w:rFonts w:hint="eastAsia" w:ascii="宋体" w:hAnsi="宋体"/>
          <w:color w:val="000000"/>
          <w:sz w:val="24"/>
          <w:szCs w:val="21"/>
        </w:rPr>
        <w:t xml:space="preserve">商务要求响应及偏离表</w:t>
      </w:r>
      <w:bookmarkEnd w:id="240"/>
      <w:r/>
      <w:bookmarkEnd w:id="241"/>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bookmarkEnd w:id="242"/>
      <w:r/>
      <w:bookmarkEnd w:id="243"/>
      <w:r>
        <w:rPr>
          <w:rFonts w:ascii="宋体" w:hAnsi="宋体"/>
          <w:color w:val="000000"/>
          <w:sz w:val="24"/>
          <w:szCs w:val="21"/>
        </w:rPr>
      </w:r>
      <w:r/>
    </w:p>
    <w:p>
      <w:pPr>
        <w:pStyle w:val="909"/>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909"/>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pStyle w:val="909"/>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color w:val="000000"/>
          <w:sz w:val="24"/>
          <w:szCs w:val="24"/>
        </w:rPr>
        <w:t xml:space="preserve">（成立不满一年无需提供）</w:t>
      </w:r>
      <w:r>
        <w:rPr>
          <w:rFonts w:hint="eastAsia" w:ascii="宋体" w:hAnsi="宋体" w:cs="宋体"/>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909"/>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909"/>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909"/>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pStyle w:val="909"/>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909"/>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909"/>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909"/>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pStyle w:val="909"/>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 关于符合本国产品标准的声明函（格式见附件13）</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909"/>
        <w:ind w:left="480"/>
        <w:rPr>
          <w:rFonts w:ascii="宋体" w:hAnsi="宋体"/>
          <w:b/>
          <w:sz w:val="24"/>
          <w:szCs w:val="21"/>
        </w:rPr>
      </w:pPr>
      <w:r>
        <w:rPr>
          <w:rFonts w:ascii="宋体" w:hAnsi="宋体"/>
          <w:b/>
          <w:sz w:val="24"/>
          <w:szCs w:val="21"/>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909"/>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909"/>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909"/>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909"/>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909"/>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p>
    <w:p>
      <w:pPr>
        <w:pStyle w:val="909"/>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725"/>
        </w:trPr>
        <w:tc>
          <w:tcPr>
            <w:tcW w:w="8494" w:type="dxa"/>
            <w:vAlign w:val="center"/>
            <w:textDirection w:val="lrTb"/>
            <w:noWrap w:val="false"/>
          </w:tcPr>
          <w:p>
            <w:pPr>
              <w:pStyle w:val="909"/>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tcW w:w="8494" w:type="dxa"/>
            <w:vAlign w:val="center"/>
            <w:textDirection w:val="lrTb"/>
            <w:noWrap w:val="false"/>
          </w:tcPr>
          <w:p>
            <w:pPr>
              <w:pStyle w:val="909"/>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bl>
    <w:p>
      <w:pPr>
        <w:pStyle w:val="909"/>
        <w:rPr>
          <w:rFonts w:hint="eastAsia" w:ascii="宋体" w:hAnsi="宋体"/>
          <w:b/>
          <w:sz w:val="24"/>
          <w:szCs w:val="24"/>
        </w:rPr>
      </w:pPr>
      <w:r>
        <w:rPr>
          <w:rFonts w:hint="eastAsia" w:ascii="宋体" w:hAnsi="宋体"/>
          <w:b/>
          <w:sz w:val="24"/>
          <w:szCs w:val="24"/>
        </w:rPr>
      </w:r>
      <w:r/>
    </w:p>
    <w:p>
      <w:pPr>
        <w:pStyle w:val="909"/>
        <w:jc w:val="center"/>
        <w:rPr>
          <w:rFonts w:ascii="宋体" w:hAnsi="宋体"/>
          <w:b/>
          <w:sz w:val="24"/>
          <w:szCs w:val="24"/>
        </w:rPr>
      </w:pPr>
      <w:r>
        <w:rPr>
          <w:rFonts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32"/>
          <w:szCs w:val="32"/>
        </w:rPr>
      </w:pP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90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投标分项报价表（采购包号：***）</w:t>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产品</w:t>
            </w:r>
            <w:r/>
          </w:p>
          <w:p>
            <w:pPr>
              <w:pStyle w:val="909"/>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规格</w:t>
            </w:r>
            <w:r/>
          </w:p>
          <w:p>
            <w:pPr>
              <w:pStyle w:val="909"/>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9"/>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72"/>
              <w:spacing w:before="0" w:beforeAutospacing="0" w:after="0" w:afterAutospacing="0" w:line="0" w:lineRule="atLeast"/>
              <w:rPr>
                <w:rFonts w:hint="eastAsia"/>
              </w:rPr>
            </w:pPr>
            <w:r>
              <w:rPr>
                <w:rFonts w:hint="eastAsia" w:cs="方正魏碑_GBK"/>
                <w:color w:val="ff0000"/>
              </w:rPr>
              <w:t xml:space="preserve">本采购包中提供的符合本国产品标准的产品成本之和占该采购包提供的全部产品成本之和的比例为</w:t>
            </w:r>
            <w:r>
              <w:rPr>
                <w:rFonts w:hint="eastAsia" w:cs="方正魏碑_GBK"/>
                <w:color w:val="ff0000"/>
                <w:u w:val="single"/>
              </w:rPr>
              <w:t xml:space="preserve">***</w:t>
            </w:r>
            <w:r>
              <w:rPr>
                <w:rFonts w:hint="eastAsia" w:cs="方正魏碑_GBK"/>
                <w:color w:val="ff0000"/>
              </w:rPr>
              <w:t xml:space="preserve">%。</w:t>
            </w:r>
            <w:r>
              <w:rPr>
                <w:rFonts w:hint="eastAsia"/>
              </w:rPr>
            </w:r>
            <w:r/>
          </w:p>
        </w:tc>
      </w:tr>
    </w:tbl>
    <w:p>
      <w:pPr>
        <w:pStyle w:val="978"/>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909"/>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909"/>
        <w:ind w:firstLine="360"/>
        <w:spacing w:line="400" w:lineRule="exact"/>
        <w:rPr>
          <w:rFonts w:hint="eastAsia"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cs="方正魏碑_GBK"/>
          <w:color w:val="ff0000"/>
          <w:sz w:val="24"/>
          <w:szCs w:val="24"/>
        </w:rPr>
        <w:t xml:space="preserve">未达到</w:t>
      </w:r>
      <w:r>
        <w:rPr>
          <w:rFonts w:hint="eastAsia" w:ascii="宋体" w:hAnsi="宋体" w:cs="方正魏碑_GBK"/>
          <w:color w:val="ff0000"/>
          <w:sz w:val="24"/>
          <w:szCs w:val="24"/>
        </w:rPr>
        <w:t xml:space="preserve">80%的，将不享受本国产品价格评审优惠。</w:t>
      </w:r>
      <w:r>
        <w:rPr>
          <w:rFonts w:hint="eastAsia" w:ascii="宋体" w:hAnsi="宋体"/>
          <w:sz w:val="24"/>
          <w:szCs w:val="24"/>
        </w:rPr>
      </w:r>
      <w:r/>
    </w:p>
    <w:p>
      <w:pPr>
        <w:pStyle w:val="909"/>
        <w:ind w:firstLine="422"/>
        <w:spacing w:line="400" w:lineRule="exact"/>
        <w:rPr>
          <w:rFonts w:hint="eastAsia" w:ascii="宋体" w:hAnsi="宋体"/>
          <w:b/>
          <w:sz w:val="28"/>
          <w:szCs w:val="28"/>
        </w:rPr>
      </w:pPr>
      <w:r>
        <w:rPr>
          <w:rFonts w:hint="eastAsia" w:ascii="宋体" w:hAnsi="宋体"/>
          <w:b/>
          <w:sz w:val="28"/>
          <w:szCs w:val="28"/>
        </w:rPr>
        <w:t xml:space="preserve">4.投标人需认真填写本报价表，尤其注意规格型号的准确填写。</w:t>
      </w:r>
      <w:r/>
    </w:p>
    <w:p>
      <w:pPr>
        <w:pStyle w:val="909"/>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32"/>
          <w:szCs w:val="32"/>
        </w:rPr>
      </w:pPr>
      <w:r>
        <w:rPr>
          <w:rFonts w:hint="eastAsia" w:ascii="宋体" w:hAnsi="宋体"/>
          <w:b/>
          <w:sz w:val="32"/>
          <w:szCs w:val="32"/>
        </w:rPr>
        <w:t xml:space="preserve">附件</w:t>
      </w:r>
      <w:r>
        <w:rPr>
          <w:rFonts w:hint="eastAsia" w:ascii="宋体" w:hAnsi="宋体"/>
          <w:b/>
          <w:sz w:val="32"/>
          <w:szCs w:val="32"/>
        </w:rPr>
        <w:t xml:space="preserve">3</w:t>
      </w:r>
      <w:r/>
    </w:p>
    <w:p>
      <w:pPr>
        <w:pStyle w:val="909"/>
        <w:jc w:val="center"/>
        <w:rPr>
          <w:rFonts w:hint="eastAsia" w:ascii="宋体" w:hAnsi="宋体"/>
          <w:b/>
          <w:sz w:val="36"/>
          <w:szCs w:val="36"/>
        </w:rPr>
      </w:pPr>
      <w:r>
        <w:rPr>
          <w:rFonts w:ascii="宋体" w:hAnsi="宋体"/>
          <w:b/>
          <w:sz w:val="36"/>
          <w:szCs w:val="36"/>
        </w:rPr>
        <w:t xml:space="preserve"> </w:t>
      </w:r>
      <w:r>
        <w:rPr>
          <w:rFonts w:hint="eastAsia" w:ascii="宋体" w:hAnsi="宋体"/>
          <w:b/>
          <w:sz w:val="36"/>
          <w:szCs w:val="36"/>
        </w:rPr>
        <w:t xml:space="preserve">技术要求响应及偏离表（采购包号：**）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78"/>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909"/>
        <w:jc w:val="center"/>
        <w:rPr>
          <w:rFonts w:hint="eastAsia" w:ascii="宋体" w:hAnsi="宋体"/>
          <w:b/>
          <w:sz w:val="36"/>
          <w:szCs w:val="36"/>
        </w:rPr>
      </w:pPr>
      <w:r>
        <w:rPr>
          <w:rFonts w:hint="eastAsia" w:ascii="宋体" w:hAnsi="宋体"/>
          <w:b/>
          <w:sz w:val="36"/>
          <w:szCs w:val="36"/>
        </w:rPr>
        <w:t xml:space="preserve">商务要求响应及偏离表（采购包号：**）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909"/>
        <w:spacing w:line="400" w:lineRule="exact"/>
        <w:rPr>
          <w:rFonts w:hint="eastAsia" w:ascii="宋体" w:hAnsi="宋体"/>
          <w:sz w:val="24"/>
          <w:szCs w:val="24"/>
        </w:rPr>
      </w:pPr>
      <w:r>
        <w:rPr>
          <w:rFonts w:hint="eastAsia" w:ascii="宋体" w:hAnsi="宋体"/>
          <w:sz w:val="24"/>
          <w:szCs w:val="24"/>
        </w:rPr>
      </w:r>
      <w:r/>
    </w:p>
    <w:p>
      <w:pPr>
        <w:pStyle w:val="909"/>
        <w:rPr>
          <w:rFonts w:hint="eastAsia" w:ascii="宋体" w:hAnsi="宋体"/>
          <w:b/>
          <w:sz w:val="24"/>
          <w:szCs w:val="21"/>
        </w:rPr>
      </w:pPr>
      <w:r>
        <w:rPr>
          <w:rFonts w:hint="eastAsia" w:ascii="宋体" w:hAnsi="宋体"/>
          <w:b/>
          <w:sz w:val="24"/>
          <w:szCs w:val="21"/>
        </w:rPr>
      </w:r>
      <w:r/>
    </w:p>
    <w:p>
      <w:pPr>
        <w:pStyle w:val="978"/>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jc w:val="left"/>
        <w:rPr>
          <w:rFonts w:hint="eastAsia" w:ascii="宋体" w:hAnsi="宋体"/>
          <w:b/>
          <w:color w:val="000000"/>
          <w:sz w:val="30"/>
          <w:szCs w:val="30"/>
        </w:rPr>
      </w:pPr>
      <w:r>
        <w:rPr>
          <w:rFonts w:hint="eastAsia" w:ascii="宋体" w:hAnsi="宋体"/>
          <w:b/>
          <w:color w:val="000000"/>
          <w:sz w:val="30"/>
          <w:szCs w:val="30"/>
        </w:rPr>
      </w:r>
      <w:r/>
    </w:p>
    <w:p>
      <w:pPr>
        <w:pStyle w:val="909"/>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909"/>
        <w:jc w:val="center"/>
        <w:rPr>
          <w:rFonts w:hint="eastAsia" w:ascii="宋体" w:hAnsi="宋体"/>
          <w:b/>
          <w:color w:val="000000"/>
          <w:sz w:val="36"/>
          <w:szCs w:val="36"/>
        </w:rPr>
      </w:pPr>
      <w:r>
        <w:rPr>
          <w:rFonts w:hint="eastAsia" w:ascii="宋体" w:hAnsi="宋体"/>
          <w:b/>
          <w:color w:val="000000"/>
          <w:sz w:val="36"/>
          <w:szCs w:val="36"/>
        </w:rPr>
        <w:t xml:space="preserve">具备履行合同所必需的设备和专业技术能力的书面声明</w:t>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909"/>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909"/>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rPr>
          <w:rFonts w:hint="eastAsia" w:ascii="宋体" w:hAnsi="宋体"/>
          <w:b/>
          <w:color w:val="000000"/>
          <w:sz w:val="24"/>
          <w:szCs w:val="21"/>
        </w:rPr>
      </w:pPr>
      <w:r>
        <w:rPr>
          <w:rFonts w:hint="eastAsia" w:ascii="宋体" w:hAnsi="宋体"/>
          <w:b/>
          <w:color w:val="000000"/>
          <w:sz w:val="24"/>
          <w:szCs w:val="21"/>
        </w:rPr>
      </w:r>
      <w:r/>
    </w:p>
    <w:p>
      <w:pPr>
        <w:pStyle w:val="909"/>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909"/>
        <w:jc w:val="center"/>
        <w:rPr>
          <w:rFonts w:hint="eastAsia" w:ascii="宋体" w:hAnsi="宋体"/>
          <w:b/>
          <w:color w:val="000000"/>
          <w:sz w:val="36"/>
          <w:szCs w:val="36"/>
        </w:rPr>
      </w:pPr>
      <w:r>
        <w:rPr>
          <w:rFonts w:hint="eastAsia" w:ascii="宋体" w:hAnsi="宋体"/>
          <w:b/>
          <w:color w:val="000000"/>
          <w:sz w:val="36"/>
          <w:szCs w:val="36"/>
        </w:rPr>
        <w:t xml:space="preserve">参加政府采购活动前 3 年内在经营活动中没有重大违法记录的书面声明</w:t>
      </w:r>
      <w:r/>
    </w:p>
    <w:p>
      <w:pPr>
        <w:pStyle w:val="909"/>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31"/>
      <w:r/>
      <w:bookmarkEnd w:id="232"/>
      <w:r/>
      <w:bookmarkEnd w:id="233"/>
      <w:r/>
      <w:bookmarkStart w:id="244" w:name="_Toc120614284"/>
      <w:r>
        <w:rPr>
          <w:rFonts w:hint="eastAsia" w:ascii="宋体" w:hAnsi="宋体"/>
          <w:bCs/>
          <w:color w:val="000000"/>
          <w:sz w:val="24"/>
          <w:szCs w:val="21"/>
        </w:rPr>
      </w:r>
      <w:r/>
    </w:p>
    <w:p>
      <w:pPr>
        <w:pStyle w:val="909"/>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909"/>
        <w:spacing w:line="460" w:lineRule="exact"/>
        <w:rPr>
          <w:rFonts w:ascii="宋体" w:hAnsi="宋体" w:cs="宋体"/>
          <w:b/>
          <w:color w:val="000000"/>
          <w:sz w:val="24"/>
          <w:szCs w:val="21"/>
        </w:rPr>
      </w:pPr>
      <w:r>
        <w:rPr>
          <w:rFonts w:ascii="宋体" w:hAnsi="宋体" w:cs="宋体"/>
          <w:b/>
          <w:color w:val="000000"/>
          <w:sz w:val="24"/>
          <w:szCs w:val="21"/>
        </w:rPr>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909"/>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9"/>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jc w:val="left"/>
        <w:spacing w:line="460" w:lineRule="exac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909"/>
        <w:jc w:val="center"/>
        <w:spacing w:line="460" w:lineRule="exact"/>
        <w:rPr>
          <w:rFonts w:hint="eastAsia" w:ascii="宋体" w:hAnsi="宋体"/>
          <w:b/>
          <w:color w:val="000000"/>
          <w:sz w:val="36"/>
          <w:szCs w:val="36"/>
        </w:rPr>
      </w:pPr>
      <w:r>
        <w:rPr>
          <w:rFonts w:hint="eastAsia" w:ascii="宋体" w:hAnsi="宋体"/>
          <w:b/>
          <w:color w:val="000000"/>
          <w:sz w:val="36"/>
          <w:szCs w:val="36"/>
        </w:rPr>
        <w:t xml:space="preserve">法人授权书</w:t>
      </w:r>
      <w:r>
        <w:rPr>
          <w:rFonts w:hint="eastAsia" w:ascii="宋体" w:hAnsi="宋体"/>
          <w:b/>
          <w:color w:val="000000"/>
          <w:sz w:val="36"/>
          <w:szCs w:val="36"/>
        </w:rPr>
      </w:r>
      <w:r/>
    </w:p>
    <w:p>
      <w:pPr>
        <w:pStyle w:val="909"/>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909"/>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p>
    <w:p>
      <w:pPr>
        <w:pStyle w:val="909"/>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09"/>
        <w:spacing w:line="360" w:lineRule="auto"/>
        <w:tabs>
          <w:tab w:val="left" w:pos="360" w:leader="none"/>
        </w:tabs>
        <w:rPr>
          <w:rFonts w:hint="eastAsia"/>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909"/>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909"/>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909"/>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9"/>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909"/>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45" w:name="_Hlt26955070"/>
      <w:r/>
      <w:bookmarkEnd w:id="245"/>
      <w:r/>
      <w:bookmarkStart w:id="246" w:name="_Hlt26671380"/>
      <w:r/>
      <w:bookmarkEnd w:id="246"/>
      <w:r/>
      <w:bookmarkStart w:id="247" w:name="_格式3__银行出具的资信证明"/>
      <w:r/>
      <w:bookmarkEnd w:id="247"/>
      <w:r>
        <w:rPr>
          <w:rFonts w:hint="eastAsia"/>
          <w:color w:val="000000"/>
          <w:sz w:val="24"/>
          <w:szCs w:val="24"/>
          <w:u w:val="single"/>
        </w:rPr>
        <w:t xml:space="preserve">                                         </w:t>
      </w:r>
      <w:r>
        <w:rPr>
          <w:color w:val="000000"/>
          <w:sz w:val="24"/>
          <w:szCs w:val="24"/>
        </w:rPr>
      </w:r>
      <w:r/>
    </w:p>
    <w:p>
      <w:pPr>
        <w:pStyle w:val="909"/>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909"/>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909"/>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909"/>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8  </w:t>
      </w:r>
      <w:r>
        <w:rPr>
          <w:rFonts w:ascii="宋体" w:hAnsi="宋体"/>
          <w:b/>
          <w:color w:val="000000"/>
          <w:sz w:val="24"/>
          <w:szCs w:val="21"/>
        </w:rPr>
        <w:t xml:space="preserve">       </w:t>
      </w:r>
      <w:r>
        <w:rPr>
          <w:rFonts w:hint="eastAsia" w:ascii="宋体" w:hAnsi="宋体"/>
          <w:b/>
          <w:color w:val="000000"/>
          <w:sz w:val="24"/>
          <w:szCs w:val="21"/>
        </w:rPr>
      </w:r>
      <w:r/>
    </w:p>
    <w:p>
      <w:pPr>
        <w:pStyle w:val="909"/>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36"/>
          <w:szCs w:val="36"/>
        </w:rPr>
        <w:t xml:space="preserve">投标函</w:t>
      </w:r>
      <w:r>
        <w:rPr>
          <w:rFonts w:ascii="宋体" w:hAnsi="宋体"/>
          <w:b/>
          <w:color w:val="000000"/>
          <w:sz w:val="24"/>
          <w:szCs w:val="21"/>
        </w:rPr>
      </w:r>
      <w:r/>
    </w:p>
    <w:p>
      <w:pPr>
        <w:pStyle w:val="909"/>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江苏华毅</w:t>
      </w:r>
      <w:r>
        <w:rPr>
          <w:rFonts w:hint="eastAsia" w:ascii="宋体" w:hAnsi="宋体"/>
          <w:color w:val="000000"/>
          <w:sz w:val="24"/>
          <w:szCs w:val="21"/>
        </w:rPr>
        <w:t xml:space="preserve">项目管理有限公司</w:t>
      </w:r>
      <w:r>
        <w:rPr>
          <w:rFonts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909"/>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09"/>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909"/>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9"/>
        <w:spacing w:line="560" w:lineRule="exact"/>
        <w:rPr>
          <w:rFonts w:hint="eastAsia" w:ascii="宋体" w:hAnsi="宋体"/>
          <w:b/>
          <w:sz w:val="24"/>
          <w:szCs w:val="21"/>
        </w:rPr>
      </w:pPr>
      <w:r>
        <w:rPr>
          <w:rFonts w:hint="eastAsia" w:ascii="宋体" w:hAnsi="宋体"/>
          <w:b/>
          <w:sz w:val="24"/>
          <w:szCs w:val="21"/>
        </w:rPr>
      </w:r>
      <w:r/>
    </w:p>
    <w:p>
      <w:pPr>
        <w:pStyle w:val="909"/>
        <w:ind w:firstLine="301"/>
        <w:jc w:val="left"/>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909"/>
        <w:ind w:firstLine="361"/>
        <w:jc w:val="center"/>
        <w:spacing w:line="560" w:lineRule="exact"/>
        <w:rPr>
          <w:rFonts w:hint="eastAsia" w:ascii="宋体" w:hAnsi="宋体"/>
          <w:b/>
          <w:sz w:val="36"/>
          <w:szCs w:val="36"/>
        </w:rPr>
      </w:pPr>
      <w:r>
        <w:rPr>
          <w:rFonts w:hint="eastAsia" w:ascii="宋体" w:hAnsi="宋体"/>
          <w:b/>
          <w:sz w:val="36"/>
          <w:szCs w:val="36"/>
        </w:rPr>
        <w:t xml:space="preserve">中小微企业声明函（货物类项目）（采购包号：**）</w:t>
      </w:r>
      <w:r/>
    </w:p>
    <w:p>
      <w:pPr>
        <w:pStyle w:val="909"/>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江苏华毅项目管理有限公司</w:t>
      </w:r>
      <w:r>
        <w:rPr>
          <w:rFonts w:hint="eastAsia" w:ascii="宋体" w:hAnsi="宋体"/>
          <w:sz w:val="24"/>
          <w:szCs w:val="24"/>
        </w:rPr>
        <w:t xml:space="preserve">组织的采购编号为</w:t>
      </w:r>
      <w:r>
        <w:rPr>
          <w:rFonts w:hint="eastAsia" w:ascii="宋体" w:hAnsi="宋体"/>
          <w:sz w:val="24"/>
          <w:szCs w:val="24"/>
          <w:u w:val="single"/>
        </w:rPr>
        <w:t xml:space="preserve">（项目编号）</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909"/>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909"/>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909"/>
        <w:ind w:firstLine="360"/>
        <w:spacing w:line="360" w:lineRule="auto"/>
        <w:rPr>
          <w:rFonts w:hint="eastAsia" w:ascii="宋体" w:hAnsi="宋体"/>
          <w:sz w:val="24"/>
          <w:szCs w:val="24"/>
        </w:rPr>
      </w:pPr>
      <w:r>
        <w:rPr>
          <w:rFonts w:hint="eastAsia" w:ascii="宋体" w:hAnsi="宋体"/>
          <w:sz w:val="24"/>
          <w:szCs w:val="24"/>
        </w:rPr>
        <w:t xml:space="preserve">……</w:t>
      </w:r>
      <w:r/>
    </w:p>
    <w:p>
      <w:pPr>
        <w:pStyle w:val="909"/>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9"/>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9"/>
        <w:ind w:right="720"/>
        <w:spacing w:line="400" w:lineRule="exact"/>
        <w:rPr>
          <w:rFonts w:hint="eastAsia" w:ascii="宋体" w:hAnsi="宋体"/>
          <w:sz w:val="24"/>
          <w:szCs w:val="24"/>
        </w:rPr>
      </w:pPr>
      <w:r>
        <w:rPr>
          <w:rFonts w:hint="eastAsia" w:ascii="宋体" w:hAnsi="宋体"/>
          <w:sz w:val="24"/>
          <w:szCs w:val="24"/>
        </w:rPr>
      </w:r>
      <w:r/>
    </w:p>
    <w:p>
      <w:pPr>
        <w:pStyle w:val="90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09"/>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1024"/>
        <w:spacing w:line="300" w:lineRule="exact"/>
        <w:rPr>
          <w:rFonts w:hint="eastAsia" w:ascii="宋体" w:hAnsi="宋体" w:cs="宋体"/>
          <w:b/>
          <w:bCs/>
          <w:szCs w:val="21"/>
        </w:rPr>
      </w:pPr>
      <w:r>
        <w:rPr>
          <w:rFonts w:hint="eastAsia" w:ascii="宋体" w:hAnsi="宋体" w:cs="宋体"/>
          <w:b/>
          <w:bCs/>
          <w:szCs w:val="21"/>
        </w:rPr>
      </w:r>
      <w:r/>
    </w:p>
    <w:p>
      <w:pPr>
        <w:pStyle w:val="1024"/>
        <w:spacing w:line="300" w:lineRule="exact"/>
        <w:rPr>
          <w:rFonts w:hint="eastAsia" w:ascii="宋体" w:hAnsi="宋体" w:cs="宋体"/>
          <w:b/>
          <w:bCs/>
          <w:sz w:val="24"/>
        </w:rPr>
      </w:pPr>
      <w:r>
        <w:rPr>
          <w:rFonts w:hint="eastAsia" w:ascii="宋体" w:hAnsi="宋体" w:cs="宋体"/>
          <w:b/>
          <w:bCs/>
          <w:sz w:val="24"/>
        </w:rPr>
      </w:r>
      <w:r/>
    </w:p>
    <w:p>
      <w:pPr>
        <w:pStyle w:val="1024"/>
        <w:ind w:firstLine="361"/>
        <w:spacing w:line="300" w:lineRule="exact"/>
        <w:rPr>
          <w:rFonts w:hint="eastAsia" w:ascii="宋体" w:hAnsi="宋体" w:cs="宋体"/>
          <w:b/>
          <w:bCs/>
          <w:sz w:val="24"/>
        </w:rPr>
      </w:pPr>
      <w:r>
        <w:rPr>
          <w:rFonts w:hint="eastAsia" w:ascii="宋体" w:hAnsi="宋体" w:cs="宋体"/>
          <w:b/>
          <w:bCs/>
          <w:sz w:val="24"/>
        </w:rPr>
      </w:r>
      <w:r/>
    </w:p>
    <w:p>
      <w:pPr>
        <w:pStyle w:val="1024"/>
        <w:ind w:firstLine="361"/>
        <w:spacing w:line="300" w:lineRule="exact"/>
        <w:rPr>
          <w:rFonts w:hint="eastAsia" w:ascii="宋体" w:hAnsi="宋体" w:cs="宋体"/>
          <w:b/>
          <w:bCs/>
          <w:sz w:val="24"/>
        </w:rPr>
      </w:pPr>
      <w:r>
        <w:rPr>
          <w:rFonts w:hint="eastAsia" w:ascii="宋体" w:hAnsi="宋体" w:cs="宋体"/>
          <w:b/>
          <w:bCs/>
          <w:sz w:val="24"/>
        </w:rPr>
      </w:r>
      <w:r/>
    </w:p>
    <w:p>
      <w:pPr>
        <w:pStyle w:val="1024"/>
        <w:ind w:firstLine="361"/>
        <w:spacing w:line="300" w:lineRule="exact"/>
        <w:rPr>
          <w:rFonts w:hint="eastAsia" w:ascii="宋体" w:hAnsi="宋体" w:cs="宋体"/>
          <w:b/>
          <w:bCs/>
          <w:sz w:val="24"/>
        </w:rPr>
      </w:pPr>
      <w:r>
        <w:rPr>
          <w:rFonts w:hint="eastAsia" w:ascii="宋体" w:hAnsi="宋体" w:cs="宋体"/>
          <w:b/>
          <w:bCs/>
          <w:sz w:val="24"/>
        </w:rPr>
        <w:t xml:space="preserve">本项目采购标的所属行业：</w:t>
      </w:r>
      <w:r>
        <w:rPr>
          <w:rFonts w:hint="eastAsia" w:ascii="宋体" w:hAnsi="宋体" w:cs="宋体"/>
          <w:b/>
          <w:bCs/>
          <w:sz w:val="24"/>
          <w:u w:val="single"/>
        </w:rPr>
        <w:t xml:space="preserve">工业</w:t>
      </w:r>
      <w:r>
        <w:rPr>
          <w:rFonts w:hint="eastAsia" w:ascii="宋体" w:hAnsi="宋体" w:cs="宋体"/>
          <w:b/>
          <w:bCs/>
          <w:sz w:val="24"/>
        </w:rPr>
        <w:t xml:space="preserve">（</w:t>
      </w:r>
      <w:r>
        <w:rPr>
          <w:rFonts w:hint="eastAsia" w:ascii="宋体" w:hAnsi="宋体" w:cs="宋体"/>
          <w:b/>
          <w:sz w:val="24"/>
        </w:rPr>
        <w:t xml:space="preserve">所投的产品需要逐条列出</w:t>
      </w:r>
      <w:r>
        <w:rPr>
          <w:rFonts w:hint="eastAsia" w:ascii="宋体" w:hAnsi="宋体" w:cs="宋体"/>
          <w:b/>
          <w:bCs/>
          <w:sz w:val="24"/>
        </w:rPr>
        <w:t xml:space="preserve">）</w:t>
      </w:r>
      <w:r>
        <w:rPr>
          <w:rFonts w:hint="eastAsia" w:ascii="宋体" w:hAnsi="宋体" w:cs="宋体"/>
          <w:b/>
          <w:bCs/>
          <w:sz w:val="24"/>
        </w:rPr>
      </w:r>
      <w:r/>
    </w:p>
    <w:p>
      <w:pPr>
        <w:pStyle w:val="909"/>
        <w:ind w:firstLine="482"/>
        <w:spacing w:line="400" w:lineRule="exact"/>
        <w:rPr>
          <w:rFonts w:hint="eastAsia" w:ascii="宋体" w:hAnsi="宋体"/>
          <w:b/>
          <w:sz w:val="24"/>
          <w:szCs w:val="24"/>
        </w:rPr>
      </w:pPr>
      <w:r>
        <w:rPr>
          <w:rFonts w:hint="eastAsia" w:ascii="宋体" w:hAnsi="宋体"/>
          <w:b/>
          <w:sz w:val="24"/>
          <w:szCs w:val="24"/>
        </w:rPr>
      </w:r>
      <w:r/>
    </w:p>
    <w:p>
      <w:pPr>
        <w:pStyle w:val="909"/>
        <w:ind w:firstLine="482"/>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909"/>
        <w:ind w:firstLine="482"/>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p>
    <w:p>
      <w:pPr>
        <w:pStyle w:val="909"/>
        <w:ind w:firstLine="482"/>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909"/>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909"/>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r>
      <w:r/>
    </w:p>
    <w:p>
      <w:pPr>
        <w:pStyle w:val="909"/>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w:t>
      </w:r>
      <w:r>
        <w:rPr>
          <w:rFonts w:hint="eastAsia" w:ascii="宋体" w:hAnsi="宋体" w:cs="宋体"/>
          <w:b/>
          <w:color w:val="000000"/>
          <w:sz w:val="24"/>
          <w:szCs w:val="24"/>
        </w:rPr>
        <w:t xml:space="preserve">中</w:t>
      </w:r>
      <w:r>
        <w:rPr>
          <w:rFonts w:hint="eastAsia" w:ascii="宋体" w:hAnsi="宋体" w:cs="宋体"/>
          <w:b/>
          <w:color w:val="000000"/>
          <w:sz w:val="24"/>
          <w:szCs w:val="24"/>
        </w:rPr>
        <w:t xml:space="preserve">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909"/>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909"/>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909"/>
        <w:jc w:val="center"/>
        <w:spacing w:line="400" w:lineRule="exact"/>
        <w:rPr>
          <w:rFonts w:hint="eastAsia" w:ascii="宋体" w:hAnsi="宋体"/>
          <w:color w:val="ff0000"/>
          <w:sz w:val="36"/>
          <w:szCs w:val="36"/>
        </w:rPr>
      </w:pPr>
      <w:r>
        <w:rPr>
          <w:rFonts w:hint="eastAsia" w:ascii="宋体" w:hAnsi="宋体"/>
          <w:b/>
          <w:sz w:val="36"/>
          <w:szCs w:val="36"/>
        </w:rPr>
        <w:t xml:space="preserve">残疾人福利性单位声明函（货物类项目）（采购包号：**）</w:t>
      </w:r>
      <w:r>
        <w:rPr>
          <w:rFonts w:hint="eastAsia" w:ascii="宋体" w:hAnsi="宋体"/>
          <w:color w:val="ff0000"/>
          <w:sz w:val="36"/>
          <w:szCs w:val="36"/>
        </w:rPr>
      </w:r>
      <w:r/>
    </w:p>
    <w:p>
      <w:pPr>
        <w:pStyle w:val="909"/>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909"/>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09"/>
        <w:ind w:firstLine="480"/>
        <w:spacing w:line="360" w:lineRule="auto"/>
        <w:rPr>
          <w:rFonts w:ascii="宋体" w:hAnsi="宋体"/>
          <w:sz w:val="24"/>
          <w:szCs w:val="21"/>
        </w:rPr>
      </w:pPr>
      <w:r>
        <w:rPr>
          <w:rFonts w:ascii="宋体" w:hAnsi="宋体"/>
          <w:sz w:val="24"/>
          <w:szCs w:val="21"/>
        </w:rPr>
      </w:r>
      <w:r/>
    </w:p>
    <w:p>
      <w:pPr>
        <w:pStyle w:val="909"/>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9"/>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9"/>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9"/>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9"/>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909"/>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9"/>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spacing w:line="560" w:lineRule="exact"/>
        <w:rPr>
          <w:rFonts w:hint="eastAsia" w:ascii="黑体" w:hAnsi="黑体" w:eastAsia="黑体"/>
          <w:b/>
          <w:sz w:val="32"/>
          <w:szCs w:val="32"/>
        </w:rPr>
      </w:pPr>
      <w:r>
        <w:rPr>
          <w:rFonts w:hint="eastAsia" w:ascii="黑体" w:hAnsi="黑体" w:eastAsia="黑体"/>
          <w:b/>
          <w:sz w:val="32"/>
          <w:szCs w:val="32"/>
        </w:rPr>
      </w:r>
      <w:r/>
    </w:p>
    <w:p>
      <w:pPr>
        <w:pStyle w:val="909"/>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909"/>
        <w:jc w:val="center"/>
        <w:spacing w:line="560" w:lineRule="exact"/>
        <w:rPr>
          <w:rFonts w:ascii="宋体" w:hAnsi="宋体"/>
          <w:b/>
          <w:sz w:val="36"/>
          <w:szCs w:val="36"/>
        </w:rPr>
      </w:pPr>
      <w:r>
        <w:rPr>
          <w:rFonts w:hint="eastAsia" w:ascii="宋体" w:hAnsi="宋体"/>
          <w:b/>
          <w:sz w:val="36"/>
          <w:szCs w:val="36"/>
        </w:rPr>
        <w:t xml:space="preserve">联合体协议（参考格式）（采购包号：**）</w:t>
      </w:r>
      <w:r>
        <w:rPr>
          <w:rFonts w:ascii="宋体" w:hAnsi="宋体"/>
          <w:b/>
          <w:sz w:val="36"/>
          <w:szCs w:val="36"/>
        </w:rPr>
      </w:r>
      <w:r/>
    </w:p>
    <w:p>
      <w:pPr>
        <w:pStyle w:val="909"/>
        <w:spacing w:line="360" w:lineRule="auto"/>
        <w:rPr>
          <w:rFonts w:hint="eastAsia" w:ascii="宋体" w:hAnsi="宋体"/>
          <w:sz w:val="24"/>
          <w:szCs w:val="21"/>
        </w:rPr>
      </w:pPr>
      <w:r>
        <w:rPr>
          <w:rFonts w:hint="eastAsia" w:ascii="宋体" w:hAnsi="宋体"/>
          <w:sz w:val="24"/>
          <w:szCs w:val="21"/>
        </w:rPr>
      </w:r>
      <w:r/>
    </w:p>
    <w:p>
      <w:pPr>
        <w:pStyle w:val="909"/>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9"/>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江苏华毅</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9"/>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9"/>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909"/>
        <w:ind w:firstLine="645"/>
        <w:spacing w:line="400" w:lineRule="exact"/>
        <w:rPr>
          <w:rFonts w:hint="eastAsia" w:ascii="宋体" w:hAnsi="宋体"/>
          <w:sz w:val="24"/>
          <w:szCs w:val="21"/>
        </w:rPr>
      </w:pPr>
      <w:r>
        <w:rPr>
          <w:rFonts w:hint="eastAsia" w:ascii="宋体" w:hAnsi="宋体"/>
          <w:sz w:val="24"/>
          <w:szCs w:val="21"/>
        </w:rPr>
      </w:r>
      <w:r/>
    </w:p>
    <w:p>
      <w:pPr>
        <w:pStyle w:val="90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909"/>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90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909"/>
        <w:jc w:val="center"/>
        <w:rPr>
          <w:rFonts w:hint="eastAsia" w:ascii="宋体" w:hAnsi="宋体"/>
          <w:b/>
          <w:sz w:val="36"/>
          <w:szCs w:val="36"/>
        </w:rPr>
      </w:pPr>
      <w:r>
        <w:rPr>
          <w:rFonts w:hint="eastAsia" w:ascii="宋体" w:hAnsi="宋体"/>
          <w:b/>
          <w:sz w:val="36"/>
          <w:szCs w:val="36"/>
        </w:rPr>
        <w:t xml:space="preserve"> </w:t>
      </w:r>
      <w:r>
        <w:rPr>
          <w:rFonts w:hint="eastAsia" w:ascii="宋体" w:hAnsi="宋体"/>
          <w:b/>
          <w:sz w:val="36"/>
          <w:szCs w:val="36"/>
        </w:rPr>
        <w:t xml:space="preserve">实质性要求响应及偏离表（采购包号：**）</w:t>
      </w:r>
      <w:r>
        <w:rPr>
          <w:rFonts w:hint="eastAsia" w:ascii="宋体" w:hAnsi="宋体" w:cs="宋体"/>
          <w:b/>
          <w:color w:val="000000"/>
          <w:sz w:val="36"/>
          <w:szCs w:val="36"/>
        </w:rPr>
        <w:t xml:space="preserve">（如有）</w:t>
      </w:r>
      <w:r>
        <w:rPr>
          <w:rFonts w:hint="eastAsia" w:ascii="宋体" w:hAnsi="宋体"/>
          <w:b/>
          <w:sz w:val="36"/>
          <w:szCs w:val="36"/>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sz w:val="24"/>
          <w:szCs w:val="24"/>
        </w:rPr>
      </w:pPr>
      <w:r>
        <w:rPr>
          <w:rFonts w:hint="eastAsia" w:ascii="宋体" w:hAnsi="宋体"/>
          <w:sz w:val="24"/>
          <w:szCs w:val="24"/>
        </w:rPr>
      </w:r>
      <w:r/>
    </w:p>
    <w:p>
      <w:pPr>
        <w:pStyle w:val="909"/>
        <w:jc w:val="left"/>
        <w:rPr>
          <w:rFonts w:hint="eastAsia" w:ascii="宋体" w:hAnsi="宋体" w:cs="方正魏碑_GBK"/>
          <w:b/>
          <w:color w:val="ff0000"/>
          <w:sz w:val="30"/>
          <w:szCs w:val="30"/>
        </w:rPr>
      </w:pPr>
      <w:r>
        <w:rPr>
          <w:rFonts w:hint="eastAsia" w:ascii="宋体" w:hAnsi="宋体" w:cs="方正魏碑_GBK"/>
          <w:b/>
          <w:color w:val="ff0000"/>
          <w:sz w:val="30"/>
          <w:szCs w:val="30"/>
        </w:rPr>
        <w:t xml:space="preserve">附件13  </w:t>
      </w:r>
      <w:r/>
    </w:p>
    <w:p>
      <w:pPr>
        <w:pStyle w:val="909"/>
        <w:jc w:val="center"/>
        <w:rPr>
          <w:rFonts w:hint="eastAsia" w:ascii="宋体" w:hAnsi="宋体" w:cs="方正魏碑_GBK"/>
          <w:color w:val="ff0000"/>
          <w:sz w:val="36"/>
          <w:szCs w:val="36"/>
        </w:rPr>
      </w:pPr>
      <w:r>
        <w:rPr>
          <w:rFonts w:hint="eastAsia" w:ascii="宋体" w:hAnsi="宋体" w:cs="方正魏碑_GBK"/>
          <w:b/>
          <w:color w:val="ff0000"/>
          <w:sz w:val="36"/>
          <w:szCs w:val="36"/>
        </w:rPr>
        <w:t xml:space="preserve">关于符合本国产品标准的声明函（采购包号：**）</w:t>
      </w:r>
      <w:r>
        <w:rPr>
          <w:rFonts w:hint="eastAsia" w:ascii="宋体" w:hAnsi="宋体" w:cs="方正魏碑_GBK"/>
          <w:color w:val="ff0000"/>
          <w:sz w:val="36"/>
          <w:szCs w:val="36"/>
        </w:rPr>
      </w:r>
      <w:r/>
    </w:p>
    <w:p>
      <w:pPr>
        <w:pStyle w:val="97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72"/>
        <w:ind w:firstLine="420"/>
        <w:spacing w:before="0" w:beforeAutospacing="0" w:after="0" w:afterAutospacing="0" w:line="360" w:lineRule="auto"/>
        <w:rPr>
          <w:rFonts w:hint="eastAsia"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1.</w:t>
      </w:r>
      <w:r>
        <w:rPr>
          <w:rStyle w:val="984"/>
          <w:rFonts w:hint="eastAsia" w:cs="方正魏碑_GBK"/>
          <w:i w:val="0"/>
          <w:color w:val="ff0000"/>
          <w:u w:val="single"/>
          <w:shd w:val="clear" w:color="auto" w:fill="ffffff"/>
        </w:rPr>
        <w:t xml:space="preserve">（产品名称1）</w:t>
      </w:r>
      <w:r>
        <w:rPr>
          <w:rStyle w:val="984"/>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984"/>
          <w:rFonts w:hint="eastAsia" w:cs="方正魏碑_GBK"/>
          <w:i w:val="0"/>
          <w:color w:val="ff0000"/>
          <w:u w:val="single"/>
          <w:shd w:val="clear" w:color="auto" w:fill="ffffff"/>
        </w:rPr>
        <w:t xml:space="preserve">（厂名）</w:t>
      </w:r>
      <w:r>
        <w:rPr>
          <w:rStyle w:val="984"/>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984"/>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984"/>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984"/>
          <w:rFonts w:hint="eastAsia" w:cs="方正魏碑_GBK"/>
          <w:i w:val="0"/>
          <w:color w:val="ff0000"/>
          <w:u w:val="single"/>
          <w:shd w:val="clear" w:color="auto" w:fill="ffffff"/>
        </w:rPr>
        <w:t xml:space="preserve">（规定</w:t>
      </w:r>
      <w:r>
        <w:rPr>
          <w:rStyle w:val="984"/>
          <w:rFonts w:cs="方正魏碑_GBK"/>
          <w:i w:val="0"/>
          <w:color w:val="ff0000"/>
          <w:u w:val="single"/>
          <w:shd w:val="clear" w:color="auto" w:fill="ffffff"/>
        </w:rPr>
        <w:t xml:space="preserve">比例</w:t>
      </w:r>
      <w:r>
        <w:rPr>
          <w:rStyle w:val="984"/>
          <w:rFonts w:hint="eastAsia" w:cs="方正魏碑_GBK"/>
          <w:i w:val="0"/>
          <w:color w:val="ff0000"/>
          <w:u w:val="single"/>
          <w:shd w:val="clear" w:color="auto" w:fill="ffffff"/>
        </w:rPr>
        <w:t xml:space="preserve">）</w:t>
      </w:r>
      <w:r>
        <w:rPr>
          <w:rStyle w:val="984"/>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984"/>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w:t>
      </w:r>
      <w:r>
        <w:rPr>
          <w:rStyle w:val="984"/>
          <w:rFonts w:cs="方正魏碑_GBK"/>
          <w:i w:val="0"/>
          <w:color w:val="ff0000"/>
          <w:u w:val="single"/>
          <w:shd w:val="clear" w:color="auto" w:fill="ffffff"/>
        </w:rPr>
        <w:t xml:space="preserve">组件</w:t>
      </w:r>
      <w:r>
        <w:rPr>
          <w:rStyle w:val="984"/>
          <w:rFonts w:hint="eastAsia" w:cs="方正魏碑_GBK"/>
          <w:i w:val="0"/>
          <w:color w:val="ff0000"/>
          <w:u w:val="single"/>
          <w:shd w:val="clear" w:color="auto" w:fill="ffffff"/>
        </w:rPr>
        <w:t xml:space="preserve">）</w:t>
      </w:r>
      <w:r>
        <w:rPr>
          <w:rStyle w:val="984"/>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984"/>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（关键工序）</w:t>
      </w:r>
      <w:r>
        <w:rPr>
          <w:rStyle w:val="984"/>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hint="eastAsia" w:cs="方正魏碑_GBK"/>
          <w:color w:val="ff0000"/>
        </w:rPr>
      </w:r>
      <w:r/>
    </w:p>
    <w:p>
      <w:pPr>
        <w:pStyle w:val="972"/>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2.</w:t>
      </w:r>
      <w:r>
        <w:rPr>
          <w:rStyle w:val="984"/>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984"/>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984"/>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984"/>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984"/>
          <w:rFonts w:hint="eastAsia" w:cs="方正魏碑_GBK"/>
          <w:i w:val="0"/>
          <w:color w:val="ff0000"/>
          <w:u w:val="single"/>
          <w:shd w:val="clear" w:color="auto" w:fill="ffffff"/>
        </w:rPr>
        <w:t xml:space="preserve">（规定</w:t>
      </w:r>
      <w:r>
        <w:rPr>
          <w:rStyle w:val="984"/>
          <w:rFonts w:cs="方正魏碑_GBK"/>
          <w:i w:val="0"/>
          <w:color w:val="ff0000"/>
          <w:u w:val="single"/>
          <w:shd w:val="clear" w:color="auto" w:fill="ffffff"/>
        </w:rPr>
        <w:t xml:space="preserve">比例</w:t>
      </w:r>
      <w:r>
        <w:rPr>
          <w:rStyle w:val="984"/>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984"/>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w:t>
      </w:r>
      <w:r>
        <w:rPr>
          <w:rStyle w:val="984"/>
          <w:rFonts w:cs="方正魏碑_GBK"/>
          <w:i w:val="0"/>
          <w:color w:val="ff0000"/>
          <w:u w:val="single"/>
          <w:shd w:val="clear" w:color="auto" w:fill="ffffff"/>
        </w:rPr>
        <w:t xml:space="preserve">组件</w:t>
      </w:r>
      <w:r>
        <w:rPr>
          <w:rStyle w:val="984"/>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984"/>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hint="eastAsia" w:cs="方正魏碑_GBK"/>
          <w:color w:val="ff0000"/>
        </w:rPr>
      </w:r>
      <w:r/>
    </w:p>
    <w:p>
      <w:pPr>
        <w:pStyle w:val="972"/>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w:t>
      </w:r>
      <w:r>
        <w:rPr>
          <w:rFonts w:hint="eastAsia" w:cs="方正魏碑_GBK"/>
          <w:color w:val="ff0000"/>
        </w:rPr>
      </w:r>
      <w:r/>
    </w:p>
    <w:p>
      <w:pPr>
        <w:pStyle w:val="972"/>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rPr>
      </w:r>
      <w:r/>
    </w:p>
    <w:p>
      <w:pPr>
        <w:pStyle w:val="972"/>
        <w:ind w:right="480" w:firstLine="37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公司（单位）名称（盖章）：　        </w:t>
      </w:r>
      <w:r>
        <w:rPr>
          <w:rFonts w:hint="eastAsia" w:cs="方正魏碑_GBK"/>
          <w:color w:val="ff0000"/>
        </w:rPr>
      </w:r>
      <w:r/>
    </w:p>
    <w:p>
      <w:pPr>
        <w:pStyle w:val="972"/>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r>
        <w:rPr>
          <w:rFonts w:hint="eastAsia" w:cs="方正魏碑_GBK"/>
          <w:color w:val="ff0000"/>
          <w:shd w:val="clear" w:color="auto" w:fill="ffffff"/>
        </w:rPr>
        <w:t xml:space="preserve">日期：　   年　  月　  日    </w:t>
      </w:r>
      <w:r>
        <w:rPr>
          <w:rFonts w:hint="eastAsia"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rPr>
      </w:r>
      <w:r/>
    </w:p>
    <w:p>
      <w:pPr>
        <w:pStyle w:val="972"/>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1.产品如有型号，请在“产品名称”栏一并填写。</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4.该产品的关键组件要求实施前，“关键组件”栏可不填，下同。</w:t>
      </w:r>
      <w:r>
        <w:rPr>
          <w:rFonts w:hint="eastAsia" w:cs="方正魏碑_GBK"/>
          <w:color w:val="ff0000"/>
        </w:rPr>
      </w:r>
      <w:r/>
    </w:p>
    <w:p>
      <w:pPr>
        <w:pStyle w:val="972"/>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972"/>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keepNext/>
        <w:pageBreakBefore/>
        <w:spacing w:line="440" w:lineRule="exact"/>
        <w:tabs>
          <w:tab w:val="left" w:pos="0" w:leader="none"/>
        </w:tabs>
        <w:rPr>
          <w:rFonts w:ascii="宋体" w:hAnsi="宋体" w:cs="宋体"/>
          <w:b/>
          <w:color w:val="000000"/>
          <w:sz w:val="32"/>
          <w:szCs w:val="32"/>
        </w:rPr>
      </w:pPr>
      <w:r>
        <w:rPr>
          <w:rFonts w:hint="eastAsia" w:ascii="宋体" w:hAnsi="宋体" w:cs="宋体"/>
          <w:b/>
          <w:color w:val="000000"/>
          <w:sz w:val="32"/>
          <w:szCs w:val="32"/>
        </w:rPr>
        <w:t xml:space="preserve">附件1</w:t>
      </w:r>
      <w:r>
        <w:rPr>
          <w:rFonts w:hint="eastAsia" w:ascii="宋体" w:hAnsi="宋体" w:cs="宋体"/>
          <w:b/>
          <w:color w:val="000000"/>
          <w:sz w:val="32"/>
          <w:szCs w:val="32"/>
        </w:rPr>
        <w:t xml:space="preserve">4</w:t>
      </w:r>
      <w:r>
        <w:rPr>
          <w:rFonts w:ascii="宋体" w:hAnsi="宋体" w:cs="宋体"/>
          <w:b/>
          <w:color w:val="000000"/>
          <w:sz w:val="32"/>
          <w:szCs w:val="32"/>
        </w:rPr>
      </w:r>
      <w:r/>
    </w:p>
    <w:p>
      <w:pPr>
        <w:pStyle w:val="909"/>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 </w:t>
      </w: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909"/>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909"/>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p>
      <w:pPr>
        <w:pStyle w:val="941"/>
        <w:rPr>
          <w:rFonts w:ascii="宋体" w:hAnsi="宋体" w:eastAsia="宋体" w:cs="宋体"/>
        </w:rPr>
      </w:pPr>
      <w:r>
        <w:rPr>
          <w:rFonts w:ascii="宋体" w:hAnsi="宋体" w:eastAsia="宋体" w:cs="宋体"/>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bl>
    <w:p>
      <w:pPr>
        <w:pStyle w:val="976"/>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909"/>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78"/>
        <w:ind w:firstLine="480"/>
        <w:rPr>
          <w:rFonts w:cs="宋体"/>
          <w:sz w:val="24"/>
          <w:lang w:eastAsia="zh-CN"/>
        </w:rPr>
      </w:pPr>
      <w:r>
        <w:rPr>
          <w:rFonts w:cs="宋体"/>
          <w:sz w:val="24"/>
          <w:lang w:eastAsia="zh-CN"/>
        </w:rPr>
      </w:r>
      <w:r/>
    </w:p>
    <w:p>
      <w:pPr>
        <w:pStyle w:val="978"/>
        <w:ind w:firstLine="480"/>
        <w:rPr>
          <w:rFonts w:cs="宋体"/>
          <w:sz w:val="24"/>
          <w:lang w:eastAsia="zh-CN"/>
        </w:rPr>
      </w:pPr>
      <w:r>
        <w:rPr>
          <w:rFonts w:cs="宋体"/>
          <w:sz w:val="24"/>
          <w:lang w:eastAsia="zh-CN"/>
        </w:rPr>
      </w:r>
      <w:r/>
    </w:p>
    <w:p>
      <w:pPr>
        <w:pStyle w:val="909"/>
        <w:ind w:firstLine="3000"/>
        <w:spacing w:line="300" w:lineRule="auto"/>
        <w:rPr>
          <w:rFonts w:ascii="宋体" w:hAnsi="宋体" w:cs="宋体"/>
          <w:sz w:val="24"/>
        </w:rPr>
      </w:pPr>
      <w:r>
        <w:rPr>
          <w:rFonts w:hint="eastAsia" w:ascii="宋体" w:hAnsi="宋体" w:cs="宋体"/>
          <w:color w:val="000000"/>
          <w:sz w:val="24"/>
          <w:szCs w:val="24"/>
        </w:rPr>
        <w:t xml:space="preserve">投标人全称（加盖CA电子公章）：</w:t>
      </w:r>
      <w:r>
        <w:rPr>
          <w:rFonts w:ascii="宋体" w:hAnsi="宋体" w:cs="宋体"/>
          <w:sz w:val="24"/>
        </w:rPr>
      </w:r>
      <w:r/>
    </w:p>
    <w:p>
      <w:pPr>
        <w:pStyle w:val="909"/>
        <w:ind w:firstLine="480"/>
        <w:spacing w:line="300" w:lineRule="auto"/>
        <w:rPr>
          <w:rFonts w:ascii="宋体" w:hAnsi="宋体" w:cs="宋体"/>
          <w:sz w:val="24"/>
        </w:rPr>
      </w:pPr>
      <w:r>
        <w:rPr>
          <w:rFonts w:ascii="宋体" w:hAnsi="宋体" w:cs="宋体"/>
          <w:sz w:val="24"/>
        </w:rPr>
      </w:r>
      <w:r/>
    </w:p>
    <w:p>
      <w:pPr>
        <w:pStyle w:val="909"/>
        <w:ind w:firstLine="3120"/>
        <w:spacing w:line="360" w:lineRule="auto"/>
        <w:rPr>
          <w:rFonts w:ascii="宋体" w:hAnsi="宋体" w:cs="宋体"/>
          <w:b/>
          <w:color w:val="000000"/>
          <w:sz w:val="24"/>
          <w:szCs w:val="21"/>
        </w:rPr>
      </w:pPr>
      <w:r>
        <w:rPr>
          <w:rFonts w:hint="eastAsia" w:ascii="宋体" w:hAnsi="宋体" w:cs="宋体"/>
          <w:sz w:val="24"/>
        </w:rPr>
        <w:t xml:space="preserve">日期：   年  月  日</w:t>
      </w:r>
      <w:r>
        <w:rPr>
          <w:rFonts w:ascii="宋体" w:hAnsi="宋体" w:cs="宋体"/>
          <w:b/>
          <w:color w:val="000000"/>
          <w:sz w:val="24"/>
          <w:szCs w:val="21"/>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rPr>
          <w:rFonts w:hint="eastAsia" w:ascii="宋体" w:hAnsi="宋体" w:cs="仿宋"/>
          <w:b/>
          <w:bCs/>
          <w:color w:val="000000"/>
          <w:sz w:val="32"/>
          <w:szCs w:val="32"/>
        </w:rPr>
      </w:pPr>
      <w:r/>
      <w:bookmarkEnd w:id="222"/>
      <w:r/>
      <w:bookmarkEnd w:id="223"/>
      <w:r/>
      <w:bookmarkEnd w:id="244"/>
      <w:r>
        <w:rPr>
          <w:rFonts w:hint="eastAsia" w:ascii="宋体" w:hAnsi="宋体" w:cs="仿宋"/>
          <w:b/>
          <w:bCs/>
          <w:color w:val="000000"/>
          <w:sz w:val="32"/>
          <w:szCs w:val="32"/>
        </w:rPr>
      </w:r>
      <w:r/>
    </w:p>
    <w:p>
      <w:pPr>
        <w:pStyle w:val="909"/>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9"/>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continuous"/>
      <w:pgSz w:w="11906" w:h="16838" w:orient="portrait"/>
      <w:pgMar w:top="1429" w:right="1786" w:bottom="1701" w:left="178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rPr>
        <w:lang w:val="zh-CN"/>
      </w:rPr>
      <w:t xml:space="preserve">18</w:t>
    </w:r>
    <w:r>
      <w:fldChar w:fldCharType="end"/>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Fonts w:ascii="宋体" w:hAnsi="宋体"/>
      </w:rPr>
      <w:framePr w:wrap="around" w:vAnchor="text" w:hAnchor="margin" w:xAlign="center" w:y="1"/>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49</w:t>
    </w:r>
    <w:r>
      <w:rPr>
        <w:rFonts w:ascii="宋体" w:hAnsi="宋体"/>
      </w:rPr>
      <w:fldChar w:fldCharType="end"/>
    </w:r>
    <w:r>
      <w:rPr>
        <w:rStyle w:val="982"/>
        <w:rFonts w:ascii="宋体" w:hAnsi="宋体"/>
      </w:rPr>
    </w:r>
    <w:r/>
  </w:p>
  <w:p>
    <w:pPr>
      <w:pStyle w:val="957"/>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9"/>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pStyle w:val="909"/>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6"/>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12">
    <w:multiLevelType w:val="hybridMultilevel"/>
    <w:lvl w:ilvl="0">
      <w:start w:val="6"/>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3"/>
  </w:num>
  <w:num w:numId="5">
    <w:abstractNumId w:val="14"/>
  </w:num>
  <w:num w:numId="6">
    <w:abstractNumId w:val="2"/>
  </w:num>
  <w:num w:numId="7">
    <w:abstractNumId w:val="6"/>
  </w:num>
  <w:num w:numId="8">
    <w:abstractNumId w:val="4"/>
  </w:num>
  <w:num w:numId="9">
    <w:abstractNumId w:val="3"/>
  </w:num>
  <w:num w:numId="10">
    <w:abstractNumId w:val="1"/>
  </w:num>
  <w:num w:numId="11">
    <w:abstractNumId w:val="5"/>
  </w:num>
  <w:num w:numId="12">
    <w:abstractNumId w:val="8"/>
  </w:num>
  <w:num w:numId="13">
    <w:abstractNumId w:val="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2"/>
      <w:lang w:val="en-US" w:eastAsia="zh-CN" w:bidi="ar-SA"/>
    </w:rPr>
  </w:style>
  <w:style w:type="paragraph" w:styleId="910">
    <w:name w:val="标题 1"/>
    <w:basedOn w:val="909"/>
    <w:next w:val="909"/>
    <w:link w:val="922"/>
    <w:qFormat/>
    <w:pPr>
      <w:jc w:val="center"/>
      <w:keepNext/>
      <w:outlineLvl w:val="0"/>
    </w:pPr>
    <w:rPr>
      <w:rFonts w:ascii="楷体_GB2312" w:eastAsia="楷体_GB2312"/>
      <w:sz w:val="28"/>
      <w:szCs w:val="28"/>
      <w:lang w:val="en-US" w:eastAsia="en-US"/>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2">
    <w:name w:val="标题 3"/>
    <w:basedOn w:val="909"/>
    <w:next w:val="924"/>
    <w:link w:val="926"/>
    <w:qFormat/>
    <w:pPr>
      <w:keepLines/>
      <w:keepNext/>
      <w:spacing w:before="260" w:after="260" w:line="416" w:lineRule="auto"/>
      <w:outlineLvl w:val="2"/>
    </w:pPr>
    <w:rPr>
      <w:b/>
      <w:bCs/>
      <w:sz w:val="32"/>
      <w:szCs w:val="32"/>
      <w:lang w:val="en-US" w:eastAsia="en-US"/>
    </w:rPr>
  </w:style>
  <w:style w:type="paragraph" w:styleId="913">
    <w:name w:val="标题 4"/>
    <w:basedOn w:val="909"/>
    <w:next w:val="924"/>
    <w:link w:val="927"/>
    <w:qFormat/>
    <w:pPr>
      <w:keepLines/>
      <w:keepNext/>
      <w:spacing w:before="280" w:after="290" w:line="376" w:lineRule="auto"/>
      <w:outlineLvl w:val="3"/>
    </w:pPr>
    <w:rPr>
      <w:rFonts w:ascii="Arial" w:hAnsi="Arial" w:eastAsia="黑体"/>
      <w:b/>
      <w:bCs/>
      <w:sz w:val="28"/>
      <w:szCs w:val="28"/>
      <w:lang w:val="en-US" w:eastAsia="en-US"/>
    </w:rPr>
  </w:style>
  <w:style w:type="paragraph" w:styleId="914">
    <w:name w:val="标题 5"/>
    <w:basedOn w:val="909"/>
    <w:next w:val="924"/>
    <w:link w:val="928"/>
    <w:qFormat/>
    <w:pPr>
      <w:keepNext/>
      <w:outlineLvl w:val="4"/>
    </w:pPr>
    <w:rPr>
      <w:rFonts w:ascii="宋体"/>
      <w:color w:val="000000"/>
      <w:sz w:val="28"/>
      <w:szCs w:val="28"/>
      <w:lang w:val="en-US" w:eastAsia="en-US"/>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6">
    <w:name w:val="标题 7"/>
    <w:basedOn w:val="909"/>
    <w:next w:val="909"/>
    <w:link w:val="930"/>
    <w:qFormat/>
    <w:pPr>
      <w:numPr>
        <w:ilvl w:val="6"/>
        <w:numId w:val="1"/>
      </w:numPr>
      <w:keepLines/>
      <w:keepNext/>
      <w:spacing w:before="240" w:after="64" w:line="320" w:lineRule="auto"/>
      <w:outlineLvl w:val="6"/>
    </w:pPr>
    <w:rPr>
      <w:b/>
      <w:bCs/>
      <w:sz w:val="24"/>
      <w:szCs w:val="24"/>
      <w:lang w:val="en-US" w:eastAsia="en-US"/>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character" w:styleId="922">
    <w:name w:val="标题 1 字符"/>
    <w:next w:val="922"/>
    <w:link w:val="910"/>
    <w:rPr>
      <w:rFonts w:ascii="楷体_GB2312" w:hAnsi="Times New Roman" w:eastAsia="楷体_GB2312" w:cs="Times New Roman"/>
      <w:sz w:val="28"/>
      <w:szCs w:val="28"/>
    </w:rPr>
  </w:style>
  <w:style w:type="character" w:styleId="923">
    <w:name w:val="标题 2 字符"/>
    <w:next w:val="923"/>
    <w:link w:val="911"/>
    <w:rPr>
      <w:rFonts w:ascii="Arial" w:hAnsi="Arial" w:eastAsia="幼圆" w:cs="Arial"/>
      <w:b/>
      <w:bCs/>
      <w:sz w:val="44"/>
      <w:szCs w:val="44"/>
    </w:rPr>
  </w:style>
  <w:style w:type="paragraph" w:styleId="924">
    <w:name w:val="正文缩进"/>
    <w:basedOn w:val="909"/>
    <w:next w:val="924"/>
    <w:link w:val="925"/>
    <w:pPr>
      <w:ind w:firstLine="420"/>
    </w:pPr>
    <w:rPr>
      <w:sz w:val="20"/>
      <w:szCs w:val="21"/>
      <w:lang w:val="en-US" w:eastAsia="en-US"/>
    </w:rPr>
  </w:style>
  <w:style w:type="character" w:styleId="925">
    <w:name w:val="正文缩进 字符"/>
    <w:next w:val="925"/>
    <w:link w:val="924"/>
    <w:rPr>
      <w:szCs w:val="21"/>
    </w:rPr>
  </w:style>
  <w:style w:type="character" w:styleId="926">
    <w:name w:val="标题 3 字符"/>
    <w:next w:val="926"/>
    <w:link w:val="912"/>
    <w:rPr>
      <w:rFonts w:ascii="Times New Roman" w:hAnsi="Times New Roman" w:eastAsia="宋体" w:cs="Times New Roman"/>
      <w:b/>
      <w:bCs/>
      <w:sz w:val="32"/>
      <w:szCs w:val="32"/>
    </w:rPr>
  </w:style>
  <w:style w:type="character" w:styleId="927">
    <w:name w:val="标题 4 字符"/>
    <w:next w:val="927"/>
    <w:link w:val="913"/>
    <w:rPr>
      <w:rFonts w:ascii="Arial" w:hAnsi="Arial" w:eastAsia="黑体" w:cs="Arial"/>
      <w:b/>
      <w:bCs/>
      <w:sz w:val="28"/>
      <w:szCs w:val="28"/>
    </w:rPr>
  </w:style>
  <w:style w:type="character" w:styleId="928">
    <w:name w:val="标题 5 字符"/>
    <w:next w:val="928"/>
    <w:link w:val="914"/>
    <w:rPr>
      <w:rFonts w:ascii="宋体" w:hAnsi="Times New Roman" w:eastAsia="宋体" w:cs="Times New Roman"/>
      <w:color w:val="000000"/>
      <w:sz w:val="28"/>
      <w:szCs w:val="28"/>
    </w:rPr>
  </w:style>
  <w:style w:type="character" w:styleId="929">
    <w:name w:val="标题 6 字符"/>
    <w:next w:val="929"/>
    <w:link w:val="915"/>
    <w:rPr>
      <w:rFonts w:ascii="Arial" w:hAnsi="Arial" w:eastAsia="黑体" w:cs="Times New Roman"/>
      <w:b/>
      <w:bCs/>
      <w:sz w:val="24"/>
      <w:szCs w:val="24"/>
    </w:rPr>
  </w:style>
  <w:style w:type="character" w:styleId="930">
    <w:name w:val="标题 7 字符"/>
    <w:next w:val="930"/>
    <w:link w:val="916"/>
    <w:rPr>
      <w:rFonts w:ascii="Times New Roman" w:hAnsi="Times New Roman" w:eastAsia="宋体" w:cs="Times New Roman"/>
      <w:b/>
      <w:bCs/>
      <w:sz w:val="24"/>
      <w:szCs w:val="24"/>
    </w:rPr>
  </w:style>
  <w:style w:type="character" w:styleId="931">
    <w:name w:val="标题 8 字符"/>
    <w:next w:val="931"/>
    <w:link w:val="917"/>
    <w:rPr>
      <w:rFonts w:ascii="Arial" w:hAnsi="Arial" w:eastAsia="黑体" w:cs="Times New Roman"/>
      <w:sz w:val="24"/>
      <w:szCs w:val="24"/>
    </w:rPr>
  </w:style>
  <w:style w:type="character" w:styleId="932">
    <w:name w:val="标题 9 字符"/>
    <w:next w:val="932"/>
    <w:link w:val="918"/>
    <w:rPr>
      <w:rFonts w:ascii="Arial" w:hAnsi="Arial" w:eastAsia="黑体" w:cs="Times New Roman"/>
      <w:szCs w:val="21"/>
    </w:rPr>
  </w:style>
  <w:style w:type="paragraph" w:styleId="933">
    <w:name w:val="列表 3"/>
    <w:basedOn w:val="909"/>
    <w:next w:val="933"/>
    <w:link w:val="909"/>
    <w:pPr>
      <w:ind w:left="100" w:hanging="200"/>
    </w:pPr>
    <w:rPr>
      <w:rFonts w:ascii="Times New Roman" w:hAnsi="Times New Roman" w:eastAsia="宋体" w:cs="Times New Roman"/>
      <w:szCs w:val="21"/>
    </w:rPr>
  </w:style>
  <w:style w:type="paragraph" w:styleId="934">
    <w:name w:val="目录 7"/>
    <w:basedOn w:val="909"/>
    <w:next w:val="909"/>
    <w:link w:val="909"/>
    <w:semiHidden/>
    <w:pPr>
      <w:ind w:left="1260"/>
      <w:jc w:val="left"/>
    </w:pPr>
    <w:rPr>
      <w:rFonts w:ascii="Times New Roman" w:hAnsi="Times New Roman" w:eastAsia="宋体" w:cs="Times New Roman"/>
      <w:szCs w:val="21"/>
    </w:rPr>
  </w:style>
  <w:style w:type="paragraph" w:styleId="935">
    <w:name w:val="文档结构图"/>
    <w:basedOn w:val="909"/>
    <w:next w:val="935"/>
    <w:link w:val="936"/>
    <w:semiHidden/>
    <w:pPr>
      <w:shd w:val="clear" w:color="auto" w:fill="000080"/>
    </w:pPr>
    <w:rPr>
      <w:sz w:val="20"/>
      <w:szCs w:val="21"/>
      <w:lang w:val="en-US" w:eastAsia="en-US"/>
    </w:rPr>
  </w:style>
  <w:style w:type="character" w:styleId="936">
    <w:name w:val="文档结构图 字符"/>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uiPriority w:val="99"/>
    <w:unhideWhenUsed/>
    <w:pPr>
      <w:jc w:val="left"/>
    </w:pPr>
  </w:style>
  <w:style w:type="character" w:styleId="938">
    <w:name w:val="批注文字 字符"/>
    <w:next w:val="938"/>
    <w:link w:val="937"/>
    <w:uiPriority w:val="99"/>
    <w:semiHidden/>
  </w:style>
  <w:style w:type="paragraph" w:styleId="939">
    <w:name w:val="正文文本 3"/>
    <w:basedOn w:val="909"/>
    <w:next w:val="939"/>
    <w:link w:val="940"/>
    <w:rPr>
      <w:rFonts w:ascii="仿宋_GB2312" w:hAnsi="Arial" w:eastAsia="仿宋_GB2312"/>
      <w:sz w:val="32"/>
      <w:szCs w:val="32"/>
      <w:lang w:val="en-US" w:eastAsia="en-US"/>
    </w:rPr>
  </w:style>
  <w:style w:type="character" w:styleId="940">
    <w:name w:val="正文文本 3 字符"/>
    <w:next w:val="940"/>
    <w:link w:val="939"/>
    <w:rPr>
      <w:rFonts w:ascii="仿宋_GB2312" w:hAnsi="Arial" w:eastAsia="仿宋_GB2312" w:cs="Times New Roman"/>
      <w:sz w:val="32"/>
      <w:szCs w:val="32"/>
    </w:rPr>
  </w:style>
  <w:style w:type="paragraph" w:styleId="941">
    <w:name w:val="正文文本"/>
    <w:basedOn w:val="909"/>
    <w:next w:val="941"/>
    <w:link w:val="942"/>
    <w:rPr>
      <w:rFonts w:ascii="楷体_GB2312" w:hAnsi="Arial" w:eastAsia="楷体_GB2312"/>
      <w:sz w:val="28"/>
      <w:szCs w:val="28"/>
      <w:lang w:val="en-US" w:eastAsia="en-US"/>
    </w:rPr>
  </w:style>
  <w:style w:type="character" w:styleId="942">
    <w:name w:val="正文文本 字符"/>
    <w:next w:val="942"/>
    <w:link w:val="941"/>
    <w:rPr>
      <w:rFonts w:ascii="楷体_GB2312" w:hAnsi="Arial" w:eastAsia="楷体_GB2312" w:cs="Times New Roman"/>
      <w:sz w:val="28"/>
      <w:szCs w:val="28"/>
    </w:rPr>
  </w:style>
  <w:style w:type="paragraph" w:styleId="943">
    <w:name w:val="正文文本缩进"/>
    <w:basedOn w:val="909"/>
    <w:next w:val="943"/>
    <w:link w:val="944"/>
    <w:uiPriority w:val="99"/>
    <w:unhideWhenUsed/>
    <w:pPr>
      <w:ind w:left="420"/>
      <w:spacing w:after="120"/>
    </w:pPr>
  </w:style>
  <w:style w:type="character" w:styleId="944">
    <w:name w:val="正文文本缩进 字符"/>
    <w:next w:val="944"/>
    <w:link w:val="943"/>
    <w:uiPriority w:val="99"/>
    <w:semiHidden/>
  </w:style>
  <w:style w:type="paragraph" w:styleId="945">
    <w:name w:val="列表 2"/>
    <w:basedOn w:val="909"/>
    <w:next w:val="945"/>
    <w:link w:val="909"/>
    <w:pPr>
      <w:ind w:left="100" w:hanging="200"/>
    </w:pPr>
    <w:rPr>
      <w:rFonts w:ascii="Times New Roman" w:hAnsi="Times New Roman" w:eastAsia="宋体" w:cs="Times New Roman"/>
      <w:szCs w:val="21"/>
    </w:rPr>
  </w:style>
  <w:style w:type="paragraph" w:styleId="946">
    <w:name w:val="目录 5"/>
    <w:basedOn w:val="909"/>
    <w:next w:val="909"/>
    <w:link w:val="909"/>
    <w:semiHidden/>
    <w:pPr>
      <w:ind w:left="840"/>
      <w:jc w:val="left"/>
    </w:pPr>
    <w:rPr>
      <w:rFonts w:ascii="Times New Roman" w:hAnsi="Times New Roman" w:eastAsia="宋体" w:cs="Times New Roman"/>
      <w:szCs w:val="21"/>
    </w:rPr>
  </w:style>
  <w:style w:type="paragraph" w:styleId="947">
    <w:name w:val="目录 3"/>
    <w:basedOn w:val="909"/>
    <w:next w:val="909"/>
    <w:link w:val="909"/>
    <w:semiHidden/>
    <w:pPr>
      <w:ind w:left="420"/>
      <w:jc w:val="left"/>
    </w:pPr>
    <w:rPr>
      <w:rFonts w:ascii="Times New Roman" w:hAnsi="Times New Roman" w:eastAsia="宋体" w:cs="Times New Roman"/>
      <w:i/>
      <w:iCs/>
      <w:szCs w:val="24"/>
    </w:rPr>
  </w:style>
  <w:style w:type="paragraph" w:styleId="948">
    <w:name w:val="纯文本"/>
    <w:basedOn w:val="909"/>
    <w:next w:val="948"/>
    <w:link w:val="949"/>
    <w:qFormat/>
    <w:rPr>
      <w:rFonts w:ascii="宋体" w:hAnsi="Courier New"/>
      <w:sz w:val="20"/>
      <w:szCs w:val="21"/>
      <w:lang w:val="en-US" w:eastAsia="en-US"/>
    </w:rPr>
  </w:style>
  <w:style w:type="character" w:styleId="949">
    <w:name w:val="纯文本 字符"/>
    <w:next w:val="949"/>
    <w:link w:val="948"/>
    <w:rPr>
      <w:rFonts w:ascii="宋体" w:hAnsi="Courier New" w:eastAsia="宋体" w:cs="Courier New"/>
      <w:szCs w:val="21"/>
    </w:rPr>
  </w:style>
  <w:style w:type="paragraph" w:styleId="950">
    <w:name w:val="目录 8"/>
    <w:basedOn w:val="909"/>
    <w:next w:val="909"/>
    <w:link w:val="909"/>
    <w:semiHidden/>
    <w:pPr>
      <w:ind w:left="1470"/>
      <w:jc w:val="left"/>
    </w:pPr>
    <w:rPr>
      <w:rFonts w:ascii="Times New Roman" w:hAnsi="Times New Roman" w:eastAsia="宋体" w:cs="Times New Roman"/>
      <w:szCs w:val="21"/>
    </w:rPr>
  </w:style>
  <w:style w:type="paragraph" w:styleId="951">
    <w:name w:val="日期"/>
    <w:basedOn w:val="909"/>
    <w:next w:val="909"/>
    <w:link w:val="952"/>
    <w:rPr>
      <w:sz w:val="24"/>
      <w:szCs w:val="24"/>
      <w:lang w:val="en-US" w:eastAsia="en-US"/>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sz w:val="32"/>
      <w:szCs w:val="32"/>
      <w:lang w:val="en-US" w:eastAsia="en-US"/>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09"/>
    <w:next w:val="955"/>
    <w:link w:val="956"/>
    <w:semiHidden/>
    <w:rPr>
      <w:sz w:val="18"/>
      <w:szCs w:val="18"/>
      <w:lang w:val="en-US" w:eastAsia="en-US"/>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09"/>
    <w:next w:val="957"/>
    <w:link w:val="958"/>
    <w:uiPriority w:val="99"/>
    <w:pPr>
      <w:jc w:val="left"/>
      <w:tabs>
        <w:tab w:val="center" w:pos="4153" w:leader="none"/>
        <w:tab w:val="right" w:pos="8306" w:leader="none"/>
      </w:tabs>
    </w:pPr>
    <w:rPr>
      <w:sz w:val="18"/>
      <w:szCs w:val="18"/>
      <w:lang w:val="en-US" w:eastAsia="en-US"/>
    </w:rPr>
  </w:style>
  <w:style w:type="character" w:styleId="958">
    <w:name w:val="页脚 字符"/>
    <w:next w:val="958"/>
    <w:link w:val="957"/>
    <w:uiPriority w:val="99"/>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sz w:val="18"/>
      <w:szCs w:val="18"/>
      <w:lang w:val="en-US" w:eastAsia="en-US"/>
    </w:rPr>
  </w:style>
  <w:style w:type="character" w:styleId="960">
    <w:name w:val="页眉 字符"/>
    <w:next w:val="960"/>
    <w:link w:val="959"/>
    <w:rPr>
      <w:rFonts w:ascii="Times New Roman" w:hAnsi="Times New Roman" w:eastAsia="宋体" w:cs="Times New Roman"/>
      <w:sz w:val="18"/>
      <w:szCs w:val="18"/>
    </w:rPr>
  </w:style>
  <w:style w:type="paragraph" w:styleId="961">
    <w:name w:val="目录 1"/>
    <w:basedOn w:val="909"/>
    <w:next w:val="909"/>
    <w:link w:val="90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2">
    <w:name w:val="目录 4"/>
    <w:basedOn w:val="909"/>
    <w:next w:val="909"/>
    <w:link w:val="909"/>
    <w:semiHidden/>
    <w:pPr>
      <w:ind w:left="630"/>
      <w:jc w:val="left"/>
    </w:pPr>
    <w:rPr>
      <w:rFonts w:ascii="Times New Roman" w:hAnsi="Times New Roman" w:eastAsia="宋体" w:cs="Times New Roman"/>
      <w:szCs w:val="21"/>
    </w:rPr>
  </w:style>
  <w:style w:type="paragraph" w:styleId="963">
    <w:name w:val="列表"/>
    <w:basedOn w:val="909"/>
    <w:next w:val="963"/>
    <w:link w:val="909"/>
    <w:pPr>
      <w:ind w:left="200" w:hanging="200"/>
    </w:pPr>
    <w:rPr>
      <w:rFonts w:ascii="Times New Roman" w:hAnsi="Times New Roman" w:eastAsia="宋体" w:cs="Times New Roman"/>
      <w:szCs w:val="21"/>
    </w:rPr>
  </w:style>
  <w:style w:type="paragraph" w:styleId="964">
    <w:name w:val="目录 6"/>
    <w:basedOn w:val="909"/>
    <w:next w:val="909"/>
    <w:link w:val="909"/>
    <w:semiHidden/>
    <w:pPr>
      <w:ind w:left="1050"/>
      <w:jc w:val="left"/>
    </w:pPr>
    <w:rPr>
      <w:rFonts w:ascii="Times New Roman" w:hAnsi="Times New Roman" w:eastAsia="宋体" w:cs="Times New Roman"/>
      <w:szCs w:val="21"/>
    </w:rPr>
  </w:style>
  <w:style w:type="paragraph" w:styleId="965">
    <w:name w:val="正文文本缩进 3"/>
    <w:basedOn w:val="909"/>
    <w:next w:val="965"/>
    <w:link w:val="966"/>
    <w:pPr>
      <w:ind w:left="645" w:firstLine="645"/>
    </w:pPr>
    <w:rPr>
      <w:rFonts w:ascii="Arial" w:hAnsi="Arial" w:eastAsia="仿宋_GB2312"/>
      <w:color w:val="ffff00"/>
      <w:sz w:val="32"/>
      <w:szCs w:val="32"/>
      <w:lang w:val="en-US" w:eastAsia="en-US"/>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rPr>
      <w:rFonts w:ascii="Times New Roman" w:hAnsi="Times New Roman" w:eastAsia="宋体" w:cs="Times New Roman"/>
      <w:szCs w:val="21"/>
    </w:rPr>
  </w:style>
  <w:style w:type="paragraph" w:styleId="968">
    <w:name w:val="目录 2"/>
    <w:basedOn w:val="909"/>
    <w:next w:val="909"/>
    <w:link w:val="909"/>
    <w:semiHidden/>
    <w:pPr>
      <w:ind w:left="210"/>
      <w:jc w:val="left"/>
    </w:pPr>
    <w:rPr>
      <w:rFonts w:ascii="Times New Roman" w:hAnsi="Times New Roman" w:eastAsia="宋体" w:cs="Times New Roman"/>
      <w:smallCaps/>
      <w:szCs w:val="24"/>
    </w:rPr>
  </w:style>
  <w:style w:type="paragraph" w:styleId="969">
    <w:name w:val="目录 9"/>
    <w:basedOn w:val="909"/>
    <w:next w:val="909"/>
    <w:link w:val="909"/>
    <w:semiHidden/>
    <w:pPr>
      <w:ind w:left="1680"/>
      <w:jc w:val="left"/>
    </w:pPr>
    <w:rPr>
      <w:rFonts w:ascii="Times New Roman" w:hAnsi="Times New Roman" w:eastAsia="宋体" w:cs="Times New Roman"/>
      <w:szCs w:val="21"/>
    </w:rPr>
  </w:style>
  <w:style w:type="paragraph" w:styleId="970">
    <w:name w:val="正文文本 2"/>
    <w:basedOn w:val="909"/>
    <w:next w:val="970"/>
    <w:link w:val="971"/>
    <w:pPr>
      <w:jc w:val="center"/>
      <w:widowControl/>
    </w:pPr>
    <w:rPr>
      <w:rFonts w:ascii="楷体_GB2312" w:eastAsia="楷体_GB2312"/>
      <w:sz w:val="28"/>
      <w:szCs w:val="28"/>
      <w:lang w:val="en-US" w:eastAsia="en-US"/>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09"/>
    <w:next w:val="909"/>
    <w:link w:val="909"/>
    <w:semiHidden/>
    <w:pPr>
      <w:spacing w:line="240" w:lineRule="atLeast"/>
    </w:pPr>
    <w:rPr>
      <w:rFonts w:ascii="Times New Roman" w:hAnsi="Times New Roman" w:eastAsia="宋体" w:cs="Times New Roman"/>
      <w:b/>
      <w:bCs/>
      <w:szCs w:val="21"/>
    </w:rPr>
  </w:style>
  <w:style w:type="paragraph" w:styleId="974">
    <w:name w:val="批注主题"/>
    <w:basedOn w:val="937"/>
    <w:next w:val="937"/>
    <w:link w:val="975"/>
    <w:semiHidden/>
    <w:rPr>
      <w:b/>
      <w:bCs/>
      <w:sz w:val="20"/>
      <w:szCs w:val="21"/>
      <w:lang w:val="en-US" w:eastAsia="en-US"/>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09"/>
    <w:next w:val="976"/>
    <w:link w:val="977"/>
    <w:pPr>
      <w:ind w:firstLine="200"/>
      <w:spacing w:line="360" w:lineRule="auto"/>
    </w:pPr>
    <w:rPr>
      <w:rFonts w:ascii="仿宋_GB2312" w:eastAsia="仿宋_GB2312"/>
      <w:sz w:val="30"/>
      <w:szCs w:val="30"/>
      <w:lang w:val="en-US" w:eastAsia="en-US"/>
    </w:rPr>
  </w:style>
  <w:style w:type="character" w:styleId="977">
    <w:name w:val="正文首行缩进 字符"/>
    <w:next w:val="977"/>
    <w:link w:val="976"/>
    <w:rPr>
      <w:rFonts w:ascii="仿宋_GB2312" w:hAnsi="Times New Roman" w:eastAsia="仿宋_GB2312" w:cs="Times New Roman"/>
      <w:sz w:val="30"/>
      <w:szCs w:val="30"/>
    </w:rPr>
  </w:style>
  <w:style w:type="paragraph" w:styleId="978">
    <w:name w:val="正文首行缩进 2"/>
    <w:basedOn w:val="943"/>
    <w:next w:val="978"/>
    <w:link w:val="979"/>
    <w:pPr>
      <w:ind w:left="0" w:firstLine="420"/>
      <w:spacing w:after="0" w:line="360" w:lineRule="auto"/>
    </w:pPr>
    <w:rPr>
      <w:rFonts w:ascii="宋体" w:hAnsi="宋体"/>
      <w:sz w:val="20"/>
      <w:szCs w:val="20"/>
      <w:lang w:val="en-US" w:eastAsia="en-US"/>
    </w:rPr>
  </w:style>
  <w:style w:type="character" w:styleId="979">
    <w:name w:val="正文首行缩进 2 字符"/>
    <w:next w:val="979"/>
    <w:link w:val="978"/>
    <w:rPr>
      <w:rFonts w:ascii="宋体" w:hAnsi="宋体" w:eastAsia="宋体" w:cs="Times New Roman"/>
      <w:szCs w:val="20"/>
    </w:rPr>
  </w:style>
  <w:style w:type="table" w:styleId="980">
    <w:name w:val="网格型"/>
    <w:basedOn w:val="920"/>
    <w:next w:val="980"/>
    <w:link w:val="909"/>
    <w:qFormat/>
    <w:pPr>
      <w:jc w:val="both"/>
      <w:widowControl w:val="off"/>
    </w:pPr>
    <w:rPr>
      <w:rFonts w:ascii="Times New Roman" w:hAnsi="Times New Roman" w:eastAsia="宋体" w:cs="Times New Roman"/>
      <w:sz w:val="20"/>
      <w:szCs w:val="20"/>
    </w:rPr>
    <w:tblPr/>
  </w:style>
  <w:style w:type="character" w:styleId="981">
    <w:name w:val="要点"/>
    <w:next w:val="981"/>
    <w:link w:val="909"/>
    <w:qFormat/>
    <w:rPr>
      <w:b/>
      <w:bCs/>
    </w:rPr>
  </w:style>
  <w:style w:type="character" w:styleId="982">
    <w:name w:val="页码"/>
    <w:next w:val="982"/>
    <w:link w:val="909"/>
  </w:style>
  <w:style w:type="character" w:styleId="983">
    <w:name w:val="访问过的超链接"/>
    <w:next w:val="983"/>
    <w:link w:val="909"/>
    <w:rPr>
      <w:color w:val="800080"/>
      <w:u w:val="single"/>
    </w:rPr>
  </w:style>
  <w:style w:type="character" w:styleId="984">
    <w:name w:val="强调"/>
    <w:next w:val="984"/>
    <w:link w:val="909"/>
    <w:qFormat/>
    <w:rPr>
      <w:i/>
    </w:rPr>
  </w:style>
  <w:style w:type="character" w:styleId="985">
    <w:name w:val="超链接"/>
    <w:next w:val="985"/>
    <w:link w:val="909"/>
    <w:rPr>
      <w:color w:val="0000ff"/>
      <w:u w:val="single"/>
    </w:rPr>
  </w:style>
  <w:style w:type="character" w:styleId="986">
    <w:name w:val="批注引用"/>
    <w:next w:val="986"/>
    <w:link w:val="909"/>
    <w:semiHidden/>
    <w:rPr>
      <w:sz w:val="21"/>
      <w:szCs w:val="21"/>
    </w:rPr>
  </w:style>
  <w:style w:type="character" w:styleId="987">
    <w:name w:val="font5 Char"/>
    <w:next w:val="987"/>
    <w:link w:val="909"/>
    <w:rPr>
      <w:rFonts w:ascii="宋体" w:hAnsi="宋体" w:eastAsia="宋体"/>
      <w:sz w:val="28"/>
      <w:szCs w:val="28"/>
      <w:lang w:val="en-US" w:eastAsia="zh-CN" w:bidi="ar-SA"/>
    </w:rPr>
  </w:style>
  <w:style w:type="character" w:styleId="988">
    <w:name w:val="二级目录 Char"/>
    <w:next w:val="988"/>
    <w:link w:val="989"/>
    <w:rPr>
      <w:b/>
      <w:sz w:val="30"/>
      <w:szCs w:val="28"/>
      <w:lang w:val="en-US" w:eastAsia="zh-CN" w:bidi="ar-SA"/>
    </w:rPr>
  </w:style>
  <w:style w:type="paragraph" w:styleId="989">
    <w:name w:val="二级目录"/>
    <w:next w:val="909"/>
    <w:link w:val="988"/>
    <w:pPr>
      <w:numPr>
        <w:ilvl w:val="0"/>
        <w:numId w:val="2"/>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9"/>
    <w:next w:val="991"/>
    <w:link w:val="990"/>
    <w:qFormat/>
    <w:pPr>
      <w:contextualSpacing/>
      <w:ind w:left="720"/>
      <w:jc w:val="left"/>
      <w:widowControl/>
    </w:pPr>
    <w:rPr>
      <w:rFonts w:ascii="Calibri" w:hAnsi="Calibri"/>
      <w:sz w:val="24"/>
      <w:szCs w:val="24"/>
      <w:lang w:val="en-US" w:eastAsia="en-US" w:bidi="en-US"/>
    </w:rPr>
  </w:style>
  <w:style w:type="paragraph" w:styleId="992">
    <w:name w:val="Body Text(ch)"/>
    <w:basedOn w:val="909"/>
    <w:next w:val="941"/>
    <w:link w:val="909"/>
    <w:pPr>
      <w:spacing w:after="120"/>
    </w:pPr>
    <w:rPr>
      <w:rFonts w:ascii="宋体" w:hAnsi="Arial" w:eastAsia="宋体" w:cs="Times New Roman"/>
      <w:bCs/>
      <w:iCs/>
      <w:szCs w:val="24"/>
    </w:rPr>
  </w:style>
  <w:style w:type="paragraph" w:styleId="993">
    <w:name w:val="xl27"/>
    <w:basedOn w:val="909"/>
    <w:next w:val="993"/>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9"/>
    <w:next w:val="99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9"/>
    <w:next w:val="995"/>
    <w:link w:val="909"/>
    <w:pPr>
      <w:ind w:firstLine="200"/>
      <w:tabs>
        <w:tab w:val="left" w:pos="360" w:leader="none"/>
      </w:tabs>
    </w:pPr>
    <w:rPr>
      <w:rFonts w:ascii="Times New Roman" w:hAnsi="Times New Roman" w:eastAsia="宋体" w:cs="Times New Roman"/>
      <w:sz w:val="28"/>
      <w:szCs w:val="30"/>
    </w:rPr>
  </w:style>
  <w:style w:type="paragraph" w:styleId="996">
    <w:name w:val=" Char"/>
    <w:basedOn w:val="935"/>
    <w:next w:val="996"/>
    <w:link w:val="909"/>
    <w:rPr>
      <w:rFonts w:ascii="Tahoma" w:hAnsi="Tahoma"/>
      <w:sz w:val="24"/>
      <w:szCs w:val="24"/>
    </w:rPr>
  </w:style>
  <w:style w:type="paragraph" w:styleId="997">
    <w:name w:val="普通正文"/>
    <w:basedOn w:val="909"/>
    <w:next w:val="997"/>
    <w:link w:val="909"/>
    <w:pPr>
      <w:ind w:firstLine="480"/>
      <w:jc w:val="left"/>
      <w:spacing w:before="120" w:after="120" w:line="360" w:lineRule="auto"/>
    </w:pPr>
    <w:rPr>
      <w:rFonts w:ascii="Arial" w:hAnsi="Arial" w:eastAsia="宋体" w:cs="Times New Roman"/>
      <w:sz w:val="24"/>
      <w:szCs w:val="24"/>
    </w:rPr>
  </w:style>
  <w:style w:type="paragraph" w:styleId="998">
    <w:name w:val="table_lines"/>
    <w:basedOn w:val="909"/>
    <w:next w:val="998"/>
    <w:link w:val="909"/>
    <w:pPr>
      <w:jc w:val="left"/>
      <w:widowControl/>
    </w:pPr>
    <w:rPr>
      <w:rFonts w:ascii="Times New Roman" w:hAnsi="Times New Roman" w:eastAsia="宋体" w:cs="Times New Roman"/>
      <w:sz w:val="20"/>
      <w:szCs w:val="20"/>
      <w:lang w:val="de-DE" w:eastAsia="de-DE"/>
    </w:rPr>
  </w:style>
  <w:style w:type="paragraph" w:styleId="999">
    <w:name w:val="附录1"/>
    <w:next w:val="999"/>
    <w:link w:val="909"/>
    <w:pPr>
      <w:numPr>
        <w:ilvl w:val="0"/>
        <w:numId w:val="2"/>
      </w:numPr>
      <w:spacing w:before="240" w:line="600" w:lineRule="atLeast"/>
      <w:tabs>
        <w:tab w:val="left" w:pos="907" w:leader="none"/>
      </w:tabs>
    </w:pPr>
    <w:rPr>
      <w:b/>
      <w:i/>
      <w:sz w:val="28"/>
      <w:lang w:val="en-US" w:eastAsia="zh-CN" w:bidi="ar-SA"/>
    </w:rPr>
  </w:style>
  <w:style w:type="paragraph" w:styleId="1000">
    <w:name w:val="font7"/>
    <w:basedOn w:val="909"/>
    <w:next w:val="1000"/>
    <w:link w:val="909"/>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5"/>
    <w:next w:val="1001"/>
    <w:link w:val="909"/>
    <w:pPr>
      <w:spacing w:line="360" w:lineRule="auto"/>
    </w:pPr>
    <w:rPr>
      <w:rFonts w:ascii="Tahoma" w:hAnsi="Tahoma"/>
      <w:sz w:val="24"/>
      <w:szCs w:val="24"/>
    </w:rPr>
  </w:style>
  <w:style w:type="paragraph" w:styleId="1002">
    <w:name w:val="列出段落"/>
    <w:basedOn w:val="909"/>
    <w:next w:val="1002"/>
    <w:link w:val="909"/>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9"/>
    <w:next w:val="965"/>
    <w:link w:val="909"/>
    <w:pPr>
      <w:ind w:firstLine="420"/>
      <w:spacing w:line="360" w:lineRule="auto"/>
    </w:pPr>
    <w:rPr>
      <w:rFonts w:ascii="Times New Roman" w:hAnsi="Times New Roman" w:eastAsia="宋体" w:cs="Times New Roman"/>
      <w:color w:val="ff0000"/>
      <w:sz w:val="24"/>
      <w:szCs w:val="24"/>
    </w:rPr>
  </w:style>
  <w:style w:type="paragraph" w:styleId="1004">
    <w:name w:val="普通 (Web)"/>
    <w:basedOn w:val="909"/>
    <w:next w:val="1004"/>
    <w:link w:val="909"/>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9"/>
    <w:next w:val="1005"/>
    <w:link w:val="909"/>
    <w:pPr>
      <w:spacing w:line="360" w:lineRule="auto"/>
    </w:pPr>
    <w:rPr>
      <w:rFonts w:ascii="Times New Roman" w:hAnsi="Times New Roman" w:eastAsia="宋体" w:cs="Times New Roman"/>
      <w:sz w:val="24"/>
      <w:szCs w:val="20"/>
    </w:rPr>
  </w:style>
  <w:style w:type="paragraph" w:styleId="1006">
    <w:name w:val="样式1"/>
    <w:basedOn w:val="909"/>
    <w:next w:val="1006"/>
    <w:link w:val="909"/>
    <w:pPr>
      <w:numPr>
        <w:ilvl w:val="0"/>
        <w:numId w:val="3"/>
      </w:numPr>
      <w:tabs>
        <w:tab w:val="left" w:pos="709" w:leader="none"/>
      </w:tabs>
    </w:pPr>
    <w:rPr>
      <w:rFonts w:ascii="宋体" w:hAnsi="宋体" w:eastAsia="宋体" w:cs="Times New Roman"/>
      <w:szCs w:val="21"/>
    </w:rPr>
  </w:style>
  <w:style w:type="paragraph" w:styleId="1007">
    <w:name w:val="font6"/>
    <w:basedOn w:val="909"/>
    <w:next w:val="1007"/>
    <w:link w:val="909"/>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9"/>
    <w:next w:val="1008"/>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9"/>
    <w:next w:val="909"/>
    <w:link w:val="9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9"/>
    <w:next w:val="909"/>
    <w:link w:val="909"/>
    <w:pPr>
      <w:ind w:firstLine="624"/>
      <w:spacing w:line="590" w:lineRule="atLeast"/>
    </w:pPr>
    <w:rPr>
      <w:rFonts w:ascii="方正黑体_GBK" w:hAnsi="Times New Roman" w:eastAsia="方正黑体_GBK" w:cs="Times New Roman"/>
      <w:sz w:val="32"/>
      <w:szCs w:val="32"/>
    </w:rPr>
  </w:style>
  <w:style w:type="paragraph" w:styleId="1011">
    <w:name w:val="xl24"/>
    <w:basedOn w:val="909"/>
    <w:next w:val="1011"/>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9"/>
    <w:next w:val="1012"/>
    <w:link w:val="90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9"/>
    <w:next w:val="1013"/>
    <w:link w:val="909"/>
    <w:pPr>
      <w:jc w:val="left"/>
      <w:spacing w:after="160" w:line="240" w:lineRule="exact"/>
      <w:widowControl/>
    </w:pPr>
    <w:rPr>
      <w:rFonts w:ascii="Verdana" w:hAnsi="Verdana" w:eastAsia="宋体" w:cs="Times New Roman"/>
      <w:sz w:val="20"/>
      <w:szCs w:val="20"/>
      <w:lang w:eastAsia="en-US"/>
    </w:rPr>
  </w:style>
  <w:style w:type="paragraph" w:styleId="1014">
    <w:name w:val="xl28"/>
    <w:basedOn w:val="909"/>
    <w:next w:val="1014"/>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9"/>
    <w:next w:val="1015"/>
    <w:link w:val="909"/>
    <w:pPr>
      <w:jc w:val="left"/>
      <w:spacing w:after="160" w:line="240" w:lineRule="exact"/>
      <w:widowControl/>
    </w:pPr>
    <w:rPr>
      <w:rFonts w:ascii="Verdana" w:hAnsi="Verdana" w:eastAsia="宋体" w:cs="Times New Roman"/>
      <w:sz w:val="20"/>
      <w:szCs w:val="20"/>
      <w:lang w:eastAsia="en-US"/>
    </w:rPr>
  </w:style>
  <w:style w:type="paragraph" w:styleId="1016">
    <w:name w:val="xl30"/>
    <w:basedOn w:val="909"/>
    <w:next w:val="1016"/>
    <w:link w:val="909"/>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5"/>
    <w:next w:val="1017"/>
    <w:link w:val="909"/>
    <w:pPr>
      <w:spacing w:line="360" w:lineRule="auto"/>
    </w:pPr>
    <w:rPr>
      <w:rFonts w:ascii="Tahoma" w:hAnsi="Tahoma"/>
      <w:sz w:val="24"/>
      <w:szCs w:val="24"/>
    </w:rPr>
  </w:style>
  <w:style w:type="paragraph" w:styleId="1018">
    <w:name w:val="table_1stline"/>
    <w:basedOn w:val="909"/>
    <w:next w:val="1018"/>
    <w:link w:val="909"/>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9"/>
    <w:next w:val="1019"/>
    <w:link w:val="909"/>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9"/>
    <w:next w:val="909"/>
    <w:link w:val="9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9"/>
    <w:uiPriority w:val="99"/>
    <w:semiHidden/>
    <w:rPr>
      <w:sz w:val="21"/>
      <w:szCs w:val="21"/>
      <w:lang w:val="en-US" w:eastAsia="zh-CN" w:bidi="ar-SA"/>
    </w:rPr>
  </w:style>
  <w:style w:type="paragraph" w:styleId="1022">
    <w:name w:val="无间隔"/>
    <w:next w:val="1022"/>
    <w:link w:val="909"/>
    <w:uiPriority w:val="99"/>
    <w:qFormat/>
    <w:pPr>
      <w:jc w:val="both"/>
      <w:widowControl w:val="off"/>
    </w:pPr>
    <w:rPr>
      <w:sz w:val="21"/>
      <w:szCs w:val="21"/>
      <w:lang w:val="en-US" w:eastAsia="zh-CN" w:bidi="ar-SA"/>
    </w:rPr>
  </w:style>
  <w:style w:type="paragraph" w:styleId="1023">
    <w:name w:val="AONormal"/>
    <w:next w:val="1023"/>
    <w:link w:val="909"/>
    <w:qFormat/>
    <w:pPr>
      <w:ind w:firstLine="440"/>
      <w:spacing w:line="400" w:lineRule="exact"/>
    </w:pPr>
    <w:rPr>
      <w:rFonts w:ascii="华文楷体" w:hAnsi="华文楷体" w:eastAsia="华文楷体" w:cs="华文楷体"/>
      <w:sz w:val="22"/>
      <w:szCs w:val="21"/>
      <w:lang w:val="en-US" w:eastAsia="zh-CN" w:bidi="ar-SA"/>
    </w:rPr>
  </w:style>
  <w:style w:type="paragraph" w:styleId="1024">
    <w:name w:val="正文1"/>
    <w:basedOn w:val="909"/>
    <w:next w:val="909"/>
    <w:link w:val="909"/>
    <w:qFormat/>
    <w:rPr>
      <w:szCs w:val="24"/>
    </w:rPr>
  </w:style>
  <w:style w:type="table" w:styleId="1025">
    <w:name w:val="Table Normal"/>
    <w:next w:val="1025"/>
    <w:link w:val="909"/>
    <w:semiHidden/>
    <w:unhideWhenUsed/>
    <w:qFormat/>
    <w:rPr>
      <w:rFonts w:ascii="Arial" w:hAnsi="Arial" w:cs="Arial"/>
      <w:color w:val="000000"/>
      <w:sz w:val="21"/>
      <w:szCs w:val="21"/>
      <w:lang w:val="en-US" w:eastAsia="en-US" w:bidi="ar-SA"/>
    </w:rPr>
    <w:tblPr/>
  </w:style>
  <w:style w:type="paragraph" w:styleId="1026">
    <w:name w:val="Table Text"/>
    <w:basedOn w:val="909"/>
    <w:next w:val="1026"/>
    <w:link w:val="909"/>
    <w:semiHidden/>
    <w:qFormat/>
    <w:pPr>
      <w:jc w:val="left"/>
      <w:widowControl/>
    </w:pPr>
    <w:rPr>
      <w:rFonts w:ascii="宋体" w:hAnsi="宋体" w:eastAsia="宋体" w:cs="宋体"/>
      <w:color w:val="000000"/>
      <w:sz w:val="20"/>
      <w:szCs w:val="20"/>
      <w:lang w:eastAsia="en-US"/>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顾云</cp:lastModifiedBy>
  <cp:revision>12</cp:revision>
  <dcterms:created xsi:type="dcterms:W3CDTF">2026-05-26T00:10:00Z</dcterms:created>
  <dcterms:modified xsi:type="dcterms:W3CDTF">2026-07-29T06:42:22Z</dcterms:modified>
  <cp:version>983040</cp:version>
</cp:coreProperties>
</file>