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pageBreakBefore w:val="0"/>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762"/>
        <w:jc w:val="center"/>
        <w:pageBreakBefore w:val="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color w:val="000000"/>
          <w:highlight w:val="none"/>
        </w:rPr>
      </w:r>
      <w:r/>
    </w:p>
    <w:p>
      <w:pPr>
        <w:pStyle w:val="762"/>
        <w:pageBreakBefore w:val="0"/>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pageBreakBefore w:val="0"/>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pageBreakBefore w:val="0"/>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pageBreakBefore w:val="0"/>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pageBreakBefore w:val="0"/>
        <w:spacing w:before="120" w:beforeAutospacing="0" w:after="120" w:afterAutospacing="0" w:line="360" w:lineRule="auto"/>
        <w:rPr>
          <w:rFonts w:hint="eastAsia" w:ascii="宋体" w:hAnsi="宋体" w:eastAsia="宋体" w:cs="宋体"/>
          <w:color w:val="000000"/>
          <w:sz w:val="30"/>
          <w:szCs w:val="30"/>
          <w:highlight w:val="none"/>
          <w:lang w:eastAsia="zh-CN"/>
        </w:rPr>
      </w:pPr>
      <w:r>
        <w:rPr>
          <w:rFonts w:hint="eastAsia" w:ascii="宋体" w:hAnsi="宋体" w:eastAsia="宋体" w:cs="宋体"/>
          <w:b/>
          <w:color w:val="000000"/>
          <w:sz w:val="30"/>
          <w:szCs w:val="30"/>
          <w:highlight w:val="none"/>
        </w:rPr>
        <w:t xml:space="preserve">项目名称：</w:t>
      </w:r>
      <w:r>
        <w:rPr>
          <w:rFonts w:hint="eastAsia" w:ascii="宋体" w:hAnsi="宋体" w:eastAsia="宋体" w:cs="宋体"/>
          <w:b/>
          <w:color w:val="000000"/>
          <w:sz w:val="30"/>
          <w:szCs w:val="30"/>
          <w:highlight w:val="none"/>
          <w:lang w:eastAsia="zh-CN"/>
        </w:rPr>
        <w:t xml:space="preserve">江苏省建筑施工企业管理人员（A.B.C）安全生产知识盐城市无纸化考核考点</w:t>
      </w:r>
      <w:r>
        <w:rPr>
          <w:rFonts w:hint="eastAsia" w:ascii="宋体" w:hAnsi="宋体" w:eastAsia="宋体" w:cs="宋体"/>
          <w:color w:val="000000"/>
          <w:sz w:val="30"/>
          <w:szCs w:val="30"/>
          <w:highlight w:val="none"/>
          <w:lang w:eastAsia="zh-CN"/>
        </w:rPr>
      </w:r>
      <w:r/>
    </w:p>
    <w:p>
      <w:pPr>
        <w:pStyle w:val="762"/>
        <w:jc w:val="both"/>
        <w:pageBreakBefore w:val="0"/>
        <w:spacing w:before="120" w:beforeAutospacing="0" w:after="120" w:afterAutospacing="0" w:line="360" w:lineRule="auto"/>
        <w:rPr>
          <w:rFonts w:hint="eastAsia" w:ascii="宋体" w:hAnsi="宋体" w:eastAsia="宋体" w:cs="宋体"/>
          <w:color w:val="000000"/>
          <w:sz w:val="30"/>
          <w:szCs w:val="30"/>
          <w:highlight w:val="none"/>
          <w:lang w:eastAsia="zh-CN"/>
        </w:rPr>
      </w:pPr>
      <w:r>
        <w:rPr>
          <w:rFonts w:hint="eastAsia" w:ascii="宋体" w:hAnsi="宋体" w:eastAsia="宋体" w:cs="宋体"/>
          <w:b/>
          <w:color w:val="000000"/>
          <w:sz w:val="30"/>
          <w:szCs w:val="30"/>
          <w:highlight w:val="none"/>
        </w:rPr>
        <w:t xml:space="preserve">项目编号：</w:t>
      </w:r>
      <w:r>
        <w:rPr>
          <w:rFonts w:hint="eastAsia" w:ascii="宋体" w:hAnsi="宋体" w:eastAsia="宋体" w:cs="宋体"/>
          <w:b/>
          <w:color w:val="000000"/>
          <w:sz w:val="30"/>
          <w:szCs w:val="30"/>
          <w:highlight w:val="none"/>
          <w:lang w:eastAsia="zh-CN"/>
        </w:rPr>
        <w:t xml:space="preserve">JSZC-320900-JS</w:t>
      </w:r>
      <w:r>
        <w:rPr>
          <w:rFonts w:hint="eastAsia" w:ascii="宋体" w:hAnsi="宋体" w:eastAsia="宋体" w:cs="宋体"/>
          <w:b/>
          <w:color w:val="000000"/>
          <w:sz w:val="30"/>
          <w:szCs w:val="30"/>
          <w:highlight w:val="none"/>
          <w:lang w:val="en-US" w:eastAsia="zh-CN"/>
        </w:rPr>
        <w:t xml:space="preserve">JA</w:t>
      </w:r>
      <w:r>
        <w:rPr>
          <w:rFonts w:hint="eastAsia" w:ascii="宋体" w:hAnsi="宋体" w:eastAsia="宋体" w:cs="宋体"/>
          <w:b/>
          <w:color w:val="000000"/>
          <w:sz w:val="30"/>
          <w:szCs w:val="30"/>
          <w:highlight w:val="none"/>
          <w:lang w:eastAsia="zh-CN"/>
        </w:rPr>
        <w:t xml:space="preserve">-G2026-</w:t>
      </w:r>
      <w:r>
        <w:rPr>
          <w:rFonts w:hint="eastAsia" w:ascii="宋体" w:hAnsi="宋体" w:cs="宋体"/>
          <w:b/>
          <w:color w:val="000000"/>
          <w:sz w:val="30"/>
          <w:szCs w:val="30"/>
          <w:highlight w:val="none"/>
          <w:lang w:val="en-US" w:eastAsia="zh-CN"/>
        </w:rPr>
        <w:t xml:space="preserve">0005</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color w:val="000000"/>
          <w:sz w:val="30"/>
          <w:szCs w:val="30"/>
          <w:highlight w:val="none"/>
          <w:lang w:eastAsia="zh-CN"/>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盐城市住房和城乡建设局</w:t>
      </w:r>
      <w:r>
        <w:rPr>
          <w:rFonts w:hint="eastAsia" w:ascii="宋体" w:hAnsi="宋体" w:eastAsia="宋体" w:cs="宋体"/>
          <w:bCs/>
          <w:color w:val="000000"/>
          <w:sz w:val="32"/>
          <w:szCs w:val="32"/>
          <w:highlight w:val="none"/>
        </w:rPr>
      </w:r>
      <w:r/>
    </w:p>
    <w:p>
      <w:pPr>
        <w:pStyle w:val="712"/>
        <w:jc w:val="center"/>
        <w:pageBreakBefore w:val="0"/>
        <w:spacing w:before="120" w:after="120"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2026年</w:t>
      </w:r>
      <w:r>
        <w:rPr>
          <w:rFonts w:hint="eastAsia" w:ascii="宋体" w:hAnsi="宋体" w:cs="宋体"/>
          <w:bCs/>
          <w:color w:val="000000"/>
          <w:sz w:val="32"/>
          <w:szCs w:val="32"/>
          <w:highlight w:val="none"/>
          <w:lang w:val="en-US" w:eastAsia="zh-CN"/>
        </w:rPr>
        <w:t xml:space="preserve">7</w:t>
      </w:r>
      <w:r>
        <w:rPr>
          <w:rFonts w:hint="eastAsia" w:ascii="宋体" w:hAnsi="宋体" w:eastAsia="宋体" w:cs="宋体"/>
          <w:bCs/>
          <w:color w:val="000000"/>
          <w:sz w:val="32"/>
          <w:szCs w:val="32"/>
          <w:highlight w:val="none"/>
        </w:rPr>
        <w:t xml:space="preserve">月</w:t>
      </w:r>
      <w:r>
        <w:rPr>
          <w:rFonts w:hint="eastAsia" w:ascii="宋体" w:hAnsi="宋体" w:eastAsia="宋体" w:cs="宋体"/>
          <w:bCs/>
          <w:color w:val="000000"/>
          <w:sz w:val="32"/>
          <w:szCs w:val="32"/>
          <w:highlight w:val="none"/>
        </w:rPr>
      </w:r>
      <w:r/>
    </w:p>
    <w:p>
      <w:pPr>
        <w:pStyle w:val="762"/>
        <w:jc w:val="center"/>
        <w:pageBreakBefore w:val="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bookmarkStart w:id="0" w:name="_Toc523127445"/>
      <w:r/>
      <w:bookmarkStart w:id="1" w:name="_Toc479757206"/>
      <w:r/>
      <w:bookmarkStart w:id="2" w:name="_Toc120614210"/>
      <w:r/>
      <w:bookmarkStart w:id="3" w:name="_Toc20823272"/>
      <w:r/>
      <w:bookmarkStart w:id="4" w:name="_Toc16938516"/>
      <w:r/>
      <w:bookmarkStart w:id="5" w:name="_Toc513029200"/>
      <w:r>
        <w:rPr>
          <w:rFonts w:hint="eastAsia" w:ascii="宋体" w:hAnsi="宋体" w:eastAsia="宋体" w:cs="宋体"/>
          <w:color w:val="000000"/>
          <w:highlight w:val="none"/>
        </w:rPr>
      </w:r>
      <w:r/>
    </w:p>
    <w:p>
      <w:pPr>
        <w:pStyle w:val="762"/>
        <w:jc w:val="center"/>
        <w:pageBreakBefore w:val="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tabs>
          <w:tab w:val="left" w:pos="1441" w:leader="none"/>
        </w:tabs>
        <w:rPr>
          <w:rFonts w:hint="eastAsia" w:ascii="宋体" w:hAnsi="宋体" w:eastAsia="宋体" w:cs="宋体"/>
          <w:color w:val="000000"/>
          <w:highlight w:val="none"/>
          <w:lang w:eastAsia="zh-CN"/>
        </w:rPr>
      </w:pPr>
      <w:r>
        <w:rPr>
          <w:rFonts w:hint="eastAsia" w:ascii="宋体" w:hAnsi="宋体" w:eastAsia="宋体" w:cs="宋体"/>
          <w:color w:val="000000"/>
          <w:sz w:val="36"/>
          <w:szCs w:val="36"/>
          <w:highlight w:val="none"/>
        </w:rPr>
        <w:t xml:space="preserve">第一章  招标公告………………………………</w:t>
      </w:r>
      <w:r>
        <w:rPr>
          <w:rFonts w:hint="eastAsia" w:ascii="宋体" w:hAnsi="宋体" w:eastAsia="宋体" w:cs="宋体"/>
          <w:color w:val="000000"/>
          <w:sz w:val="36"/>
          <w:szCs w:val="36"/>
          <w:highlight w:val="none"/>
          <w:lang w:val="en-US" w:eastAsia="zh-CN"/>
        </w:rPr>
        <w:t xml:space="preserve">1</w:t>
      </w:r>
      <w:r>
        <w:rPr>
          <w:rFonts w:hint="eastAsia" w:ascii="宋体" w:hAnsi="宋体" w:eastAsia="宋体" w:cs="宋体"/>
          <w:color w:val="000000"/>
          <w:highlight w:val="none"/>
          <w:lang w:eastAsia="zh-CN"/>
        </w:rPr>
      </w:r>
      <w:r/>
    </w:p>
    <w:p>
      <w:pPr>
        <w:pStyle w:val="762"/>
        <w:jc w:val="both"/>
        <w:pageBreakBefore w:val="0"/>
        <w:spacing w:beforeAutospacing="0" w:afterAutospacing="0" w:line="360" w:lineRule="auto"/>
        <w:tabs>
          <w:tab w:val="left" w:pos="1441" w:leader="none"/>
        </w:tabs>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第二章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 xml:space="preserve">投标人须知……………………………</w:t>
      </w:r>
      <w:r>
        <w:rPr>
          <w:rFonts w:hint="eastAsia" w:ascii="宋体" w:hAnsi="宋体" w:eastAsia="宋体" w:cs="宋体"/>
          <w:color w:val="000000"/>
          <w:sz w:val="36"/>
          <w:szCs w:val="36"/>
          <w:highlight w:val="none"/>
          <w:lang w:val="en-US" w:eastAsia="zh-CN"/>
        </w:rPr>
        <w:t xml:space="preserve">5</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tabs>
          <w:tab w:val="left" w:pos="1441"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36"/>
          <w:szCs w:val="36"/>
          <w:highlight w:val="none"/>
        </w:rPr>
        <w:t xml:space="preserve">第三章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 xml:space="preserve">合同条款………………………………</w:t>
      </w:r>
      <w:r>
        <w:rPr>
          <w:rFonts w:hint="eastAsia" w:ascii="宋体" w:hAnsi="宋体" w:eastAsia="宋体" w:cs="宋体"/>
          <w:color w:val="000000"/>
          <w:sz w:val="36"/>
          <w:szCs w:val="36"/>
          <w:highlight w:val="none"/>
          <w:lang w:val="en-US" w:eastAsia="zh-CN"/>
        </w:rPr>
        <w:t xml:space="preserve">2</w:t>
      </w:r>
      <w:r>
        <w:rPr>
          <w:rFonts w:hint="eastAsia" w:ascii="宋体" w:hAnsi="宋体" w:cs="宋体"/>
          <w:color w:val="000000"/>
          <w:sz w:val="36"/>
          <w:szCs w:val="36"/>
          <w:highlight w:val="none"/>
          <w:lang w:val="en-US" w:eastAsia="zh-CN"/>
        </w:rPr>
        <w:t xml:space="preserve">1</w:t>
      </w:r>
      <w:r>
        <w:rPr>
          <w:rFonts w:hint="eastAsia" w:ascii="宋体" w:hAnsi="宋体" w:eastAsia="宋体" w:cs="宋体"/>
          <w:color w:val="000000"/>
          <w:highlight w:val="none"/>
          <w:lang w:val="en-US" w:eastAsia="zh-CN"/>
        </w:rPr>
      </w:r>
      <w:r/>
    </w:p>
    <w:p>
      <w:pPr>
        <w:pStyle w:val="762"/>
        <w:jc w:val="both"/>
        <w:pageBreakBefore w:val="0"/>
        <w:spacing w:beforeAutospacing="0" w:afterAutospacing="0" w:line="360" w:lineRule="auto"/>
        <w:tabs>
          <w:tab w:val="left" w:pos="1441"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36"/>
          <w:szCs w:val="36"/>
          <w:highlight w:val="none"/>
        </w:rPr>
        <w:t xml:space="preserve">第四章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2</w:t>
      </w:r>
      <w:r>
        <w:rPr>
          <w:rFonts w:hint="eastAsia" w:ascii="宋体" w:hAnsi="宋体" w:cs="宋体"/>
          <w:color w:val="000000"/>
          <w:sz w:val="36"/>
          <w:szCs w:val="36"/>
          <w:highlight w:val="none"/>
          <w:lang w:val="en-US" w:eastAsia="zh-CN"/>
        </w:rPr>
        <w:t xml:space="preserve">5</w:t>
      </w:r>
      <w:r>
        <w:rPr>
          <w:rFonts w:hint="eastAsia" w:ascii="宋体" w:hAnsi="宋体" w:eastAsia="宋体" w:cs="宋体"/>
          <w:color w:val="000000"/>
          <w:highlight w:val="none"/>
          <w:lang w:val="en-US" w:eastAsia="zh-CN"/>
        </w:rPr>
      </w:r>
      <w:r/>
    </w:p>
    <w:p>
      <w:pPr>
        <w:pStyle w:val="762"/>
        <w:jc w:val="both"/>
        <w:pageBreakBefore w:val="0"/>
        <w:spacing w:beforeAutospacing="0" w:afterAutospacing="0" w:line="360" w:lineRule="auto"/>
        <w:tabs>
          <w:tab w:val="left" w:pos="1441"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36"/>
          <w:szCs w:val="36"/>
          <w:highlight w:val="none"/>
        </w:rPr>
        <w:t xml:space="preserve">第五章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3</w:t>
      </w:r>
      <w:r>
        <w:rPr>
          <w:rFonts w:hint="eastAsia" w:ascii="宋体" w:hAnsi="宋体" w:cs="宋体"/>
          <w:color w:val="000000"/>
          <w:sz w:val="36"/>
          <w:szCs w:val="36"/>
          <w:highlight w:val="none"/>
          <w:lang w:val="en-US" w:eastAsia="zh-CN"/>
        </w:rPr>
        <w:t xml:space="preserve">4</w:t>
      </w:r>
      <w:r>
        <w:rPr>
          <w:rFonts w:hint="eastAsia" w:ascii="宋体" w:hAnsi="宋体" w:eastAsia="宋体" w:cs="宋体"/>
          <w:color w:val="000000"/>
          <w:highlight w:val="none"/>
          <w:lang w:val="en-US" w:eastAsia="zh-CN"/>
        </w:rPr>
      </w:r>
      <w:r/>
    </w:p>
    <w:p>
      <w:pPr>
        <w:pStyle w:val="762"/>
        <w:jc w:val="both"/>
        <w:pageBreakBefore w:val="0"/>
        <w:spacing w:beforeAutospacing="0" w:afterAutospacing="0" w:line="360" w:lineRule="auto"/>
        <w:tabs>
          <w:tab w:val="left" w:pos="1441" w:leader="none"/>
        </w:tabs>
        <w:rPr>
          <w:rFonts w:ascii="宋体" w:hAnsi="宋体" w:eastAsia="宋体" w:cs="宋体"/>
          <w:color w:val="000000"/>
          <w:highlight w:val="none"/>
          <w:lang w:val="en-US" w:eastAsia="zh-CN"/>
        </w:rPr>
      </w:pPr>
      <w:r>
        <w:rPr>
          <w:rFonts w:hint="eastAsia" w:ascii="宋体" w:hAnsi="宋体" w:eastAsia="宋体" w:cs="宋体"/>
          <w:color w:val="000000"/>
          <w:sz w:val="36"/>
          <w:szCs w:val="36"/>
          <w:highlight w:val="none"/>
        </w:rPr>
        <w:t xml:space="preserve">第六章</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 xml:space="preserve">投标文件格式…………………………</w:t>
      </w:r>
      <w:r>
        <w:rPr>
          <w:rFonts w:hint="eastAsia" w:ascii="宋体" w:hAnsi="宋体" w:cs="宋体"/>
          <w:color w:val="000000"/>
          <w:sz w:val="36"/>
          <w:szCs w:val="36"/>
          <w:highlight w:val="none"/>
          <w:lang w:val="en-US" w:eastAsia="zh-CN"/>
        </w:rPr>
        <w:t xml:space="preserve">41</w:t>
      </w:r>
      <w:r>
        <w:rPr>
          <w:rFonts w:ascii="宋体" w:hAnsi="宋体" w:eastAsia="宋体" w:cs="宋体"/>
          <w:color w:val="000000"/>
          <w:highlight w:val="none"/>
          <w:lang w:val="en-US" w:eastAsia="zh-CN"/>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sectPr>
          <w:footerReference w:type="default" r:id="rId8"/>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bookmarkStart w:id="6" w:name="_Toc28359086"/>
      <w:r>
        <w:rPr>
          <w:rFonts w:hint="eastAsia" w:ascii="宋体" w:hAnsi="宋体" w:eastAsia="宋体" w:cs="宋体"/>
          <w:b/>
          <w:bCs/>
          <w:color w:val="000000"/>
          <w:sz w:val="44"/>
          <w:szCs w:val="44"/>
          <w:highlight w:val="none"/>
        </w:rPr>
        <w:t xml:space="preserve">第一章 招标公告</w:t>
      </w:r>
      <w:r>
        <w:rPr>
          <w:rFonts w:hint="eastAsia" w:ascii="宋体" w:hAnsi="宋体" w:eastAsia="宋体" w:cs="宋体"/>
          <w:color w:val="000000"/>
          <w:highlight w:val="none"/>
        </w:rPr>
      </w:r>
      <w:r/>
    </w:p>
    <w:p>
      <w:pPr>
        <w:pStyle w:val="762"/>
        <w:ind w:firstLine="482"/>
        <w:jc w:val="both"/>
        <w:pageBreakBefore w:val="0"/>
        <w:spacing w:beforeAutospacing="0" w:afterAutospacing="0" w:line="360" w:lineRule="auto"/>
        <w:rPr>
          <w:rFonts w:hint="eastAsia" w:ascii="宋体" w:hAnsi="宋体" w:eastAsia="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rPr>
      </w:r>
      <w:r/>
    </w:p>
    <w:p>
      <w:pPr>
        <w:pStyle w:val="762"/>
        <w:ind w:firstLine="482"/>
        <w:jc w:val="both"/>
        <w:pageBreakBefore w:val="0"/>
        <w:spacing w:beforeAutospacing="0" w:afterAutospacing="0" w:line="360" w:lineRule="auto"/>
        <w:rPr>
          <w:rFonts w:hint="eastAsia" w:ascii="宋体" w:hAnsi="宋体" w:eastAsia="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u w:val="single"/>
          <w:lang w:eastAsia="zh-CN"/>
        </w:rPr>
        <w:t xml:space="preserve">江苏省建筑施工企业管理人员（A.B.C）安全生产知识盐城市无纸化考核考点JSZC-320900-JS</w:t>
      </w:r>
      <w:r>
        <w:rPr>
          <w:rFonts w:hint="eastAsia" w:ascii="宋体" w:hAnsi="宋体" w:eastAsia="宋体" w:cs="宋体"/>
          <w:color w:val="000000"/>
          <w:highlight w:val="none"/>
          <w:u w:val="single"/>
          <w:lang w:val="en-US" w:eastAsia="zh-CN"/>
        </w:rPr>
        <w:t xml:space="preserve">JA</w:t>
      </w:r>
      <w:r>
        <w:rPr>
          <w:rFonts w:hint="eastAsia" w:ascii="宋体" w:hAnsi="宋体" w:eastAsia="宋体" w:cs="宋体"/>
          <w:color w:val="000000"/>
          <w:highlight w:val="none"/>
          <w:u w:val="single"/>
          <w:lang w:eastAsia="zh-CN"/>
        </w:rPr>
        <w:t xml:space="preserve">-G2026-</w:t>
      </w:r>
      <w:r>
        <w:rPr>
          <w:rFonts w:hint="eastAsia" w:ascii="宋体" w:hAnsi="宋体" w:cs="宋体"/>
          <w:color w:val="000000"/>
          <w:highlight w:val="none"/>
          <w:u w:val="single"/>
          <w:lang w:val="en-US" w:eastAsia="zh-CN"/>
        </w:rPr>
        <w:t xml:space="preserve">0005</w:t>
      </w:r>
      <w:r>
        <w:rPr>
          <w:rFonts w:hint="eastAsia" w:ascii="宋体" w:hAnsi="宋体" w:eastAsia="宋体" w:cs="宋体"/>
          <w:color w:val="000000"/>
          <w:highlight w:val="none"/>
        </w:rPr>
        <w:t xml:space="preserve">招标项目的潜在投标人可在</w:t>
      </w:r>
      <w:r>
        <w:rPr>
          <w:rFonts w:hint="eastAsia" w:ascii="宋体" w:hAnsi="宋体" w:eastAsia="宋体" w:cs="宋体"/>
          <w:color w:val="000000"/>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2026年</w:t>
      </w:r>
      <w:r>
        <w:rPr>
          <w:rFonts w:hint="eastAsia" w:ascii="宋体" w:hAnsi="宋体" w:cs="宋体"/>
          <w:color w:val="000000"/>
          <w:highlight w:val="none"/>
          <w:u w:val="single"/>
          <w:lang w:val="en-US" w:eastAsia="zh-CN"/>
        </w:rPr>
        <w:t xml:space="preserve">8</w:t>
      </w:r>
      <w:r>
        <w:rPr>
          <w:rFonts w:hint="eastAsia" w:ascii="宋体" w:hAnsi="宋体" w:eastAsia="宋体" w:cs="宋体"/>
          <w:color w:val="000000"/>
          <w:highlight w:val="none"/>
          <w:u w:val="single"/>
        </w:rPr>
        <w:t xml:space="preserve">月</w:t>
      </w:r>
      <w:r>
        <w:rPr>
          <w:rFonts w:hint="eastAsia" w:ascii="宋体" w:hAnsi="宋体" w:cs="宋体"/>
          <w:color w:val="000000"/>
          <w:highlight w:val="none"/>
          <w:u w:val="single"/>
          <w:lang w:val="en-US" w:eastAsia="zh-CN"/>
        </w:rPr>
        <w:t xml:space="preserve">5</w:t>
      </w:r>
      <w:r>
        <w:rPr>
          <w:rFonts w:hint="eastAsia" w:ascii="宋体" w:hAnsi="宋体" w:eastAsia="宋体" w:cs="宋体"/>
          <w:color w:val="000000"/>
          <w:highlight w:val="none"/>
          <w:u w:val="single"/>
        </w:rPr>
        <w:t xml:space="preserve">日9点00分（</w:t>
      </w:r>
      <w:r>
        <w:rPr>
          <w:rFonts w:hint="eastAsia" w:ascii="宋体" w:hAnsi="宋体" w:eastAsia="宋体" w:cs="宋体"/>
          <w:color w:val="000000"/>
          <w:highlight w:val="none"/>
        </w:rPr>
        <w:t xml:space="preserve">北京时间）前递交投标文件。</w:t>
      </w:r>
      <w:r>
        <w:rPr>
          <w:rFonts w:hint="eastAsia" w:ascii="宋体" w:hAnsi="宋体" w:eastAsia="宋体" w:cs="宋体"/>
          <w:color w:val="000000"/>
          <w:highlight w:val="none"/>
        </w:rPr>
      </w:r>
      <w:r/>
    </w:p>
    <w:p>
      <w:pPr>
        <w:pStyle w:val="762"/>
        <w:ind w:firstLine="498"/>
        <w:jc w:val="both"/>
        <w:keepLines/>
        <w:keepNext/>
        <w:pageBreakBefore w:val="0"/>
        <w:spacing w:beforeAutospacing="0" w:afterAutospacing="0" w:line="360" w:lineRule="auto"/>
        <w:rPr>
          <w:rFonts w:hint="eastAsia" w:ascii="宋体" w:hAnsi="宋体" w:eastAsia="宋体" w:cs="宋体"/>
          <w:color w:val="000000"/>
          <w:highlight w:val="none"/>
        </w:rPr>
      </w:pPr>
      <w:r/>
      <w:bookmarkStart w:id="7" w:name="_Toc35393790"/>
      <w:r/>
      <w:bookmarkStart w:id="8" w:name="_Toc28359079"/>
      <w:r/>
      <w:bookmarkStart w:id="9" w:name="_Hlk24379207"/>
      <w:r/>
      <w:bookmarkStart w:id="10" w:name="_Toc38985263"/>
      <w:r/>
      <w:bookmarkStart w:id="11" w:name="_Toc28359002"/>
      <w:r/>
      <w:bookmarkStart w:id="12" w:name="_Toc35393621"/>
      <w:r>
        <w:rPr>
          <w:rFonts w:hint="eastAsia" w:ascii="宋体" w:hAnsi="宋体" w:eastAsia="宋体" w:cs="宋体"/>
          <w:b/>
          <w:color w:val="000000"/>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ascii="宋体" w:hAnsi="宋体" w:eastAsia="宋体" w:cs="宋体"/>
          <w:color w:val="000000"/>
          <w:highlight w:val="none"/>
          <w:shd w:val="clear" w:color="auto" w:fill="ffffff"/>
          <w:lang w:val="en-US" w:eastAsia="zh-CN"/>
        </w:rPr>
      </w:pPr>
      <w:r>
        <w:rPr>
          <w:rFonts w:hint="eastAsia" w:ascii="宋体" w:hAnsi="宋体" w:eastAsia="宋体" w:cs="宋体"/>
          <w:color w:val="000000"/>
          <w:highlight w:val="none"/>
          <w:shd w:val="clear" w:color="auto" w:fill="ffffff"/>
        </w:rPr>
        <w:t xml:space="preserve">1.项目编号：</w:t>
      </w:r>
      <w:r>
        <w:rPr>
          <w:rFonts w:hint="eastAsia" w:ascii="宋体" w:hAnsi="宋体" w:eastAsia="宋体" w:cs="宋体"/>
          <w:color w:val="000000"/>
          <w:highlight w:val="none"/>
          <w:shd w:val="clear" w:color="auto" w:fill="ffffff"/>
          <w:lang w:eastAsia="zh-CN"/>
        </w:rPr>
        <w:t xml:space="preserve">JSZC-320900-JS</w:t>
      </w:r>
      <w:r>
        <w:rPr>
          <w:rFonts w:hint="eastAsia" w:ascii="宋体" w:hAnsi="宋体" w:cs="宋体"/>
          <w:color w:val="000000"/>
          <w:highlight w:val="none"/>
          <w:shd w:val="clear" w:color="auto" w:fill="ffffff"/>
          <w:lang w:val="en-US" w:eastAsia="zh-CN"/>
        </w:rPr>
        <w:t xml:space="preserve">JA</w:t>
      </w:r>
      <w:r>
        <w:rPr>
          <w:rFonts w:hint="eastAsia" w:ascii="宋体" w:hAnsi="宋体" w:eastAsia="宋体" w:cs="宋体"/>
          <w:color w:val="000000"/>
          <w:highlight w:val="none"/>
          <w:shd w:val="clear" w:color="auto" w:fill="ffffff"/>
          <w:lang w:eastAsia="zh-CN"/>
        </w:rPr>
        <w:t xml:space="preserve">-G2026-</w:t>
      </w:r>
      <w:r>
        <w:rPr>
          <w:rFonts w:hint="eastAsia" w:ascii="宋体" w:hAnsi="宋体" w:cs="宋体"/>
          <w:color w:val="000000"/>
          <w:highlight w:val="none"/>
          <w:shd w:val="clear" w:color="auto" w:fill="ffffff"/>
          <w:lang w:val="en-US" w:eastAsia="zh-CN"/>
        </w:rPr>
        <w:t xml:space="preserve">0005</w:t>
      </w:r>
      <w:r>
        <w:rPr>
          <w:rFonts w:ascii="宋体" w:hAnsi="宋体" w:eastAsia="宋体" w:cs="宋体"/>
          <w:color w:val="000000"/>
          <w:highlight w:val="none"/>
          <w:shd w:val="clear" w:color="auto" w:fill="ffffff"/>
          <w:lang w:val="en-US" w:eastAsia="zh-CN"/>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eastAsia="zh-CN"/>
        </w:rPr>
        <w:t xml:space="preserve">江苏省建筑施工企业管理人员（A.B.C）安全生产知识盐城市无纸化考核考点</w:t>
      </w:r>
      <w:r>
        <w:rPr>
          <w:rFonts w:hint="eastAsia" w:ascii="宋体" w:hAnsi="宋体" w:eastAsia="宋体" w:cs="宋体"/>
          <w:color w:val="000000"/>
          <w:highlight w:val="none"/>
          <w:lang w:eastAsia="zh-CN"/>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3.采购方式：公开招标</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4.预算金额：</w:t>
      </w:r>
      <w:r>
        <w:rPr>
          <w:rFonts w:hint="eastAsia" w:ascii="宋体" w:hAnsi="宋体" w:cs="宋体"/>
          <w:color w:val="000000"/>
          <w:highlight w:val="none"/>
          <w:lang w:eastAsia="zh-CN"/>
        </w:rPr>
        <w:t xml:space="preserve">三年</w:t>
      </w:r>
      <w:r>
        <w:rPr>
          <w:rFonts w:hint="eastAsia" w:ascii="宋体" w:hAnsi="宋体" w:cs="宋体"/>
          <w:color w:val="000000"/>
          <w:highlight w:val="none"/>
          <w:lang w:val="en-US" w:eastAsia="zh-CN"/>
        </w:rPr>
        <w:t xml:space="preserve">108万元</w:t>
      </w:r>
      <w:r>
        <w:rPr>
          <w:rFonts w:ascii="宋体" w:hAnsi="宋体" w:eastAsia="宋体" w:cs="宋体"/>
          <w:color w:val="000000"/>
          <w:highlight w:val="none"/>
          <w:lang w:val="en-US" w:eastAsia="zh-CN"/>
        </w:rPr>
      </w:r>
      <w:r/>
    </w:p>
    <w:p>
      <w:pPr>
        <w:pStyle w:val="762"/>
        <w:ind w:firstLine="480"/>
        <w:jc w:val="both"/>
        <w:pageBreakBefore w:val="0"/>
        <w:spacing w:beforeAutospacing="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shd w:val="clear" w:color="auto" w:fill="ffffff"/>
        </w:rPr>
        <w:t xml:space="preserve">5.最高限价：</w:t>
      </w:r>
      <w:r>
        <w:rPr>
          <w:rFonts w:hint="eastAsia" w:ascii="宋体" w:hAnsi="宋体" w:cs="宋体"/>
          <w:color w:val="000000"/>
          <w:highlight w:val="none"/>
          <w:lang w:eastAsia="zh-CN"/>
        </w:rPr>
        <w:t xml:space="preserve">三年</w:t>
      </w:r>
      <w:r>
        <w:rPr>
          <w:rFonts w:hint="eastAsia" w:ascii="宋体" w:hAnsi="宋体" w:cs="宋体"/>
          <w:color w:val="000000"/>
          <w:highlight w:val="none"/>
          <w:lang w:val="en-US" w:eastAsia="zh-CN"/>
        </w:rPr>
        <w:t xml:space="preserve">108万元</w:t>
      </w:r>
      <w:r>
        <w:rPr>
          <w:rFonts w:ascii="宋体" w:hAnsi="宋体" w:eastAsia="宋体" w:cs="宋体"/>
          <w:color w:val="000000"/>
          <w:highlight w:val="none"/>
          <w:lang w:val="en-US" w:eastAsia="zh-CN"/>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6.采购需求（简介）：</w:t>
      </w:r>
      <w:r>
        <w:rPr>
          <w:rStyle w:val="934"/>
          <w:rFonts w:hint="eastAsia" w:ascii="宋体" w:hAnsi="宋体" w:eastAsia="宋体" w:cs="宋体"/>
          <w:bCs/>
          <w:color w:val="000000"/>
          <w:sz w:val="24"/>
          <w:highlight w:val="none"/>
        </w:rPr>
        <w:t xml:space="preserve">盐城市住房和城乡建设局拟采购全市施工企业管理人员（A.B.C）安全生产知识无纸化</w:t>
      </w:r>
      <w:r>
        <w:rPr>
          <w:rStyle w:val="934"/>
          <w:rFonts w:hint="eastAsia" w:ascii="宋体" w:hAnsi="宋体" w:eastAsia="宋体" w:cs="宋体"/>
          <w:bCs/>
          <w:color w:val="000000"/>
          <w:sz w:val="24"/>
          <w:highlight w:val="none"/>
          <w:lang w:val="en-US" w:eastAsia="zh-CN"/>
        </w:rPr>
        <w:t xml:space="preserve">考核考点</w:t>
      </w:r>
      <w:r>
        <w:rPr>
          <w:rStyle w:val="934"/>
          <w:rFonts w:hint="eastAsia" w:ascii="宋体" w:hAnsi="宋体" w:eastAsia="宋体" w:cs="宋体"/>
          <w:bCs/>
          <w:color w:val="000000"/>
          <w:sz w:val="24"/>
          <w:highlight w:val="none"/>
          <w:lang w:eastAsia="zh-CN"/>
        </w:rPr>
        <w:t xml:space="preserve">，</w:t>
      </w:r>
      <w:r>
        <w:rPr>
          <w:rStyle w:val="934"/>
          <w:rFonts w:hint="eastAsia" w:ascii="宋体" w:hAnsi="宋体" w:cs="宋体"/>
          <w:bCs/>
          <w:color w:val="000000"/>
          <w:sz w:val="24"/>
          <w:highlight w:val="none"/>
          <w:lang w:eastAsia="zh-CN"/>
        </w:rPr>
        <w:t xml:space="preserve">承担全市三类人员无纸化考核和其他考核考试</w:t>
      </w:r>
      <w:r>
        <w:rPr>
          <w:rStyle w:val="934"/>
          <w:rFonts w:hint="eastAsia" w:ascii="宋体" w:hAnsi="宋体" w:eastAsia="宋体" w:cs="宋体"/>
          <w:bCs/>
          <w:color w:val="000000"/>
          <w:sz w:val="24"/>
          <w:highlight w:val="none"/>
          <w:lang w:eastAsia="zh-CN"/>
        </w:rPr>
        <w:t xml:space="preserve">。</w:t>
      </w:r>
      <w:r>
        <w:rPr>
          <w:rStyle w:val="934"/>
          <w:rFonts w:hint="eastAsia" w:ascii="宋体" w:hAnsi="宋体" w:eastAsia="宋体" w:cs="宋体"/>
          <w:color w:val="000000"/>
          <w:sz w:val="24"/>
          <w:szCs w:val="24"/>
          <w:highlight w:val="none"/>
        </w:rPr>
        <w:t xml:space="preserve">202</w:t>
      </w:r>
      <w:r>
        <w:rPr>
          <w:rStyle w:val="934"/>
          <w:rFonts w:hint="eastAsia" w:ascii="宋体" w:hAnsi="宋体" w:eastAsia="宋体" w:cs="宋体"/>
          <w:color w:val="000000"/>
          <w:sz w:val="24"/>
          <w:szCs w:val="24"/>
          <w:highlight w:val="none"/>
          <w:lang w:val="en-US" w:eastAsia="zh-CN"/>
        </w:rPr>
        <w:t xml:space="preserve">5</w:t>
      </w:r>
      <w:r>
        <w:rPr>
          <w:rStyle w:val="934"/>
          <w:rFonts w:hint="eastAsia" w:ascii="宋体" w:hAnsi="宋体" w:eastAsia="宋体" w:cs="宋体"/>
          <w:color w:val="000000"/>
          <w:sz w:val="24"/>
          <w:szCs w:val="24"/>
          <w:highlight w:val="none"/>
        </w:rPr>
        <w:t xml:space="preserve">年度盐城市无纸化考核</w:t>
      </w:r>
      <w:r>
        <w:rPr>
          <w:rStyle w:val="934"/>
          <w:rFonts w:hint="eastAsia" w:ascii="宋体" w:hAnsi="宋体" w:eastAsia="宋体" w:cs="宋体"/>
          <w:color w:val="000000"/>
          <w:sz w:val="24"/>
          <w:szCs w:val="24"/>
          <w:highlight w:val="none"/>
          <w:lang w:val="en-US" w:eastAsia="zh-CN"/>
        </w:rPr>
        <w:t xml:space="preserve">159</w:t>
      </w:r>
      <w:r>
        <w:rPr>
          <w:rStyle w:val="934"/>
          <w:rFonts w:hint="eastAsia" w:ascii="宋体" w:hAnsi="宋体" w:eastAsia="宋体" w:cs="宋体"/>
          <w:color w:val="000000"/>
          <w:sz w:val="24"/>
          <w:szCs w:val="24"/>
          <w:highlight w:val="none"/>
        </w:rPr>
        <w:t xml:space="preserve">场次</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本次招标财政预算</w:t>
      </w:r>
      <w:r>
        <w:rPr>
          <w:rStyle w:val="934"/>
          <w:rFonts w:hint="eastAsia" w:ascii="宋体" w:hAnsi="宋体" w:cs="宋体"/>
          <w:color w:val="000000"/>
          <w:sz w:val="24"/>
          <w:szCs w:val="24"/>
          <w:highlight w:val="none"/>
          <w:lang w:eastAsia="zh-CN"/>
        </w:rPr>
        <w:t xml:space="preserve">三年</w:t>
      </w:r>
      <w:r>
        <w:rPr>
          <w:rStyle w:val="934"/>
          <w:rFonts w:hint="eastAsia" w:ascii="宋体" w:hAnsi="宋体" w:cs="宋体"/>
          <w:color w:val="000000"/>
          <w:sz w:val="24"/>
          <w:szCs w:val="24"/>
          <w:highlight w:val="none"/>
          <w:lang w:val="en-US" w:eastAsia="zh-CN"/>
        </w:rPr>
        <w:t xml:space="preserve">108万元（</w:t>
      </w:r>
      <w:r>
        <w:rPr>
          <w:rStyle w:val="934"/>
          <w:rFonts w:hint="eastAsia" w:ascii="宋体" w:hAnsi="宋体" w:eastAsia="宋体" w:cs="宋体"/>
          <w:color w:val="000000"/>
          <w:sz w:val="24"/>
          <w:szCs w:val="24"/>
          <w:highlight w:val="none"/>
          <w:lang w:val="en-US" w:eastAsia="zh-CN"/>
        </w:rPr>
        <w:t xml:space="preserve">36</w:t>
      </w:r>
      <w:r>
        <w:rPr>
          <w:rStyle w:val="934"/>
          <w:rFonts w:hint="eastAsia" w:ascii="宋体" w:hAnsi="宋体" w:eastAsia="宋体" w:cs="宋体"/>
          <w:color w:val="000000"/>
          <w:sz w:val="24"/>
          <w:szCs w:val="24"/>
          <w:highlight w:val="none"/>
        </w:rPr>
        <w:t xml:space="preserve">万元</w:t>
      </w:r>
      <w:r>
        <w:rPr>
          <w:rStyle w:val="934"/>
          <w:rFonts w:hint="eastAsia" w:ascii="宋体" w:hAnsi="宋体" w:eastAsia="宋体" w:cs="宋体"/>
          <w:color w:val="000000"/>
          <w:sz w:val="24"/>
          <w:szCs w:val="24"/>
          <w:highlight w:val="none"/>
          <w:lang w:val="en-US" w:eastAsia="zh-CN"/>
        </w:rPr>
        <w:t xml:space="preserve">/年</w:t>
      </w:r>
      <w:r>
        <w:rPr>
          <w:rStyle w:val="934"/>
          <w:rFonts w:hint="eastAsia" w:ascii="宋体" w:hAnsi="宋体" w:cs="宋体"/>
          <w:color w:val="000000"/>
          <w:sz w:val="24"/>
          <w:szCs w:val="24"/>
          <w:highlight w:val="none"/>
          <w:lang w:val="en-US" w:eastAsia="zh-CN"/>
        </w:rPr>
        <w:t xml:space="preserve">）</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cs="宋体"/>
          <w:color w:val="000000"/>
          <w:sz w:val="24"/>
          <w:szCs w:val="24"/>
          <w:highlight w:val="none"/>
          <w:lang w:eastAsia="zh-CN"/>
        </w:rPr>
        <w:t xml:space="preserve">三年</w:t>
      </w:r>
      <w:r>
        <w:rPr>
          <w:rStyle w:val="934"/>
          <w:rFonts w:hint="eastAsia" w:ascii="宋体" w:hAnsi="宋体" w:eastAsia="宋体" w:cs="宋体"/>
          <w:color w:val="000000"/>
          <w:sz w:val="24"/>
          <w:szCs w:val="24"/>
          <w:highlight w:val="none"/>
          <w:lang w:val="en-US" w:eastAsia="zh-CN"/>
        </w:rPr>
        <w:t xml:space="preserve">暂定</w:t>
      </w:r>
      <w:r>
        <w:rPr>
          <w:rStyle w:val="934"/>
          <w:rFonts w:hint="eastAsia" w:ascii="宋体" w:hAnsi="宋体" w:cs="宋体"/>
          <w:color w:val="000000"/>
          <w:sz w:val="24"/>
          <w:szCs w:val="24"/>
          <w:highlight w:val="none"/>
          <w:lang w:val="en-US" w:eastAsia="zh-CN"/>
        </w:rPr>
        <w:t xml:space="preserve">54</w:t>
      </w:r>
      <w:r>
        <w:rPr>
          <w:rStyle w:val="934"/>
          <w:rFonts w:hint="eastAsia" w:ascii="宋体" w:hAnsi="宋体" w:eastAsia="宋体" w:cs="宋体"/>
          <w:color w:val="000000"/>
          <w:sz w:val="24"/>
          <w:szCs w:val="24"/>
          <w:highlight w:val="none"/>
          <w:lang w:val="en-US" w:eastAsia="zh-CN"/>
        </w:rPr>
        <w:t xml:space="preserve">0</w:t>
      </w:r>
      <w:r>
        <w:rPr>
          <w:rStyle w:val="934"/>
          <w:rFonts w:hint="eastAsia" w:ascii="宋体" w:hAnsi="宋体" w:eastAsia="宋体" w:cs="宋体"/>
          <w:color w:val="000000"/>
          <w:sz w:val="24"/>
          <w:szCs w:val="24"/>
          <w:highlight w:val="none"/>
        </w:rPr>
        <w:t xml:space="preserve">场次</w:t>
      </w:r>
      <w:r>
        <w:rPr>
          <w:rStyle w:val="934"/>
          <w:rFonts w:hint="eastAsia" w:ascii="宋体" w:hAnsi="宋体" w:cs="宋体"/>
          <w:color w:val="000000"/>
          <w:sz w:val="24"/>
          <w:szCs w:val="24"/>
          <w:highlight w:val="none"/>
          <w:lang w:eastAsia="zh-CN"/>
        </w:rPr>
        <w:t xml:space="preserve">（</w:t>
      </w:r>
      <w:r>
        <w:rPr>
          <w:rStyle w:val="934"/>
          <w:rFonts w:hint="eastAsia" w:ascii="宋体" w:hAnsi="宋体" w:cs="宋体"/>
          <w:color w:val="000000"/>
          <w:sz w:val="24"/>
          <w:szCs w:val="24"/>
          <w:highlight w:val="none"/>
          <w:lang w:val="en-US" w:eastAsia="zh-CN"/>
        </w:rPr>
        <w:t xml:space="preserve">180场次/年</w:t>
      </w:r>
      <w:r>
        <w:rPr>
          <w:rStyle w:val="934"/>
          <w:rFonts w:hint="eastAsia" w:ascii="宋体" w:hAnsi="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，50人/标准场次</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最终考试场次按实结算，结算价</w:t>
      </w:r>
      <w:r>
        <w:rPr>
          <w:rStyle w:val="934"/>
          <w:rFonts w:hint="eastAsia" w:ascii="宋体" w:hAnsi="宋体" w:cs="宋体"/>
          <w:color w:val="000000"/>
          <w:sz w:val="24"/>
          <w:szCs w:val="24"/>
          <w:highlight w:val="none"/>
          <w:lang w:val="en-US" w:eastAsia="zh-CN"/>
        </w:rPr>
        <w:t xml:space="preserve">一年</w:t>
      </w:r>
      <w:r>
        <w:rPr>
          <w:rStyle w:val="934"/>
          <w:rFonts w:hint="eastAsia" w:ascii="宋体" w:hAnsi="宋体" w:eastAsia="宋体" w:cs="宋体"/>
          <w:color w:val="000000"/>
          <w:sz w:val="24"/>
          <w:szCs w:val="24"/>
          <w:highlight w:val="none"/>
          <w:lang w:val="en-US" w:eastAsia="zh-CN"/>
        </w:rPr>
        <w:t xml:space="preserve">不</w:t>
      </w:r>
      <w:r>
        <w:rPr>
          <w:rStyle w:val="934"/>
          <w:rFonts w:hint="eastAsia" w:ascii="宋体" w:hAnsi="宋体" w:cs="宋体"/>
          <w:color w:val="000000"/>
          <w:sz w:val="24"/>
          <w:szCs w:val="24"/>
          <w:highlight w:val="none"/>
          <w:lang w:val="en-US" w:eastAsia="zh-CN"/>
        </w:rPr>
        <w:t xml:space="preserve">超36</w:t>
      </w:r>
      <w:r>
        <w:rPr>
          <w:rStyle w:val="934"/>
          <w:rFonts w:hint="eastAsia" w:ascii="宋体" w:hAnsi="宋体" w:eastAsia="宋体" w:cs="宋体"/>
          <w:color w:val="000000"/>
          <w:sz w:val="24"/>
          <w:szCs w:val="24"/>
          <w:highlight w:val="none"/>
          <w:lang w:val="en-US" w:eastAsia="zh-CN"/>
        </w:rPr>
        <w:t xml:space="preserve">万元</w:t>
      </w:r>
      <w:r>
        <w:rPr>
          <w:rStyle w:val="934"/>
          <w:rFonts w:hint="eastAsia" w:ascii="宋体" w:hAnsi="宋体" w:cs="宋体"/>
          <w:color w:val="000000"/>
          <w:sz w:val="24"/>
          <w:szCs w:val="24"/>
          <w:highlight w:val="none"/>
          <w:lang w:val="en-US" w:eastAsia="zh-CN"/>
        </w:rPr>
        <w:t xml:space="preserve">，三年不超108万元</w:t>
      </w:r>
      <w:r>
        <w:rPr>
          <w:rStyle w:val="934"/>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t xml:space="preserve">（详细内容见本招标文件第四章）</w:t>
      </w:r>
      <w:r>
        <w:rPr>
          <w:rFonts w:hint="eastAsia" w:ascii="宋体" w:hAnsi="宋体" w:eastAsia="宋体" w:cs="宋体"/>
          <w:color w:val="000000"/>
          <w:highlight w:val="none"/>
        </w:rPr>
      </w:r>
      <w:r/>
    </w:p>
    <w:p>
      <w:pPr>
        <w:pStyle w:val="712"/>
        <w:ind w:firstLine="480"/>
        <w:pageBreakBefore w:val="0"/>
        <w:spacing w:line="360" w:lineRule="auto"/>
        <w:rPr>
          <w:rStyle w:val="934"/>
          <w:rFonts w:hint="eastAsia" w:ascii="宋体" w:hAnsi="宋体" w:eastAsia="宋体" w:cs="宋体"/>
          <w:color w:val="000000"/>
          <w:sz w:val="24"/>
          <w:szCs w:val="24"/>
          <w:highlight w:val="none"/>
        </w:rPr>
      </w:pPr>
      <w:r/>
      <w:bookmarkStart w:id="13" w:name="_Toc28359003"/>
      <w:r/>
      <w:bookmarkStart w:id="14" w:name="_Toc38985264"/>
      <w:r/>
      <w:bookmarkStart w:id="15" w:name="_Toc35393622"/>
      <w:r/>
      <w:bookmarkStart w:id="16" w:name="_Toc28359080"/>
      <w:r/>
      <w:bookmarkStart w:id="17" w:name="_Toc35393791"/>
      <w:r>
        <w:rPr>
          <w:rFonts w:hint="eastAsia" w:ascii="宋体" w:hAnsi="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.合同履行期</w:t>
      </w:r>
      <w:r>
        <w:rPr>
          <w:rStyle w:val="934"/>
          <w:rFonts w:hint="eastAsia" w:ascii="宋体" w:hAnsi="宋体" w:eastAsia="宋体" w:cs="宋体"/>
          <w:color w:val="000000"/>
          <w:sz w:val="24"/>
          <w:szCs w:val="24"/>
          <w:highlight w:val="none"/>
        </w:rPr>
        <w:t xml:space="preserve">限：</w:t>
      </w:r>
      <w:bookmarkStart w:id="18" w:name="OLE_LINK62"/>
      <w:r/>
      <w:bookmarkStart w:id="19" w:name="OLE_LINK41"/>
      <w:r/>
      <w:bookmarkStart w:id="20" w:name="OLE_LINK40"/>
      <w:r>
        <w:rPr>
          <w:rStyle w:val="934"/>
          <w:rFonts w:hint="eastAsia" w:ascii="宋体" w:hAnsi="宋体" w:eastAsia="宋体" w:cs="宋体"/>
          <w:color w:val="000000"/>
          <w:sz w:val="24"/>
          <w:szCs w:val="24"/>
          <w:highlight w:val="none"/>
        </w:rPr>
      </w:r>
      <w:r/>
    </w:p>
    <w:p>
      <w:pPr>
        <w:pStyle w:val="712"/>
        <w:ind w:firstLine="480"/>
        <w:pageBreakBefore w:val="0"/>
        <w:spacing w:line="360" w:lineRule="auto"/>
        <w:rPr>
          <w:rStyle w:val="934"/>
          <w:rFonts w:hint="eastAsia" w:ascii="宋体" w:hAnsi="宋体" w:eastAsia="宋体" w:cs="宋体"/>
          <w:color w:val="000000"/>
          <w:sz w:val="24"/>
          <w:szCs w:val="24"/>
          <w:highlight w:val="none"/>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1</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本协议项下整体合作存续期限为三年。</w:t>
      </w:r>
      <w:r>
        <w:rPr>
          <w:rStyle w:val="934"/>
          <w:rFonts w:hint="eastAsia" w:ascii="宋体" w:hAnsi="宋体" w:eastAsia="宋体" w:cs="宋体"/>
          <w:color w:val="000000"/>
          <w:sz w:val="24"/>
          <w:szCs w:val="24"/>
          <w:highlight w:val="none"/>
        </w:rPr>
      </w:r>
      <w:r/>
    </w:p>
    <w:p>
      <w:pPr>
        <w:pStyle w:val="712"/>
        <w:ind w:firstLine="480"/>
        <w:pageBreakBefore w:val="0"/>
        <w:spacing w:line="360" w:lineRule="auto"/>
        <w:rPr>
          <w:rStyle w:val="934"/>
          <w:rFonts w:hint="eastAsia" w:ascii="宋体" w:hAnsi="宋体" w:eastAsia="宋体" w:cs="宋体"/>
          <w:color w:val="000000"/>
          <w:sz w:val="24"/>
          <w:szCs w:val="24"/>
          <w:highlight w:val="none"/>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2</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双方服务合作按年度划分，实行一年一签，各年度单独签署年度服务协议。</w:t>
      </w:r>
      <w:r>
        <w:rPr>
          <w:rStyle w:val="934"/>
          <w:rFonts w:hint="eastAsia" w:ascii="宋体" w:hAnsi="宋体" w:eastAsia="宋体" w:cs="宋体"/>
          <w:color w:val="000000"/>
          <w:sz w:val="24"/>
          <w:szCs w:val="24"/>
          <w:highlight w:val="none"/>
        </w:rPr>
      </w:r>
      <w:r/>
    </w:p>
    <w:p>
      <w:pPr>
        <w:pStyle w:val="712"/>
        <w:ind w:firstLine="480"/>
        <w:pageBreakBefore w:val="0"/>
        <w:spacing w:line="360" w:lineRule="auto"/>
        <w:rPr>
          <w:rStyle w:val="934"/>
          <w:rFonts w:hint="eastAsia" w:ascii="宋体" w:hAnsi="宋体" w:eastAsia="宋体" w:cs="宋体"/>
          <w:color w:val="000000"/>
          <w:sz w:val="24"/>
          <w:szCs w:val="24"/>
          <w:highlight w:val="none"/>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3</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采购人</w:t>
      </w:r>
      <w:r>
        <w:rPr>
          <w:rStyle w:val="934"/>
          <w:rFonts w:hint="eastAsia" w:ascii="宋体" w:hAnsi="宋体" w:eastAsia="宋体" w:cs="宋体"/>
          <w:color w:val="000000"/>
          <w:sz w:val="24"/>
          <w:szCs w:val="24"/>
          <w:highlight w:val="none"/>
        </w:rPr>
        <w:t xml:space="preserve">有权依据内部考核标准，对</w:t>
      </w:r>
      <w:r>
        <w:rPr>
          <w:rStyle w:val="934"/>
          <w:rFonts w:hint="eastAsia" w:ascii="宋体" w:hAnsi="宋体" w:eastAsia="宋体" w:cs="宋体"/>
          <w:color w:val="000000"/>
          <w:sz w:val="24"/>
          <w:szCs w:val="24"/>
          <w:highlight w:val="none"/>
          <w:lang w:val="en-US" w:eastAsia="zh-CN"/>
        </w:rPr>
        <w:t xml:space="preserve">中标人</w:t>
      </w:r>
      <w:r>
        <w:rPr>
          <w:rStyle w:val="934"/>
          <w:rFonts w:hint="eastAsia" w:ascii="宋体" w:hAnsi="宋体" w:eastAsia="宋体" w:cs="宋体"/>
          <w:color w:val="000000"/>
          <w:sz w:val="24"/>
          <w:szCs w:val="24"/>
          <w:highlight w:val="none"/>
        </w:rPr>
        <w:t xml:space="preserve">当年度服务质量、履约能力、工作成果</w:t>
      </w:r>
      <w:r>
        <w:rPr>
          <w:rStyle w:val="934"/>
          <w:rFonts w:hint="eastAsia" w:ascii="宋体" w:hAnsi="宋体" w:cs="宋体"/>
          <w:color w:val="000000"/>
          <w:sz w:val="24"/>
          <w:szCs w:val="24"/>
          <w:highlight w:val="none"/>
          <w:lang w:val="en-US" w:eastAsia="zh-CN"/>
        </w:rPr>
        <w:t xml:space="preserve">等</w:t>
      </w:r>
      <w:r>
        <w:rPr>
          <w:rStyle w:val="934"/>
          <w:rFonts w:hint="eastAsia" w:ascii="宋体" w:hAnsi="宋体" w:eastAsia="宋体" w:cs="宋体"/>
          <w:color w:val="000000"/>
          <w:sz w:val="24"/>
          <w:szCs w:val="24"/>
          <w:highlight w:val="none"/>
        </w:rPr>
        <w:t xml:space="preserve">进行年度考核。</w:t>
      </w:r>
      <w:r>
        <w:rPr>
          <w:rStyle w:val="934"/>
          <w:rFonts w:hint="eastAsia" w:ascii="宋体" w:hAnsi="宋体" w:eastAsia="宋体" w:cs="宋体"/>
          <w:color w:val="000000"/>
          <w:sz w:val="24"/>
          <w:szCs w:val="24"/>
          <w:highlight w:val="none"/>
        </w:rPr>
      </w:r>
      <w:r/>
    </w:p>
    <w:p>
      <w:pPr>
        <w:pStyle w:val="712"/>
        <w:ind w:firstLine="480"/>
        <w:pageBreakBefore w:val="0"/>
        <w:spacing w:line="360" w:lineRule="auto"/>
        <w:rPr>
          <w:rStyle w:val="934"/>
          <w:rFonts w:hint="eastAsia" w:ascii="宋体" w:hAnsi="宋体" w:eastAsia="宋体" w:cs="宋体"/>
          <w:color w:val="000000"/>
          <w:sz w:val="24"/>
          <w:szCs w:val="24"/>
          <w:highlight w:val="none"/>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4</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中标人</w:t>
      </w:r>
      <w:r>
        <w:rPr>
          <w:rStyle w:val="934"/>
          <w:rFonts w:hint="eastAsia" w:ascii="宋体" w:hAnsi="宋体" w:eastAsia="宋体" w:cs="宋体"/>
          <w:color w:val="000000"/>
          <w:sz w:val="24"/>
          <w:szCs w:val="24"/>
          <w:highlight w:val="none"/>
        </w:rPr>
        <w:t xml:space="preserve">考核合格的，双方另行签订下一年度服务协议，持续履行合同义务；</w:t>
      </w:r>
      <w:r>
        <w:rPr>
          <w:rStyle w:val="934"/>
          <w:rFonts w:hint="eastAsia" w:ascii="宋体" w:hAnsi="宋体" w:eastAsia="宋体" w:cs="宋体"/>
          <w:color w:val="000000"/>
          <w:sz w:val="24"/>
          <w:szCs w:val="24"/>
          <w:highlight w:val="none"/>
        </w:rPr>
      </w:r>
      <w:r/>
    </w:p>
    <w:p>
      <w:pPr>
        <w:pStyle w:val="712"/>
        <w:ind w:firstLine="480"/>
        <w:pageBreakBefore w:val="0"/>
        <w:spacing w:line="360" w:lineRule="auto"/>
        <w:rPr>
          <w:rStyle w:val="934"/>
          <w:rFonts w:hint="eastAsia" w:ascii="宋体" w:hAnsi="宋体" w:eastAsia="宋体" w:cs="宋体"/>
          <w:color w:val="000000"/>
          <w:sz w:val="24"/>
          <w:szCs w:val="24"/>
          <w:highlight w:val="none"/>
          <w:lang w:eastAsia="zh-CN"/>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5</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中标人</w:t>
      </w:r>
      <w:r>
        <w:rPr>
          <w:rStyle w:val="934"/>
          <w:rFonts w:hint="eastAsia" w:ascii="宋体" w:hAnsi="宋体" w:eastAsia="宋体" w:cs="宋体"/>
          <w:color w:val="000000"/>
          <w:sz w:val="24"/>
          <w:szCs w:val="24"/>
          <w:highlight w:val="none"/>
        </w:rPr>
        <w:t xml:space="preserve">年度考核不合格的，</w:t>
      </w:r>
      <w:r>
        <w:rPr>
          <w:rStyle w:val="934"/>
          <w:rFonts w:hint="eastAsia" w:ascii="宋体" w:hAnsi="宋体" w:eastAsia="宋体" w:cs="宋体"/>
          <w:color w:val="000000"/>
          <w:sz w:val="24"/>
          <w:szCs w:val="24"/>
          <w:highlight w:val="none"/>
          <w:lang w:val="en-US" w:eastAsia="zh-CN"/>
        </w:rPr>
        <w:t xml:space="preserve">采购人</w:t>
      </w:r>
      <w:r>
        <w:rPr>
          <w:rStyle w:val="934"/>
          <w:rFonts w:hint="eastAsia" w:ascii="宋体" w:hAnsi="宋体" w:eastAsia="宋体" w:cs="宋体"/>
          <w:color w:val="000000"/>
          <w:sz w:val="24"/>
          <w:szCs w:val="24"/>
          <w:highlight w:val="none"/>
        </w:rPr>
        <w:t xml:space="preserve">有权拒绝续签，并可单方立即终止本协议及当期年度服务合作，无需承担违约及补偿责任</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eastAsia="zh-CN"/>
        </w:rPr>
      </w:r>
      <w:r/>
    </w:p>
    <w:p>
      <w:pPr>
        <w:pStyle w:val="762"/>
        <w:ind w:firstLine="498"/>
        <w:jc w:val="both"/>
        <w:keepLines/>
        <w:keepNext/>
        <w:pageBreakBefore w:val="0"/>
        <w:spacing w:beforeAutospacing="0" w:afterAutospacing="0" w:line="360" w:lineRule="auto"/>
        <w:rPr>
          <w:rFonts w:hint="eastAsia" w:ascii="宋体" w:hAnsi="宋体" w:eastAsia="宋体" w:cs="宋体"/>
          <w:color w:val="000000"/>
          <w:szCs w:val="20"/>
          <w:highlight w:val="none"/>
        </w:rPr>
      </w:pPr>
      <w:r/>
      <w:bookmarkEnd w:id="18"/>
      <w:r/>
      <w:bookmarkEnd w:id="19"/>
      <w:r/>
      <w:bookmarkEnd w:id="20"/>
      <w:r>
        <w:rPr>
          <w:rFonts w:hint="eastAsia" w:ascii="宋体" w:hAnsi="宋体" w:cs="宋体"/>
          <w:color w:val="000000"/>
          <w:szCs w:val="20"/>
          <w:highlight w:val="none"/>
          <w:lang w:val="en-US" w:eastAsia="zh-CN"/>
        </w:rPr>
        <w:t xml:space="preserve">8</w:t>
      </w:r>
      <w:r>
        <w:rPr>
          <w:rFonts w:hint="eastAsia" w:ascii="宋体" w:hAnsi="宋体" w:eastAsia="宋体" w:cs="宋体"/>
          <w:color w:val="000000"/>
          <w:szCs w:val="20"/>
          <w:highlight w:val="none"/>
        </w:rPr>
        <w:t xml:space="preserve">.本项目（是/否）接受联合体投标：否。</w:t>
      </w:r>
      <w:r>
        <w:rPr>
          <w:rFonts w:hint="eastAsia" w:ascii="宋体" w:hAnsi="宋体" w:eastAsia="宋体" w:cs="宋体"/>
          <w:color w:val="000000"/>
          <w:szCs w:val="20"/>
          <w:highlight w:val="none"/>
        </w:rPr>
      </w:r>
      <w:r/>
    </w:p>
    <w:p>
      <w:pPr>
        <w:pStyle w:val="762"/>
        <w:ind w:firstLine="498"/>
        <w:jc w:val="both"/>
        <w:keepLines/>
        <w:keepNext/>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二、申请人的资格要求：</w:t>
      </w:r>
      <w:bookmarkEnd w:id="13"/>
      <w:r/>
      <w:bookmarkEnd w:id="14"/>
      <w:r/>
      <w:bookmarkEnd w:id="15"/>
      <w:r/>
      <w:bookmarkEnd w:id="16"/>
      <w:r/>
      <w:bookmarkEnd w:id="17"/>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1.满足《中华人民共和国政府采购法》第二十二条规定，并提供下列材料：</w:t>
      </w:r>
      <w:r>
        <w:rPr>
          <w:rFonts w:hint="eastAsia" w:ascii="宋体" w:hAnsi="宋体" w:eastAsia="宋体" w:cs="宋体"/>
          <w:color w:val="000000"/>
          <w:highlight w:val="none"/>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1.1法人或者其他组织的营业执照等证明文件，自然人的身份证明；</w:t>
      </w:r>
      <w:r>
        <w:rPr>
          <w:rFonts w:hint="eastAsia" w:ascii="宋体" w:hAnsi="宋体" w:eastAsia="宋体" w:cs="宋体"/>
          <w:color w:val="000000"/>
          <w:highlight w:val="none"/>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highlight w:val="none"/>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highlight w:val="none"/>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参加政府采购活动前3年内在经营活动中没有重大违法记录的书面声明</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法律、行政法规规定的其他条件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highlight w:val="none"/>
        </w:rPr>
      </w:r>
      <w:r/>
    </w:p>
    <w:p>
      <w:pPr>
        <w:pStyle w:val="76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712"/>
        <w:ind w:firstLine="480"/>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lang w:val="en-US" w:eastAsia="zh-CN"/>
        </w:rPr>
        <w:t xml:space="preserve">无</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3.本项目的特定资格要求：</w:t>
      </w:r>
      <w:r>
        <w:rPr>
          <w:rStyle w:val="934"/>
          <w:rFonts w:hint="eastAsia" w:ascii="宋体" w:hAnsi="宋体" w:eastAsia="宋体" w:cs="宋体"/>
          <w:color w:val="000000"/>
          <w:sz w:val="24"/>
          <w:szCs w:val="24"/>
          <w:highlight w:val="none"/>
          <w:lang w:val="en-US" w:eastAsia="zh-CN" w:bidi="ar-SA"/>
        </w:rPr>
        <w:t xml:space="preserve">供应商须为依法设立的学校或培训机构（公办学校提供事业单位法人证书；民办学校、培训机构提供登记证照及</w:t>
      </w:r>
      <w:r>
        <w:rPr>
          <w:rStyle w:val="934"/>
          <w:rFonts w:hint="eastAsia" w:ascii="宋体" w:hAnsi="宋体" w:eastAsia="宋体" w:cs="宋体"/>
          <w:color w:val="000000"/>
          <w:sz w:val="24"/>
          <w:szCs w:val="24"/>
          <w:highlight w:val="none"/>
        </w:rPr>
        <w:t xml:space="preserve">教育或人社</w:t>
      </w:r>
      <w:r>
        <w:rPr>
          <w:rStyle w:val="934"/>
          <w:rFonts w:hint="eastAsia" w:ascii="宋体" w:hAnsi="宋体" w:eastAsia="宋体" w:cs="宋体"/>
          <w:color w:val="000000"/>
          <w:sz w:val="24"/>
          <w:szCs w:val="24"/>
          <w:highlight w:val="none"/>
          <w:lang w:val="en-US" w:eastAsia="zh-CN" w:bidi="ar-SA"/>
        </w:rPr>
        <w:t xml:space="preserve">部门核发的有效的办学/培训许可证）</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62"/>
        <w:ind w:firstLine="498"/>
        <w:jc w:val="both"/>
        <w:keepLines/>
        <w:keepNext/>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三、获取招标文件</w:t>
      </w:r>
      <w:r>
        <w:rPr>
          <w:rFonts w:hint="eastAsia" w:ascii="宋体" w:hAnsi="宋体" w:eastAsia="宋体" w:cs="宋体"/>
          <w:color w:val="000000"/>
          <w:highlight w:val="none"/>
        </w:rPr>
      </w:r>
      <w:r/>
    </w:p>
    <w:p>
      <w:pPr>
        <w:pStyle w:val="762"/>
        <w:ind w:firstLine="540"/>
        <w:jc w:val="both"/>
        <w:pageBreakBefore w:val="0"/>
        <w:spacing w:beforeAutospacing="0" w:afterAutospacing="0" w:line="360" w:lineRule="auto"/>
        <w:widowControl/>
        <w:rPr>
          <w:rFonts w:hint="eastAsia" w:ascii="宋体" w:hAnsi="宋体" w:eastAsia="宋体" w:cs="宋体"/>
          <w:color w:val="000000"/>
          <w:highlight w:val="none"/>
        </w:rPr>
      </w:pPr>
      <w:r/>
      <w:bookmarkStart w:id="21" w:name="_Toc28359082"/>
      <w:r/>
      <w:bookmarkStart w:id="22" w:name="_Toc35393793"/>
      <w:r/>
      <w:bookmarkStart w:id="23" w:name="_Toc38985266"/>
      <w:r/>
      <w:bookmarkStart w:id="24" w:name="_Toc35393624"/>
      <w:r/>
      <w:bookmarkStart w:id="25" w:name="_Toc28359005"/>
      <w:r>
        <w:rPr>
          <w:rFonts w:hint="eastAsia" w:ascii="宋体" w:hAnsi="宋体" w:eastAsia="宋体" w:cs="宋体"/>
          <w:color w:val="000000"/>
          <w:highlight w:val="none"/>
        </w:rPr>
        <w:t xml:space="preserve">1.时间：</w:t>
      </w:r>
      <w:bookmarkEnd w:id="21"/>
      <w:r/>
      <w:bookmarkEnd w:id="22"/>
      <w:r/>
      <w:bookmarkEnd w:id="23"/>
      <w:r/>
      <w:bookmarkEnd w:id="24"/>
      <w:r/>
      <w:bookmarkEnd w:id="25"/>
      <w:r>
        <w:rPr>
          <w:rFonts w:hint="eastAsia" w:ascii="宋体" w:hAnsi="宋体" w:eastAsia="宋体" w:cs="宋体"/>
          <w:color w:val="000000"/>
          <w:highlight w:val="none"/>
        </w:rPr>
        <w:t xml:space="preserve">自招标文件公告发布之日起5个工作日</w:t>
      </w:r>
      <w:r>
        <w:rPr>
          <w:rFonts w:hint="eastAsia" w:ascii="宋体" w:hAnsi="宋体" w:eastAsia="宋体" w:cs="宋体"/>
          <w:color w:val="000000"/>
          <w:highlight w:val="none"/>
        </w:rPr>
      </w:r>
      <w:r/>
    </w:p>
    <w:p>
      <w:pPr>
        <w:pStyle w:val="762"/>
        <w:ind w:firstLine="540"/>
        <w:jc w:val="both"/>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2.地点：“苏采云”系统内免费下载（投标人必须在苏采云系统中获取采购文件，方能参与政府采购项目）</w:t>
      </w:r>
      <w:r>
        <w:rPr>
          <w:rFonts w:hint="eastAsia" w:ascii="宋体" w:hAnsi="宋体" w:eastAsia="宋体" w:cs="宋体"/>
          <w:color w:val="000000"/>
          <w:highlight w:val="none"/>
        </w:rPr>
      </w:r>
      <w:r/>
    </w:p>
    <w:p>
      <w:pPr>
        <w:pStyle w:val="762"/>
        <w:ind w:firstLine="540"/>
        <w:jc w:val="both"/>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3.方式：本项目采用网上注册登记方式。</w:t>
      </w:r>
      <w:r>
        <w:rPr>
          <w:rFonts w:hint="eastAsia" w:ascii="宋体" w:hAnsi="宋体" w:eastAsia="宋体" w:cs="宋体"/>
          <w:color w:val="000000"/>
          <w:highlight w:val="none"/>
        </w:rPr>
      </w:r>
      <w:r/>
    </w:p>
    <w:p>
      <w:pPr>
        <w:pStyle w:val="762"/>
        <w:ind w:firstLine="540"/>
        <w:jc w:val="both"/>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4.售价：0元</w:t>
      </w:r>
      <w:r>
        <w:rPr>
          <w:rFonts w:hint="eastAsia" w:ascii="宋体" w:hAnsi="宋体" w:eastAsia="宋体" w:cs="宋体"/>
          <w:color w:val="000000"/>
          <w:highlight w:val="none"/>
        </w:rPr>
      </w:r>
      <w:r/>
    </w:p>
    <w:p>
      <w:pPr>
        <w:pStyle w:val="762"/>
        <w:ind w:firstLine="498"/>
        <w:jc w:val="both"/>
        <w:keepLines/>
        <w:keepNext/>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四、提交投标文件截止时间、开标时间和地点</w:t>
      </w:r>
      <w:r>
        <w:rPr>
          <w:rFonts w:hint="eastAsia" w:ascii="宋体" w:hAnsi="宋体" w:eastAsia="宋体" w:cs="宋体"/>
          <w:color w:val="000000"/>
          <w:highlight w:val="none"/>
        </w:rPr>
      </w:r>
      <w:r/>
    </w:p>
    <w:p>
      <w:pPr>
        <w:pStyle w:val="762"/>
        <w:ind w:firstLine="540"/>
        <w:jc w:val="both"/>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1.时间：2026年</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月</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日09点00分（北京时间）</w:t>
      </w:r>
      <w:r>
        <w:rPr>
          <w:rFonts w:hint="eastAsia" w:ascii="宋体" w:hAnsi="宋体" w:eastAsia="宋体" w:cs="宋体"/>
          <w:color w:val="000000"/>
          <w:highlight w:val="none"/>
        </w:rPr>
      </w:r>
      <w:r/>
    </w:p>
    <w:p>
      <w:pPr>
        <w:pStyle w:val="762"/>
        <w:ind w:firstLine="540"/>
        <w:jc w:val="both"/>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2.地点：</w:t>
      </w:r>
      <w:r>
        <w:rPr>
          <w:rFonts w:hint="eastAsia" w:ascii="宋体" w:hAnsi="宋体" w:eastAsia="宋体" w:cs="宋体"/>
          <w:color w:val="000000"/>
          <w:sz w:val="24"/>
          <w:szCs w:val="24"/>
          <w:highlight w:val="none"/>
          <w:lang w:val="en-US" w:eastAsia="zh-CN" w:bidi="ar-SA"/>
        </w:rPr>
        <w:t xml:space="preserve">苏采云“不见面”开标大厅</w:t>
      </w:r>
      <w:r>
        <w:rPr>
          <w:rFonts w:hint="eastAsia" w:ascii="宋体" w:hAnsi="宋体" w:eastAsia="宋体" w:cs="宋体"/>
          <w:color w:val="000000"/>
          <w:highlight w:val="none"/>
        </w:rPr>
      </w:r>
      <w:r/>
    </w:p>
    <w:p>
      <w:pPr>
        <w:pStyle w:val="762"/>
        <w:ind w:firstLine="498"/>
        <w:jc w:val="both"/>
        <w:keepLines/>
        <w:keepNext/>
        <w:pageBreakBefore w:val="0"/>
        <w:spacing w:beforeAutospacing="0" w:afterAutospacing="0" w:line="360" w:lineRule="auto"/>
        <w:rPr>
          <w:rFonts w:hint="eastAsia" w:ascii="宋体" w:hAnsi="宋体" w:eastAsia="宋体" w:cs="宋体"/>
          <w:color w:val="000000"/>
          <w:highlight w:val="none"/>
        </w:rPr>
      </w:pPr>
      <w:r/>
      <w:bookmarkStart w:id="26" w:name="_Toc28359084"/>
      <w:r/>
      <w:bookmarkStart w:id="27" w:name="_Toc35393794"/>
      <w:r/>
      <w:bookmarkStart w:id="28" w:name="_Toc28359007"/>
      <w:r/>
      <w:bookmarkStart w:id="29" w:name="_Toc35393625"/>
      <w:r/>
      <w:bookmarkStart w:id="30" w:name="_Toc38985267"/>
      <w:r>
        <w:rPr>
          <w:rFonts w:hint="eastAsia" w:ascii="宋体" w:hAnsi="宋体" w:eastAsia="宋体" w:cs="宋体"/>
          <w:b/>
          <w:color w:val="000000"/>
          <w:highlight w:val="none"/>
        </w:rPr>
        <w:t xml:space="preserve">五、公告期限</w:t>
      </w:r>
      <w:bookmarkEnd w:id="26"/>
      <w:r/>
      <w:bookmarkEnd w:id="27"/>
      <w:r/>
      <w:bookmarkEnd w:id="28"/>
      <w:r/>
      <w:bookmarkEnd w:id="29"/>
      <w:r/>
      <w:bookmarkEnd w:id="30"/>
      <w:r>
        <w:rPr>
          <w:rFonts w:hint="eastAsia" w:ascii="宋体" w:hAnsi="宋体" w:eastAsia="宋体" w:cs="宋体"/>
          <w:color w:val="000000"/>
          <w:highlight w:val="none"/>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bookmarkStart w:id="31" w:name="_Toc38985268"/>
      <w:r/>
      <w:bookmarkStart w:id="32" w:name="_Toc35393795"/>
      <w:r/>
      <w:bookmarkStart w:id="33" w:name="_Toc35393626"/>
      <w:r>
        <w:rPr>
          <w:rFonts w:hint="eastAsia" w:ascii="宋体" w:hAnsi="宋体" w:eastAsia="宋体" w:cs="宋体"/>
          <w:color w:val="000000"/>
          <w:highlight w:val="none"/>
          <w:shd w:val="clear" w:color="auto" w:fill="ffffff"/>
        </w:rPr>
        <w:t xml:space="preserve">自本公告发布之日起5个工作日。</w:t>
      </w:r>
      <w:bookmarkEnd w:id="31"/>
      <w:r/>
      <w:bookmarkEnd w:id="32"/>
      <w:r/>
      <w:bookmarkEnd w:id="33"/>
      <w:r>
        <w:rPr>
          <w:rFonts w:hint="eastAsia" w:ascii="宋体" w:hAnsi="宋体" w:eastAsia="宋体" w:cs="宋体"/>
          <w:color w:val="000000"/>
          <w:highlight w:val="none"/>
          <w:shd w:val="clear" w:color="auto" w:fill="ffffff"/>
        </w:rPr>
      </w:r>
      <w:r/>
    </w:p>
    <w:p>
      <w:pPr>
        <w:pStyle w:val="762"/>
        <w:ind w:firstLine="498"/>
        <w:jc w:val="both"/>
        <w:keepLines/>
        <w:keepNext/>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六、其他补充事宜</w:t>
      </w:r>
      <w:r>
        <w:rPr>
          <w:rFonts w:hint="eastAsia" w:ascii="宋体" w:hAnsi="宋体" w:eastAsia="宋体" w:cs="宋体"/>
          <w:color w:val="000000"/>
          <w:highlight w:val="none"/>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bookmarkStart w:id="34" w:name="_Toc28359018"/>
      <w:r>
        <w:rPr>
          <w:rFonts w:hint="eastAsia" w:ascii="宋体" w:hAnsi="宋体" w:eastAsia="宋体" w:cs="宋体"/>
          <w:color w:val="000000"/>
          <w:highlight w:val="none"/>
          <w:shd w:val="clear" w:color="auto" w:fill="ffffff"/>
        </w:rPr>
        <w:t xml:space="preserve">1.根据省财政厅《关于更换全省政府采购交易系统CA数字证书和电子签章的通</w:t>
      </w:r>
      <w:r>
        <w:rPr>
          <w:rFonts w:hint="eastAsia" w:ascii="宋体" w:hAnsi="宋体" w:eastAsia="宋体" w:cs="宋体"/>
          <w:color w:val="000000"/>
          <w:highlight w:val="none"/>
          <w:shd w:val="clear" w:color="auto" w:fill="ffffff"/>
        </w:rPr>
      </w:r>
      <w:r/>
    </w:p>
    <w:p>
      <w:pPr>
        <w:pStyle w:val="762"/>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领取CA和办理电子签章（</w:t>
      </w:r>
      <w:r>
        <w:rPr>
          <w:rFonts w:hint="eastAsia" w:ascii="宋体" w:hAnsi="宋体" w:cs="宋体"/>
          <w:color w:val="000000"/>
          <w:highlight w:val="none"/>
          <w:shd w:val="clear" w:color="auto" w:fill="ffffff"/>
          <w:lang w:val="en-US" w:eastAsia="zh-CN"/>
        </w:rPr>
        <w:t xml:space="preserve">请至</w:t>
      </w:r>
      <w:r>
        <w:rPr>
          <w:rFonts w:hint="eastAsia" w:ascii="宋体" w:hAnsi="宋体" w:eastAsia="宋体" w:cs="宋体"/>
          <w:color w:val="000000"/>
          <w:highlight w:val="none"/>
          <w:shd w:val="clear" w:color="auto" w:fill="ffffff"/>
        </w:rPr>
        <w:t xml:space="preserve">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《苏采云系统供应商操作手册》</w:t>
      </w:r>
      <w:r>
        <w:rPr>
          <w:rFonts w:hint="eastAsia" w:ascii="宋体" w:hAnsi="Times New Roman" w:eastAsia="宋体" w:cs="宋体"/>
          <w:color w:val="000000"/>
          <w:sz w:val="24"/>
          <w:szCs w:val="20"/>
          <w:highlight w:val="none"/>
          <w:lang w:val="en-US" w:eastAsia="zh-CN" w:bidi="ar-SA"/>
        </w:rPr>
        <w:t xml:space="preserve">，手册下载地址：苏采云系统-右侧消息通知栏</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 潜在供应商访问电子招标响应交易平台的网络地址和方法：</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2.1“苏采云”系统用户注册</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获取“CA 数字证书”--CA 绑定与登录--参与投 标--下载采购文件（后缀名为</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kedt”）--将后缀名为</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kedt”的采购文件导入政府采购客户端工具</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制作响应文件</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右侧消息通知栏）。</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2.2 潜在投标人访问“苏采云”系统方法：江苏省政府采购网首页</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“苏采云”链接。</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2.3 采购文件（后缀名为</w:t>
      </w:r>
      <w:r>
        <w:rPr>
          <w:rFonts w:hint="eastAsia" w:ascii="宋体" w:hAnsi="宋体" w:eastAsia="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rPr>
        <w:t xml:space="preserve">kedt”）、供应商操作手册及政府采购客户端 工具可通过“苏采云”系统相应链接进行下载。</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2.4 采购代理机构将数据电文形式的采购文件加载至“苏采云”系统，供潜在供应商下载或者查阅。</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2.5 请潜在投标单位提前安装相应的控件（详见《“苏采云”系统供应商操作手册》）并使用谷歌浏览器登录“苏采云”系统参与不见面开评标。</w:t>
      </w:r>
      <w:r>
        <w:rPr>
          <w:rFonts w:hint="eastAsia" w:ascii="宋体" w:hAnsi="宋体" w:eastAsia="宋体" w:cs="宋体"/>
          <w:color w:val="000000"/>
          <w:highlight w:val="none"/>
          <w:shd w:val="clear" w:color="auto" w:fill="ffffff"/>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如潜在投标人未按上述要求操作，将自行承担所产生的风险。</w:t>
      </w:r>
      <w:r>
        <w:rPr>
          <w:rFonts w:hint="eastAsia" w:ascii="宋体" w:hAnsi="宋体" w:eastAsia="宋体" w:cs="宋体"/>
          <w:color w:val="000000"/>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3.有关本次招标的事项若存在变动或修改，敬请及时关注采购代理机构在“中国政府采购网”“江苏政府采购网”“盐城市政府采购网”发布的更正公告。</w:t>
      </w:r>
      <w:r>
        <w:rPr>
          <w:rFonts w:hint="eastAsia" w:ascii="宋体" w:hAnsi="宋体" w:eastAsia="宋体" w:cs="宋体"/>
          <w:color w:val="000000"/>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4.本次招标不收取投标保证金，不收取质量保证金。</w:t>
      </w:r>
      <w:r>
        <w:rPr>
          <w:rFonts w:hint="eastAsia" w:ascii="宋体" w:hAnsi="宋体" w:eastAsia="宋体" w:cs="宋体"/>
          <w:color w:val="000000"/>
          <w:highlight w:val="none"/>
          <w:shd w:val="clear" w:color="auto" w:fill="ffffff"/>
        </w:rPr>
      </w:r>
      <w:r/>
    </w:p>
    <w:p>
      <w:pPr>
        <w:pStyle w:val="714"/>
        <w:ind w:firstLine="480"/>
        <w:jc w:val="both"/>
        <w:pageBreakBefore w:val="0"/>
        <w:spacing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shd w:val="clear" w:color="auto" w:fill="ffffff"/>
        </w:rPr>
        <w:t xml:space="preserve">七、对本次招标提出询问，请按以下方式联系。</w:t>
      </w:r>
      <w:bookmarkEnd w:id="34"/>
      <w:r>
        <w:rPr>
          <w:rFonts w:hint="eastAsia" w:ascii="宋体" w:hAnsi="宋体" w:eastAsia="宋体" w:cs="宋体"/>
          <w:b w:val="0"/>
          <w:bCs w:val="0"/>
          <w:color w:val="000000"/>
          <w:sz w:val="24"/>
          <w:szCs w:val="24"/>
          <w:highlight w:val="none"/>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1.采购人信息</w:t>
      </w:r>
      <w:r>
        <w:rPr>
          <w:rFonts w:hint="eastAsia" w:ascii="宋体" w:hAnsi="宋体" w:eastAsia="宋体" w:cs="宋体"/>
          <w:color w:val="000000"/>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名    称：盐城市住房和城乡建设局</w:t>
      </w:r>
      <w:r>
        <w:rPr>
          <w:rFonts w:hint="eastAsia" w:ascii="宋体" w:hAnsi="宋体" w:eastAsia="宋体" w:cs="宋体"/>
          <w:color w:val="000000"/>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地    址：盐城市解放南路1</w:t>
      </w:r>
      <w:r>
        <w:rPr>
          <w:rFonts w:hint="eastAsia" w:ascii="宋体" w:hAnsi="宋体" w:eastAsia="宋体" w:cs="宋体"/>
          <w:color w:val="000000"/>
          <w:highlight w:val="none"/>
          <w:shd w:val="clear" w:color="auto" w:fill="ffffff"/>
          <w:lang w:val="en-US" w:eastAsia="zh-CN"/>
        </w:rPr>
        <w:t xml:space="preserve">50</w:t>
      </w:r>
      <w:r>
        <w:rPr>
          <w:rFonts w:hint="eastAsia" w:ascii="宋体" w:hAnsi="宋体" w:eastAsia="宋体" w:cs="宋体"/>
          <w:color w:val="000000"/>
          <w:highlight w:val="none"/>
          <w:shd w:val="clear" w:color="auto" w:fill="ffffff"/>
        </w:rPr>
        <w:t xml:space="preserve">号</w:t>
      </w:r>
      <w:r>
        <w:rPr>
          <w:rFonts w:hint="eastAsia" w:ascii="宋体" w:hAnsi="宋体" w:eastAsia="宋体" w:cs="宋体"/>
          <w:color w:val="000000"/>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lang w:val="en-US" w:eastAsia="zh-CN"/>
        </w:rPr>
      </w:pPr>
      <w:r>
        <w:rPr>
          <w:rFonts w:hint="eastAsia" w:ascii="宋体" w:hAnsi="宋体" w:eastAsia="宋体" w:cs="宋体"/>
          <w:color w:val="000000"/>
          <w:highlight w:val="none"/>
          <w:shd w:val="clear" w:color="auto" w:fill="ffffff"/>
        </w:rPr>
        <w:t xml:space="preserve">联 系 人：</w:t>
      </w:r>
      <w:r>
        <w:rPr>
          <w:rFonts w:hint="eastAsia" w:ascii="宋体" w:hAnsi="宋体" w:cs="宋体"/>
          <w:color w:val="000000"/>
          <w:highlight w:val="none"/>
          <w:shd w:val="clear" w:color="auto" w:fill="ffffff"/>
          <w:lang w:eastAsia="zh-CN"/>
        </w:rPr>
        <w:t xml:space="preserve">滕先生</w:t>
      </w:r>
      <w:r>
        <w:rPr>
          <w:rFonts w:hint="eastAsia" w:ascii="宋体" w:hAnsi="宋体" w:eastAsia="宋体" w:cs="宋体"/>
          <w:color w:val="000000"/>
          <w:highlight w:val="none"/>
          <w:shd w:val="clear" w:color="auto" w:fill="ffffff"/>
          <w:lang w:val="en-US" w:eastAsia="zh-CN"/>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联系电话：0515-</w:t>
      </w:r>
      <w:r>
        <w:rPr>
          <w:rFonts w:hint="eastAsia" w:ascii="宋体" w:hAnsi="宋体" w:eastAsia="宋体" w:cs="宋体"/>
          <w:color w:val="000000"/>
          <w:highlight w:val="none"/>
          <w:shd w:val="clear" w:color="auto" w:fill="ffffff"/>
          <w:lang w:val="en-US" w:eastAsia="zh-CN"/>
        </w:rPr>
        <w:t xml:space="preserve">8</w:t>
      </w:r>
      <w:r>
        <w:rPr>
          <w:rFonts w:hint="eastAsia" w:ascii="宋体" w:hAnsi="宋体" w:cs="宋体"/>
          <w:color w:val="000000"/>
          <w:highlight w:val="none"/>
          <w:shd w:val="clear" w:color="auto" w:fill="ffffff"/>
          <w:lang w:val="en-US" w:eastAsia="zh-CN"/>
        </w:rPr>
        <w:t xml:space="preserve">8423665</w:t>
      </w:r>
      <w:r>
        <w:rPr>
          <w:rFonts w:hint="eastAsia" w:ascii="宋体" w:hAnsi="宋体" w:eastAsia="宋体" w:cs="宋体"/>
          <w:color w:val="000000"/>
          <w:highlight w:val="none"/>
          <w:shd w:val="clear" w:color="auto" w:fill="ffffff"/>
        </w:rPr>
        <w:t xml:space="preserve">    </w:t>
      </w:r>
      <w:r>
        <w:rPr>
          <w:rFonts w:hint="eastAsia" w:ascii="宋体" w:hAnsi="宋体" w:eastAsia="宋体" w:cs="宋体"/>
          <w:color w:val="000000"/>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2.采购代理机构信息</w:t>
      </w:r>
      <w:r>
        <w:rPr>
          <w:rFonts w:hint="eastAsia" w:ascii="宋体" w:hAnsi="宋体" w:eastAsia="宋体" w:cs="宋体"/>
          <w:color w:val="000000"/>
          <w:highlight w:val="none"/>
          <w:shd w:val="clear" w:color="auto" w:fill="ffffff"/>
        </w:rPr>
      </w:r>
      <w:r/>
    </w:p>
    <w:p>
      <w:pPr>
        <w:pStyle w:val="712"/>
        <w:ind w:firstLine="480"/>
        <w:pageBreakBefore w:val="0"/>
        <w:spacing w:line="360" w:lineRule="auto"/>
        <w:widowControl/>
        <w:rPr>
          <w:rFonts w:hint="eastAsia" w:ascii="宋体" w:hAnsi="宋体" w:eastAsia="宋体" w:cs="宋体"/>
          <w:color w:val="000000"/>
          <w:sz w:val="24"/>
          <w:szCs w:val="20"/>
          <w:highlight w:val="none"/>
          <w:lang w:eastAsia="zh-CN"/>
        </w:rPr>
      </w:pPr>
      <w:r/>
      <w:bookmarkStart w:id="35" w:name="_Toc28359087"/>
      <w:r/>
      <w:bookmarkStart w:id="36" w:name="_Toc28359010"/>
      <w:r>
        <w:rPr>
          <w:rFonts w:hint="eastAsia" w:ascii="宋体" w:hAnsi="宋体" w:eastAsia="宋体" w:cs="宋体"/>
          <w:color w:val="000000"/>
          <w:sz w:val="24"/>
          <w:szCs w:val="20"/>
          <w:highlight w:val="none"/>
        </w:rPr>
        <w:t xml:space="preserve">名    称：</w:t>
      </w:r>
      <w:r>
        <w:rPr>
          <w:rFonts w:hint="eastAsia" w:ascii="宋体" w:hAnsi="宋体" w:eastAsia="宋体" w:cs="宋体"/>
          <w:color w:val="000000"/>
          <w:sz w:val="24"/>
          <w:szCs w:val="20"/>
          <w:highlight w:val="none"/>
          <w:lang w:eastAsia="zh-CN"/>
        </w:rPr>
        <w:t xml:space="preserve">江苏建安工程管理咨询有限公司</w:t>
      </w:r>
      <w:r>
        <w:rPr>
          <w:rFonts w:hint="eastAsia" w:ascii="宋体" w:hAnsi="宋体" w:eastAsia="宋体" w:cs="宋体"/>
          <w:color w:val="000000"/>
          <w:sz w:val="24"/>
          <w:szCs w:val="20"/>
          <w:highlight w:val="none"/>
          <w:lang w:eastAsia="zh-CN"/>
        </w:rPr>
      </w:r>
      <w:r/>
    </w:p>
    <w:p>
      <w:pPr>
        <w:pStyle w:val="712"/>
        <w:ind w:firstLine="48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    址：</w:t>
      </w:r>
      <w:r>
        <w:rPr>
          <w:rFonts w:hint="eastAsia" w:ascii="宋体" w:hAnsi="宋体" w:eastAsia="宋体" w:cs="宋体"/>
          <w:b w:val="0"/>
          <w:bCs/>
          <w:color w:val="000000"/>
          <w:sz w:val="24"/>
          <w:szCs w:val="24"/>
          <w:highlight w:val="none"/>
          <w:u w:val="none"/>
          <w:lang w:val="en-US" w:eastAsia="zh-CN"/>
        </w:rPr>
        <w:t xml:space="preserve">射阳县城幸福华城E1-5号楼214-223号</w:t>
      </w:r>
      <w:r>
        <w:rPr>
          <w:rFonts w:hint="eastAsia" w:ascii="宋体" w:hAnsi="宋体" w:eastAsia="宋体" w:cs="宋体"/>
          <w:color w:val="000000"/>
          <w:sz w:val="24"/>
          <w:szCs w:val="20"/>
          <w:highlight w:val="none"/>
        </w:rPr>
      </w:r>
      <w:r/>
    </w:p>
    <w:p>
      <w:pPr>
        <w:pStyle w:val="712"/>
        <w:ind w:firstLine="480"/>
        <w:pageBreakBefore w:val="0"/>
        <w:spacing w:line="360" w:lineRule="auto"/>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联 系 人：</w:t>
      </w:r>
      <w:r>
        <w:rPr>
          <w:rFonts w:hint="eastAsia" w:ascii="宋体" w:hAnsi="宋体" w:eastAsia="宋体" w:cs="宋体"/>
          <w:color w:val="000000"/>
          <w:sz w:val="24"/>
          <w:szCs w:val="20"/>
          <w:highlight w:val="none"/>
          <w:lang w:val="en-US" w:eastAsia="zh-CN"/>
        </w:rPr>
        <w:t xml:space="preserve">陈先生</w:t>
      </w:r>
      <w:r>
        <w:rPr>
          <w:rFonts w:hint="eastAsia" w:ascii="宋体" w:hAnsi="宋体" w:eastAsia="宋体" w:cs="宋体"/>
          <w:color w:val="000000"/>
          <w:sz w:val="24"/>
          <w:szCs w:val="20"/>
          <w:highlight w:val="none"/>
          <w:lang w:eastAsia="zh-CN"/>
        </w:rPr>
      </w:r>
      <w:r/>
    </w:p>
    <w:p>
      <w:pPr>
        <w:pStyle w:val="712"/>
        <w:ind w:firstLine="480"/>
        <w:pageBreakBefore w:val="0"/>
        <w:spacing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szCs w:val="20"/>
          <w:highlight w:val="none"/>
        </w:rPr>
        <w:t xml:space="preserve">联系方式：1</w:t>
      </w:r>
      <w:r>
        <w:rPr>
          <w:rFonts w:hint="eastAsia" w:ascii="宋体" w:hAnsi="宋体" w:eastAsia="宋体" w:cs="宋体"/>
          <w:color w:val="000000"/>
          <w:sz w:val="24"/>
          <w:szCs w:val="20"/>
          <w:highlight w:val="none"/>
          <w:lang w:val="en-US" w:eastAsia="zh-CN"/>
        </w:rPr>
        <w:t xml:space="preserve">8452509777</w:t>
      </w:r>
      <w:r>
        <w:rPr>
          <w:rFonts w:hint="eastAsia" w:ascii="宋体" w:hAnsi="宋体" w:eastAsia="宋体" w:cs="宋体"/>
          <w:color w:val="000000"/>
          <w:sz w:val="24"/>
          <w:highlight w:val="none"/>
          <w:shd w:val="clear" w:color="auto" w:fill="ffffff"/>
        </w:rPr>
        <w:t xml:space="preserve">       </w:t>
      </w:r>
      <w:bookmarkEnd w:id="35"/>
      <w:r/>
      <w:bookmarkEnd w:id="36"/>
      <w:r>
        <w:rPr>
          <w:rFonts w:hint="eastAsia" w:ascii="宋体" w:hAnsi="宋体" w:eastAsia="宋体" w:cs="宋体"/>
          <w:color w:val="000000"/>
          <w:sz w:val="24"/>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bookmarkStart w:id="37" w:name="_Toc28359021"/>
      <w:r>
        <w:rPr>
          <w:rFonts w:hint="eastAsia" w:ascii="宋体" w:hAnsi="宋体" w:eastAsia="宋体" w:cs="宋体"/>
          <w:color w:val="000000"/>
          <w:highlight w:val="none"/>
          <w:shd w:val="clear" w:color="auto" w:fill="ffffff"/>
        </w:rPr>
        <w:t xml:space="preserve">3.</w:t>
      </w:r>
      <w:bookmarkEnd w:id="37"/>
      <w:r>
        <w:rPr>
          <w:rFonts w:hint="eastAsia" w:ascii="宋体" w:hAnsi="宋体" w:eastAsia="宋体" w:cs="宋体"/>
          <w:color w:val="000000"/>
          <w:highlight w:val="none"/>
          <w:shd w:val="clear" w:color="auto" w:fill="ffffff"/>
        </w:rPr>
        <w:t xml:space="preserve">项目联系方式</w:t>
      </w:r>
      <w:r>
        <w:rPr>
          <w:rFonts w:hint="eastAsia" w:ascii="宋体" w:hAnsi="宋体" w:eastAsia="宋体" w:cs="宋体"/>
          <w:color w:val="000000"/>
          <w:highlight w:val="none"/>
          <w:shd w:val="clear" w:color="auto" w:fill="ffffff"/>
        </w:rPr>
      </w:r>
      <w:r/>
    </w:p>
    <w:p>
      <w:pPr>
        <w:pStyle w:val="762"/>
        <w:ind w:firstLine="480"/>
        <w:jc w:val="both"/>
        <w:pageBreakBefore w:val="0"/>
        <w:spacing w:beforeAutospacing="0" w:afterAutospacing="0" w:line="360" w:lineRule="auto"/>
        <w:widowControl/>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联 系 人：</w:t>
      </w:r>
      <w:r>
        <w:rPr>
          <w:rFonts w:hint="eastAsia" w:ascii="宋体" w:hAnsi="宋体" w:cs="宋体"/>
          <w:color w:val="000000"/>
          <w:sz w:val="24"/>
          <w:szCs w:val="20"/>
          <w:highlight w:val="none"/>
          <w:lang w:val="en-US" w:eastAsia="zh-CN" w:bidi="ar-SA"/>
        </w:rPr>
        <w:t xml:space="preserve">滕先生</w:t>
      </w:r>
      <w:r>
        <w:rPr>
          <w:rFonts w:hint="eastAsia" w:ascii="宋体" w:hAnsi="宋体" w:eastAsia="宋体" w:cs="宋体"/>
          <w:color w:val="000000"/>
          <w:sz w:val="24"/>
          <w:szCs w:val="20"/>
          <w:highlight w:val="none"/>
          <w:lang w:val="en-US" w:eastAsia="zh-CN" w:bidi="ar-SA"/>
        </w:rPr>
      </w:r>
      <w:r/>
    </w:p>
    <w:p>
      <w:pPr>
        <w:pStyle w:val="712"/>
        <w:ind w:firstLine="480"/>
        <w:pageBreakBefore w:val="0"/>
        <w:spacing w:line="360" w:lineRule="auto"/>
        <w:widowControl/>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联系电话：0515-8</w:t>
      </w:r>
      <w:r>
        <w:rPr>
          <w:rFonts w:hint="eastAsia" w:ascii="宋体" w:hAnsi="宋体" w:cs="宋体"/>
          <w:color w:val="000000"/>
          <w:sz w:val="24"/>
          <w:szCs w:val="20"/>
          <w:highlight w:val="none"/>
          <w:lang w:val="en-US" w:eastAsia="zh-CN" w:bidi="ar-SA"/>
        </w:rPr>
        <w:t xml:space="preserve">8423665</w:t>
      </w:r>
      <w:r>
        <w:rPr>
          <w:rFonts w:ascii="宋体" w:hAnsi="宋体" w:eastAsia="宋体" w:cs="宋体"/>
          <w:color w:val="000000"/>
          <w:sz w:val="24"/>
          <w:szCs w:val="20"/>
          <w:highlight w:val="none"/>
          <w:lang w:val="en-US" w:eastAsia="zh-CN" w:bidi="ar-SA"/>
        </w:rPr>
      </w:r>
      <w:r/>
    </w:p>
    <w:p>
      <w:pPr>
        <w:pStyle w:val="762"/>
        <w:ind w:firstLine="560"/>
        <w:jc w:val="both"/>
        <w:pageBreakBefore w:val="0"/>
        <w:spacing w:beforeAutospacing="0" w:afterAutospacing="0" w:line="360" w:lineRule="auto"/>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　　　　　　　　　　　　</w:t>
      </w:r>
      <w:r>
        <w:rPr>
          <w:rFonts w:hint="eastAsia" w:ascii="宋体" w:hAnsi="宋体" w:eastAsia="宋体" w:cs="宋体"/>
          <w:color w:val="000000"/>
          <w:highlight w:val="none"/>
          <w:shd w:val="clear" w:color="auto" w:fill="ffffff"/>
        </w:rPr>
      </w:r>
      <w:r/>
    </w:p>
    <w:p>
      <w:pPr>
        <w:pStyle w:val="712"/>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12"/>
        <w:jc w:val="center"/>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bookmarkStart w:id="38" w:name="_Toc120614211"/>
      <w:r>
        <w:rPr>
          <w:rFonts w:hint="eastAsia" w:ascii="宋体" w:hAnsi="宋体" w:eastAsia="宋体" w:cs="宋体"/>
          <w:b/>
          <w:color w:val="000000"/>
          <w:sz w:val="44"/>
          <w:szCs w:val="44"/>
          <w:highlight w:val="none"/>
        </w:rPr>
        <w:t xml:space="preserve">第二章  </w:t>
      </w:r>
      <w:bookmarkEnd w:id="38"/>
      <w:r/>
      <w:bookmarkStart w:id="39" w:name="_Toc16938518"/>
      <w:r/>
      <w:bookmarkStart w:id="40" w:name="_Toc120614213"/>
      <w:r/>
      <w:bookmarkStart w:id="41" w:name="_Toc513029202"/>
      <w:r/>
      <w:bookmarkStart w:id="42" w:name="_Toc20823274"/>
      <w:r>
        <w:rPr>
          <w:rFonts w:hint="eastAsia" w:ascii="宋体" w:hAnsi="宋体" w:eastAsia="宋体" w:cs="宋体"/>
          <w:b/>
          <w:color w:val="000000"/>
          <w:sz w:val="44"/>
          <w:szCs w:val="44"/>
          <w:highlight w:val="none"/>
        </w:rPr>
        <w:t xml:space="preserve">投标人须知</w:t>
      </w:r>
      <w:bookmarkEnd w:id="39"/>
      <w:r/>
      <w:bookmarkEnd w:id="40"/>
      <w:r/>
      <w:bookmarkEnd w:id="41"/>
      <w:r/>
      <w:bookmarkEnd w:id="42"/>
      <w:r>
        <w:rPr>
          <w:rFonts w:hint="eastAsia" w:ascii="宋体" w:hAnsi="宋体" w:eastAsia="宋体" w:cs="宋体"/>
          <w:color w:val="000000"/>
          <w:highlight w:val="none"/>
        </w:rPr>
      </w:r>
      <w:r/>
    </w:p>
    <w:p>
      <w:pPr>
        <w:pStyle w:val="762"/>
        <w:ind w:firstLine="498"/>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43" w:name="_Toc120614214"/>
      <w:r/>
      <w:bookmarkStart w:id="44" w:name="_Toc20823275"/>
      <w:r/>
      <w:bookmarkStart w:id="45" w:name="_Toc513029203"/>
      <w:r/>
      <w:bookmarkStart w:id="46" w:name="_Toc16938519"/>
      <w:r>
        <w:rPr>
          <w:rFonts w:hint="eastAsia" w:ascii="宋体" w:hAnsi="宋体" w:eastAsia="宋体" w:cs="宋体"/>
          <w:b/>
          <w:color w:val="000000"/>
          <w:highlight w:val="none"/>
        </w:rPr>
        <w:t xml:space="preserve">一、总则</w:t>
      </w:r>
      <w:bookmarkEnd w:id="43"/>
      <w:r/>
      <w:bookmarkEnd w:id="44"/>
      <w:r/>
      <w:bookmarkEnd w:id="45"/>
      <w:r/>
      <w:bookmarkEnd w:id="46"/>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47" w:name="_Toc458694821"/>
      <w:r/>
      <w:bookmarkStart w:id="48" w:name="_Toc513029204"/>
      <w:r/>
      <w:bookmarkStart w:id="49" w:name="_Toc16938520"/>
      <w:r/>
      <w:bookmarkStart w:id="50" w:name="_Hlt16619475"/>
      <w:r/>
      <w:bookmarkStart w:id="51" w:name="_Toc20823276"/>
      <w:r>
        <w:rPr>
          <w:rFonts w:hint="eastAsia" w:ascii="宋体" w:hAnsi="宋体" w:eastAsia="宋体" w:cs="宋体"/>
          <w:color w:val="000000"/>
          <w:highlight w:val="none"/>
          <w:lang w:eastAsia="zh-CN"/>
        </w:rPr>
        <w:t xml:space="preserve">1.</w:t>
      </w:r>
      <w:bookmarkEnd w:id="51"/>
      <w:r>
        <w:rPr>
          <w:rFonts w:hint="eastAsia" w:ascii="宋体" w:hAnsi="宋体" w:eastAsia="宋体" w:cs="宋体"/>
          <w:color w:val="000000"/>
          <w:highlight w:val="none"/>
        </w:rPr>
        <w:t xml:space="preserve">招标方式</w:t>
      </w:r>
      <w:bookmarkEnd w:id="47"/>
      <w:r/>
      <w:bookmarkEnd w:id="48"/>
      <w:r/>
      <w:bookmarkEnd w:id="49"/>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1.1本次招标采取公开招标方式，本招标文件仅适用于招标公告中所述项目。</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52" w:name="_Toc513029205"/>
      <w:r/>
      <w:bookmarkStart w:id="53" w:name="_Toc16938521"/>
      <w:r/>
      <w:bookmarkStart w:id="54" w:name="_Toc20823277"/>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合格的投标人</w:t>
      </w:r>
      <w:bookmarkEnd w:id="52"/>
      <w:r/>
      <w:bookmarkEnd w:id="53"/>
      <w:r/>
      <w:bookmarkEnd w:id="54"/>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2.1满足招标公告中供应商的资格要求的规定。</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2.2满足本文件实质性要求和条件的规定。</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55" w:name="_Toc513029206"/>
      <w:r/>
      <w:bookmarkStart w:id="56" w:name="_Toc16938522"/>
      <w:r/>
      <w:bookmarkStart w:id="57" w:name="_Toc20823278"/>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适用法律</w:t>
      </w:r>
      <w:bookmarkEnd w:id="55"/>
      <w:r/>
      <w:bookmarkEnd w:id="56"/>
      <w:r/>
      <w:bookmarkEnd w:id="57"/>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3.1本次招标及由此产生的合同受中华人民共和国有关的法律法规制约和保护。</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bookmarkStart w:id="58" w:name="_Toc462564067"/>
      <w:r/>
      <w:bookmarkStart w:id="59" w:name="_Toc513029207"/>
      <w:r/>
      <w:bookmarkStart w:id="60" w:name="_Toc20823279"/>
      <w:r/>
      <w:bookmarkStart w:id="61" w:name="_Toc16938523"/>
      <w:r>
        <w:rPr>
          <w:rFonts w:hint="eastAsia" w:ascii="宋体" w:hAnsi="宋体" w:eastAsia="宋体" w:cs="宋体"/>
          <w:color w:val="000000"/>
          <w:highlight w:val="none"/>
        </w:rPr>
        <w:t xml:space="preserve">3.2 在本项目政府采购活动过程中，如果所执行的标准有更新的，按照最新标准执行。</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投标费用</w:t>
      </w:r>
      <w:bookmarkEnd w:id="58"/>
      <w:r/>
      <w:bookmarkEnd w:id="59"/>
      <w:r/>
      <w:bookmarkEnd w:id="60"/>
      <w:r/>
      <w:bookmarkEnd w:id="61"/>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4.1投标人应自行承担所有与参加投标有关的费用，无论投标过程中的做法和结果如何，采购人和代理机构在任何情况下均无义务和责任承担这些费用。</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4.2本项目招标代理服务费由招标人支付，按《江苏省招标代理服务收费的指导意见》（苏招协</w:t>
      </w:r>
      <w:r>
        <w:rPr>
          <w:rFonts w:hint="eastAsia" w:ascii="宋体" w:hAnsi="宋体" w:eastAsia="宋体" w:cs="宋体"/>
          <w:color w:val="000000"/>
          <w:highlight w:val="none"/>
          <w:lang w:eastAsia="zh-CN"/>
        </w:rPr>
        <w:t xml:space="preserve">〔2022〕</w:t>
      </w:r>
      <w:r>
        <w:rPr>
          <w:rFonts w:hint="eastAsia" w:ascii="宋体" w:hAnsi="宋体" w:eastAsia="宋体" w:cs="宋体"/>
          <w:color w:val="000000"/>
          <w:highlight w:val="none"/>
        </w:rPr>
        <w:t xml:space="preserve">02）的收费标准的</w:t>
      </w:r>
      <w:r>
        <w:rPr>
          <w:rFonts w:hint="eastAsia" w:ascii="宋体" w:hAnsi="宋体" w:eastAsia="宋体" w:cs="宋体"/>
          <w:color w:val="000000"/>
          <w:highlight w:val="none"/>
          <w:lang w:val="en-US" w:eastAsia="zh-CN"/>
        </w:rPr>
        <w:t xml:space="preserve">40.00</w:t>
      </w:r>
      <w:r>
        <w:rPr>
          <w:rFonts w:hint="eastAsia" w:ascii="宋体" w:hAnsi="宋体" w:eastAsia="宋体" w:cs="宋体"/>
          <w:color w:val="000000"/>
          <w:highlight w:val="none"/>
        </w:rPr>
        <w:t xml:space="preserve">%计取。各投标人在投标报价无需考虑该项费用。</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rPr>
        <w:t xml:space="preserve">招标文件的约束力</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5.1投标人一旦参加本项目采购活动，即被认为接受了本招标文件的规定和约束。</w:t>
      </w:r>
      <w:r>
        <w:rPr>
          <w:rFonts w:hint="eastAsia" w:ascii="宋体" w:hAnsi="宋体" w:eastAsia="宋体" w:cs="宋体"/>
          <w:color w:val="000000"/>
          <w:highlight w:val="none"/>
        </w:rPr>
      </w:r>
      <w:r/>
    </w:p>
    <w:p>
      <w:pPr>
        <w:pStyle w:val="762"/>
        <w:ind w:firstLine="321"/>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62" w:name="_Toc513029209"/>
      <w:r/>
      <w:bookmarkStart w:id="63" w:name="_Toc16938525"/>
      <w:r/>
      <w:bookmarkStart w:id="64" w:name="_Toc20823281"/>
      <w:r/>
      <w:bookmarkStart w:id="65" w:name="_Toc120614215"/>
      <w:r>
        <w:rPr>
          <w:rFonts w:hint="eastAsia" w:ascii="宋体" w:hAnsi="宋体" w:eastAsia="宋体" w:cs="宋体"/>
          <w:b/>
          <w:color w:val="000000"/>
          <w:highlight w:val="none"/>
        </w:rPr>
        <w:t xml:space="preserve">二、招标文件</w:t>
      </w:r>
      <w:bookmarkEnd w:id="62"/>
      <w:r/>
      <w:bookmarkEnd w:id="63"/>
      <w:r/>
      <w:bookmarkEnd w:id="64"/>
      <w:r/>
      <w:bookmarkEnd w:id="65"/>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66" w:name="_Toc20823282"/>
      <w:r/>
      <w:bookmarkStart w:id="67" w:name="_Toc513029210"/>
      <w:r/>
      <w:bookmarkStart w:id="68" w:name="_Toc16938526"/>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rPr>
        <w:t xml:space="preserve">招标文件构成</w:t>
      </w:r>
      <w:bookmarkEnd w:id="66"/>
      <w:r/>
      <w:bookmarkEnd w:id="67"/>
      <w:r/>
      <w:bookmarkEnd w:id="68"/>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6.1招标文件由以下部分组成：</w:t>
      </w:r>
      <w:r>
        <w:rPr>
          <w:rFonts w:hint="eastAsia" w:ascii="宋体" w:hAnsi="宋体" w:eastAsia="宋体" w:cs="宋体"/>
          <w:color w:val="000000"/>
          <w:highlight w:val="none"/>
        </w:rPr>
      </w:r>
      <w:r/>
    </w:p>
    <w:p>
      <w:pPr>
        <w:pStyle w:val="762"/>
        <w:ind w:firstLine="36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（1）招标公告</w:t>
      </w:r>
      <w:r>
        <w:rPr>
          <w:rFonts w:hint="eastAsia" w:ascii="宋体" w:hAnsi="宋体" w:eastAsia="宋体" w:cs="宋体"/>
          <w:color w:val="000000"/>
          <w:highlight w:val="none"/>
        </w:rPr>
      </w:r>
      <w:r/>
    </w:p>
    <w:p>
      <w:pPr>
        <w:pStyle w:val="762"/>
        <w:ind w:firstLine="36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（2）投标人须知</w:t>
      </w:r>
      <w:r>
        <w:rPr>
          <w:rFonts w:hint="eastAsia" w:ascii="宋体" w:hAnsi="宋体" w:eastAsia="宋体" w:cs="宋体"/>
          <w:color w:val="000000"/>
          <w:highlight w:val="none"/>
        </w:rPr>
      </w:r>
      <w:r/>
    </w:p>
    <w:p>
      <w:pPr>
        <w:pStyle w:val="762"/>
        <w:ind w:firstLine="36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w:t>
      </w:r>
      <w:r>
        <w:rPr>
          <w:rFonts w:hint="eastAsia" w:ascii="宋体" w:hAnsi="宋体" w:eastAsia="宋体" w:cs="宋体"/>
          <w:color w:val="000000"/>
          <w:highlight w:val="none"/>
        </w:rPr>
      </w:r>
      <w:r/>
    </w:p>
    <w:p>
      <w:pPr>
        <w:pStyle w:val="762"/>
        <w:ind w:firstLine="36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（4）采购需求</w:t>
      </w:r>
      <w:r>
        <w:rPr>
          <w:rFonts w:hint="eastAsia" w:ascii="宋体" w:hAnsi="宋体" w:eastAsia="宋体" w:cs="宋体"/>
          <w:color w:val="000000"/>
          <w:highlight w:val="none"/>
        </w:rPr>
      </w:r>
      <w:r/>
    </w:p>
    <w:p>
      <w:pPr>
        <w:pStyle w:val="762"/>
        <w:ind w:firstLine="36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（5）评标方法与评标标准</w:t>
      </w:r>
      <w:r>
        <w:rPr>
          <w:rFonts w:hint="eastAsia" w:ascii="宋体" w:hAnsi="宋体" w:eastAsia="宋体" w:cs="宋体"/>
          <w:color w:val="000000"/>
          <w:highlight w:val="none"/>
        </w:rPr>
      </w:r>
      <w:r/>
    </w:p>
    <w:p>
      <w:pPr>
        <w:pStyle w:val="762"/>
        <w:ind w:firstLine="36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（6）投标文件格式</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请仔细检查招标文件是否齐全，如有缺漏请立即与招标代理机构联系解决。</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69" w:name="_Toc462564070"/>
      <w:r/>
      <w:bookmarkStart w:id="70" w:name="_Toc513029211"/>
      <w:r/>
      <w:bookmarkStart w:id="71" w:name="_Toc20823283"/>
      <w:r/>
      <w:bookmarkStart w:id="72" w:name="_Toc16938527"/>
      <w:r>
        <w:rPr>
          <w:rFonts w:hint="eastAsia" w:ascii="宋体" w:hAnsi="宋体" w:eastAsia="宋体" w:cs="宋体"/>
          <w:color w:val="000000"/>
          <w:highlight w:val="none"/>
          <w:lang w:eastAsia="zh-CN"/>
        </w:rPr>
        <w:t xml:space="preserve">7.</w:t>
      </w:r>
      <w:r>
        <w:rPr>
          <w:rFonts w:hint="eastAsia" w:ascii="宋体" w:hAnsi="宋体" w:eastAsia="宋体" w:cs="宋体"/>
          <w:color w:val="000000"/>
          <w:highlight w:val="none"/>
        </w:rPr>
        <w:t xml:space="preserve">招标文件的澄清</w:t>
      </w:r>
      <w:bookmarkEnd w:id="69"/>
      <w:r/>
      <w:bookmarkEnd w:id="70"/>
      <w:r/>
      <w:bookmarkEnd w:id="71"/>
      <w:r/>
      <w:bookmarkEnd w:id="72"/>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7.1任何要求对招标文件进行澄清的投标人，应在投标截止期</w:t>
      </w:r>
      <w:r>
        <w:rPr>
          <w:rFonts w:hint="eastAsia" w:ascii="宋体" w:hAnsi="宋体" w:eastAsia="宋体" w:cs="宋体"/>
          <w:b/>
          <w:color w:val="000000"/>
          <w:highlight w:val="none"/>
        </w:rPr>
        <w:t xml:space="preserve">十日</w:t>
      </w:r>
      <w:r>
        <w:rPr>
          <w:rFonts w:hint="eastAsia" w:ascii="宋体" w:hAnsi="宋体" w:eastAsia="宋体" w:cs="宋体"/>
          <w:color w:val="000000"/>
          <w:highlight w:val="none"/>
        </w:rPr>
        <w:t xml:space="preserve">前按招标公告中的通讯地址，以书面形式通知招标代理机构。</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73" w:name="_Toc16938528"/>
      <w:r/>
      <w:bookmarkStart w:id="74" w:name="_Toc462564071"/>
      <w:r/>
      <w:bookmarkStart w:id="75" w:name="_Toc20823284"/>
      <w:r/>
      <w:bookmarkStart w:id="76" w:name="_Toc513029212"/>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招标文件的修改</w:t>
      </w:r>
      <w:bookmarkEnd w:id="73"/>
      <w:r/>
      <w:bookmarkEnd w:id="74"/>
      <w:r/>
      <w:bookmarkEnd w:id="75"/>
      <w:r/>
      <w:bookmarkEnd w:id="76"/>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8.1在投标截止时</w:t>
      </w:r>
      <w:r>
        <w:rPr>
          <w:rFonts w:hint="eastAsia" w:ascii="宋体" w:hAnsi="宋体" w:eastAsia="宋体" w:cs="宋体"/>
          <w:color w:val="000000"/>
          <w:highlight w:val="none"/>
          <w:lang w:eastAsia="zh-CN"/>
        </w:rPr>
        <w:t xml:space="preserve">间之</w:t>
      </w:r>
      <w:r>
        <w:rPr>
          <w:rFonts w:hint="eastAsia" w:ascii="宋体" w:hAnsi="宋体" w:eastAsia="宋体" w:cs="宋体"/>
          <w:color w:val="000000"/>
          <w:highlight w:val="none"/>
        </w:rPr>
        <w:t xml:space="preserve">前，招标代理机构可以对招标文件进行修改。</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8.2招标代理机构有权按照法定的要求推迟投标截止日期和开标日期。</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8.3招标文件的修改将在中国政府采购网</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t xml:space="preserve">江苏政府采购网、盐城市政府采购网公布，补充文件将作为招标文件的组成部分，并对投标人具有约束力。</w:t>
      </w:r>
      <w:r>
        <w:rPr>
          <w:rFonts w:hint="eastAsia" w:ascii="宋体" w:hAnsi="宋体" w:eastAsia="宋体" w:cs="宋体"/>
          <w:color w:val="000000"/>
          <w:highlight w:val="none"/>
        </w:rPr>
      </w:r>
      <w:r/>
    </w:p>
    <w:p>
      <w:pPr>
        <w:pStyle w:val="762"/>
        <w:ind w:firstLine="482"/>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77" w:name="_Toc16938529"/>
      <w:r/>
      <w:bookmarkStart w:id="78" w:name="_Toc20823285"/>
      <w:r/>
      <w:bookmarkStart w:id="79" w:name="_Toc462564072"/>
      <w:r/>
      <w:bookmarkStart w:id="80" w:name="_Toc120614216"/>
      <w:r/>
      <w:bookmarkStart w:id="81" w:name="_Toc513029213"/>
      <w:r>
        <w:rPr>
          <w:rFonts w:hint="eastAsia" w:ascii="宋体" w:hAnsi="宋体" w:eastAsia="宋体" w:cs="宋体"/>
          <w:b/>
          <w:color w:val="000000"/>
          <w:highlight w:val="none"/>
        </w:rPr>
        <w:t xml:space="preserve">三、投标文件的编制</w:t>
      </w:r>
      <w:bookmarkEnd w:id="77"/>
      <w:r/>
      <w:bookmarkEnd w:id="78"/>
      <w:r/>
      <w:bookmarkEnd w:id="79"/>
      <w:r/>
      <w:bookmarkEnd w:id="80"/>
      <w:r/>
      <w:bookmarkEnd w:id="81"/>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82" w:name="_Toc462564073"/>
      <w:r/>
      <w:bookmarkStart w:id="83" w:name="_Toc16938530"/>
      <w:r/>
      <w:bookmarkStart w:id="84" w:name="_Toc513029214"/>
      <w:r/>
      <w:bookmarkStart w:id="85" w:name="_Toc20823286"/>
      <w:r>
        <w:rPr>
          <w:rFonts w:hint="eastAsia" w:ascii="宋体" w:hAnsi="宋体" w:eastAsia="宋体" w:cs="宋体"/>
          <w:color w:val="000000"/>
          <w:highlight w:val="none"/>
          <w:lang w:eastAsia="zh-CN"/>
        </w:rPr>
        <w:t xml:space="preserve">9.</w:t>
      </w:r>
      <w:r>
        <w:rPr>
          <w:rFonts w:hint="eastAsia" w:ascii="宋体" w:hAnsi="宋体" w:eastAsia="宋体" w:cs="宋体"/>
          <w:color w:val="000000"/>
          <w:highlight w:val="none"/>
        </w:rPr>
        <w:t xml:space="preserve">投标文件的语言及度量衡单位</w:t>
      </w:r>
      <w:bookmarkEnd w:id="82"/>
      <w:r/>
      <w:bookmarkEnd w:id="83"/>
      <w:r/>
      <w:bookmarkEnd w:id="84"/>
      <w:r/>
      <w:bookmarkEnd w:id="85"/>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9.1投标人提交的投标文件以及投标人与招标代理机构就有关投标的所有来往通知、函件和文件均应使用</w:t>
      </w:r>
      <w:r>
        <w:rPr>
          <w:rFonts w:hint="eastAsia" w:ascii="宋体" w:hAnsi="宋体" w:eastAsia="宋体" w:cs="宋体"/>
          <w:b/>
          <w:color w:val="000000"/>
          <w:highlight w:val="none"/>
        </w:rPr>
        <w:t xml:space="preserve">简体中文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9.2除技术性能另有规定外，投标文件所使用的度量衡单位，均须采用国家法定计量单位。</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86" w:name="_Toc513029215"/>
      <w:r/>
      <w:bookmarkStart w:id="87" w:name="_Toc462564074"/>
      <w:r/>
      <w:bookmarkStart w:id="88" w:name="_Toc20823287"/>
      <w:r/>
      <w:bookmarkStart w:id="89" w:name="_Toc16938531"/>
      <w:r>
        <w:rPr>
          <w:rFonts w:hint="eastAsia" w:ascii="宋体" w:hAnsi="宋体" w:eastAsia="宋体" w:cs="宋体"/>
          <w:color w:val="000000"/>
          <w:highlight w:val="none"/>
          <w:lang w:eastAsia="zh-CN"/>
        </w:rPr>
        <w:t xml:space="preserve">10.</w:t>
      </w:r>
      <w:r>
        <w:rPr>
          <w:rFonts w:hint="eastAsia" w:ascii="宋体" w:hAnsi="宋体" w:eastAsia="宋体" w:cs="宋体"/>
          <w:color w:val="000000"/>
          <w:highlight w:val="none"/>
        </w:rPr>
        <w:t xml:space="preserve">投标文件构成</w:t>
      </w:r>
      <w:bookmarkEnd w:id="86"/>
      <w:r/>
      <w:bookmarkEnd w:id="87"/>
      <w:r/>
      <w:bookmarkEnd w:id="88"/>
      <w:r/>
      <w:bookmarkEnd w:id="89"/>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10.2如标书制作工具中格式和内容与</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江苏政府采购网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盐城市政府采购网</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t xml:space="preserve">发布的招标文件不一致，请以中国政府采购网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江苏政府采购网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盐城市政府采购网</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t xml:space="preserve">发布的招标文件为准。</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90" w:name="_Toc49090508"/>
      <w:r/>
      <w:bookmarkStart w:id="91" w:name="_Toc513029216"/>
      <w:r/>
      <w:bookmarkStart w:id="92" w:name="_Toc14577354"/>
      <w:r/>
      <w:bookmarkStart w:id="93" w:name="_Toc14577355"/>
      <w:r/>
      <w:bookmarkStart w:id="94" w:name="_Toc14577357"/>
      <w:r/>
      <w:bookmarkStart w:id="95" w:name="_Toc513029219"/>
      <w:r/>
      <w:bookmarkStart w:id="96" w:name="_Hlt26670360"/>
      <w:r/>
      <w:bookmarkStart w:id="97" w:name="_Toc49090509"/>
      <w:r/>
      <w:bookmarkStart w:id="98" w:name="_Toc49090507"/>
      <w:r/>
      <w:bookmarkStart w:id="99" w:name="_Hlt26668975"/>
      <w:r/>
      <w:bookmarkStart w:id="100" w:name="_Hlt26954838"/>
      <w:r>
        <w:rPr>
          <w:rFonts w:hint="eastAsia" w:ascii="宋体" w:hAnsi="宋体" w:eastAsia="宋体" w:cs="宋体"/>
          <w:color w:val="000000"/>
          <w:highlight w:val="none"/>
          <w:lang w:eastAsia="zh-CN"/>
        </w:rPr>
        <w:t xml:space="preserve">11.</w:t>
      </w:r>
      <w:r>
        <w:rPr>
          <w:rFonts w:hint="eastAsia" w:ascii="宋体" w:hAnsi="宋体" w:eastAsia="宋体" w:cs="宋体"/>
          <w:color w:val="000000"/>
          <w:highlight w:val="none"/>
        </w:rPr>
        <w:t xml:space="preserve">证明投标人及投标标的符合招标文件规定的文件</w:t>
      </w:r>
      <w:bookmarkEnd w:id="90"/>
      <w:r/>
      <w:bookmarkEnd w:id="91"/>
      <w:r/>
      <w:bookmarkEnd w:id="92"/>
      <w:r/>
      <w:bookmarkEnd w:id="93"/>
      <w:r/>
      <w:bookmarkEnd w:id="94"/>
      <w:r/>
      <w:bookmarkEnd w:id="95"/>
      <w:r/>
      <w:bookmarkEnd w:id="97"/>
      <w:r/>
      <w:bookmarkEnd w:id="98"/>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11.1投标人应按照招标文件要求提交证明文件，证明其及投标标的符合招标文件规定。</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11.2招标文件对证明文件无明确形式要求的，证明文件可以以文字资料、图纸和数据等形式提交。</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12.</w:t>
      </w:r>
      <w:r>
        <w:rPr>
          <w:rFonts w:hint="eastAsia" w:ascii="宋体" w:hAnsi="宋体" w:eastAsia="宋体" w:cs="宋体"/>
          <w:color w:val="000000"/>
          <w:highlight w:val="none"/>
        </w:rPr>
        <w:t xml:space="preserve">投标分项报价表</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12.1投标人应按照招标文件规定格式填报投标分项报价表。</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01" w:name="_Hlt26670486"/>
      <w:r/>
      <w:bookmarkStart w:id="102" w:name="_Hlt26954848"/>
      <w:r/>
      <w:bookmarkStart w:id="103" w:name="_Hlt26954846"/>
      <w:r/>
      <w:bookmarkStart w:id="104" w:name="_Hlt26670482"/>
      <w:r/>
      <w:bookmarkStart w:id="105" w:name="_Hlt26954731"/>
      <w:r>
        <w:rPr>
          <w:rFonts w:hint="eastAsia" w:ascii="宋体" w:hAnsi="宋体" w:eastAsia="宋体" w:cs="宋体"/>
          <w:color w:val="000000"/>
          <w:highlight w:val="none"/>
          <w:lang w:eastAsia="zh-CN"/>
        </w:rPr>
        <w:t xml:space="preserve">13.</w:t>
      </w:r>
      <w:r>
        <w:rPr>
          <w:rFonts w:hint="eastAsia" w:ascii="宋体" w:hAnsi="宋体" w:eastAsia="宋体" w:cs="宋体"/>
          <w:color w:val="000000"/>
          <w:highlight w:val="none"/>
        </w:rPr>
        <w:t xml:space="preserve">技术要求响应及偏离表、商务要求响应及偏离表</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13.1投标人需对招标文件中的技术要求与商务要求逐项作出响应或偏离，并说明原因。</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13.2投标人可在投标文件中提供认为需要的其他技术文件或说明。</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06" w:name="_Toc14577359"/>
      <w:r/>
      <w:bookmarkStart w:id="107" w:name="_Toc49090510"/>
      <w:r>
        <w:rPr>
          <w:rFonts w:hint="eastAsia" w:ascii="宋体" w:hAnsi="宋体" w:eastAsia="宋体" w:cs="宋体"/>
          <w:color w:val="000000"/>
          <w:highlight w:val="none"/>
          <w:lang w:eastAsia="zh-CN"/>
        </w:rPr>
        <w:t xml:space="preserve">1</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投标函和开标一览表</w:t>
      </w:r>
      <w:bookmarkEnd w:id="106"/>
      <w:r/>
      <w:bookmarkEnd w:id="107"/>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.1投标人应按照招标文件中提供的格式完整、正确填写投标函、开标一览表。</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08" w:name="_Toc49090511"/>
      <w:r/>
      <w:bookmarkStart w:id="109" w:name="_Toc14577360"/>
      <w:r>
        <w:rPr>
          <w:rFonts w:hint="eastAsia" w:ascii="宋体" w:hAnsi="宋体" w:eastAsia="宋体" w:cs="宋体"/>
          <w:color w:val="000000"/>
          <w:highlight w:val="none"/>
          <w:lang w:eastAsia="zh-CN"/>
        </w:rPr>
        <w:t xml:space="preserve">1</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投标有效期</w:t>
      </w:r>
      <w:bookmarkEnd w:id="108"/>
      <w:r/>
      <w:bookmarkEnd w:id="109"/>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.1投标有效期为招标代理机构规定的开标之日后</w:t>
      </w:r>
      <w:r>
        <w:rPr>
          <w:rFonts w:hint="eastAsia" w:ascii="宋体" w:hAnsi="宋体" w:eastAsia="宋体" w:cs="宋体"/>
          <w:b/>
          <w:color w:val="000000"/>
          <w:highlight w:val="none"/>
          <w:u w:val="single"/>
        </w:rPr>
        <w:t xml:space="preserve">九十（90）天</w:t>
      </w:r>
      <w:r>
        <w:rPr>
          <w:rFonts w:hint="eastAsia" w:ascii="宋体" w:hAnsi="宋体" w:eastAsia="宋体" w:cs="宋体"/>
          <w:color w:val="000000"/>
          <w:highlight w:val="none"/>
        </w:rPr>
        <w:t xml:space="preserve">。投标有效期比规定短的将被视为未实质性响应招标文件而予以拒绝。</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投标有效期的延长</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highlight w:val="none"/>
        </w:rPr>
      </w:r>
      <w:r/>
    </w:p>
    <w:p>
      <w:pPr>
        <w:pStyle w:val="762"/>
        <w:ind w:firstLine="482"/>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10" w:name="_Toc16938540"/>
      <w:r/>
      <w:bookmarkStart w:id="111" w:name="_Toc513029224"/>
      <w:r/>
      <w:bookmarkStart w:id="112" w:name="_Toc120614217"/>
      <w:r/>
      <w:bookmarkStart w:id="113" w:name="_Hlt26954852"/>
      <w:r/>
      <w:bookmarkStart w:id="114" w:name="_Hlt26954739"/>
      <w:r/>
      <w:bookmarkStart w:id="115" w:name="_Toc20823296"/>
      <w:r>
        <w:rPr>
          <w:rFonts w:hint="eastAsia" w:ascii="宋体" w:hAnsi="宋体" w:eastAsia="宋体" w:cs="宋体"/>
          <w:b/>
          <w:color w:val="000000"/>
          <w:highlight w:val="none"/>
        </w:rPr>
        <w:t xml:space="preserve">四、投标文件的递交</w:t>
      </w:r>
      <w:bookmarkEnd w:id="110"/>
      <w:r/>
      <w:bookmarkEnd w:id="111"/>
      <w:r/>
      <w:bookmarkEnd w:id="112"/>
      <w:r/>
      <w:bookmarkEnd w:id="115"/>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16" w:name="_Toc20823297"/>
      <w:r/>
      <w:bookmarkStart w:id="117" w:name="_Toc513029225"/>
      <w:r/>
      <w:bookmarkStart w:id="118" w:name="_Toc462564084"/>
      <w:r/>
      <w:bookmarkStart w:id="119" w:name="_Toc16938541"/>
      <w:r>
        <w:rPr>
          <w:rFonts w:hint="eastAsia" w:ascii="宋体" w:hAnsi="宋体" w:eastAsia="宋体" w:cs="宋体"/>
          <w:color w:val="000000"/>
          <w:highlight w:val="none"/>
          <w:lang w:eastAsia="zh-CN"/>
        </w:rPr>
        <w:t xml:space="preserve">1</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电子投标文件</w:t>
      </w:r>
      <w:bookmarkEnd w:id="116"/>
      <w:r/>
      <w:bookmarkEnd w:id="117"/>
      <w:r/>
      <w:bookmarkEnd w:id="118"/>
      <w:r/>
      <w:bookmarkEnd w:id="119"/>
      <w:r>
        <w:rPr>
          <w:rFonts w:hint="eastAsia" w:ascii="宋体" w:hAnsi="宋体" w:eastAsia="宋体" w:cs="宋体"/>
          <w:color w:val="000000"/>
          <w:highlight w:val="none"/>
        </w:rPr>
        <w:t xml:space="preserve">的递交</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.1投标人应当按照《操作手册》规定，在投标截止时间前制作并上传电子投标</w:t>
      </w:r>
      <w:r>
        <w:rPr>
          <w:rFonts w:hint="eastAsia" w:ascii="宋体" w:hAnsi="宋体" w:eastAsia="宋体" w:cs="宋体"/>
          <w:color w:val="000000"/>
          <w:highlight w:val="none"/>
        </w:rPr>
      </w:r>
      <w:r/>
    </w:p>
    <w:p>
      <w:pPr>
        <w:pStyle w:val="762"/>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文件。</w:t>
      </w:r>
      <w:bookmarkStart w:id="120" w:name="_Toc16938542"/>
      <w:r/>
      <w:bookmarkEnd w:id="120"/>
      <w:r/>
      <w:bookmarkStart w:id="121" w:name="_Toc20823298"/>
      <w:r/>
      <w:bookmarkEnd w:id="121"/>
      <w:r/>
      <w:bookmarkStart w:id="122" w:name="_Toc513029226"/>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投标截止日期</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i/>
          <w:color w:val="000000"/>
          <w:highlight w:val="none"/>
          <w:u w:val="single"/>
        </w:rPr>
        <w:t xml:space="preserve">1</w:t>
      </w:r>
      <w:r>
        <w:rPr>
          <w:rFonts w:hint="eastAsia" w:ascii="宋体" w:hAnsi="宋体" w:cs="宋体"/>
          <w:i/>
          <w:color w:val="000000"/>
          <w:highlight w:val="none"/>
          <w:u w:val="single"/>
          <w:lang w:val="en-US" w:eastAsia="zh-CN"/>
        </w:rPr>
        <w:t xml:space="preserve">8</w:t>
      </w:r>
      <w:r>
        <w:rPr>
          <w:rFonts w:hint="eastAsia" w:ascii="宋体" w:hAnsi="宋体" w:eastAsia="宋体" w:cs="宋体"/>
          <w:i/>
          <w:color w:val="000000"/>
          <w:highlight w:val="none"/>
          <w:u w:val="single"/>
        </w:rPr>
        <w:t xml:space="preserve">.1投标人上传电子投标文件的时间不得迟于招标公告中规定的投标截止时间。</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.2招标代理机构可以按照规定，通过修改招标文件酌情延长投标截止日期，在此情况下，投标人的所有权利和义务以及投标人受制的截止日期均应以延长后新的截止日期为准。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23" w:name="_Toc20823299"/>
      <w:r/>
      <w:bookmarkStart w:id="124" w:name="_Toc16938543"/>
      <w:r/>
      <w:bookmarkStart w:id="125" w:name="_Toc513029227"/>
      <w:r>
        <w:rPr>
          <w:rFonts w:hint="eastAsia" w:ascii="宋体" w:hAnsi="宋体" w:cs="宋体"/>
          <w:color w:val="000000"/>
          <w:highlight w:val="none"/>
          <w:lang w:val="en-US" w:eastAsia="zh-CN"/>
        </w:rPr>
        <w:t xml:space="preserve">19</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投标文件</w:t>
      </w:r>
      <w:bookmarkEnd w:id="123"/>
      <w:r/>
      <w:bookmarkEnd w:id="124"/>
      <w:r/>
      <w:bookmarkEnd w:id="125"/>
      <w:r>
        <w:rPr>
          <w:rFonts w:hint="eastAsia" w:ascii="宋体" w:hAnsi="宋体" w:eastAsia="宋体" w:cs="宋体"/>
          <w:color w:val="000000"/>
          <w:highlight w:val="none"/>
        </w:rPr>
        <w:t xml:space="preserve">的拒收</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19</w:t>
      </w:r>
      <w:r>
        <w:rPr>
          <w:rFonts w:hint="eastAsia" w:ascii="宋体" w:hAnsi="宋体" w:eastAsia="宋体" w:cs="宋体"/>
          <w:color w:val="000000"/>
          <w:highlight w:val="none"/>
        </w:rPr>
        <w:t xml:space="preserve">.1招标代理机构拒绝接收在其规定的投标截止时间后上传的任何投标文件。</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26" w:name="_Toc513029228"/>
      <w:r/>
      <w:bookmarkStart w:id="127" w:name="_Toc20823300"/>
      <w:r/>
      <w:bookmarkStart w:id="128" w:name="_Toc16938544"/>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投标文件的撤回和修改</w:t>
      </w:r>
      <w:bookmarkEnd w:id="126"/>
      <w:r/>
      <w:bookmarkEnd w:id="127"/>
      <w:r/>
      <w:bookmarkEnd w:id="128"/>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.1投标文件的撤回</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.1.1电子投标文件的撤回</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.1.2投标人撤回电子投标文件，则认为其不再参与本项目投标活动。</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.2投标文件的修改</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.2.1投标人可在投标截止时间前，对其电子投标文件进行修改，具体操作方法见《操作手册》。</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.2.2在投标截止时间之后，投标人不得对其电子投标文件作任何修改。</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.3在投标截止时间至招标文件中规定的投标有效期满之间的这段时间内，投标人不得撤回其投标。</w:t>
      </w:r>
      <w:r>
        <w:rPr>
          <w:rFonts w:hint="eastAsia" w:ascii="宋体" w:hAnsi="宋体" w:eastAsia="宋体" w:cs="宋体"/>
          <w:color w:val="000000"/>
          <w:highlight w:val="none"/>
        </w:rPr>
      </w:r>
      <w:r/>
    </w:p>
    <w:p>
      <w:pPr>
        <w:pStyle w:val="762"/>
        <w:ind w:firstLine="482"/>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29" w:name="_Toc120614218"/>
      <w:r/>
      <w:bookmarkStart w:id="130" w:name="_Toc513029229"/>
      <w:r/>
      <w:bookmarkStart w:id="131" w:name="_Toc20823301"/>
      <w:r/>
      <w:bookmarkStart w:id="132" w:name="_Toc16938545"/>
      <w:r>
        <w:rPr>
          <w:rFonts w:hint="eastAsia" w:ascii="宋体" w:hAnsi="宋体" w:eastAsia="宋体" w:cs="宋体"/>
          <w:b/>
          <w:color w:val="000000"/>
          <w:highlight w:val="none"/>
        </w:rPr>
        <w:t xml:space="preserve">五、开标与评标</w:t>
      </w:r>
      <w:bookmarkEnd w:id="129"/>
      <w:r/>
      <w:bookmarkEnd w:id="130"/>
      <w:r/>
      <w:bookmarkEnd w:id="131"/>
      <w:r/>
      <w:bookmarkEnd w:id="132"/>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33" w:name="_Toc513029230"/>
      <w:r/>
      <w:bookmarkStart w:id="134" w:name="_Toc16938546"/>
      <w:r/>
      <w:bookmarkStart w:id="135" w:name="_Toc20823302"/>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开标</w:t>
      </w:r>
      <w:bookmarkEnd w:id="133"/>
      <w:r/>
      <w:bookmarkEnd w:id="134"/>
      <w:r/>
      <w:bookmarkEnd w:id="135"/>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.1招标代理机构将在招标公告中规定的时间和地点组织公开开标。投标人应当按照《操作手册》规定，参加开标活动和在苏采云系统规定的时间内对投标文件进行解密。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.2开标仪式由招标代理机构组织。苏采云系统将自动对项目进行开标，并宣布各投标人名称和投标价格。</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.3投标人在开标</w:t>
      </w:r>
      <w:r>
        <w:rPr>
          <w:rFonts w:hint="eastAsia" w:ascii="宋体" w:hAnsi="宋体" w:eastAsia="宋体" w:cs="宋体"/>
          <w:color w:val="000000"/>
          <w:highlight w:val="none"/>
          <w:lang w:eastAsia="zh-CN"/>
        </w:rPr>
        <w:t xml:space="preserve">过程中涉及</w:t>
      </w:r>
      <w:r>
        <w:rPr>
          <w:rFonts w:hint="eastAsia" w:ascii="宋体" w:hAnsi="宋体" w:eastAsia="宋体" w:cs="宋体"/>
          <w:color w:val="000000"/>
          <w:highlight w:val="none"/>
        </w:rPr>
        <w:t xml:space="preserve">的投标文件解密、开标结果确认等工作，应按照《操作手册》规定执行。</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36" w:name="_Toc20823303"/>
      <w:r/>
      <w:bookmarkStart w:id="137" w:name="_Toc513029231"/>
      <w:r/>
      <w:bookmarkStart w:id="138" w:name="_Toc16938547"/>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评标委员会</w:t>
      </w:r>
      <w:bookmarkEnd w:id="136"/>
      <w:r/>
      <w:bookmarkEnd w:id="137"/>
      <w:r/>
      <w:bookmarkEnd w:id="138"/>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.1开标后，招标代理机构将立即组织评标委员会（以下简称评委会）进行评标。</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.2评委会由采购人代表和有关技术、经济等方面的专家组成，且人员构成符合政府采购有关规定。</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.3评委会独立工作，负责评审所有投标文件并确定中标候选人。</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评标过程的保密与公正</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.1凡是与审查、澄清、评价和比较投标的有关资料以及授标建议等，采购人、评委、招标代理机构均不得向投标人或与评标无关的其他人员透露。</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.2在评标过程中，投标人不得以任何行为影响评标过程，否则其投标文件将被作为无效投标文件。</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.3招标代理机构和评标委员会不向未中标的投标人解释未中标原因，也不公布评标过程中的相关细节。</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.4采用综合评分法的项目，未中标的投标人可于中标结果公告期限届满之日起通过苏采云系统查看自己的评审得分及排序情况。</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bookmarkStart w:id="139" w:name="_Toc16938548"/>
      <w:r/>
      <w:bookmarkStart w:id="140" w:name="_Toc513029232"/>
      <w:r/>
      <w:bookmarkStart w:id="141" w:name="_Toc20823304"/>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投标文件的澄清</w:t>
      </w:r>
      <w:bookmarkEnd w:id="139"/>
      <w:r/>
      <w:bookmarkEnd w:id="140"/>
      <w:r/>
      <w:bookmarkEnd w:id="141"/>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bookmarkStart w:id="142" w:name="_Toc16938549"/>
      <w:r/>
      <w:bookmarkStart w:id="143" w:name="_Toc513029233"/>
      <w:r/>
      <w:bookmarkStart w:id="144" w:name="_Toc20823305"/>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.1评标期间，评委会对投标文件中含义不明确、同类问题表述不一致或者有明显文字和计算错误的内容，有权要求投标人作出必要的澄清、说明或者补正。</w:t>
      </w:r>
      <w:bookmarkEnd w:id="142"/>
      <w:r/>
      <w:bookmarkEnd w:id="143"/>
      <w:r/>
      <w:bookmarkEnd w:id="144"/>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投标人的澄清、说明或者补正不得超出投标文件的范围或者改变投标文件的实质性内容。</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评标委员会并非对每个投标人都做澄清要求。</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.3接到评委会澄清、说明和补正要求的投标人如未按规定做出澄清、说明和补正，其风险由投标人自行承担。</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对投标文件的初审</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.1投标文件初审分为资格审查和符合性审查。</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查询结果留存并归档。</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联合体成员中任何一方存在不良信用记录的，视同联合体存在不良应用记录。</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.1.3未通过资格审查或符合性审查的投标人，招标代理机构将在苏采云系统中告知未通过资格审查或符合性审查的原因，评审结束后，招标代理机构将不再告知未通过资格审查或符合性审查的原因。</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.3如果投标文件实质上没有响应招标文件的要求，评委会将予以拒绝，投标人不得通过修改或撤销</w:t>
      </w:r>
      <w:r>
        <w:rPr>
          <w:rFonts w:hint="eastAsia" w:ascii="宋体" w:hAnsi="宋体" w:eastAsia="宋体" w:cs="宋体"/>
          <w:color w:val="000000"/>
          <w:highlight w:val="none"/>
          <w:lang w:eastAsia="zh-CN"/>
        </w:rPr>
        <w:t xml:space="preserve">不符</w:t>
      </w:r>
      <w:r>
        <w:rPr>
          <w:rFonts w:hint="eastAsia" w:ascii="宋体" w:hAnsi="宋体" w:eastAsia="宋体" w:cs="宋体"/>
          <w:color w:val="000000"/>
          <w:highlight w:val="none"/>
        </w:rPr>
        <w:t xml:space="preserve">合要求的偏离或保留而使其投标成为实质性响应的投标。</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.4评委会将对确定为实质性响应的投标进行进一步审核，看其是否有计算上或累加上的算术错误，修正错误的原则如下：</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（1）投标文件中开标一览表内容与投标文件中相应内容不一致的，以开标一览表为准。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（3）单价金额小数点或者百分比有明显错位的，以开标一览表的总价为准，并修改单价。</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bookmarkStart w:id="145" w:name="_Toc16938550"/>
      <w:r/>
      <w:bookmarkStart w:id="146" w:name="_Toc20823306"/>
      <w:r/>
      <w:bookmarkStart w:id="147" w:name="_Toc513029234"/>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5"/>
      <w:r/>
      <w:bookmarkEnd w:id="146"/>
      <w:r/>
      <w:bookmarkEnd w:id="147"/>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highlight w:val="none"/>
        </w:rPr>
      </w:r>
      <w:r/>
    </w:p>
    <w:p>
      <w:pPr>
        <w:pStyle w:val="762"/>
        <w:ind w:firstLine="42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highlight w:val="none"/>
        </w:rPr>
      </w:r>
      <w:r/>
    </w:p>
    <w:p>
      <w:pPr>
        <w:pStyle w:val="762"/>
        <w:ind w:firstLine="42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.7投标人在开、评标全过程中应保持通讯畅通，及时登录苏采云系统查阅、答复相关信息，并安排专人与招标代理机构及评标委员会联系。</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无效投标条款和废标条款</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bookmarkStart w:id="148" w:name="_Toc20823307"/>
      <w:r/>
      <w:bookmarkStart w:id="149" w:name="_Toc513029235"/>
      <w:r/>
      <w:bookmarkStart w:id="150" w:name="_Toc16938551"/>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.1无效投标条款</w:t>
      </w:r>
      <w:bookmarkEnd w:id="148"/>
      <w:r/>
      <w:bookmarkEnd w:id="149"/>
      <w:r/>
      <w:bookmarkEnd w:id="150"/>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.1.1投标人在苏采云系统规定的时间内未成功解密电子投标文件的。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.1.2投标人未按照招标文件要求上传电子投标文件的。</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.1.3同一投标人提交两个（含两个）以上不同的投标报价的。</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.1.4投标人不具备招标文件中规定资格要求的。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.1.5投标人的报价超过了采购预算或最高限价的。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.1.6未通过符合性审查的。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.1.7不符合招标文件中规定的实质性要求和条件的（</w:t>
      </w:r>
      <w:r>
        <w:rPr>
          <w:rFonts w:hint="eastAsia" w:ascii="宋体" w:hAnsi="宋体" w:eastAsia="宋体" w:cs="宋体"/>
          <w:i/>
          <w:color w:val="000000"/>
          <w:highlight w:val="none"/>
          <w:u w:val="single"/>
        </w:rPr>
        <w:t xml:space="preserve">本招标文件中斜体且有下划线部分为实质性要求和条件）。</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.1.9投标文件含有采购人不能接受的附加条件的。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.1.10投标人不能证明其报价合理性的，评标委员会应当将其作为无效投标处理。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cs="宋体"/>
          <w:b/>
          <w:bCs/>
          <w:color w:val="000000"/>
          <w:highlight w:val="none"/>
          <w:lang w:val="en-US" w:eastAsia="zh-CN"/>
        </w:rPr>
        <w:t xml:space="preserve">6</w:t>
      </w:r>
      <w:r>
        <w:rPr>
          <w:rFonts w:hint="eastAsia" w:ascii="宋体" w:hAnsi="宋体" w:eastAsia="宋体" w:cs="宋体"/>
          <w:b/>
          <w:bCs/>
          <w:color w:val="000000"/>
          <w:highlight w:val="none"/>
          <w:lang w:val="en-US" w:eastAsia="zh-CN"/>
        </w:rPr>
        <w:t xml:space="preserve">.1.10.1</w:t>
      </w:r>
      <w:r>
        <w:rPr>
          <w:rFonts w:hint="eastAsia" w:ascii="宋体" w:hAnsi="宋体" w:eastAsia="宋体" w:cs="宋体"/>
          <w:b/>
          <w:bCs/>
          <w:color w:val="000000"/>
          <w:highlight w:val="none"/>
        </w:rPr>
        <w:t xml:space="preserve">评审过程中出现下列情形之一的，评标委员会应当启动异常低价投标审查程序：</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cs="宋体"/>
          <w:b/>
          <w:bCs/>
          <w:color w:val="000000"/>
          <w:highlight w:val="none"/>
          <w:lang w:val="en-US" w:eastAsia="zh-CN"/>
        </w:rPr>
        <w:t xml:space="preserve">6</w:t>
      </w:r>
      <w:r>
        <w:rPr>
          <w:rFonts w:hint="eastAsia" w:ascii="宋体" w:hAnsi="宋体" w:eastAsia="宋体" w:cs="宋体"/>
          <w:b/>
          <w:bCs/>
          <w:color w:val="000000"/>
          <w:highlight w:val="none"/>
          <w:lang w:val="en-US" w:eastAsia="zh-CN"/>
        </w:rPr>
        <w:t xml:space="preserve">.1.10.1.1</w:t>
      </w:r>
      <w:r>
        <w:rPr>
          <w:rFonts w:hint="eastAsia" w:ascii="宋体" w:hAnsi="宋体" w:eastAsia="宋体" w:cs="宋体"/>
          <w:b/>
          <w:bCs/>
          <w:color w:val="000000"/>
          <w:highlight w:val="none"/>
        </w:rPr>
        <w:t xml:space="preserve">投标（响应）报价低于全部通过符合性审查供应商投标（响应）报价平均值50%的，即投标（响应）报价</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rPr>
        <w:t xml:space="preserve">全部通过符合性审查供应商投标（响应）报价平均值×50%；</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cs="宋体"/>
          <w:b/>
          <w:bCs/>
          <w:color w:val="000000"/>
          <w:highlight w:val="none"/>
          <w:lang w:val="en-US" w:eastAsia="zh-CN"/>
        </w:rPr>
        <w:t xml:space="preserve">6</w:t>
      </w:r>
      <w:r>
        <w:rPr>
          <w:rFonts w:hint="eastAsia" w:ascii="宋体" w:hAnsi="宋体" w:eastAsia="宋体" w:cs="宋体"/>
          <w:b/>
          <w:bCs/>
          <w:color w:val="000000"/>
          <w:highlight w:val="none"/>
          <w:lang w:val="en-US" w:eastAsia="zh-CN"/>
        </w:rPr>
        <w:t xml:space="preserve">.1.10.1.</w:t>
      </w:r>
      <w:r>
        <w:rPr>
          <w:rFonts w:hint="eastAsia" w:ascii="宋体" w:hAnsi="宋体" w:eastAsia="宋体" w:cs="宋体"/>
          <w:b/>
          <w:bCs/>
          <w:color w:val="000000"/>
          <w:highlight w:val="none"/>
        </w:rPr>
        <w:t xml:space="preserve">2投标（响应）报价低于通过符合性审查的次低报价供应商投标（响应）报价50%的，即投标（响应）报价</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rPr>
        <w:t xml:space="preserve">通过符合性审查的次低报价供应商投标（响应）报价×50%；</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cs="宋体"/>
          <w:b/>
          <w:bCs/>
          <w:color w:val="000000"/>
          <w:highlight w:val="none"/>
          <w:lang w:val="en-US" w:eastAsia="zh-CN"/>
        </w:rPr>
        <w:t xml:space="preserve">6</w:t>
      </w:r>
      <w:r>
        <w:rPr>
          <w:rFonts w:hint="eastAsia" w:ascii="宋体" w:hAnsi="宋体" w:eastAsia="宋体" w:cs="宋体"/>
          <w:b/>
          <w:bCs/>
          <w:color w:val="000000"/>
          <w:highlight w:val="none"/>
          <w:lang w:val="en-US" w:eastAsia="zh-CN"/>
        </w:rPr>
        <w:t xml:space="preserve">.1.10.1.</w:t>
      </w:r>
      <w:r>
        <w:rPr>
          <w:rFonts w:hint="eastAsia" w:ascii="宋体" w:hAnsi="宋体" w:eastAsia="宋体" w:cs="宋体"/>
          <w:b/>
          <w:bCs/>
          <w:color w:val="000000"/>
          <w:highlight w:val="none"/>
        </w:rPr>
        <w:t xml:space="preserve">3投标（响应）报价低于采购项目最高限价45%的，即投标（响应）报价</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rPr>
        <w:t xml:space="preserve">采购项目最高限价×45%；</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cs="宋体"/>
          <w:b/>
          <w:bCs/>
          <w:color w:val="000000"/>
          <w:highlight w:val="none"/>
          <w:lang w:val="en-US" w:eastAsia="zh-CN"/>
        </w:rPr>
        <w:t xml:space="preserve">6</w:t>
      </w:r>
      <w:r>
        <w:rPr>
          <w:rFonts w:hint="eastAsia" w:ascii="宋体" w:hAnsi="宋体" w:eastAsia="宋体" w:cs="宋体"/>
          <w:b/>
          <w:bCs/>
          <w:color w:val="000000"/>
          <w:highlight w:val="none"/>
          <w:lang w:val="en-US" w:eastAsia="zh-CN"/>
        </w:rPr>
        <w:t xml:space="preserve">.1.10.1.4</w:t>
      </w:r>
      <w:r>
        <w:rPr>
          <w:rFonts w:hint="eastAsia" w:ascii="宋体" w:hAnsi="宋体" w:eastAsia="宋体" w:cs="宋体"/>
          <w:b/>
          <w:bCs/>
          <w:color w:val="000000"/>
          <w:highlight w:val="none"/>
        </w:rPr>
        <w:t xml:space="preserve">评审委员会基于专业判断，认为供应商报价过低，有可能影响产品质量或者不能诚信履约的其他情形。</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Arial" w:cs="宋体"/>
          <w:b/>
          <w:bCs/>
          <w:color w:val="000000"/>
          <w:sz w:val="24"/>
          <w:szCs w:val="20"/>
          <w:highlight w:val="none"/>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相关法律法规对供应商报价有规定的，从其规定。</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cs="宋体"/>
          <w:b/>
          <w:bCs/>
          <w:color w:val="000000"/>
          <w:highlight w:val="none"/>
          <w:lang w:val="en-US" w:eastAsia="zh-CN"/>
        </w:rPr>
        <w:t xml:space="preserve">6</w:t>
      </w:r>
      <w:r>
        <w:rPr>
          <w:rFonts w:hint="eastAsia" w:ascii="宋体" w:hAnsi="宋体" w:eastAsia="宋体" w:cs="宋体"/>
          <w:b/>
          <w:bCs/>
          <w:color w:val="000000"/>
          <w:highlight w:val="none"/>
          <w:lang w:val="en-US" w:eastAsia="zh-CN"/>
        </w:rPr>
        <w:t xml:space="preserve">.1.10.2</w:t>
      </w:r>
      <w:r>
        <w:rPr>
          <w:rFonts w:hint="eastAsia" w:ascii="宋体" w:hAnsi="宋体" w:eastAsia="宋体" w:cs="宋体"/>
          <w:b/>
          <w:bCs/>
          <w:color w:val="000000"/>
          <w:highlight w:val="none"/>
        </w:rPr>
        <w:t xml:space="preserve">评审委员会启动异常低价投标（响应）审查后，属于前述第1项至第4项情形的，应当要求相关供应商在评审现场</w:t>
      </w:r>
      <w:r>
        <w:rPr>
          <w:rFonts w:hint="eastAsia" w:ascii="宋体" w:hAnsi="宋体" w:eastAsia="宋体" w:cs="宋体"/>
          <w:b/>
          <w:bCs/>
          <w:color w:val="000000"/>
          <w:highlight w:val="none"/>
          <w:lang w:val="en-US" w:eastAsia="zh-CN"/>
        </w:rPr>
        <w:t xml:space="preserve">30分钟</w:t>
      </w:r>
      <w:r>
        <w:rPr>
          <w:rFonts w:hint="eastAsia" w:ascii="宋体" w:hAnsi="宋体" w:eastAsia="宋体" w:cs="宋体"/>
          <w:b/>
          <w:bCs/>
          <w:color w:val="000000"/>
          <w:highlight w:val="none"/>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rPr>
        <w:t xml:space="preserve">供应商代理人在评审开始至结束期间应保证联系电话畅通，若因无法联系代理人导致对供应商产生不利的后果由供应商承担。</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.1.11本项目采购产品被财政部、</w:t>
      </w:r>
      <w:r>
        <w:rPr>
          <w:rFonts w:hint="eastAsia" w:ascii="宋体" w:hAnsi="宋体" w:eastAsia="宋体" w:cs="宋体"/>
          <w:color w:val="000000"/>
          <w:highlight w:val="none"/>
          <w:lang w:eastAsia="zh-CN"/>
        </w:rPr>
        <w:t xml:space="preserve">国家发展改革委</w:t>
      </w:r>
      <w:r>
        <w:rPr>
          <w:rFonts w:hint="eastAsia" w:ascii="宋体" w:hAnsi="宋体" w:eastAsia="宋体" w:cs="宋体"/>
          <w:color w:val="000000"/>
          <w:highlight w:val="none"/>
        </w:rPr>
        <w:t xml:space="preserve">、生态环境部等列入“节能产品品目清单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.1.12投标文件未按照招标文件要求加盖CA电子公章的。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.1.13其他</w:t>
      </w:r>
      <w:r>
        <w:rPr>
          <w:rFonts w:hint="eastAsia" w:ascii="宋体" w:hAnsi="宋体" w:eastAsia="宋体" w:cs="宋体"/>
          <w:color w:val="000000"/>
          <w:highlight w:val="none"/>
          <w:lang w:eastAsia="zh-CN"/>
        </w:rPr>
        <w:t xml:space="preserve">法律法规</w:t>
      </w:r>
      <w:r>
        <w:rPr>
          <w:rFonts w:hint="eastAsia" w:ascii="宋体" w:hAnsi="宋体" w:eastAsia="宋体" w:cs="宋体"/>
          <w:color w:val="000000"/>
          <w:highlight w:val="none"/>
        </w:rPr>
        <w:t xml:space="preserve">及本招标文件规定的</w:t>
      </w:r>
      <w:r>
        <w:rPr>
          <w:rFonts w:hint="eastAsia" w:ascii="宋体" w:hAnsi="宋体" w:eastAsia="宋体" w:cs="宋体"/>
          <w:color w:val="000000"/>
          <w:highlight w:val="none"/>
          <w:lang w:eastAsia="zh-CN"/>
        </w:rPr>
        <w:t xml:space="preserve">属于</w:t>
      </w:r>
      <w:r>
        <w:rPr>
          <w:rFonts w:hint="eastAsia" w:ascii="宋体" w:hAnsi="宋体" w:eastAsia="宋体" w:cs="宋体"/>
          <w:color w:val="000000"/>
          <w:highlight w:val="none"/>
        </w:rPr>
        <w:t xml:space="preserve">无效投标的情形。</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.2废标条款</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.2.1符合专业条件的供应商或者对招标文件作实质响应的供应商不足三家的。2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.2.2出现影响采购公正的违法、违规行为的。</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.2.3因重大变故，采购任务取消的。</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.2.4评标委员会认定招标文件存在歧义、重大缺陷导致评审工作无法进行。</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.2.5因苏采云系统故障原因造成开标不成功的。</w:t>
      </w:r>
      <w:r>
        <w:rPr>
          <w:rFonts w:hint="eastAsia" w:ascii="宋体" w:hAnsi="宋体" w:eastAsia="宋体" w:cs="宋体"/>
          <w:color w:val="000000"/>
          <w:highlight w:val="none"/>
        </w:rPr>
      </w:r>
      <w:r/>
    </w:p>
    <w:p>
      <w:pPr>
        <w:pStyle w:val="762"/>
        <w:ind w:left="479"/>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.3投标截止时间结束后参加投标的供应商不足三家的处理：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.3.1如出现投标截止时间结束后参加投标的供应商或者在评标期间对招标文件做出实质响应的供应商不足三家情况，按政府采购相关规定执行。</w:t>
      </w:r>
      <w:bookmarkStart w:id="151" w:name="_Toc120614219"/>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sz w:val="24"/>
          <w:szCs w:val="24"/>
          <w:highlight w:val="none"/>
          <w:lang w:val="en-US" w:eastAsia="zh-CN" w:bidi="ar-SA"/>
        </w:rPr>
        <w:t xml:space="preserve">六、</w:t>
      </w:r>
      <w:r>
        <w:rPr>
          <w:rFonts w:hint="eastAsia" w:ascii="宋体" w:hAnsi="宋体" w:eastAsia="宋体" w:cs="宋体"/>
          <w:b/>
          <w:color w:val="000000"/>
          <w:highlight w:val="none"/>
        </w:rPr>
        <w:t xml:space="preserve">定标</w:t>
      </w:r>
      <w:bookmarkEnd w:id="151"/>
      <w:r/>
      <w:bookmarkStart w:id="152" w:name="_Toc16938554"/>
      <w:r/>
      <w:bookmarkStart w:id="153" w:name="_Toc513029238"/>
      <w:r/>
      <w:bookmarkStart w:id="154" w:name="_Toc20823310"/>
      <w:r>
        <w:rPr>
          <w:rFonts w:hint="eastAsia" w:ascii="宋体" w:hAnsi="宋体" w:eastAsia="宋体" w:cs="宋体"/>
          <w:b/>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eastAsia="zh-CN"/>
        </w:rPr>
        <w:t xml:space="preserve">.</w:t>
      </w:r>
      <w:bookmarkEnd w:id="154"/>
      <w:r>
        <w:rPr>
          <w:rFonts w:hint="eastAsia" w:ascii="宋体" w:hAnsi="宋体" w:eastAsia="宋体" w:cs="宋体"/>
          <w:color w:val="000000"/>
          <w:highlight w:val="none"/>
        </w:rPr>
        <w:t xml:space="preserve">确定</w:t>
      </w:r>
      <w:bookmarkEnd w:id="152"/>
      <w:r/>
      <w:bookmarkEnd w:id="153"/>
      <w:r>
        <w:rPr>
          <w:rFonts w:hint="eastAsia" w:ascii="宋体" w:hAnsi="宋体" w:eastAsia="宋体" w:cs="宋体"/>
          <w:color w:val="000000"/>
          <w:highlight w:val="none"/>
        </w:rPr>
        <w:t xml:space="preserve">中标单位</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.1中标候选人的选取原则和数量见招标文件第五章规定。 </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.2采购人应根据评委会推荐的中标候选人确定中标人。</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.3招标代理机构将在中国政府采购网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江苏政府采购网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盐城市政府采购网</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t xml:space="preserve">发布中标公告，公告期限为1个工作日。</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.4若有充分证据证明，中标人出现下列情况之一的，一经查实，将被取消中标资格：</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.4.1提供虚假材料谋取中标的。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.4.2向采购人、招标代理机构行贿或者提供其他不正当利益的。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.4.3属于本文件规定的无效条件，但在评标过程中又未被评委会发现的。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.4.4与采购人或者其他供应商恶意串通的。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.4.5采取不正当手段诋毁、排挤其他供应商的。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bookmarkStart w:id="155" w:name="_Toc200451960"/>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.5有下列情形之一的，视为投标人串通投标，投标无效：</w:t>
      </w:r>
      <w:bookmarkEnd w:id="155"/>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.5.1不同投标人的投标文件由同一单位或者个人编制；</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.5.2不同投标人委托同一单位或者个人办理投标事宜；</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.5.3不同投标人的投标文件载明的项目管理成员或者联系人员为同一人；</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.5.4不同投标人的投标文件异常一致或者投标报价呈规律性差异；</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质疑处理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rPr>
          <w:rFonts w:hint="eastAsia" w:ascii="宋体" w:hAnsi="宋体" w:eastAsia="宋体" w:cs="宋体"/>
          <w:color w:val="000000"/>
          <w:highlight w:val="none"/>
        </w:rPr>
      </w:r>
      <w:r/>
    </w:p>
    <w:p>
      <w:pPr>
        <w:pStyle w:val="762"/>
        <w:ind w:firstLine="48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.2.1对可以质疑的采购文件提出质疑的，为收到采购文件之日或者采购文件公告期限届满之日；</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rPr>
        <w:t xml:space="preserve">  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.2.2对采购过程提出质疑的，为各采购程序环节结束之日；</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rPr>
        <w:t xml:space="preserve">  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.2.3对中标或者成交结果提出质疑的，为中标或者成交结果公告期限届满之日。</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.3质疑函必须按照本招标文件中《质疑函范本》要求的格式和内容进行填写。供应商如组成联合体参加投标，则《质疑函范本》中要求</w:t>
      </w:r>
      <w:r>
        <w:rPr>
          <w:rFonts w:hint="eastAsia" w:ascii="宋体" w:hAnsi="宋体" w:eastAsia="宋体" w:cs="宋体"/>
          <w:color w:val="000000"/>
          <w:highlight w:val="none"/>
          <w:lang w:eastAsia="zh-CN"/>
        </w:rPr>
        <w:t xml:space="preserve">签名</w:t>
      </w:r>
      <w:r>
        <w:rPr>
          <w:rFonts w:hint="eastAsia" w:ascii="宋体" w:hAnsi="宋体" w:eastAsia="宋体" w:cs="宋体"/>
          <w:color w:val="000000"/>
          <w:highlight w:val="none"/>
        </w:rPr>
        <w:t xml:space="preserve">、盖章、加盖公章之处，联合体各方均须按要求</w:t>
      </w:r>
      <w:r>
        <w:rPr>
          <w:rFonts w:hint="eastAsia" w:ascii="宋体" w:hAnsi="宋体" w:eastAsia="宋体" w:cs="宋体"/>
          <w:color w:val="000000"/>
          <w:highlight w:val="none"/>
          <w:lang w:eastAsia="zh-CN"/>
        </w:rPr>
        <w:t xml:space="preserve">签名</w:t>
      </w:r>
      <w:r>
        <w:rPr>
          <w:rFonts w:hint="eastAsia" w:ascii="宋体" w:hAnsi="宋体" w:eastAsia="宋体" w:cs="宋体"/>
          <w:color w:val="000000"/>
          <w:highlight w:val="none"/>
        </w:rPr>
        <w:t xml:space="preserve">、盖章、加盖公章。</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采购人及招标代理机构只接收以纸质原件形式送达的质疑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采购人和招标代理机构不接受未填写快递运单的快件。联系地址及联系方式同招标公告。</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.5以下情形的质疑不予受理</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.5.1内容不符合《政府采购质疑和投诉办法》第十二条规定的质疑。</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.5.2超出政府采购法定期限的质疑。</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.5.3以传真、电子邮件等方式递交的非原件形式的质疑。</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.5.4未参加投标活动的供应商或在投标活动中自身权益未受到损害的供应商所提出的质疑。</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.5.5供应商组成联合体参加投标，联合体中任何一方或多方未按要求</w:t>
      </w:r>
      <w:r>
        <w:rPr>
          <w:rFonts w:hint="eastAsia" w:ascii="宋体" w:hAnsi="宋体" w:eastAsia="宋体" w:cs="宋体"/>
          <w:color w:val="000000"/>
          <w:highlight w:val="none"/>
          <w:lang w:eastAsia="zh-CN"/>
        </w:rPr>
        <w:t xml:space="preserve">签名</w:t>
      </w:r>
      <w:r>
        <w:rPr>
          <w:rFonts w:hint="eastAsia" w:ascii="宋体" w:hAnsi="宋体" w:eastAsia="宋体" w:cs="宋体"/>
          <w:color w:val="000000"/>
          <w:highlight w:val="none"/>
        </w:rPr>
        <w:t xml:space="preserve">、盖章、加盖公章的质疑。</w:t>
      </w:r>
      <w:r>
        <w:rPr>
          <w:rFonts w:hint="eastAsia" w:ascii="宋体" w:hAnsi="宋体" w:eastAsia="宋体" w:cs="宋体"/>
          <w:color w:val="000000"/>
          <w:highlight w:val="none"/>
        </w:rPr>
      </w:r>
      <w:r/>
    </w:p>
    <w:p>
      <w:pPr>
        <w:pStyle w:val="762"/>
        <w:ind w:firstLine="468"/>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29</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中标通知书</w:t>
      </w:r>
      <w:r>
        <w:rPr>
          <w:rFonts w:hint="eastAsia" w:ascii="宋体" w:hAnsi="宋体" w:eastAsia="宋体" w:cs="宋体"/>
          <w:color w:val="000000"/>
          <w:highlight w:val="none"/>
        </w:rPr>
      </w:r>
      <w:r/>
    </w:p>
    <w:p>
      <w:pPr>
        <w:pStyle w:val="762"/>
        <w:ind w:firstLine="468"/>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29</w:t>
      </w:r>
      <w:r>
        <w:rPr>
          <w:rFonts w:hint="eastAsia" w:ascii="宋体" w:hAnsi="宋体" w:eastAsia="宋体" w:cs="宋体"/>
          <w:color w:val="000000"/>
          <w:highlight w:val="none"/>
        </w:rPr>
        <w:t xml:space="preserve">.l中标结果确定后，招标代理机构将向中标人发出中标通知书。请中标人在中标结果公告届满之日起30日内</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因未及时下载而造成的不利后果由中标人自行承担。</w:t>
      </w:r>
      <w:r>
        <w:rPr>
          <w:rFonts w:hint="eastAsia" w:ascii="宋体" w:hAnsi="宋体" w:eastAsia="宋体" w:cs="宋体"/>
          <w:color w:val="000000"/>
          <w:highlight w:val="none"/>
        </w:rPr>
      </w:r>
      <w:r/>
    </w:p>
    <w:p>
      <w:pPr>
        <w:pStyle w:val="762"/>
        <w:ind w:firstLine="468"/>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29</w:t>
      </w:r>
      <w:r>
        <w:rPr>
          <w:rFonts w:hint="eastAsia" w:ascii="宋体" w:hAnsi="宋体" w:eastAsia="宋体" w:cs="宋体"/>
          <w:color w:val="000000"/>
          <w:highlight w:val="none"/>
        </w:rPr>
        <w:t xml:space="preserve">.2中标通知书将是合同的一个组成部分。对采购人和中标供应商均具有法律效力。中标通知书发出后，采购人改变中标结果的，或者中标供应商放弃中标项目的，应当依法承担法律责任。</w:t>
      </w:r>
      <w:bookmarkStart w:id="156" w:name="_Toc513029236"/>
      <w:r/>
      <w:bookmarkStart w:id="157" w:name="_Toc120614220"/>
      <w:r/>
      <w:bookmarkStart w:id="158" w:name="_Toc20823308"/>
      <w:r/>
      <w:bookmarkStart w:id="159" w:name="_Toc16938552"/>
      <w:r>
        <w:rPr>
          <w:rFonts w:hint="eastAsia" w:ascii="宋体" w:hAnsi="宋体" w:eastAsia="宋体" w:cs="宋体"/>
          <w:color w:val="000000"/>
          <w:highlight w:val="none"/>
        </w:rPr>
      </w:r>
      <w:r/>
    </w:p>
    <w:p>
      <w:pPr>
        <w:pStyle w:val="762"/>
        <w:ind w:firstLine="468"/>
        <w:jc w:val="both"/>
        <w:pageBreakBefore w:val="0"/>
        <w:spacing w:beforeAutospacing="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sz w:val="24"/>
          <w:szCs w:val="24"/>
          <w:highlight w:val="none"/>
          <w:lang w:val="en-US" w:eastAsia="zh-CN" w:bidi="ar-SA"/>
        </w:rPr>
        <w:t xml:space="preserve">七、</w:t>
      </w:r>
      <w:r>
        <w:rPr>
          <w:rFonts w:hint="eastAsia" w:ascii="宋体" w:hAnsi="宋体" w:eastAsia="宋体" w:cs="宋体"/>
          <w:b/>
          <w:color w:val="000000"/>
          <w:highlight w:val="none"/>
        </w:rPr>
        <w:t xml:space="preserve">授予合同</w:t>
      </w:r>
      <w:bookmarkEnd w:id="156"/>
      <w:r/>
      <w:bookmarkEnd w:id="157"/>
      <w:r/>
      <w:bookmarkEnd w:id="158"/>
      <w:r/>
      <w:bookmarkEnd w:id="159"/>
      <w:r/>
      <w:bookmarkStart w:id="160" w:name="_Toc16938553"/>
      <w:r/>
      <w:bookmarkStart w:id="161" w:name="_Toc513029237"/>
      <w:r/>
      <w:bookmarkStart w:id="162" w:name="_Toc20823309"/>
      <w:r>
        <w:rPr>
          <w:rFonts w:hint="eastAsia" w:ascii="宋体" w:hAnsi="宋体" w:eastAsia="宋体" w:cs="宋体"/>
          <w:b/>
          <w:color w:val="000000"/>
          <w:highlight w:val="none"/>
        </w:rPr>
      </w:r>
      <w:r/>
    </w:p>
    <w:p>
      <w:pPr>
        <w:pStyle w:val="762"/>
        <w:ind w:firstLine="468"/>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签订合同</w:t>
      </w:r>
      <w:bookmarkEnd w:id="160"/>
      <w:r/>
      <w:bookmarkEnd w:id="161"/>
      <w:r/>
      <w:bookmarkEnd w:id="162"/>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highlight w:val="none"/>
        </w:rPr>
      </w:r>
      <w:r/>
    </w:p>
    <w:p>
      <w:pPr>
        <w:pStyle w:val="762"/>
        <w:ind w:firstLine="60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.2招标文件、中标人的投标文件及招标过程中有关澄清、承诺文件均应作为合同附件。</w:t>
      </w:r>
      <w:r>
        <w:rPr>
          <w:rFonts w:hint="eastAsia" w:ascii="宋体" w:hAnsi="宋体" w:eastAsia="宋体" w:cs="宋体"/>
          <w:color w:val="000000"/>
          <w:highlight w:val="none"/>
        </w:rPr>
      </w:r>
      <w:r/>
    </w:p>
    <w:p>
      <w:pPr>
        <w:pStyle w:val="762"/>
        <w:ind w:firstLine="60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rPr>
        <w:t xml:space="preserve">.3签订合同后，</w:t>
      </w:r>
      <w:r>
        <w:rPr>
          <w:rFonts w:hint="eastAsia" w:ascii="宋体" w:hAnsi="宋体" w:eastAsia="宋体" w:cs="宋体"/>
          <w:i/>
          <w:color w:val="000000"/>
          <w:highlight w:val="none"/>
          <w:u w:val="single"/>
        </w:rPr>
        <w:t xml:space="preserve">中标人不得将合同标的进行转包</w:t>
      </w:r>
      <w:r>
        <w:rPr>
          <w:rFonts w:hint="eastAsia" w:ascii="宋体" w:hAnsi="宋体" w:eastAsia="宋体" w:cs="宋体"/>
          <w:color w:val="000000"/>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货物（包含与货物相关的服务）的追加</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政府采购政策功能落实</w:t>
      </w:r>
      <w:r>
        <w:rPr>
          <w:rFonts w:hint="eastAsia" w:ascii="宋体" w:hAnsi="宋体" w:eastAsia="宋体" w:cs="宋体"/>
          <w:color w:val="000000"/>
          <w:highlight w:val="none"/>
        </w:rPr>
      </w:r>
      <w:r/>
    </w:p>
    <w:p>
      <w:pPr>
        <w:pStyle w:val="762"/>
        <w:ind w:firstLine="48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.1政府采购线上合同信用融资政策</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关于深入推进政府采购线上合同信用融资工作的通知</w:t>
      </w:r>
      <w:r>
        <w:rPr>
          <w:rFonts w:hint="eastAsia" w:ascii="宋体" w:hAnsi="宋体" w:eastAsia="宋体" w:cs="宋体"/>
          <w:color w:val="000000"/>
          <w:highlight w:val="none"/>
          <w:lang w:eastAsia="zh-CN"/>
        </w:rPr>
        <w:t xml:space="preserve">〉的通知》</w:t>
      </w:r>
      <w:r>
        <w:rPr>
          <w:rFonts w:hint="eastAsia" w:ascii="宋体" w:hAnsi="宋体" w:eastAsia="宋体" w:cs="宋体"/>
          <w:color w:val="000000"/>
          <w:highlight w:val="none"/>
        </w:rPr>
        <w:t xml:space="preserve">（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w:t>
      </w:r>
      <w:r>
        <w:rPr>
          <w:rFonts w:hint="eastAsia" w:ascii="宋体" w:hAnsi="宋体" w:eastAsia="宋体" w:cs="宋体"/>
          <w:color w:val="000000"/>
          <w:highlight w:val="none"/>
          <w:lang w:eastAsia="zh-CN"/>
        </w:rPr>
        <w:t xml:space="preserve">系统</w:t>
      </w:r>
      <w:r>
        <w:rPr>
          <w:rFonts w:hint="eastAsia" w:ascii="宋体" w:hAnsi="宋体" w:eastAsia="宋体" w:cs="宋体"/>
          <w:color w:val="000000"/>
          <w:highlight w:val="none"/>
        </w:rPr>
        <w:t xml:space="preserve">操作手册。 </w:t>
      </w:r>
      <w:r>
        <w:rPr>
          <w:rFonts w:hint="eastAsia" w:ascii="宋体" w:hAnsi="宋体" w:eastAsia="宋体" w:cs="宋体"/>
          <w:color w:val="000000"/>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.2进口产品</w:t>
      </w:r>
      <w:r>
        <w:rPr>
          <w:rFonts w:hint="eastAsia" w:ascii="宋体" w:hAnsi="宋体" w:eastAsia="宋体" w:cs="宋体"/>
          <w:color w:val="000000"/>
          <w:sz w:val="24"/>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.3中小企业、监狱企业及残疾人福利性单位</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.3.1中小企业定义：</w:t>
      </w:r>
      <w:r>
        <w:rPr>
          <w:rFonts w:hint="eastAsia" w:ascii="宋体" w:hAnsi="宋体" w:eastAsia="宋体" w:cs="宋体"/>
          <w:color w:val="000000"/>
          <w:sz w:val="24"/>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.3.2供应商提供的货物、工程或者服务符合下列情形的，享受中小企业扶持政策：</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.3.2.2在工程采购项目中，工程由中小企业承建，即工程施工单位为中小企业；</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.3.6残疾人福利单位定义：享受政府采购支持政策的残疾人福利性单位应当同时满足以下条件：</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.3.6.2依法与安置的每位残疾人签订了一年以上（含一年）的劳动合同或服务协议；</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.3.7本项目是否专门面向中小企业预留采购份额见第一章《招标公告》。</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.3.8采购标的对应的中小企业划分标准所属行业见第四章《采购需求》。</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.3.9小微企业价格评审优惠的政策：见第五章《评标方法和评标标准》。</w:t>
      </w:r>
      <w:r>
        <w:rPr>
          <w:rFonts w:hint="eastAsia" w:ascii="宋体" w:hAnsi="宋体" w:eastAsia="宋体" w:cs="宋体"/>
          <w:color w:val="000000"/>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.4政府采购节能产品、环境标志产品</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由国家确定的认证机构出具的、处于有效期之内的节能产品、环境标志产品认证证书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。节能产品、环境标志产品品目清单以递交响应文件截止时已正式公布的最近一期信息为准，</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其他条件相同情况下，应当优先采购节能产品、环境标志产品。</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.5绿色包装</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本项目中涉及商品的包装应按照“财办库〔2020〕123号《关于印发《商品包装政府采购需求标准（试行）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快递包装政府采购需求标准（试行）》的通知》”执行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在供货、安装过程中能做到低碳物流、环保节约、提高资源利用率。</w:t>
      </w:r>
      <w:r>
        <w:rPr>
          <w:rFonts w:hint="eastAsia" w:ascii="宋体" w:hAnsi="宋体" w:eastAsia="宋体" w:cs="宋体"/>
          <w:color w:val="000000"/>
          <w:sz w:val="24"/>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.6政府采购创新产品</w:t>
      </w:r>
      <w:r>
        <w:rPr>
          <w:rFonts w:hint="eastAsia" w:ascii="宋体" w:hAnsi="宋体" w:eastAsia="宋体" w:cs="宋体"/>
          <w:color w:val="000000"/>
          <w:sz w:val="24"/>
          <w:highlight w:val="none"/>
        </w:rPr>
      </w:r>
      <w:r/>
    </w:p>
    <w:p>
      <w:pPr>
        <w:pStyle w:val="712"/>
        <w:ind w:firstLine="478"/>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.7绿色数据中心政策 </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本文件中若</w:t>
      </w:r>
      <w:r>
        <w:rPr>
          <w:rFonts w:hint="eastAsia" w:ascii="宋体" w:hAnsi="宋体" w:eastAsia="宋体" w:cs="宋体"/>
          <w:color w:val="000000"/>
          <w:sz w:val="24"/>
          <w:highlight w:val="none"/>
          <w:lang w:eastAsia="zh-CN"/>
        </w:rPr>
        <w:t xml:space="preserve">涉及</w:t>
      </w:r>
      <w:r>
        <w:rPr>
          <w:rFonts w:hint="eastAsia" w:ascii="宋体" w:hAnsi="宋体" w:eastAsia="宋体" w:cs="宋体"/>
          <w:color w:val="000000"/>
          <w:sz w:val="24"/>
          <w:highlight w:val="none"/>
        </w:rPr>
        <w:t xml:space="preserve">数据中心采购，采购人应依据《绿色数据中心政府采购需求标准（试行）》（财办库〔2023〕7号）文件精神</w:t>
      </w:r>
      <w:r>
        <w:rPr>
          <w:rFonts w:hint="eastAsia" w:ascii="宋体" w:hAnsi="宋体" w:eastAsia="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32.8实施本国产品标准及相关政策</w:t>
      </w:r>
      <w:r>
        <w:rPr>
          <w:rFonts w:hint="eastAsia" w:ascii="宋体" w:hAnsi="宋体" w:eastAsia="宋体" w:cs="宋体"/>
          <w:color w:val="000000"/>
          <w:sz w:val="24"/>
          <w:highlight w:val="none"/>
          <w:lang w:val="en-US" w:eastAsia="zh-CN"/>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32.8.1本项目对采购本国产品给予政策支持，具体内容见招标文件“第五章 评标方法与评标标准”。</w:t>
      </w:r>
      <w:r>
        <w:rPr>
          <w:rFonts w:hint="eastAsia" w:ascii="宋体" w:hAnsi="宋体" w:eastAsia="宋体" w:cs="宋体"/>
          <w:color w:val="000000"/>
          <w:sz w:val="24"/>
          <w:highlight w:val="none"/>
          <w:lang w:val="en-US" w:eastAsia="zh-CN"/>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val="en-US" w:eastAsia="zh-CN"/>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val="en-US" w:eastAsia="zh-CN"/>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000000"/>
          <w:sz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highlight w:val="none"/>
        </w:rPr>
      </w:r>
      <w:r/>
    </w:p>
    <w:p>
      <w:pPr>
        <w:pStyle w:val="712"/>
        <w:ind w:firstLine="482"/>
        <w:pageBreakBefore w:val="0"/>
        <w:spacing w:line="360" w:lineRule="auto"/>
        <w:widowControl w:val="off"/>
        <w:tabs>
          <w:tab w:val="left" w:pos="138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履约保证金政策</w:t>
      </w:r>
      <w:r>
        <w:rPr>
          <w:rFonts w:hint="eastAsia" w:ascii="宋体" w:hAnsi="宋体" w:eastAsia="宋体" w:cs="宋体"/>
          <w:color w:val="000000"/>
          <w:sz w:val="24"/>
          <w:highlight w:val="none"/>
        </w:rPr>
      </w:r>
      <w:r/>
    </w:p>
    <w:p>
      <w:pPr>
        <w:pStyle w:val="927"/>
        <w:ind w:left="0" w:firstLine="48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确需收取履约保证金的，履约保证金的缴纳形式：</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sz w:val="24"/>
          <w:highlight w:val="none"/>
          <w:lang w:val="en-US" w:eastAsia="zh-CN"/>
        </w:rPr>
        <w:t xml:space="preserve">免交履约保证金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20"/>
        <w:jc w:val="both"/>
        <w:keepLines/>
        <w:keepNex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预付款制度</w:t>
      </w:r>
      <w:r>
        <w:rPr>
          <w:rFonts w:hint="eastAsia" w:ascii="宋体" w:hAnsi="宋体" w:eastAsia="宋体" w:cs="宋体"/>
          <w:color w:val="000000"/>
          <w:highlight w:val="none"/>
        </w:rPr>
      </w:r>
      <w:r/>
    </w:p>
    <w:p>
      <w:pPr>
        <w:pStyle w:val="71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本项目落实预付款制度，预付款比例为</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30%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highlight w:val="none"/>
        </w:rPr>
      </w:r>
      <w:r/>
    </w:p>
    <w:p>
      <w:pPr>
        <w:pStyle w:val="712"/>
        <w:pageBreakBefore w:val="0"/>
        <w:spacing w:line="360" w:lineRule="auto"/>
        <w:rPr>
          <w:rFonts w:hint="eastAsia" w:ascii="宋体" w:hAnsi="宋体" w:eastAsia="宋体" w:cs="宋体"/>
          <w:color w:val="000000"/>
          <w:sz w:val="36"/>
          <w:szCs w:val="44"/>
          <w:highlight w:val="none"/>
        </w:rPr>
      </w:pPr>
      <w:r>
        <w:rPr>
          <w:rFonts w:hint="eastAsia" w:ascii="宋体" w:hAnsi="宋体" w:eastAsia="宋体" w:cs="宋体"/>
          <w:color w:val="000000"/>
          <w:sz w:val="36"/>
          <w:szCs w:val="44"/>
          <w:highlight w:val="none"/>
        </w:rPr>
      </w:r>
      <w:r/>
    </w:p>
    <w:p>
      <w:pPr>
        <w:pStyle w:val="712"/>
        <w:jc w:val="center"/>
        <w:pageBreakBefore w:val="0"/>
        <w:spacing w:line="360" w:lineRule="auto"/>
        <w:rPr>
          <w:rFonts w:hint="eastAsia" w:ascii="宋体" w:hAnsi="宋体" w:eastAsia="宋体" w:cs="宋体"/>
          <w:b/>
          <w:color w:val="000000"/>
          <w:sz w:val="48"/>
          <w:szCs w:val="44"/>
          <w:highlight w:val="none"/>
        </w:rPr>
      </w:pPr>
      <w:r>
        <w:rPr>
          <w:rFonts w:hint="eastAsia" w:ascii="宋体" w:hAnsi="宋体" w:eastAsia="宋体" w:cs="宋体"/>
          <w:color w:val="000000"/>
          <w:sz w:val="36"/>
          <w:szCs w:val="44"/>
          <w:highlight w:val="none"/>
        </w:rPr>
        <w:br w:type="page" w:clear="all"/>
      </w:r>
      <w:bookmarkStart w:id="163" w:name="_Toc462564139"/>
      <w:r/>
      <w:bookmarkStart w:id="164" w:name="_Toc16938590"/>
      <w:r/>
      <w:bookmarkStart w:id="165" w:name="_Toc120614244"/>
      <w:r/>
      <w:bookmarkStart w:id="166" w:name="_Toc20823346"/>
      <w:r/>
      <w:bookmarkStart w:id="167" w:name="_Hlt16619350"/>
      <w:r/>
      <w:bookmarkStart w:id="168" w:name="_Toc479757211"/>
      <w:r/>
      <w:bookmarkStart w:id="169" w:name="_Hlt16619369"/>
      <w:r>
        <w:rPr>
          <w:rFonts w:hint="eastAsia" w:ascii="宋体" w:hAnsi="宋体" w:eastAsia="宋体" w:cs="宋体"/>
          <w:b/>
          <w:color w:val="000000"/>
          <w:sz w:val="44"/>
          <w:szCs w:val="44"/>
          <w:highlight w:val="none"/>
        </w:rPr>
        <w:t xml:space="preserve">第三章  合同条款</w:t>
      </w:r>
      <w:r>
        <w:rPr>
          <w:rFonts w:hint="eastAsia" w:ascii="宋体" w:hAnsi="宋体" w:eastAsia="宋体" w:cs="宋体"/>
          <w:b/>
          <w:color w:val="000000"/>
          <w:sz w:val="48"/>
          <w:szCs w:val="4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bookmarkEnd w:id="163"/>
      <w:r/>
      <w:bookmarkEnd w:id="164"/>
      <w:r/>
      <w:bookmarkEnd w:id="165"/>
      <w:r/>
      <w:bookmarkEnd w:id="166"/>
      <w:r/>
      <w:bookmarkEnd w:id="167"/>
      <w:r/>
      <w:bookmarkEnd w:id="168"/>
      <w:r/>
      <w:bookmarkStart w:id="170" w:name="EB6d2006462e294de090c16e672cecc3bd"/>
      <w:r/>
      <w:bookmarkEnd w:id="170"/>
      <w:r/>
      <w:bookmarkStart w:id="171" w:name="_Toc120614281"/>
      <w:r>
        <w:rPr>
          <w:rFonts w:hint="eastAsia" w:ascii="宋体" w:hAnsi="宋体" w:eastAsia="宋体" w:cs="宋体"/>
          <w:color w:val="000000"/>
          <w:sz w:val="24"/>
          <w:szCs w:val="24"/>
          <w:highlight w:val="none"/>
        </w:rPr>
        <w:t xml:space="preserve">项目名称：江苏省建筑施工企业管理人员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A.B.C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安全生产知识盐城市无纸化考核考点</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甲方：盐城市住房和城乡建设局</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甲、乙双方根据盐城市政府采购项目公开招标的结果，签署本合同。</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一、项目内容及需求：全市施工企业管理人员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A.B.C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安全生产知识无纸化考试</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二、有关费用：</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元：单价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元/场次。</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三、项目要求：</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项目要求三个月内建设或改建</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个50人考试机房并通过省住建厅验收合格；承担全市施工企业管理人员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A.B.C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安全生产知识无纸化</w:t>
      </w:r>
      <w:r>
        <w:rPr>
          <w:rFonts w:hint="eastAsia" w:ascii="宋体" w:hAnsi="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考核考试；建设或改建资金由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12"/>
        <w:ind w:firstLine="480"/>
        <w:pageBreakBefore w:val="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四、</w:t>
      </w:r>
      <w:r>
        <w:rPr>
          <w:rFonts w:hint="eastAsia" w:ascii="宋体" w:hAnsi="宋体" w:eastAsia="宋体" w:cs="宋体"/>
          <w:color w:val="000000"/>
          <w:sz w:val="24"/>
          <w:szCs w:val="20"/>
          <w:highlight w:val="none"/>
        </w:rPr>
        <w:t xml:space="preserve">质量要求：</w:t>
      </w:r>
      <w:r>
        <w:rPr>
          <w:rFonts w:hint="eastAsia" w:ascii="宋体" w:hAnsi="宋体" w:eastAsia="宋体" w:cs="宋体"/>
          <w:color w:val="000000"/>
          <w:sz w:val="24"/>
          <w:szCs w:val="20"/>
          <w:highlight w:val="none"/>
        </w:rPr>
      </w:r>
      <w:r/>
    </w:p>
    <w:p>
      <w:pPr>
        <w:pStyle w:val="712"/>
        <w:ind w:firstLine="480"/>
        <w:pageBreakBefore w:val="0"/>
        <w:spacing w:line="360" w:lineRule="auto"/>
        <w:rPr>
          <w:rStyle w:val="934"/>
          <w:rFonts w:hint="eastAsia" w:ascii="宋体" w:hAnsi="宋体" w:eastAsia="宋体" w:cs="宋体"/>
          <w:color w:val="000000"/>
          <w:sz w:val="24"/>
          <w:szCs w:val="24"/>
          <w:highlight w:val="none"/>
          <w:lang w:val="en-US" w:eastAsia="zh-CN"/>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1</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合同签订生效后，</w:t>
      </w:r>
      <w:r>
        <w:rPr>
          <w:rStyle w:val="934"/>
          <w:rFonts w:hint="eastAsia" w:ascii="宋体" w:hAnsi="宋体" w:eastAsia="宋体" w:cs="宋体"/>
          <w:color w:val="000000"/>
          <w:sz w:val="24"/>
          <w:szCs w:val="24"/>
          <w:highlight w:val="none"/>
          <w:lang w:val="en-US" w:eastAsia="zh-CN"/>
        </w:rPr>
        <w:t xml:space="preserve">中标人</w:t>
      </w:r>
      <w:r>
        <w:rPr>
          <w:rStyle w:val="934"/>
          <w:rFonts w:hint="eastAsia" w:ascii="宋体" w:hAnsi="宋体" w:eastAsia="宋体" w:cs="宋体"/>
          <w:color w:val="000000"/>
          <w:sz w:val="24"/>
          <w:szCs w:val="24"/>
          <w:highlight w:val="none"/>
        </w:rPr>
        <w:t xml:space="preserve">应向</w:t>
      </w:r>
      <w:r>
        <w:rPr>
          <w:rStyle w:val="934"/>
          <w:rFonts w:hint="eastAsia" w:ascii="宋体" w:hAnsi="宋体" w:eastAsia="宋体" w:cs="宋体"/>
          <w:color w:val="000000"/>
          <w:sz w:val="24"/>
          <w:szCs w:val="24"/>
          <w:highlight w:val="none"/>
          <w:lang w:val="en-US" w:eastAsia="zh-CN"/>
        </w:rPr>
        <w:t xml:space="preserve">采购人</w:t>
      </w:r>
      <w:r>
        <w:rPr>
          <w:rStyle w:val="934"/>
          <w:rFonts w:hint="eastAsia" w:ascii="宋体" w:hAnsi="宋体" w:eastAsia="宋体" w:cs="宋体"/>
          <w:color w:val="000000"/>
          <w:sz w:val="24"/>
          <w:szCs w:val="24"/>
          <w:highlight w:val="none"/>
        </w:rPr>
        <w:t xml:space="preserve">提</w:t>
      </w:r>
      <w:r>
        <w:rPr>
          <w:rStyle w:val="934"/>
          <w:rFonts w:hint="eastAsia" w:ascii="宋体" w:hAnsi="宋体" w:eastAsia="宋体" w:cs="宋体"/>
          <w:color w:val="000000"/>
          <w:sz w:val="24"/>
          <w:szCs w:val="24"/>
          <w:highlight w:val="none"/>
          <w:lang w:val="en-US" w:eastAsia="zh-CN"/>
        </w:rPr>
        <w:t xml:space="preserve">供有效的省住建厅</w:t>
      </w:r>
      <w:r>
        <w:rPr>
          <w:rStyle w:val="934"/>
          <w:rFonts w:hint="eastAsia" w:ascii="宋体" w:hAnsi="宋体" w:eastAsia="宋体" w:cs="宋体"/>
          <w:color w:val="000000"/>
          <w:sz w:val="24"/>
          <w:szCs w:val="24"/>
          <w:highlight w:val="none"/>
        </w:rPr>
        <w:t xml:space="preserve">出具的考点验收合格证明。如现有考点未通过省住建厅验收</w:t>
      </w:r>
      <w:r>
        <w:rPr>
          <w:rStyle w:val="934"/>
          <w:rFonts w:hint="eastAsia" w:ascii="宋体" w:hAnsi="宋体" w:eastAsia="宋体" w:cs="宋体"/>
          <w:color w:val="000000"/>
          <w:sz w:val="24"/>
          <w:szCs w:val="24"/>
          <w:highlight w:val="none"/>
          <w:lang w:val="en-US" w:eastAsia="zh-CN"/>
        </w:rPr>
        <w:t xml:space="preserve">的</w:t>
      </w:r>
      <w:r>
        <w:rPr>
          <w:rStyle w:val="934"/>
          <w:rFonts w:hint="eastAsia" w:ascii="宋体" w:hAnsi="宋体" w:eastAsia="宋体" w:cs="宋体"/>
          <w:color w:val="000000"/>
          <w:sz w:val="24"/>
          <w:szCs w:val="24"/>
          <w:highlight w:val="none"/>
        </w:rPr>
        <w:t xml:space="preserve">，</w:t>
      </w:r>
      <w:r>
        <w:rPr>
          <w:rStyle w:val="934"/>
          <w:rFonts w:hint="eastAsia" w:ascii="宋体" w:hAnsi="宋体" w:eastAsia="宋体" w:cs="宋体"/>
          <w:color w:val="000000"/>
          <w:sz w:val="24"/>
          <w:szCs w:val="24"/>
          <w:highlight w:val="none"/>
          <w:lang w:val="en-US" w:eastAsia="zh-CN"/>
        </w:rPr>
        <w:t xml:space="preserve">中标人</w:t>
      </w:r>
      <w:r>
        <w:rPr>
          <w:rStyle w:val="934"/>
          <w:rFonts w:hint="eastAsia" w:ascii="宋体" w:hAnsi="宋体" w:eastAsia="宋体" w:cs="宋体"/>
          <w:color w:val="000000"/>
          <w:sz w:val="24"/>
          <w:szCs w:val="24"/>
          <w:highlight w:val="none"/>
        </w:rPr>
        <w:t xml:space="preserve">须严格遵照省住建厅发布的考点标准</w:t>
      </w:r>
      <w:r>
        <w:rPr>
          <w:rStyle w:val="934"/>
          <w:rFonts w:hint="eastAsia" w:ascii="宋体" w:hAnsi="宋体" w:cs="宋体"/>
          <w:color w:val="000000"/>
          <w:sz w:val="24"/>
          <w:szCs w:val="24"/>
          <w:highlight w:val="none"/>
          <w:lang w:eastAsia="zh-CN"/>
        </w:rPr>
        <w:t xml:space="preserve">化建设指南（试行）</w:t>
      </w:r>
      <w:r>
        <w:rPr>
          <w:rStyle w:val="934"/>
          <w:rFonts w:hint="eastAsia" w:ascii="宋体" w:hAnsi="宋体" w:eastAsia="宋体" w:cs="宋体"/>
          <w:color w:val="000000"/>
          <w:sz w:val="24"/>
          <w:szCs w:val="24"/>
          <w:highlight w:val="none"/>
        </w:rPr>
        <w:t xml:space="preserve">实施</w:t>
      </w:r>
      <w:r>
        <w:rPr>
          <w:rStyle w:val="934"/>
          <w:rFonts w:hint="eastAsia" w:ascii="宋体" w:hAnsi="宋体" w:eastAsia="宋体" w:cs="宋体"/>
          <w:color w:val="000000"/>
          <w:sz w:val="24"/>
          <w:szCs w:val="24"/>
          <w:highlight w:val="none"/>
          <w:lang w:val="en-US" w:eastAsia="zh-CN"/>
        </w:rPr>
        <w:t xml:space="preserve">建设（改建）</w:t>
      </w:r>
      <w:r>
        <w:rPr>
          <w:rStyle w:val="934"/>
          <w:rFonts w:hint="eastAsia" w:ascii="宋体" w:hAnsi="宋体" w:eastAsia="宋体" w:cs="宋体"/>
          <w:color w:val="000000"/>
          <w:sz w:val="24"/>
          <w:szCs w:val="24"/>
          <w:highlight w:val="none"/>
        </w:rPr>
        <w:t xml:space="preserve">，须在三个月内全部完工</w:t>
      </w:r>
      <w:r>
        <w:rPr>
          <w:rStyle w:val="934"/>
          <w:rFonts w:hint="eastAsia" w:ascii="宋体" w:hAnsi="宋体" w:eastAsia="宋体" w:cs="宋体"/>
          <w:color w:val="000000"/>
          <w:sz w:val="24"/>
          <w:szCs w:val="24"/>
          <w:highlight w:val="none"/>
          <w:lang w:val="en-US" w:eastAsia="zh-CN"/>
        </w:rPr>
        <w:t xml:space="preserve">并</w:t>
      </w:r>
      <w:r>
        <w:rPr>
          <w:rStyle w:val="934"/>
          <w:rFonts w:hint="eastAsia" w:ascii="宋体" w:hAnsi="宋体" w:eastAsia="宋体" w:cs="宋体"/>
          <w:color w:val="000000"/>
          <w:sz w:val="24"/>
          <w:szCs w:val="24"/>
          <w:highlight w:val="none"/>
        </w:rPr>
        <w:t xml:space="preserve">提请省住建厅组织验收，保证考点验收合格</w:t>
      </w:r>
      <w:r>
        <w:rPr>
          <w:rStyle w:val="934"/>
          <w:rFonts w:hint="eastAsia" w:ascii="宋体" w:hAnsi="宋体" w:eastAsia="宋体" w:cs="宋体"/>
          <w:color w:val="000000"/>
          <w:sz w:val="24"/>
          <w:szCs w:val="24"/>
          <w:highlight w:val="none"/>
          <w:lang w:val="en-US" w:eastAsia="zh-CN"/>
        </w:rPr>
        <w:t xml:space="preserve">；</w:t>
      </w:r>
      <w:r>
        <w:rPr>
          <w:rStyle w:val="934"/>
          <w:rFonts w:hint="eastAsia" w:ascii="宋体" w:hAnsi="宋体" w:eastAsia="宋体" w:cs="宋体"/>
          <w:color w:val="000000"/>
          <w:sz w:val="24"/>
          <w:szCs w:val="24"/>
          <w:highlight w:val="none"/>
          <w:lang w:val="en-US" w:eastAsia="zh-CN"/>
        </w:rPr>
      </w:r>
      <w:r/>
    </w:p>
    <w:p>
      <w:pPr>
        <w:pStyle w:val="712"/>
        <w:ind w:firstLine="480"/>
        <w:pageBreakBefore w:val="0"/>
        <w:spacing w:line="360" w:lineRule="auto"/>
        <w:rPr>
          <w:rStyle w:val="934"/>
          <w:rFonts w:hint="eastAsia" w:ascii="宋体" w:hAnsi="宋体" w:eastAsia="宋体" w:cs="宋体"/>
          <w:color w:val="000000"/>
          <w:sz w:val="24"/>
          <w:szCs w:val="24"/>
          <w:highlight w:val="none"/>
          <w:lang w:eastAsia="zh-CN"/>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2</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合同签订生效后，</w:t>
      </w:r>
      <w:r>
        <w:rPr>
          <w:rStyle w:val="934"/>
          <w:rFonts w:hint="eastAsia" w:ascii="宋体" w:hAnsi="宋体" w:eastAsia="宋体" w:cs="宋体"/>
          <w:color w:val="000000"/>
          <w:sz w:val="24"/>
          <w:szCs w:val="24"/>
          <w:highlight w:val="none"/>
          <w:lang w:val="en-US" w:eastAsia="zh-CN"/>
        </w:rPr>
        <w:t xml:space="preserve">中标人须在</w:t>
      </w:r>
      <w:r>
        <w:rPr>
          <w:rStyle w:val="934"/>
          <w:rFonts w:hint="eastAsia" w:ascii="宋体" w:hAnsi="宋体" w:eastAsia="宋体" w:cs="宋体"/>
          <w:color w:val="000000"/>
          <w:sz w:val="24"/>
          <w:szCs w:val="24"/>
          <w:highlight w:val="none"/>
        </w:rPr>
        <w:t xml:space="preserve">三个月内</w:t>
      </w:r>
      <w:r>
        <w:rPr>
          <w:rStyle w:val="934"/>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有效的消防验收合格证明</w:t>
      </w:r>
      <w:r>
        <w:rPr>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lang w:val="en-US" w:eastAsia="zh-CN"/>
        </w:rPr>
        <w:t xml:space="preserve">3</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建设</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改建</w:t>
      </w:r>
      <w:r>
        <w:rPr>
          <w:rStyle w:val="934"/>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color w:val="000000"/>
          <w:sz w:val="24"/>
          <w:szCs w:val="24"/>
          <w:highlight w:val="none"/>
        </w:rPr>
        <w:t xml:space="preserve">资金中标方自行承担。</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、合同服务期：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月</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本</w:t>
      </w:r>
      <w:r>
        <w:rPr>
          <w:rFonts w:hint="eastAsia" w:ascii="宋体" w:hAnsi="宋体" w:eastAsia="宋体" w:cs="宋体"/>
          <w:color w:val="000000"/>
          <w:sz w:val="24"/>
          <w:szCs w:val="24"/>
          <w:highlight w:val="none"/>
          <w:lang w:eastAsia="zh-CN"/>
        </w:rPr>
        <w:t xml:space="preserve">项目三年服务期，合同一年一签，期满考核合格后，续签下一年合同。</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、结算方式、付款方式及期限：</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本项目合同采用“固定单价”方式，结算方式：结算价=考试场数×固定单价。最终考试场数按实结算。最终结算价不超过</w:t>
      </w: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万元/年。</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.合同签订后且收到供应商发票后10个工作日内支付</w:t>
      </w:r>
      <w:r>
        <w:rPr>
          <w:rFonts w:hint="eastAsia" w:ascii="宋体" w:hAnsi="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lang w:val="en-US" w:eastAsia="zh-CN"/>
        </w:rPr>
        <w:t xml:space="preserve">合同总额30%的预付款，</w:t>
      </w:r>
      <w:r>
        <w:rPr>
          <w:rFonts w:hint="eastAsia" w:ascii="宋体" w:hAnsi="宋体" w:eastAsia="宋体" w:cs="宋体"/>
          <w:color w:val="000000"/>
          <w:sz w:val="24"/>
          <w:szCs w:val="24"/>
          <w:highlight w:val="none"/>
        </w:rPr>
        <w:t xml:space="preserve">本项目根据合同规定按季付款</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自双方合同签订后每季度按考试场数结算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每次付款需扣除全额预付款，直至预付款全部扣清；</w:t>
      </w:r>
      <w:r>
        <w:rPr>
          <w:rFonts w:ascii="宋体" w:hAnsi="宋体" w:eastAsia="宋体" w:cs="宋体"/>
          <w:color w:val="000000"/>
          <w:sz w:val="24"/>
          <w:szCs w:val="24"/>
          <w:highlight w:val="none"/>
          <w:lang w:val="en-US" w:eastAsia="zh-CN"/>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每次付款前乙方需提供发票，如因乙方提供发票不及时或不合格导致甲方逾期付款的，不视为甲方违约。</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rPr>
          <w:rFonts w:hint="eastAsia" w:ascii="宋体" w:hAnsi="宋体" w:eastAsia="宋体" w:cs="宋体"/>
          <w:color w:val="ff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履约</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.1乙方交纳人民币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元作为本合同的履约保证金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合同金额的10%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履约保证金的形式为现金、履约担保或者</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基本账户开户行出具的保函、保险公司保险单。如乙方在履约期间怠于履行义务或违约，则履约保证金不予返还，同时甲方有权</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终止合同。</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履约保证金用以约束</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在合同履行中的行为，弥补合同执行中由于自身行为可能给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带来的各种损失。</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sz w:val="24"/>
          <w:highlight w:val="none"/>
          <w:lang w:val="en-US" w:eastAsia="zh-CN"/>
        </w:rPr>
        <w:t xml:space="preserve">免交履约保证金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.2履约保证金的退还</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.2.1方式：无息退还至乙方缴纳履约保证金的账户。如为保函，乙方需提供保函至项目终验结束，终验结束后保函自动失效。</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.2.2时间：终验合格且最终审计结束。</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.2.3条件：由乙方提出申请，30个工作日内退还履约保证金。</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.2.4不予退还情形：</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除不可抗力情况外，乙方出现下列情形之一的，将视情节决定履约保证金是否不予退还。</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乙方无正当理由拒绝签订合同的，或者在签订合同时向甲方提出附加条件或者更改合同实质性内容要求的；</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乙方不履行与甲方订立的合同的；</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乙方所供货物或服务不符合招标文件规定要求的；</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乙方采取欺骗、弄虚作假方式投标的或与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投标人串通投标的；</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乙方故意捏造事实或伪造证明材料，进行虚假恶意投诉或反映的。</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.2.5逾期退还的违约责任：甲方逾期无故未退还履约保证金的，按中国人民银行同期存款基准利率支付超期资金占用费，但因乙方自身原因导致无法及时退还的除</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、违约责任：按照标书的规定和国家的有关规定处理。</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1.甲方负责与省厅接洽，及时对接省厅专家组组织对考点验收工作</w:t>
      </w:r>
      <w:r>
        <w:rPr>
          <w:rFonts w:hint="eastAsia" w:ascii="宋体" w:hAnsi="宋体" w:eastAsia="宋体" w:cs="宋体"/>
          <w:color w:val="000000"/>
          <w:sz w:val="24"/>
          <w:szCs w:val="24"/>
          <w:highlight w:val="none"/>
        </w:rPr>
        <w:t xml:space="preserve">，若甲方未履行上述义务，由此产生的相关时长不计入逾期时限；</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2.甲方不定期对考场秩序进行抽查，如抽查发现考生作弊而监考人员未能发现的，扣除该场次的考务费用，一年内被甲方抽查发现存在5次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以上作弊行为的，甲方有权终止合同。如被甲方发现乙方监考人员徇私舞弊，与考生串通作弊的，甲方有权终止合同。</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、验收要求</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全市施工企业管理人员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A.B.C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安全生产知识无纸化考场建设或改建后报</w:t>
      </w:r>
      <w:r>
        <w:rPr>
          <w:rFonts w:hint="eastAsia" w:ascii="宋体" w:hAnsi="宋体" w:cs="宋体"/>
          <w:color w:val="000000"/>
          <w:sz w:val="24"/>
          <w:szCs w:val="24"/>
          <w:highlight w:val="none"/>
          <w:lang w:eastAsia="zh-CN"/>
        </w:rPr>
        <w:t xml:space="preserve">省住建厅</w:t>
      </w:r>
      <w:r>
        <w:rPr>
          <w:rFonts w:hint="eastAsia" w:ascii="宋体" w:hAnsi="宋体" w:eastAsia="宋体" w:cs="宋体"/>
          <w:color w:val="000000"/>
          <w:sz w:val="24"/>
          <w:szCs w:val="24"/>
          <w:highlight w:val="none"/>
        </w:rPr>
        <w:t xml:space="preserve">专家组验收合格后方可组织考试。</w:t>
      </w:r>
      <w:r>
        <w:rPr>
          <w:rFonts w:hint="eastAsia" w:ascii="宋体" w:hAnsi="宋体" w:eastAsia="宋体" w:cs="宋体"/>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2.甲方依法组织履约验收工作。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4.对于实际使用人和甲方分离的项目，甲方邀请实际使用人参与验收。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5.如有必要，甲方邀请参加本项目的其他供应商或第三方专业机构及专家参与验收，相关意见将作为验收书的参考资料。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ascii="SimSun" w:hAnsi="SimSun" w:eastAsia="SimSun" w:cs="SimSun"/>
          <w:color w:val="000000"/>
          <w:sz w:val="24"/>
        </w:rPr>
        <w:t xml:space="preserve">7.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、不可抗力事件处理</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2.不可抗力事件发生后，应立即通知对方，并寄送有关权威机构出具的证明。</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3.不可抗力事件延续120天以上，双方应通过友好协商，确定是否继续履行合同。</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、争议的解决：本合同在履行过程中发生争议，由当事人双方协商解决，</w:t>
      </w:r>
      <w:r>
        <w:rPr>
          <w:rFonts w:hint="eastAsia" w:ascii="宋体" w:hAnsi="宋体" w:eastAsia="宋体" w:cs="宋体"/>
          <w:color w:val="000000"/>
          <w:sz w:val="24"/>
          <w:szCs w:val="24"/>
          <w:highlight w:val="none"/>
        </w:rPr>
        <w:t xml:space="preserve">如协商不成，可向合同签订地</w:t>
      </w:r>
      <w:r>
        <w:rPr>
          <w:rFonts w:hint="eastAsia" w:ascii="宋体" w:hAnsi="宋体" w:cs="宋体"/>
          <w:color w:val="000000"/>
          <w:sz w:val="24"/>
          <w:szCs w:val="24"/>
          <w:highlight w:val="none"/>
          <w:lang w:val="en-US" w:eastAsia="zh-CN"/>
        </w:rPr>
        <w:t xml:space="preserve">有管辖权的</w:t>
      </w:r>
      <w:r>
        <w:rPr>
          <w:rFonts w:hint="eastAsia" w:ascii="宋体" w:hAnsi="宋体" w:eastAsia="宋体" w:cs="宋体"/>
          <w:color w:val="000000"/>
          <w:sz w:val="24"/>
          <w:szCs w:val="24"/>
          <w:highlight w:val="none"/>
        </w:rPr>
        <w:t xml:space="preserve">法院起诉。</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、安全责任：乙方在履行合同过程中，一切事故责任自行承担，甲方不承担任何责任。</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、合同生效及其它约定事项</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1.本次招标过程中的招标书、招标资料及经招标单位批准的采购需求等有关文件，均为合同的组成部分。</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2.合同经双方法定代表人或授权代表人签字并加盖单位公章后生效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招标文件和乙方的投标文件中被</w:t>
      </w:r>
      <w:r>
        <w:rPr>
          <w:rFonts w:hint="eastAsia" w:ascii="宋体" w:hAnsi="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方认可的部分为本合同的不可分割的组成部分，与本合同具有同样效力。</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4.本合同未注明事项，标书中有规定的，按标书中的规定处理，没有规定的，按照国家的有关规定处理；</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考试考核另行商定。</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本合同未尽事宜，遵照</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份，合同双方各</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盐城市住房和城乡建设局  </w:t>
      </w:r>
      <w:r>
        <w:rPr>
          <w:rFonts w:hint="eastAsia" w:ascii="宋体" w:hAnsi="宋体" w:eastAsia="宋体" w:cs="宋体"/>
          <w:color w:val="000000"/>
          <w:sz w:val="24"/>
          <w:szCs w:val="24"/>
          <w:highlight w:val="none"/>
          <w:lang w:eastAsia="zh-CN"/>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地址：盐城市解放南路150号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联系电话：0515-88423665                    联系电话：</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2"/>
        <w:ind w:firstLine="5760"/>
        <w:keepLines w:val="0"/>
        <w:keepNext w:val="0"/>
        <w:pageBreakBefore w:val="0"/>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期：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b/>
          <w:color w:val="000000"/>
          <w:sz w:val="36"/>
          <w:szCs w:val="36"/>
          <w:highlight w:val="none"/>
        </w:rPr>
      </w:r>
      <w:r/>
    </w:p>
    <w:p>
      <w:pPr>
        <w:pStyle w:val="712"/>
        <w:jc w:val="center"/>
        <w:keepLines/>
        <w:keepNext/>
        <w:pageBreakBefore w:val="0"/>
        <w:spacing w:line="360" w:lineRule="auto"/>
        <w:rPr>
          <w:rFonts w:hint="eastAsia" w:ascii="宋体" w:hAnsi="宋体" w:eastAsia="宋体" w:cs="宋体"/>
          <w:b/>
          <w:color w:val="000000"/>
          <w:sz w:val="36"/>
          <w:szCs w:val="36"/>
          <w:highlight w:val="none"/>
        </w:rPr>
        <w:outlineLvl w:val="1"/>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44"/>
          <w:szCs w:val="44"/>
          <w:highlight w:val="none"/>
        </w:rPr>
        <w:t xml:space="preserve">第四章  采购需求</w:t>
      </w:r>
      <w:r>
        <w:rPr>
          <w:rFonts w:hint="eastAsia" w:ascii="宋体" w:hAnsi="宋体" w:eastAsia="宋体" w:cs="宋体"/>
          <w:b/>
          <w:color w:val="000000"/>
          <w:sz w:val="36"/>
          <w:szCs w:val="36"/>
          <w:highlight w:val="none"/>
        </w:rPr>
      </w:r>
      <w:r/>
    </w:p>
    <w:p>
      <w:pPr>
        <w:pStyle w:val="712"/>
        <w:ind w:firstLine="480"/>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b/>
          <w:color w:val="000000"/>
          <w:sz w:val="24"/>
          <w:szCs w:val="24"/>
          <w:highlight w:val="none"/>
        </w:rPr>
      </w:r>
      <w:r/>
    </w:p>
    <w:p>
      <w:pPr>
        <w:pStyle w:val="712"/>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一、主要内容</w:t>
      </w:r>
      <w:r>
        <w:rPr>
          <w:rFonts w:hint="eastAsia" w:ascii="宋体" w:hAnsi="宋体" w:eastAsia="宋体" w:cs="宋体"/>
          <w:b/>
          <w:color w:val="000000"/>
          <w:sz w:val="24"/>
          <w:szCs w:val="24"/>
          <w:highlight w:val="none"/>
        </w:rPr>
      </w:r>
      <w:r/>
    </w:p>
    <w:tbl>
      <w:tblPr>
        <w:tblStyle w:val="767"/>
        <w:tblW w:w="96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414"/>
        <w:gridCol w:w="4979"/>
        <w:gridCol w:w="796"/>
        <w:gridCol w:w="767"/>
      </w:tblGrid>
      <w:tr>
        <w:trPr/>
        <w:tc>
          <w:tcPr>
            <w:tcW w:w="743"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414"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z w:val="24"/>
                <w:szCs w:val="24"/>
                <w:highlight w:val="none"/>
              </w:rPr>
            </w:r>
            <w:r/>
          </w:p>
        </w:tc>
        <w:tc>
          <w:tcPr>
            <w:tcW w:w="4979"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详细介绍</w:t>
            </w:r>
            <w:r>
              <w:rPr>
                <w:rFonts w:hint="eastAsia" w:ascii="宋体" w:hAnsi="宋体" w:eastAsia="宋体" w:cs="宋体"/>
                <w:color w:val="000000"/>
                <w:sz w:val="24"/>
                <w:szCs w:val="24"/>
                <w:highlight w:val="none"/>
              </w:rPr>
            </w:r>
            <w:r/>
          </w:p>
        </w:tc>
        <w:tc>
          <w:tcPr>
            <w:tcW w:w="796"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767"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r>
      <w:tr>
        <w:trPr>
          <w:trHeight w:val="90"/>
        </w:trPr>
        <w:tc>
          <w:tcPr>
            <w:tcW w:w="743"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414"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江苏省建筑施工企业管理人员（A.B.C）安全生产知识盐城市无纸化考核考点</w:t>
            </w:r>
            <w:r>
              <w:rPr>
                <w:rFonts w:hint="eastAsia" w:ascii="宋体" w:hAnsi="宋体" w:eastAsia="宋体" w:cs="宋体"/>
                <w:color w:val="000000"/>
                <w:sz w:val="21"/>
                <w:szCs w:val="21"/>
                <w:highlight w:val="none"/>
              </w:rPr>
            </w:r>
            <w:r/>
          </w:p>
        </w:tc>
        <w:tc>
          <w:tcPr>
            <w:tcW w:w="4979" w:type="dxa"/>
            <w:vAlign w:val="center"/>
            <w:textDirection w:val="lrTb"/>
            <w:noWrap w:val="false"/>
          </w:tcPr>
          <w:p>
            <w:pPr>
              <w:pStyle w:val="739"/>
              <w:ind w:left="0"/>
              <w:jc w:val="left"/>
              <w:keepLines w:val="0"/>
              <w:keepNext w:val="0"/>
              <w:pageBreakBefore w:val="0"/>
              <w:spacing w:line="240" w:lineRule="auto"/>
              <w:rPr>
                <w:rFonts w:hint="eastAsia" w:ascii="宋体" w:hAnsi="宋体" w:eastAsia="宋体" w:cs="宋体"/>
                <w:color w:val="000000"/>
                <w:sz w:val="21"/>
                <w:szCs w:val="21"/>
                <w:highlight w:val="none"/>
                <w:lang w:val="en-US" w:eastAsia="zh-CN"/>
              </w:rPr>
            </w:pPr>
            <w:r>
              <w:rPr>
                <w:rStyle w:val="934"/>
                <w:rFonts w:hint="eastAsia" w:ascii="宋体" w:hAnsi="宋体" w:eastAsia="宋体" w:cs="宋体"/>
                <w:bCs/>
                <w:color w:val="000000"/>
                <w:sz w:val="21"/>
                <w:szCs w:val="21"/>
                <w:highlight w:val="none"/>
              </w:rPr>
              <w:t xml:space="preserve">盐城市住房和城乡建设局拟采购全市施工企业管理人员（A.B.C）安全生产知识无纸化</w:t>
            </w:r>
            <w:r>
              <w:rPr>
                <w:rStyle w:val="934"/>
                <w:rFonts w:hint="eastAsia" w:ascii="宋体" w:hAnsi="宋体" w:eastAsia="宋体" w:cs="宋体"/>
                <w:bCs/>
                <w:color w:val="000000"/>
                <w:sz w:val="21"/>
                <w:szCs w:val="21"/>
                <w:highlight w:val="none"/>
                <w:lang w:val="en-US" w:eastAsia="zh-CN"/>
              </w:rPr>
              <w:t xml:space="preserve">考核</w:t>
            </w:r>
            <w:r>
              <w:rPr>
                <w:rStyle w:val="934"/>
                <w:rFonts w:hint="eastAsia" w:ascii="宋体" w:hAnsi="宋体" w:eastAsia="宋体" w:cs="宋体"/>
                <w:bCs/>
                <w:color w:val="000000"/>
                <w:sz w:val="21"/>
                <w:szCs w:val="21"/>
                <w:highlight w:val="none"/>
                <w:lang w:eastAsia="zh-CN"/>
              </w:rPr>
              <w:t xml:space="preserve">，</w:t>
            </w:r>
            <w:r>
              <w:rPr>
                <w:rStyle w:val="934"/>
                <w:rFonts w:hint="eastAsia" w:ascii="宋体" w:hAnsi="宋体" w:cs="宋体"/>
                <w:bCs/>
                <w:color w:val="000000"/>
                <w:sz w:val="21"/>
                <w:szCs w:val="21"/>
                <w:highlight w:val="none"/>
                <w:lang w:eastAsia="zh-CN"/>
              </w:rPr>
              <w:t xml:space="preserve">承担全市三类人员无纸化考核和其他考核考试</w:t>
            </w:r>
            <w:r>
              <w:rPr>
                <w:rStyle w:val="934"/>
                <w:rFonts w:hint="eastAsia" w:ascii="宋体" w:hAnsi="宋体" w:eastAsia="宋体" w:cs="宋体"/>
                <w:bCs/>
                <w:color w:val="000000"/>
                <w:sz w:val="21"/>
                <w:szCs w:val="21"/>
                <w:highlight w:val="none"/>
                <w:lang w:eastAsia="zh-CN"/>
              </w:rPr>
              <w:t xml:space="preserve">。</w:t>
            </w:r>
            <w:r>
              <w:rPr>
                <w:rStyle w:val="934"/>
                <w:rFonts w:hint="eastAsia" w:ascii="宋体" w:hAnsi="宋体" w:eastAsia="宋体" w:cs="宋体"/>
                <w:color w:val="000000"/>
                <w:sz w:val="21"/>
                <w:szCs w:val="21"/>
                <w:highlight w:val="none"/>
              </w:rPr>
              <w:t xml:space="preserve">202</w:t>
            </w:r>
            <w:r>
              <w:rPr>
                <w:rStyle w:val="934"/>
                <w:rFonts w:hint="eastAsia" w:ascii="宋体" w:hAnsi="宋体" w:eastAsia="宋体" w:cs="宋体"/>
                <w:color w:val="000000"/>
                <w:sz w:val="21"/>
                <w:szCs w:val="21"/>
                <w:highlight w:val="none"/>
                <w:lang w:val="en-US" w:eastAsia="zh-CN"/>
              </w:rPr>
              <w:t xml:space="preserve">5</w:t>
            </w:r>
            <w:r>
              <w:rPr>
                <w:rStyle w:val="934"/>
                <w:rFonts w:hint="eastAsia" w:ascii="宋体" w:hAnsi="宋体" w:eastAsia="宋体" w:cs="宋体"/>
                <w:color w:val="000000"/>
                <w:sz w:val="21"/>
                <w:szCs w:val="21"/>
                <w:highlight w:val="none"/>
              </w:rPr>
              <w:t xml:space="preserve">年度盐城市无纸化考核</w:t>
            </w:r>
            <w:r>
              <w:rPr>
                <w:rStyle w:val="934"/>
                <w:rFonts w:hint="eastAsia" w:ascii="宋体" w:hAnsi="宋体" w:eastAsia="宋体" w:cs="宋体"/>
                <w:color w:val="000000"/>
                <w:sz w:val="21"/>
                <w:szCs w:val="21"/>
                <w:highlight w:val="none"/>
                <w:lang w:val="en-US" w:eastAsia="zh-CN"/>
              </w:rPr>
              <w:t xml:space="preserve">159</w:t>
            </w:r>
            <w:r>
              <w:rPr>
                <w:rStyle w:val="934"/>
                <w:rFonts w:hint="eastAsia" w:ascii="宋体" w:hAnsi="宋体" w:eastAsia="宋体" w:cs="宋体"/>
                <w:color w:val="000000"/>
                <w:sz w:val="21"/>
                <w:szCs w:val="21"/>
                <w:highlight w:val="none"/>
              </w:rPr>
              <w:t xml:space="preserve">场次</w:t>
            </w:r>
            <w:r>
              <w:rPr>
                <w:rStyle w:val="934"/>
                <w:rFonts w:hint="eastAsia" w:ascii="宋体" w:hAnsi="宋体" w:eastAsia="宋体" w:cs="宋体"/>
                <w:color w:val="000000"/>
                <w:sz w:val="21"/>
                <w:szCs w:val="21"/>
                <w:highlight w:val="none"/>
                <w:lang w:eastAsia="zh-CN"/>
              </w:rPr>
              <w:t xml:space="preserve">。</w:t>
            </w:r>
            <w:r>
              <w:rPr>
                <w:rStyle w:val="934"/>
                <w:rFonts w:hint="eastAsia" w:ascii="宋体" w:hAnsi="宋体" w:eastAsia="宋体" w:cs="宋体"/>
                <w:color w:val="000000"/>
                <w:sz w:val="21"/>
                <w:szCs w:val="21"/>
                <w:highlight w:val="none"/>
              </w:rPr>
              <w:t xml:space="preserve">本次招标财政预算</w:t>
            </w:r>
            <w:r>
              <w:rPr>
                <w:rStyle w:val="934"/>
                <w:rFonts w:hint="eastAsia" w:ascii="宋体" w:hAnsi="宋体" w:cs="宋体"/>
                <w:color w:val="000000"/>
                <w:sz w:val="21"/>
                <w:szCs w:val="21"/>
                <w:highlight w:val="none"/>
                <w:lang w:eastAsia="zh-CN"/>
              </w:rPr>
              <w:t xml:space="preserve">三年</w:t>
            </w:r>
            <w:r>
              <w:rPr>
                <w:rStyle w:val="934"/>
                <w:rFonts w:hint="eastAsia" w:ascii="宋体" w:hAnsi="宋体" w:cs="宋体"/>
                <w:color w:val="000000"/>
                <w:sz w:val="21"/>
                <w:szCs w:val="21"/>
                <w:highlight w:val="none"/>
                <w:lang w:val="en-US" w:eastAsia="zh-CN"/>
              </w:rPr>
              <w:t xml:space="preserve">108万元（</w:t>
            </w:r>
            <w:r>
              <w:rPr>
                <w:rStyle w:val="934"/>
                <w:rFonts w:hint="eastAsia" w:ascii="宋体" w:hAnsi="宋体" w:eastAsia="宋体" w:cs="宋体"/>
                <w:color w:val="000000"/>
                <w:sz w:val="21"/>
                <w:szCs w:val="21"/>
                <w:highlight w:val="none"/>
                <w:lang w:val="en-US" w:eastAsia="zh-CN"/>
              </w:rPr>
              <w:t xml:space="preserve">36</w:t>
            </w:r>
            <w:r>
              <w:rPr>
                <w:rStyle w:val="934"/>
                <w:rFonts w:hint="eastAsia" w:ascii="宋体" w:hAnsi="宋体" w:eastAsia="宋体" w:cs="宋体"/>
                <w:color w:val="000000"/>
                <w:sz w:val="21"/>
                <w:szCs w:val="21"/>
                <w:highlight w:val="none"/>
              </w:rPr>
              <w:t xml:space="preserve">万元</w:t>
            </w:r>
            <w:r>
              <w:rPr>
                <w:rStyle w:val="934"/>
                <w:rFonts w:hint="eastAsia" w:ascii="宋体" w:hAnsi="宋体" w:eastAsia="宋体" w:cs="宋体"/>
                <w:color w:val="000000"/>
                <w:sz w:val="21"/>
                <w:szCs w:val="21"/>
                <w:highlight w:val="none"/>
                <w:lang w:val="en-US" w:eastAsia="zh-CN"/>
              </w:rPr>
              <w:t xml:space="preserve">/年</w:t>
            </w:r>
            <w:r>
              <w:rPr>
                <w:rStyle w:val="934"/>
                <w:rFonts w:hint="eastAsia" w:ascii="宋体" w:hAnsi="宋体" w:cs="宋体"/>
                <w:color w:val="000000"/>
                <w:sz w:val="21"/>
                <w:szCs w:val="21"/>
                <w:highlight w:val="none"/>
                <w:lang w:val="en-US" w:eastAsia="zh-CN"/>
              </w:rPr>
              <w:t xml:space="preserve">）</w:t>
            </w:r>
            <w:r>
              <w:rPr>
                <w:rStyle w:val="934"/>
                <w:rFonts w:hint="eastAsia" w:ascii="宋体" w:hAnsi="宋体" w:eastAsia="宋体" w:cs="宋体"/>
                <w:color w:val="000000"/>
                <w:sz w:val="21"/>
                <w:szCs w:val="21"/>
                <w:highlight w:val="none"/>
                <w:lang w:eastAsia="zh-CN"/>
              </w:rPr>
              <w:t xml:space="preserve">，</w:t>
            </w:r>
            <w:r>
              <w:rPr>
                <w:rStyle w:val="934"/>
                <w:rFonts w:hint="eastAsia" w:ascii="宋体" w:hAnsi="宋体" w:cs="宋体"/>
                <w:color w:val="000000"/>
                <w:sz w:val="21"/>
                <w:szCs w:val="21"/>
                <w:highlight w:val="none"/>
                <w:lang w:eastAsia="zh-CN"/>
              </w:rPr>
              <w:t xml:space="preserve">三年</w:t>
            </w:r>
            <w:r>
              <w:rPr>
                <w:rStyle w:val="934"/>
                <w:rFonts w:hint="eastAsia" w:ascii="宋体" w:hAnsi="宋体" w:eastAsia="宋体" w:cs="宋体"/>
                <w:color w:val="000000"/>
                <w:sz w:val="21"/>
                <w:szCs w:val="21"/>
                <w:highlight w:val="none"/>
                <w:lang w:val="en-US" w:eastAsia="zh-CN"/>
              </w:rPr>
              <w:t xml:space="preserve">暂定</w:t>
            </w:r>
            <w:r>
              <w:rPr>
                <w:rStyle w:val="934"/>
                <w:rFonts w:hint="eastAsia" w:ascii="宋体" w:hAnsi="宋体" w:cs="宋体"/>
                <w:color w:val="000000"/>
                <w:sz w:val="21"/>
                <w:szCs w:val="21"/>
                <w:highlight w:val="none"/>
                <w:lang w:val="en-US" w:eastAsia="zh-CN"/>
              </w:rPr>
              <w:t xml:space="preserve">540场次（</w:t>
            </w:r>
            <w:r>
              <w:rPr>
                <w:rStyle w:val="934"/>
                <w:rFonts w:hint="eastAsia" w:ascii="宋体" w:hAnsi="宋体" w:eastAsia="宋体" w:cs="宋体"/>
                <w:color w:val="000000"/>
                <w:sz w:val="21"/>
                <w:szCs w:val="21"/>
                <w:highlight w:val="none"/>
                <w:lang w:val="en-US" w:eastAsia="zh-CN"/>
              </w:rPr>
              <w:t xml:space="preserve">180</w:t>
            </w:r>
            <w:r>
              <w:rPr>
                <w:rStyle w:val="934"/>
                <w:rFonts w:hint="eastAsia" w:ascii="宋体" w:hAnsi="宋体" w:eastAsia="宋体" w:cs="宋体"/>
                <w:color w:val="000000"/>
                <w:sz w:val="21"/>
                <w:szCs w:val="21"/>
                <w:highlight w:val="none"/>
              </w:rPr>
              <w:t xml:space="preserve">场次</w:t>
            </w:r>
            <w:r>
              <w:rPr>
                <w:rStyle w:val="934"/>
                <w:rFonts w:hint="eastAsia" w:ascii="宋体" w:hAnsi="宋体" w:eastAsia="宋体" w:cs="宋体"/>
                <w:color w:val="000000"/>
                <w:sz w:val="21"/>
                <w:szCs w:val="21"/>
                <w:highlight w:val="none"/>
                <w:lang w:val="en-US" w:eastAsia="zh-CN"/>
              </w:rPr>
              <w:t xml:space="preserve">/年</w:t>
            </w:r>
            <w:r>
              <w:rPr>
                <w:rStyle w:val="934"/>
                <w:rFonts w:hint="eastAsia" w:ascii="宋体" w:hAnsi="宋体" w:cs="宋体"/>
                <w:color w:val="000000"/>
                <w:sz w:val="21"/>
                <w:szCs w:val="21"/>
                <w:highlight w:val="none"/>
                <w:lang w:val="en-US" w:eastAsia="zh-CN"/>
              </w:rPr>
              <w:t xml:space="preserve">）</w:t>
            </w:r>
            <w:r>
              <w:rPr>
                <w:rStyle w:val="934"/>
                <w:rFonts w:hint="eastAsia" w:ascii="宋体" w:hAnsi="宋体" w:eastAsia="宋体" w:cs="宋体"/>
                <w:color w:val="000000"/>
                <w:sz w:val="21"/>
                <w:szCs w:val="21"/>
                <w:highlight w:val="none"/>
              </w:rPr>
              <w:t xml:space="preserve">，50人/标准场次</w:t>
            </w:r>
            <w:r>
              <w:rPr>
                <w:rStyle w:val="934"/>
                <w:rFonts w:hint="eastAsia" w:ascii="宋体" w:hAnsi="宋体" w:eastAsia="宋体" w:cs="宋体"/>
                <w:color w:val="000000"/>
                <w:sz w:val="21"/>
                <w:szCs w:val="21"/>
                <w:highlight w:val="none"/>
                <w:lang w:eastAsia="zh-CN"/>
              </w:rPr>
              <w:t xml:space="preserve">，</w:t>
            </w:r>
            <w:r>
              <w:rPr>
                <w:rStyle w:val="934"/>
                <w:rFonts w:hint="eastAsia" w:ascii="宋体" w:hAnsi="宋体" w:eastAsia="宋体" w:cs="宋体"/>
                <w:color w:val="000000"/>
                <w:sz w:val="21"/>
                <w:szCs w:val="21"/>
                <w:highlight w:val="none"/>
                <w:lang w:val="en-US" w:eastAsia="zh-CN"/>
              </w:rPr>
              <w:t xml:space="preserve">最终考试场次按实结算，</w:t>
            </w:r>
            <w:r>
              <w:rPr>
                <w:rStyle w:val="934"/>
                <w:rFonts w:hint="eastAsia" w:ascii="宋体" w:hAnsi="宋体" w:eastAsia="宋体" w:cs="宋体"/>
                <w:color w:val="000000"/>
                <w:sz w:val="21"/>
                <w:szCs w:val="21"/>
                <w:highlight w:val="none"/>
                <w:lang w:val="en-US" w:eastAsia="zh-CN"/>
              </w:rPr>
              <w:t xml:space="preserve">结算价</w:t>
            </w:r>
            <w:r>
              <w:rPr>
                <w:rStyle w:val="934"/>
                <w:rFonts w:hint="eastAsia" w:ascii="宋体" w:hAnsi="宋体" w:cs="宋体"/>
                <w:color w:val="000000"/>
                <w:sz w:val="21"/>
                <w:szCs w:val="21"/>
                <w:highlight w:val="none"/>
                <w:lang w:val="en-US" w:eastAsia="zh-CN"/>
              </w:rPr>
              <w:t xml:space="preserve">一年</w:t>
            </w:r>
            <w:r>
              <w:rPr>
                <w:rStyle w:val="934"/>
                <w:rFonts w:hint="eastAsia" w:ascii="宋体" w:hAnsi="宋体" w:eastAsia="宋体" w:cs="宋体"/>
                <w:color w:val="000000"/>
                <w:sz w:val="21"/>
                <w:szCs w:val="21"/>
                <w:highlight w:val="none"/>
                <w:lang w:val="en-US" w:eastAsia="zh-CN"/>
              </w:rPr>
              <w:t xml:space="preserve">不</w:t>
            </w:r>
            <w:r>
              <w:rPr>
                <w:rStyle w:val="934"/>
                <w:rFonts w:hint="eastAsia" w:ascii="宋体" w:hAnsi="宋体" w:cs="宋体"/>
                <w:color w:val="000000"/>
                <w:sz w:val="21"/>
                <w:szCs w:val="21"/>
                <w:highlight w:val="none"/>
                <w:lang w:val="en-US" w:eastAsia="zh-CN"/>
              </w:rPr>
              <w:t xml:space="preserve">超36</w:t>
            </w:r>
            <w:r>
              <w:rPr>
                <w:rStyle w:val="934"/>
                <w:rFonts w:hint="eastAsia" w:ascii="宋体" w:hAnsi="宋体" w:eastAsia="宋体" w:cs="宋体"/>
                <w:color w:val="000000"/>
                <w:sz w:val="21"/>
                <w:szCs w:val="21"/>
                <w:highlight w:val="none"/>
                <w:lang w:val="en-US" w:eastAsia="zh-CN"/>
              </w:rPr>
              <w:t xml:space="preserve">万元</w:t>
            </w:r>
            <w:r>
              <w:rPr>
                <w:rStyle w:val="934"/>
                <w:rFonts w:hint="eastAsia" w:ascii="宋体" w:hAnsi="宋体" w:cs="宋体"/>
                <w:color w:val="000000"/>
                <w:sz w:val="21"/>
                <w:szCs w:val="21"/>
                <w:highlight w:val="none"/>
                <w:lang w:val="en-US" w:eastAsia="zh-CN"/>
              </w:rPr>
              <w:t xml:space="preserve">，三年不超108万元</w:t>
            </w:r>
            <w:r>
              <w:rPr>
                <w:rStyle w:val="934"/>
                <w:rFonts w:hint="eastAsia" w:ascii="宋体" w:hAnsi="宋体" w:eastAsia="宋体" w:cs="宋体"/>
                <w:color w:val="000000"/>
                <w:sz w:val="21"/>
                <w:szCs w:val="21"/>
                <w:highlight w:val="none"/>
                <w:lang w:eastAsia="zh-CN"/>
              </w:rPr>
              <w:t xml:space="preserve">。</w:t>
            </w:r>
            <w:r>
              <w:rPr>
                <w:rStyle w:val="934"/>
                <w:rFonts w:hint="eastAsia" w:ascii="宋体" w:hAnsi="宋体" w:eastAsia="宋体" w:cs="宋体"/>
                <w:color w:val="000000"/>
                <w:sz w:val="21"/>
                <w:szCs w:val="21"/>
                <w:highlight w:val="none"/>
                <w:lang w:val="en-US" w:eastAsia="zh-CN"/>
              </w:rPr>
              <w:t xml:space="preserve">具体内容及要求详见采购文件，采购人保留对上述采购范围适当调整的权利。</w:t>
            </w:r>
            <w:r>
              <w:rPr>
                <w:rFonts w:hint="eastAsia" w:ascii="宋体" w:hAnsi="宋体" w:eastAsia="宋体" w:cs="宋体"/>
                <w:color w:val="000000"/>
                <w:sz w:val="21"/>
                <w:szCs w:val="21"/>
                <w:highlight w:val="none"/>
                <w:lang w:val="en-US" w:eastAsia="zh-CN"/>
              </w:rPr>
            </w:r>
            <w:r/>
          </w:p>
        </w:tc>
        <w:tc>
          <w:tcPr>
            <w:tcW w:w="796"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67" w:type="dxa"/>
            <w:vAlign w:val="center"/>
            <w:textDirection w:val="lrTb"/>
            <w:noWrap w:val="false"/>
          </w:tcPr>
          <w:p>
            <w:pPr>
              <w:pStyle w:val="739"/>
              <w:ind w:left="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r>
    </w:tbl>
    <w:p>
      <w:pPr>
        <w:pStyle w:val="712"/>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二、内容要求</w:t>
      </w:r>
      <w:r>
        <w:rPr>
          <w:rFonts w:hint="eastAsia" w:ascii="宋体" w:hAnsi="宋体" w:eastAsia="宋体" w:cs="宋体"/>
          <w:b/>
          <w:color w:val="000000"/>
          <w:sz w:val="24"/>
          <w:szCs w:val="24"/>
          <w:highlight w:val="none"/>
        </w:rPr>
      </w:r>
      <w:r/>
    </w:p>
    <w:p>
      <w:pPr>
        <w:pStyle w:val="935"/>
        <w:ind w:firstLine="480"/>
        <w:keepLines w:val="0"/>
        <w:keepNext w:val="0"/>
        <w:pageBreakBefore w:val="0"/>
        <w:spacing w:line="360" w:lineRule="auto"/>
        <w:rPr>
          <w:rStyle w:val="934"/>
          <w:rFonts w:hint="eastAsia" w:ascii="宋体" w:hAnsi="宋体" w:eastAsia="宋体" w:cs="宋体"/>
          <w:bCs/>
          <w:color w:val="000000"/>
          <w:sz w:val="24"/>
          <w:szCs w:val="24"/>
          <w:highlight w:val="none"/>
        </w:rPr>
      </w:pPr>
      <w:r>
        <w:rPr>
          <w:rStyle w:val="934"/>
          <w:rFonts w:hint="eastAsia" w:ascii="宋体" w:hAnsi="宋体" w:eastAsia="宋体" w:cs="宋体"/>
          <w:bCs/>
          <w:color w:val="000000"/>
          <w:sz w:val="24"/>
          <w:szCs w:val="24"/>
          <w:highlight w:val="none"/>
        </w:rPr>
        <w:t xml:space="preserve">无纸化</w:t>
      </w:r>
      <w:r>
        <w:rPr>
          <w:rStyle w:val="934"/>
          <w:rFonts w:hint="eastAsia" w:ascii="宋体" w:hAnsi="宋体" w:eastAsia="宋体" w:cs="宋体"/>
          <w:bCs/>
          <w:color w:val="000000"/>
          <w:sz w:val="24"/>
          <w:szCs w:val="24"/>
          <w:highlight w:val="none"/>
          <w:lang w:val="en-US" w:eastAsia="zh-CN"/>
        </w:rPr>
        <w:t xml:space="preserve">考试</w:t>
      </w:r>
      <w:r>
        <w:rPr>
          <w:rStyle w:val="934"/>
          <w:rFonts w:hint="eastAsia" w:ascii="宋体" w:hAnsi="宋体" w:eastAsia="宋体" w:cs="宋体"/>
          <w:bCs/>
          <w:color w:val="000000"/>
          <w:sz w:val="24"/>
          <w:szCs w:val="24"/>
          <w:highlight w:val="none"/>
        </w:rPr>
        <w:t xml:space="preserve">是一种新的考试模式，能够保证考试的客观性、公正性、实时性，具有提高管理工作效</w:t>
      </w:r>
      <w:r>
        <w:rPr>
          <w:rStyle w:val="934"/>
          <w:rFonts w:hint="eastAsia" w:ascii="宋体" w:hAnsi="宋体" w:eastAsia="宋体" w:cs="宋体"/>
          <w:bCs/>
          <w:color w:val="000000"/>
          <w:sz w:val="24"/>
          <w:szCs w:val="24"/>
          <w:highlight w:val="none"/>
          <w:lang w:eastAsia="zh-CN"/>
        </w:rPr>
        <w:t xml:space="preserve">率和</w:t>
      </w:r>
      <w:r>
        <w:rPr>
          <w:rStyle w:val="934"/>
          <w:rFonts w:hint="eastAsia" w:ascii="宋体" w:hAnsi="宋体" w:eastAsia="宋体" w:cs="宋体"/>
          <w:bCs/>
          <w:color w:val="000000"/>
          <w:sz w:val="24"/>
          <w:szCs w:val="24"/>
          <w:highlight w:val="none"/>
        </w:rPr>
        <w:t xml:space="preserve">节约考试资源，规范考试管理，方便考生应考等传统考试不可替代的优势，是贯彻落实</w:t>
      </w:r>
      <w:r>
        <w:rPr>
          <w:rStyle w:val="934"/>
          <w:rFonts w:hint="eastAsia" w:ascii="宋体" w:hAnsi="宋体" w:eastAsia="宋体" w:cs="宋体"/>
          <w:bCs/>
          <w:color w:val="000000"/>
          <w:sz w:val="24"/>
          <w:szCs w:val="24"/>
          <w:highlight w:val="none"/>
          <w:lang w:eastAsia="zh-CN"/>
        </w:rPr>
        <w:t xml:space="preserve">新</w:t>
      </w:r>
      <w:r>
        <w:rPr>
          <w:rStyle w:val="934"/>
          <w:rFonts w:hint="eastAsia" w:ascii="宋体" w:hAnsi="宋体" w:eastAsia="宋体" w:cs="宋体"/>
          <w:bCs/>
          <w:color w:val="000000"/>
          <w:sz w:val="24"/>
          <w:szCs w:val="24"/>
          <w:highlight w:val="none"/>
        </w:rPr>
        <w:t xml:space="preserve">发展</w:t>
      </w:r>
      <w:r>
        <w:rPr>
          <w:rStyle w:val="934"/>
          <w:rFonts w:hint="eastAsia" w:ascii="宋体" w:hAnsi="宋体" w:eastAsia="宋体" w:cs="宋体"/>
          <w:bCs/>
          <w:color w:val="000000"/>
          <w:sz w:val="24"/>
          <w:szCs w:val="24"/>
          <w:highlight w:val="none"/>
          <w:lang w:eastAsia="zh-CN"/>
        </w:rPr>
        <w:t xml:space="preserve">理念</w:t>
      </w:r>
      <w:r>
        <w:rPr>
          <w:rStyle w:val="934"/>
          <w:rFonts w:hint="eastAsia" w:ascii="宋体" w:hAnsi="宋体" w:eastAsia="宋体" w:cs="宋体"/>
          <w:bCs/>
          <w:color w:val="000000"/>
          <w:sz w:val="24"/>
          <w:szCs w:val="24"/>
          <w:highlight w:val="none"/>
        </w:rPr>
        <w:t xml:space="preserve">，积极构建节约型政府的有力措施，是资格考试发展的必然趋势。</w:t>
      </w:r>
      <w:r>
        <w:rPr>
          <w:rStyle w:val="934"/>
          <w:rFonts w:hint="eastAsia" w:ascii="宋体" w:hAnsi="宋体" w:eastAsia="宋体" w:cs="宋体"/>
          <w:bCs/>
          <w:color w:val="000000"/>
          <w:sz w:val="24"/>
          <w:szCs w:val="24"/>
          <w:highlight w:val="none"/>
        </w:rPr>
      </w:r>
      <w:r/>
    </w:p>
    <w:p>
      <w:pPr>
        <w:pStyle w:val="935"/>
        <w:ind w:firstLine="480"/>
        <w:keepLines w:val="0"/>
        <w:keepNext w:val="0"/>
        <w:pageBreakBefore w:val="0"/>
        <w:spacing w:line="360" w:lineRule="auto"/>
        <w:rPr>
          <w:rStyle w:val="934"/>
          <w:rFonts w:hint="eastAsia" w:ascii="宋体" w:hAnsi="宋体" w:eastAsia="宋体" w:cs="宋体"/>
          <w:color w:val="000000"/>
          <w:highlight w:val="none"/>
        </w:rPr>
      </w:pPr>
      <w:r>
        <w:rPr>
          <w:rStyle w:val="934"/>
          <w:rFonts w:hint="eastAsia" w:ascii="宋体" w:hAnsi="宋体" w:eastAsia="宋体" w:cs="宋体"/>
          <w:bCs/>
          <w:color w:val="000000"/>
          <w:sz w:val="24"/>
          <w:szCs w:val="24"/>
          <w:highlight w:val="none"/>
        </w:rPr>
        <w:t xml:space="preserve">随着无纸化考试的推广，江苏住建系统在方便</w:t>
      </w:r>
      <w:r>
        <w:rPr>
          <w:rStyle w:val="934"/>
          <w:rFonts w:hint="eastAsia" w:ascii="宋体" w:hAnsi="宋体" w:eastAsia="宋体" w:cs="宋体"/>
          <w:bCs/>
          <w:color w:val="000000"/>
          <w:sz w:val="24"/>
          <w:szCs w:val="24"/>
          <w:highlight w:val="none"/>
          <w:lang w:eastAsia="zh-CN"/>
        </w:rPr>
        <w:t xml:space="preserve">安全生产管理</w:t>
      </w:r>
      <w:r>
        <w:rPr>
          <w:rStyle w:val="934"/>
          <w:rFonts w:hint="eastAsia" w:ascii="宋体" w:hAnsi="宋体" w:eastAsia="宋体" w:cs="宋体"/>
          <w:bCs/>
          <w:color w:val="000000"/>
          <w:sz w:val="24"/>
          <w:szCs w:val="24"/>
          <w:highlight w:val="none"/>
        </w:rPr>
        <w:t xml:space="preserve">人员考试中积极采用，这对节约考试成本，减少环境污染，提高考试效率，节省人力资源，给学员带来便捷性和灵活性，为方便盐城考生，在盐城市区设立江苏省建筑施工企业管理人员（A.B.C）安全生产知识盐城市无纸化考核考点。</w:t>
      </w:r>
      <w:r>
        <w:rPr>
          <w:rStyle w:val="934"/>
          <w:rFonts w:hint="eastAsia" w:ascii="宋体" w:hAnsi="宋体" w:eastAsia="宋体" w:cs="宋体"/>
          <w:color w:val="000000"/>
          <w:highlight w:val="none"/>
        </w:rPr>
      </w:r>
      <w:r/>
    </w:p>
    <w:p>
      <w:pPr>
        <w:pStyle w:val="935"/>
        <w:ind w:firstLine="480"/>
        <w:keepLines w:val="0"/>
        <w:keepNext w:val="0"/>
        <w:pageBreakBefore w:val="0"/>
        <w:spacing w:line="360" w:lineRule="auto"/>
        <w:rPr>
          <w:rStyle w:val="934"/>
          <w:rFonts w:hint="eastAsia" w:ascii="宋体" w:hAnsi="宋体" w:eastAsia="宋体" w:cs="宋体"/>
          <w:bCs/>
          <w:color w:val="000000"/>
          <w:sz w:val="24"/>
          <w:szCs w:val="24"/>
          <w:highlight w:val="none"/>
        </w:rPr>
      </w:pPr>
      <w:r>
        <w:rPr>
          <w:rStyle w:val="934"/>
          <w:rFonts w:hint="eastAsia" w:ascii="宋体" w:hAnsi="宋体" w:eastAsia="宋体" w:cs="宋体"/>
          <w:bCs/>
          <w:color w:val="000000"/>
          <w:sz w:val="24"/>
          <w:szCs w:val="24"/>
          <w:highlight w:val="none"/>
        </w:rPr>
        <w:t xml:space="preserve">现需对我市无纸化考点进行新一轮公开招标。新中标的单位在三个月内将严格按照省厅对考点标准和规范要求进行建设或改建，并在省厅专家组验收合格</w:t>
      </w:r>
      <w:r>
        <w:rPr>
          <w:rStyle w:val="934"/>
          <w:rFonts w:hint="eastAsia" w:ascii="宋体" w:hAnsi="宋体" w:eastAsia="宋体" w:cs="宋体"/>
          <w:bCs/>
          <w:color w:val="000000"/>
          <w:sz w:val="24"/>
          <w:szCs w:val="24"/>
          <w:highlight w:val="none"/>
          <w:lang w:eastAsia="zh-CN"/>
        </w:rPr>
        <w:t xml:space="preserve">后，</w:t>
      </w:r>
      <w:r>
        <w:rPr>
          <w:rStyle w:val="934"/>
          <w:rFonts w:hint="eastAsia" w:ascii="宋体" w:hAnsi="宋体" w:eastAsia="宋体" w:cs="宋体"/>
          <w:bCs/>
          <w:color w:val="000000"/>
          <w:sz w:val="24"/>
          <w:szCs w:val="24"/>
          <w:highlight w:val="none"/>
        </w:rPr>
        <w:t xml:space="preserve">投入正常考试，确保盐城地区考生能够正常参加考试，其考点建设或改建费用由中标方自行承担。</w:t>
      </w:r>
      <w:r>
        <w:rPr>
          <w:rStyle w:val="934"/>
          <w:rFonts w:hint="eastAsia" w:ascii="宋体" w:hAnsi="宋体" w:eastAsia="宋体" w:cs="宋体"/>
          <w:bCs/>
          <w:color w:val="000000"/>
          <w:sz w:val="24"/>
          <w:szCs w:val="24"/>
          <w:highlight w:val="none"/>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三、响应报价</w:t>
      </w:r>
      <w:r>
        <w:rPr>
          <w:rFonts w:hint="eastAsia"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Style w:val="934"/>
          <w:rFonts w:hint="eastAsia" w:ascii="宋体" w:hAnsi="宋体" w:eastAsia="宋体" w:cs="宋体"/>
          <w:bCs/>
          <w:color w:val="000000"/>
          <w:sz w:val="24"/>
          <w:highlight w:val="none"/>
          <w:lang w:val="en-US" w:eastAsia="zh-CN"/>
        </w:rPr>
        <w:t xml:space="preserve">固定单价报价</w:t>
      </w:r>
      <w:r>
        <w:rPr>
          <w:rStyle w:val="934"/>
          <w:rFonts w:hint="eastAsia" w:ascii="宋体" w:hAnsi="宋体" w:eastAsia="宋体" w:cs="宋体"/>
          <w:bCs/>
          <w:color w:val="000000"/>
          <w:sz w:val="24"/>
          <w:highlight w:val="none"/>
        </w:rPr>
        <w:t xml:space="preserve">为完成本项目</w:t>
      </w:r>
      <w:r>
        <w:rPr>
          <w:rStyle w:val="934"/>
          <w:rFonts w:hint="eastAsia" w:ascii="宋体" w:hAnsi="宋体" w:eastAsia="宋体" w:cs="宋体"/>
          <w:bCs/>
          <w:color w:val="000000"/>
          <w:sz w:val="24"/>
          <w:highlight w:val="none"/>
          <w:lang w:val="en-US" w:eastAsia="zh-CN"/>
        </w:rPr>
        <w:t xml:space="preserve">全部服务内容的所有费用</w:t>
      </w:r>
      <w:r>
        <w:rPr>
          <w:rStyle w:val="934"/>
          <w:rFonts w:hint="eastAsia" w:ascii="宋体" w:hAnsi="宋体" w:eastAsia="宋体" w:cs="宋体"/>
          <w:bCs/>
          <w:color w:val="000000"/>
          <w:sz w:val="24"/>
          <w:highlight w:val="none"/>
        </w:rPr>
        <w:t xml:space="preserve">，包</w:t>
      </w:r>
      <w:r>
        <w:rPr>
          <w:rStyle w:val="934"/>
          <w:rFonts w:hint="eastAsia" w:ascii="宋体" w:hAnsi="宋体" w:eastAsia="宋体" w:cs="宋体"/>
          <w:bCs/>
          <w:color w:val="000000"/>
          <w:sz w:val="24"/>
          <w:highlight w:val="none"/>
          <w:lang w:val="en-US" w:eastAsia="zh-CN"/>
        </w:rPr>
        <w:t xml:space="preserve">含</w:t>
      </w:r>
      <w:r>
        <w:rPr>
          <w:rStyle w:val="934"/>
          <w:rFonts w:hint="eastAsia" w:ascii="宋体" w:hAnsi="宋体" w:eastAsia="宋体" w:cs="宋体"/>
          <w:color w:val="000000"/>
          <w:sz w:val="24"/>
          <w:highlight w:val="none"/>
        </w:rPr>
        <w:t xml:space="preserve">但不限于从组织省厅验收、相关部门审查、报批及其相关服务的总费用、机房建设费、</w:t>
      </w:r>
      <w:r>
        <w:rPr>
          <w:rStyle w:val="934"/>
          <w:rFonts w:hint="eastAsia" w:ascii="宋体" w:hAnsi="宋体" w:eastAsia="宋体" w:cs="宋体"/>
          <w:color w:val="000000"/>
          <w:sz w:val="24"/>
          <w:highlight w:val="none"/>
          <w:lang w:val="en-US" w:eastAsia="zh-CN"/>
        </w:rPr>
        <w:t xml:space="preserve">消防验收费、</w:t>
      </w:r>
      <w:r>
        <w:rPr>
          <w:rStyle w:val="934"/>
          <w:rFonts w:hint="eastAsia" w:ascii="宋体" w:hAnsi="宋体" w:eastAsia="宋体" w:cs="宋体"/>
          <w:color w:val="000000"/>
          <w:sz w:val="24"/>
          <w:highlight w:val="none"/>
        </w:rPr>
        <w:t xml:space="preserve">省监控专线网络费、监考费、设备</w:t>
      </w:r>
      <w:r>
        <w:rPr>
          <w:rStyle w:val="934"/>
          <w:rFonts w:hint="eastAsia" w:ascii="宋体" w:hAnsi="宋体" w:eastAsia="宋体" w:cs="宋体"/>
          <w:color w:val="000000"/>
          <w:sz w:val="24"/>
          <w:highlight w:val="none"/>
          <w:lang w:val="en-US" w:eastAsia="zh-CN"/>
        </w:rPr>
        <w:t xml:space="preserve">采购</w:t>
      </w:r>
      <w:r>
        <w:rPr>
          <w:rStyle w:val="934"/>
          <w:rFonts w:hint="eastAsia" w:ascii="宋体" w:hAnsi="宋体" w:eastAsia="宋体" w:cs="宋体"/>
          <w:color w:val="000000"/>
          <w:sz w:val="24"/>
          <w:highlight w:val="none"/>
        </w:rPr>
        <w:t xml:space="preserve">维护及维修费、场地租用及水电费、安保及保洁费用、</w:t>
      </w:r>
      <w:r>
        <w:rPr>
          <w:rStyle w:val="934"/>
          <w:rFonts w:hint="eastAsia" w:ascii="宋体" w:hAnsi="宋体" w:eastAsia="宋体" w:cs="宋体"/>
          <w:color w:val="000000"/>
          <w:sz w:val="24"/>
          <w:highlight w:val="none"/>
          <w:lang w:val="en-US" w:eastAsia="zh-CN"/>
        </w:rPr>
        <w:t xml:space="preserve">办公</w:t>
      </w:r>
      <w:r>
        <w:rPr>
          <w:rStyle w:val="934"/>
          <w:rFonts w:hint="eastAsia" w:ascii="宋体" w:hAnsi="宋体" w:eastAsia="宋体" w:cs="宋体"/>
          <w:color w:val="000000"/>
          <w:sz w:val="24"/>
          <w:highlight w:val="none"/>
        </w:rPr>
        <w:t xml:space="preserve">费、巡视及巡考劳务费、利润、</w:t>
      </w:r>
      <w:r>
        <w:rPr>
          <w:rStyle w:val="934"/>
          <w:rFonts w:hint="eastAsia" w:ascii="宋体" w:hAnsi="宋体" w:eastAsia="宋体" w:cs="宋体"/>
          <w:color w:val="000000"/>
          <w:sz w:val="24"/>
          <w:highlight w:val="none"/>
          <w:lang w:val="en-US" w:eastAsia="zh-CN"/>
        </w:rPr>
        <w:t xml:space="preserve">管理费、规费、</w:t>
      </w:r>
      <w:r>
        <w:rPr>
          <w:rStyle w:val="934"/>
          <w:rFonts w:hint="eastAsia" w:ascii="宋体" w:hAnsi="宋体" w:eastAsia="宋体" w:cs="宋体"/>
          <w:color w:val="000000"/>
          <w:sz w:val="24"/>
          <w:highlight w:val="none"/>
        </w:rPr>
        <w:t xml:space="preserve">税金、不可预见产生的一切</w:t>
      </w:r>
      <w:r>
        <w:rPr>
          <w:rStyle w:val="934"/>
          <w:rFonts w:hint="eastAsia" w:ascii="宋体" w:hAnsi="宋体" w:eastAsia="宋体" w:cs="宋体"/>
          <w:color w:val="000000"/>
          <w:sz w:val="24"/>
          <w:highlight w:val="none"/>
          <w:lang w:eastAsia="zh-CN"/>
        </w:rPr>
        <w:t xml:space="preserve">费用</w:t>
      </w:r>
      <w:r>
        <w:rPr>
          <w:rStyle w:val="934"/>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四、服务方案</w:t>
      </w:r>
      <w:r>
        <w:rPr>
          <w:rFonts w:hint="eastAsia"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供应商提供以下方案的优先</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考点建设</w:t>
      </w:r>
      <w:r>
        <w:rPr>
          <w:rFonts w:hint="eastAsia"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应根据采购需求和本项目实际，制订</w:t>
      </w:r>
      <w:r>
        <w:rPr>
          <w:rFonts w:hint="eastAsia" w:ascii="宋体" w:hAnsi="宋体" w:eastAsia="宋体" w:cs="宋体"/>
          <w:color w:val="000000"/>
          <w:sz w:val="24"/>
          <w:highlight w:val="none"/>
          <w:lang w:val="en-US" w:eastAsia="zh-CN"/>
        </w:rPr>
        <w:t xml:space="preserve">考点建设方案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至少</w:t>
      </w:r>
      <w:r>
        <w:rPr>
          <w:rFonts w:hint="eastAsia" w:ascii="宋体" w:hAnsi="宋体" w:eastAsia="宋体" w:cs="宋体"/>
          <w:color w:val="000000"/>
          <w:sz w:val="24"/>
          <w:highlight w:val="none"/>
        </w:rPr>
        <w:t xml:space="preserve">包括</w:t>
      </w:r>
      <w:r>
        <w:rPr>
          <w:rFonts w:hint="eastAsia" w:ascii="宋体" w:hAnsi="宋体" w:eastAsia="宋体" w:cs="宋体"/>
          <w:bCs/>
          <w:color w:val="000000"/>
          <w:sz w:val="24"/>
          <w:szCs w:val="22"/>
          <w:highlight w:val="none"/>
        </w:rPr>
        <w:t xml:space="preserve">以下内容：</w:t>
      </w:r>
      <w:r>
        <w:rPr>
          <w:rFonts w:hint="eastAsia"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1.考场数量：</w:t>
      </w:r>
      <w:r>
        <w:rPr>
          <w:rFonts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年应考总人次为20000人(含20000人)以下的考点，设置1个考场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.考场区域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）考场使用面积不低于100平方米，配备与规范相应的应急出口及消防设施设备。</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每考场机位数按50台考试机，3台备用考试机，1台考试管理机和1台考试服务器设置。</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考试管理机和考试服务器应置于考场独立位置，与考试机位之间距离不低于1米。</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考场内人行通道距离宽度不低于1米，相邻2排机位前后间距不低于1米，人行通道单侧机位数不超过3台。</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考场平面示意图</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考试机和备用机机位尺寸：长宽高分别为100厘米×80 厘米×75厘米。</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考试机位可采用桌式布局或嵌入式布局。机位左方、右方应使用隔离板与相邻机位隔离，隔离板高度不低于50厘米。</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采用桌式布局的，机位前方应使用单向透明的毛玻璃与前后机位隔离，毛玻璃高度不低于50厘米。</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采用嵌入式布局的，机位前方无需设置隔离板。</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考场机位示意图</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考试机机位编号为“01”～“50”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备用机机位编号为“51”～“53”。</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采用桌式布局的，应在机位桌面右上方、机位前方毛玻璃右上角内外两侧显著标明机位编号。</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使用嵌入式显示器布局的，应于机位桌面右上方及机位左侧隔离板上方标明机位</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rPr>
        <w:t xml:space="preserve">考试机和考试备用机显示器应固定于机位中轴线上，摄像头应固定于显示器</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上方正中心。</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考场门外应具有明显警戒线。</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如有多个考场，考场之间应有明显警戒线隔离，避免不同考场人员相互走动。</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考场门外应设置独立安检区。</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安检区内应配备门式安检仪及手持安检仪。</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考场内应设置独立取像区，区域内配备拍照设备、能连接互联网的二代身份识别仪、蓝色拍照背景布或背景墙，供核验身份及入场拍照使用。</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考场内应配备全频段通讯信号屏蔽仪。</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考场内应显著标识应急疏散路线及应急出口位置。</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考场内应在醒目位置挂牌公示如下信息：</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①《江苏省住房和城乡建设领域从业人员无纸化考核考场规则》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②《江苏省住房和城乡建设领域从业人员无纸化考核考点考务工作人员违纪违规行为处理规定》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③《江苏省住房和城乡建设领域从业人员无纸化考核应考人员违纪行为处理规定》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考场内可适当设置若干宣传考试纪律的标语。</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3.候考区域</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（1）考点应具备独立的、座位数不低于本考点最大考核人数的候考区。</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（2）候考区与考场之间应保持一定距离且设置隔离带进行区分，保证考场秩序不受影响。</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（3）考点应在候考区醒目位置公示如下规章制度：</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1）《江苏省住房和城乡建设领域从业人员无纸化考核考场规则》，样式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2）《江苏省住房和城乡建设领域从业人员无纸化考核应考人员违纪行为处理规定》，样式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3）无纸化考核应考人员考核流程，样式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考点应在候考区设置大屏，滚动播放考核相关演示视频；同时设置广播设备循环播放《江苏省住房和城乡建设领域从业人员无纸化考核考场规则》及《江苏省住房和城乡建设领域从业人员无纸化考核应考人员违纪行为处理规定》。</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4.其他区域</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（1）入口标识</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考点入口显著位置应有“江苏省住房和城乡建设领域从业人员无纸化考核XX考点”标识，样式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（2）平面示意图</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考点入口处应设置考点平面示意图，反映考点实际情况，包括考点出入口、安全出口、候考区、考场区、安检区、便民服务设施（卫生间、存包处、饮水处）、消防设备位置、急救设施位置、考核路线、紧急疏散路线等元素。示意图建议尺寸：1米x1.2米。</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（3）地面标线</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为引导应考人员准确、便捷前往各区域，考点应在地面设置清晰的标线，分别用蓝、黄、绿三色标示考点入口至候考区、考场区及紧急疏散三条路线，样式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（4）考点应在公共区域醒目位置公示如下规章制度：</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1）《江苏省住房和城乡建设领域从业人员无纸化考核考点管理规定》</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2）《江苏省住房和城乡建设领域从业人员无纸化考核考点考务工作人员违纪违规行为处理规定》</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本考点管理架构图。架构图内包括设区市级建设行政主管部门无纸化考核事项分管领导、具体责任处室（单位）负责人、具体实施责任人、考点考务负责人及所属设区市级建设行政主管部门投诉举报电话、邮箱，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4）本考点考务工作人员诚信公示，包括考务负责人、系统管理员、监考人员等考务工作人员姓名、照片、签名后的诚信承诺及考点投诉举报电话、邮箱，样式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诚信承诺内容可包括：廉洁自律，从严执考，规范操作，不弄虚作假，不违纪舞弊，不利用监考之便谋取私利等。</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（5）考点应在公共区域内设置卫生间、饮水机等便民设施，并按本考点最大考核人数设置存包设施，便于应考人员寄存物品。</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（6）考点应设置独立监控室，存放监控系统及相关服务器，并配备能够全面监控整个考点考核情况的设施设备。</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（7）考点应根据实际制定本考点监控室管理制度，并在监控室内醒目位置公示，样式</w:t>
      </w:r>
      <w:r>
        <w:rPr>
          <w:rFonts w:hint="eastAsia" w:ascii="宋体" w:hAnsi="宋体" w:eastAsia="宋体" w:cs="宋体"/>
          <w:color w:val="000000"/>
          <w:sz w:val="24"/>
          <w:szCs w:val="24"/>
          <w:highlight w:val="none"/>
          <w:lang w:val="en-US" w:eastAsia="zh-CN"/>
        </w:rPr>
        <w:t xml:space="preserve">详见《江苏省住房和城乡建设领域从业人员无纸化考核考点标准化建设指南》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5.其他设施设备</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（1）考点应配备1台固定电话，供紧急情况下联络使用。</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（2）考点应有稳定的电源，每台服务器应配备可提供1小时以上供电时长的不间断电源。</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6.考点位置选择需要满足盐城考生方便，符合</w:t>
      </w:r>
      <w:r>
        <w:rPr>
          <w:rFonts w:hint="eastAsia" w:ascii="宋体" w:hAnsi="宋体" w:eastAsia="宋体" w:cs="宋体"/>
          <w:color w:val="000000"/>
          <w:sz w:val="24"/>
          <w:szCs w:val="24"/>
          <w:highlight w:val="none"/>
          <w:lang w:val="en-US" w:eastAsia="zh-CN"/>
        </w:rPr>
        <w:t xml:space="preserve">《江苏省住房和城乡建设领域从业人员无纸化考核考点标准化建设指南》要求。</w:t>
      </w:r>
      <w:r>
        <w:rPr>
          <w:rStyle w:val="934"/>
          <w:rFonts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考务组织与管理能力</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供应商应根据采购需求和本项目实际，制订</w:t>
      </w:r>
      <w:r>
        <w:rPr>
          <w:rFonts w:hint="eastAsia" w:ascii="宋体" w:hAnsi="宋体" w:eastAsia="宋体" w:cs="宋体"/>
          <w:color w:val="000000"/>
          <w:sz w:val="24"/>
          <w:szCs w:val="24"/>
          <w:highlight w:val="none"/>
        </w:rPr>
        <w:t xml:space="preserve">考务组织与管理能力</w:t>
      </w:r>
      <w:r>
        <w:rPr>
          <w:rStyle w:val="934"/>
          <w:rFonts w:hint="eastAsia" w:ascii="宋体" w:hAnsi="宋体" w:eastAsia="宋体" w:cs="宋体"/>
          <w:bCs/>
          <w:color w:val="000000"/>
          <w:sz w:val="24"/>
          <w:szCs w:val="24"/>
          <w:highlight w:val="none"/>
          <w:lang w:val="en-US" w:eastAsia="zh-CN"/>
        </w:rPr>
        <w:t xml:space="preserve">方案，至少包括以下内容：</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（1）人员要求</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1）考点应配备固定的考务工作团队。考务工作团队成员应为考点在职人员，且具备与我省住建领域从业人员无纸化考核工作相匹配的能力。</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2）考务工作人员工作期间应全程佩戴胸牌，胸牌照片与公示照片保持一致，照片为1寸蓝底近期免冠照，样式详见</w:t>
      </w:r>
      <w:r>
        <w:rPr>
          <w:rFonts w:hint="eastAsia" w:ascii="宋体" w:hAnsi="宋体" w:eastAsia="宋体" w:cs="宋体"/>
          <w:color w:val="000000"/>
          <w:sz w:val="24"/>
          <w:szCs w:val="24"/>
          <w:highlight w:val="none"/>
          <w:lang w:val="en-US" w:eastAsia="zh-CN"/>
        </w:rPr>
        <w:t xml:space="preserve">《江苏省住房和城乡建设领域从业人员无纸化考核考点标准化建设指南》</w:t>
      </w:r>
      <w:r>
        <w:rPr>
          <w:rStyle w:val="934"/>
          <w:rFonts w:hint="eastAsia" w:ascii="宋体" w:hAnsi="宋体" w:eastAsia="宋体" w:cs="宋体"/>
          <w:bCs/>
          <w:color w:val="000000"/>
          <w:sz w:val="24"/>
          <w:szCs w:val="24"/>
          <w:highlight w:val="none"/>
          <w:lang w:val="en-US"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（2）考务负责人</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1）考务负责人是考点考务工作的第一责任人，由考点所在单位相关负责人担任，在各地指导下负责本考点全面工作。</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2）考务负责人应认真履行以下职责：</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①负责本考点的无纸化考核工作，严格按照无纸化考核各项规定和考务操作流程规范组织实施；</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②做好考务工作人员的培训和管理工作；</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③做好考场管理工作；</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④安排专人管理并使用计算机、监控等相关设施，确保考点设备运行正常，网络畅通，数据安全传输，监控录像资料完整；</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⑤负责本考点考风考纪管理，维护考场秩序：</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⑥严格遵守保密制度，履行对试题、成绩、应考人员等信息的保密职责；</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⑦负责本考点考核情况报告，如遇突发事件或重大问题应严格按照应急预案组织本考点迅速应对、妥善处理，并及时上报各地。</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3）考务负责人发生变更时应及时向省、市两级建设行政主管部门报备。</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（3）系统管理员</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1）系统管理员负责本考点计算机设备、网络维护等工作，保证相关设备和系统正常运行，由考务负责人选聘。</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2）系统管理员应满足如下条件：</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①具备一定的计算机、网络管理及排故能力；</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②熟悉国家、省、市等相关法律法规及我省住建领域从业人员无纸化考核工作各项要求；</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③具有高度的责任心和敬业精神。</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3）系统管理员应履行如下职责：</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①认真维护考核涉及各类软硬件及网络设施，确保相关设施和软件系统运行正常；</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②严格按照考核操作流程做好考务工作，确保考核数据的完整性、准确性、及时性；</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③严格遵守保密制度，履行对试题、成绩、应考人员等考核数据及无纸化考核、监控等相关系统参数和密码等信息资料保密职责；</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④如遇异常或突发事件，迅速上报并及时妥善处理。</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（4）监考人员</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1）监考人员是实施监考工作的直接责任人，由考务负责人选聘。</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2）监考人员应满足如下条件：</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①熟悉国家、省、市等相关法律法规及我省住建领域从业人员无纸化考核工作各项要求；</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②具有高度的责任心和敬业精神；</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3）监考人员应履行如下职责：</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①规范实施应考人员安检取像操作，重点检查应考人员是否随身携带禁止入场的物品（如通讯工具、电子手表、书籍、资料等）；</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②按照“一前一后、一动一静”原则认真监督应考人员应试，坚决制止违纪违规行为，维护考风考纪；监考时不得固定站在某个应试人员的座位旁，不得携带与考核无关物品如手机、平板电脑、电子手表、书报、杂志等进入考场，不得在考场内交谈、吸烟、玩手机、浏览网页等与监考无关的事项，不得以任何形式将试题传出考场；</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③严格遵守保密制度，履行对试题、成绩、应考人员等信息的保密职责；</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④如遇异常或突发事件，迅速上报并及时妥善处理。</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（4）档案管理：严格涉密资料、考试数据及系统的全流程管控，规范存储、交接与销毁，严防泄密。</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考风考纪建设</w:t>
      </w:r>
      <w:r>
        <w:rPr>
          <w:rFonts w:hint="eastAsia" w:ascii="宋体" w:hAnsi="宋体" w:eastAsia="宋体" w:cs="宋体"/>
          <w:color w:val="000000"/>
          <w:sz w:val="24"/>
          <w:szCs w:val="24"/>
          <w:highlight w:val="none"/>
          <w:lang w:eastAsia="zh-CN"/>
        </w:rPr>
        <w:t xml:space="preserve">。</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（三）常见异常及处理流程</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供应商应根据采购需求和本项目实际，制订常见异常及处理流程方案，至少包括以下内容：</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（1）非二代居民身份证入场</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如遇应考人员持非二代居民身份证（含临时身份证、港澳居民来往内地通行证、台湾居民来往大陆通行证、外籍人员护照）入场的，监考人员首先应核对其身份信息与系统内是否一致；身份一致的，监考人员将该应考人员个人信息上报考务负责人，经所属设区市级建设行政主管部门同意后，与技术支持单位联系，为该应考人员强制拍照分配考试机位，并如实记录处理情况。</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（2）考试机故障</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1）如遇到考试机故障无法正常考核时，监考人员应会同系统管理员一起确认问题，尽快修复；</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2）如故障无法修复，监考人员应上报考务负责人，经所属设区市级建设行政主管部门同意后，与技术支持单位联系，启动备用机考核，并如实记录处理情况。</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（3）应考人员违纪</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1）如遇应考人员违纪，监考人员应及时上报考务负责人及所属设区市级建设行政主管部门，并如实记录处理情况；</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2）在考核结束上传数据时，监考人员应在该考生考核成绩处勾选“违纪”选项；</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3）相关设区市级建设行政主管部门应在考核结束后1个工作日内将违纪情况及处理意见上报至省住房和城乡建设厅。</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（4）考核过程中出现其他异常情况的，按照应急预案处理。</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（四）内部管理制度</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供应商应根据采购需求和本项目实际，制定内部管理制度，至少包括以下内容：</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（1）工作实施细则：考点应结合我省无纸化考核组织实施工作要求，建立健全本考点相关工作实施细则，包括但不限于内部管理、应急处置、考务实施、监控设备及数据管理、设施设备维保、人员管理等方面。</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（2）工作人员培训：考点应定期对考务工作人员围绕无纸化考核考务组织过程开展培训，重点包括考核流程、职业道德教育和违规行为特别是高科技作弊手段的识别与防范等。</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设备的维护：考点应定期做好计算机、网络、监控设施设备的维护、升级和保养，并完整保留维保记录台账；保障考点网络独立稳定，做好带宽冗余与安全防护，防止断网、入侵及数据泄露；严格管控考试系统账号权限，落实专人管理，杜绝未授权访问与违规操作；建立网络安全应急处置机制，及时排查处置网络故障与安全风险，保障考试数据安全。</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（4）考点应主动接受各地开展的督导检查，完整保留各地督导检查记录，针对发现的问题及时整改。</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（5）如遇突发事件，考点应依据应急预案进行决策和实施。</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（6）原则上，考点为我省住房和城乡建设领域从业人员无纸化考核专用。如确需承接其他类型考核的，考点应提前5个工作日将经各地审批后的申请表报至省住房和城乡建设厅。</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（五）消防安全</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供应商应根据采购需求和本项目实际，制订消防安全方案，至少包括以下内容：</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（1）严格落实消防安全责任，配齐消防器材并确保完好有效，保障疏散通道、安全出口畅通。</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（2）考前开展消防安全排查，严禁违规用电、明火作业及易燃易爆物品带入考场。</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（3）制定消防应急处置预案，工作人员掌握基本消防技能，遇突发情况快速响应处置。</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（六）服务保障</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供应商应根据采购需求和本项目实际，制订服务保障方案，至少包括以下内容：</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（1）人员保障：配备足额合格工作人员，明确岗位职责，全程在岗值守、规范履职，主动响应考生及考务需求。</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（2）流程保障：严格遵循考务工作规范，规范考点筹备、考中执行、考后收尾全流程，杜绝违规操作。</w:t>
      </w:r>
      <w:r>
        <w:rPr>
          <w:rStyle w:val="934"/>
          <w:rFonts w:hint="eastAsia" w:ascii="宋体" w:hAnsi="宋体" w:eastAsia="宋体" w:cs="宋体"/>
          <w:bCs/>
          <w:color w:val="000000"/>
          <w:sz w:val="24"/>
          <w:szCs w:val="24"/>
          <w:highlight w:val="none"/>
          <w:lang w:val="en-US" w:eastAsia="zh-CN"/>
        </w:rPr>
      </w:r>
      <w:r/>
    </w:p>
    <w:p>
      <w:pPr>
        <w:pStyle w:val="935"/>
        <w:ind w:firstLine="480"/>
        <w:keepLines w:val="0"/>
        <w:keepNext w:val="0"/>
        <w:pageBreakBefore w:val="0"/>
        <w:spacing w:line="360" w:lineRule="auto"/>
        <w:widowControl w:val="off"/>
        <w:rPr>
          <w:rStyle w:val="934"/>
          <w:rFonts w:hint="eastAsia" w:ascii="宋体" w:hAnsi="宋体" w:eastAsia="宋体" w:cs="宋体"/>
          <w:bCs/>
          <w:color w:val="000000"/>
          <w:sz w:val="24"/>
          <w:szCs w:val="24"/>
          <w:highlight w:val="none"/>
          <w:lang w:val="en-US" w:eastAsia="zh-CN"/>
        </w:rPr>
      </w:pPr>
      <w:r>
        <w:rPr>
          <w:rStyle w:val="934"/>
          <w:rFonts w:hint="eastAsia" w:ascii="宋体" w:hAnsi="宋体" w:eastAsia="宋体" w:cs="宋体"/>
          <w:bCs/>
          <w:color w:val="000000"/>
          <w:sz w:val="24"/>
          <w:szCs w:val="24"/>
          <w:highlight w:val="none"/>
          <w:lang w:val="en-US" w:eastAsia="zh-CN"/>
        </w:rPr>
        <w:t xml:space="preserve">（3）应急保障：完善各类突发情况应急预案，工作人员熟练掌握处置流程，快速响应、妥善处置各类异常问题。</w:t>
      </w:r>
      <w:r>
        <w:rPr>
          <w:rStyle w:val="934"/>
          <w:rFonts w:hint="eastAsia" w:ascii="宋体" w:hAnsi="宋体" w:eastAsia="宋体" w:cs="宋体"/>
          <w:bCs/>
          <w:color w:val="000000"/>
          <w:sz w:val="24"/>
          <w:szCs w:val="24"/>
          <w:highlight w:val="none"/>
          <w:lang w:val="en-US" w:eastAsia="zh-CN"/>
        </w:rPr>
      </w:r>
      <w:r/>
    </w:p>
    <w:p>
      <w:pPr>
        <w:pStyle w:val="936"/>
        <w:ind w:firstLine="480"/>
        <w:jc w:val="both"/>
        <w:keepLines w:val="0"/>
        <w:keepNext w:val="0"/>
        <w:pageBreakBefore w:val="0"/>
        <w:spacing w:line="360" w:lineRule="auto"/>
        <w:rPr>
          <w:rStyle w:val="934"/>
          <w:rFonts w:hint="eastAsia" w:ascii="宋体" w:hAnsi="宋体" w:eastAsia="宋体" w:cs="宋体"/>
          <w:b/>
          <w:bCs w:val="0"/>
          <w:color w:val="000000"/>
          <w:sz w:val="24"/>
          <w:szCs w:val="24"/>
          <w:highlight w:val="none"/>
          <w:lang w:val="en-US" w:eastAsia="zh-CN"/>
        </w:rPr>
      </w:pPr>
      <w:r>
        <w:rPr>
          <w:rStyle w:val="934"/>
          <w:rFonts w:hint="eastAsia" w:ascii="宋体" w:hAnsi="宋体" w:eastAsia="宋体" w:cs="宋体"/>
          <w:b/>
          <w:bCs w:val="0"/>
          <w:color w:val="000000"/>
          <w:sz w:val="24"/>
          <w:szCs w:val="24"/>
          <w:highlight w:val="none"/>
          <w:lang w:val="en-US" w:eastAsia="zh-CN"/>
        </w:rPr>
        <w:t xml:space="preserve">五、综合实力</w:t>
      </w:r>
      <w:r>
        <w:rPr>
          <w:rStyle w:val="934"/>
          <w:rFonts w:hint="eastAsia" w:ascii="宋体" w:hAnsi="宋体" w:eastAsia="宋体" w:cs="宋体"/>
          <w:b/>
          <w:bCs w:val="0"/>
          <w:color w:val="000000"/>
          <w:sz w:val="24"/>
          <w:szCs w:val="24"/>
          <w:highlight w:val="none"/>
          <w:lang w:val="en-US" w:eastAsia="zh-CN"/>
        </w:rPr>
      </w:r>
      <w:r/>
    </w:p>
    <w:p>
      <w:pPr>
        <w:pStyle w:val="936"/>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Style w:val="934"/>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考点配备</w:t>
      </w:r>
      <w:r>
        <w:rPr>
          <w:rFonts w:hint="eastAsia" w:ascii="宋体" w:hAnsi="宋体" w:eastAsia="宋体" w:cs="宋体"/>
          <w:color w:val="000000"/>
          <w:sz w:val="24"/>
          <w:szCs w:val="24"/>
          <w:highlight w:val="none"/>
          <w:lang w:val="en-US" w:eastAsia="zh-CN"/>
        </w:rPr>
        <w:t xml:space="preserve">不少于</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名系统管理员，且具有计算机专业或经培训考核合格的人员，应具有过硬的机考软硬件维护能力，能保障考点各项机考设备正常运行，能及时妥善处理机考组织过程中的技术问题的</w:t>
      </w:r>
      <w:r>
        <w:rPr>
          <w:rFonts w:hint="eastAsia" w:ascii="宋体" w:hAnsi="宋体" w:eastAsia="宋体" w:cs="宋体"/>
          <w:color w:val="000000"/>
          <w:sz w:val="24"/>
          <w:szCs w:val="24"/>
          <w:highlight w:val="none"/>
          <w:lang w:val="en-US" w:eastAsia="zh-CN"/>
        </w:rPr>
        <w:t xml:space="preserve">优先</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line="360" w:lineRule="auto"/>
        <w:rPr>
          <w:rStyle w:val="934"/>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考点配备</w:t>
      </w:r>
      <w:r>
        <w:rPr>
          <w:rFonts w:hint="eastAsia" w:ascii="宋体" w:hAnsi="宋体" w:eastAsia="宋体" w:cs="宋体"/>
          <w:color w:val="000000"/>
          <w:sz w:val="24"/>
          <w:szCs w:val="24"/>
          <w:highlight w:val="none"/>
          <w:lang w:val="en-US" w:eastAsia="zh-CN"/>
        </w:rPr>
        <w:t xml:space="preserve">不少于</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名监考人员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1男，1女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，且具有相关考试监考经验和业务能力的</w:t>
      </w:r>
      <w:r>
        <w:rPr>
          <w:rFonts w:hint="eastAsia" w:ascii="宋体" w:hAnsi="宋体" w:eastAsia="宋体" w:cs="宋体"/>
          <w:b w:val="0"/>
          <w:bCs/>
          <w:color w:val="000000"/>
          <w:sz w:val="24"/>
          <w:szCs w:val="24"/>
          <w:highlight w:val="none"/>
          <w:lang w:val="en-US" w:eastAsia="zh-CN"/>
        </w:rPr>
        <w:t xml:space="preserve">的优先</w:t>
      </w:r>
      <w:r>
        <w:rPr>
          <w:rFonts w:hint="eastAsia" w:ascii="宋体" w:hAnsi="宋体" w:eastAsia="宋体" w:cs="宋体"/>
          <w:b w:val="0"/>
          <w:bCs/>
          <w:color w:val="000000"/>
          <w:sz w:val="24"/>
          <w:szCs w:val="24"/>
          <w:highlight w:val="none"/>
          <w:lang w:val="en-US" w:eastAsia="zh-CN"/>
        </w:rPr>
        <w:t xml:space="preserve">。</w:t>
      </w:r>
      <w:r>
        <w:rPr>
          <w:rStyle w:val="934"/>
          <w:rFonts w:hint="eastAsia" w:ascii="宋体" w:hAnsi="宋体" w:eastAsia="宋体" w:cs="宋体"/>
          <w:b w:val="0"/>
          <w:bCs/>
          <w:color w:val="000000"/>
          <w:sz w:val="24"/>
          <w:szCs w:val="24"/>
          <w:highlight w:val="none"/>
          <w:lang w:val="en-US" w:eastAsia="zh-CN"/>
        </w:rPr>
      </w:r>
      <w:r/>
    </w:p>
    <w:p>
      <w:pPr>
        <w:pStyle w:val="936"/>
        <w:ind w:firstLine="480"/>
        <w:jc w:val="both"/>
        <w:keepLines w:val="0"/>
        <w:keepNext w:val="0"/>
        <w:pageBreakBefore w:val="0"/>
        <w:spacing w:line="360" w:lineRule="auto"/>
        <w:rPr>
          <w:rStyle w:val="934"/>
          <w:rFonts w:hint="eastAsia" w:ascii="宋体" w:hAnsi="宋体" w:eastAsia="宋体" w:cs="宋体"/>
          <w:b w:val="0"/>
          <w:bCs/>
          <w:color w:val="000000"/>
          <w:sz w:val="24"/>
          <w:szCs w:val="24"/>
          <w:highlight w:val="none"/>
          <w:lang w:val="en-US" w:eastAsia="zh-CN"/>
        </w:rPr>
      </w:pPr>
      <w:r>
        <w:rPr>
          <w:rStyle w:val="934"/>
          <w:rFonts w:hint="eastAsia" w:ascii="宋体" w:hAnsi="宋体" w:eastAsia="宋体" w:cs="宋体"/>
          <w:b w:val="0"/>
          <w:bCs/>
          <w:color w:val="000000"/>
          <w:sz w:val="24"/>
          <w:szCs w:val="24"/>
          <w:highlight w:val="none"/>
          <w:lang w:val="en-US" w:eastAsia="zh-CN"/>
        </w:rPr>
        <w:t xml:space="preserve">3.自2023年1月1日以来，提供教育岗位技能考试培训合格人员名单网络打印件并加盖主管部门公章的优先。</w:t>
      </w:r>
      <w:r>
        <w:rPr>
          <w:rStyle w:val="934"/>
          <w:rFonts w:hint="eastAsia" w:ascii="宋体" w:hAnsi="宋体" w:eastAsia="宋体" w:cs="宋体"/>
          <w:b w:val="0"/>
          <w:bCs/>
          <w:color w:val="000000"/>
          <w:sz w:val="24"/>
          <w:szCs w:val="24"/>
          <w:highlight w:val="none"/>
          <w:lang w:val="en-US" w:eastAsia="zh-CN"/>
        </w:rPr>
      </w:r>
      <w:r/>
    </w:p>
    <w:p>
      <w:pPr>
        <w:pStyle w:val="936"/>
        <w:ind w:firstLine="480"/>
        <w:jc w:val="both"/>
        <w:keepLines w:val="0"/>
        <w:keepNext w:val="0"/>
        <w:pageBreakBefore w:val="0"/>
        <w:spacing w:line="360" w:lineRule="auto"/>
        <w:rPr>
          <w:rStyle w:val="934"/>
          <w:rFonts w:hint="eastAsia" w:ascii="宋体" w:hAnsi="宋体" w:eastAsia="宋体" w:cs="宋体"/>
          <w:b w:val="0"/>
          <w:bCs/>
          <w:color w:val="000000"/>
          <w:sz w:val="24"/>
          <w:szCs w:val="24"/>
          <w:highlight w:val="none"/>
          <w:lang w:val="en-US" w:eastAsia="zh-CN"/>
        </w:rPr>
      </w:pPr>
      <w:r>
        <w:rPr>
          <w:rStyle w:val="934"/>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有600平</w:t>
      </w:r>
      <w:r>
        <w:rPr>
          <w:rFonts w:hint="eastAsia" w:ascii="宋体" w:hAnsi="宋体" w:eastAsia="宋体" w:cs="宋体"/>
          <w:b w:val="0"/>
          <w:bCs/>
          <w:color w:val="000000"/>
          <w:sz w:val="24"/>
          <w:szCs w:val="24"/>
          <w:highlight w:val="none"/>
          <w:lang w:val="en-US" w:eastAsia="zh-CN"/>
        </w:rPr>
        <w:t xml:space="preserve">方米</w:t>
      </w:r>
      <w:r>
        <w:rPr>
          <w:rFonts w:hint="eastAsia" w:ascii="宋体" w:hAnsi="宋体" w:eastAsia="宋体" w:cs="宋体"/>
          <w:b w:val="0"/>
          <w:bCs/>
          <w:color w:val="000000"/>
          <w:sz w:val="24"/>
          <w:szCs w:val="24"/>
          <w:highlight w:val="none"/>
        </w:rPr>
        <w:t xml:space="preserve">以上考点</w:t>
      </w:r>
      <w:r>
        <w:rPr>
          <w:rStyle w:val="934"/>
          <w:rFonts w:hint="eastAsia" w:ascii="宋体" w:hAnsi="宋体" w:eastAsia="宋体" w:cs="宋体"/>
          <w:b w:val="0"/>
          <w:bCs/>
          <w:color w:val="000000"/>
          <w:sz w:val="24"/>
          <w:szCs w:val="24"/>
          <w:highlight w:val="none"/>
          <w:lang w:val="en-US" w:eastAsia="zh-CN"/>
        </w:rPr>
        <w:t xml:space="preserve">的优先</w:t>
      </w:r>
      <w:r>
        <w:rPr>
          <w:rFonts w:hint="eastAsia" w:ascii="宋体" w:hAnsi="宋体" w:eastAsia="宋体" w:cs="宋体"/>
          <w:b w:val="0"/>
          <w:bCs/>
          <w:color w:val="000000"/>
          <w:sz w:val="24"/>
          <w:szCs w:val="24"/>
          <w:highlight w:val="none"/>
          <w:lang w:val="en-US" w:eastAsia="zh-CN" w:bidi="ar-SA"/>
        </w:rPr>
        <w:t xml:space="preserve">。</w:t>
      </w:r>
      <w:r>
        <w:rPr>
          <w:rStyle w:val="934"/>
          <w:rFonts w:hint="eastAsia" w:ascii="宋体" w:hAnsi="宋体" w:eastAsia="宋体" w:cs="宋体"/>
          <w:b w:val="0"/>
          <w:bCs/>
          <w:color w:val="000000"/>
          <w:sz w:val="24"/>
          <w:szCs w:val="24"/>
          <w:highlight w:val="none"/>
          <w:lang w:val="en-US" w:eastAsia="zh-CN"/>
        </w:rPr>
      </w:r>
      <w:r/>
    </w:p>
    <w:p>
      <w:pPr>
        <w:pStyle w:val="936"/>
        <w:ind w:firstLine="480"/>
        <w:jc w:val="both"/>
        <w:keepLines w:val="0"/>
        <w:keepNext w:val="0"/>
        <w:pageBreakBefore w:val="0"/>
        <w:spacing w:line="360" w:lineRule="auto"/>
        <w:rPr>
          <w:rStyle w:val="934"/>
          <w:rFonts w:ascii="宋体" w:hAnsi="宋体" w:eastAsia="宋体" w:cs="宋体"/>
          <w:b w:val="0"/>
          <w:bCs/>
          <w:color w:val="000000"/>
          <w:sz w:val="24"/>
          <w:szCs w:val="24"/>
          <w:highlight w:val="none"/>
          <w:lang w:val="en-US" w:eastAsia="zh-CN"/>
        </w:rPr>
      </w:pPr>
      <w:r>
        <w:rPr>
          <w:rStyle w:val="934"/>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自有考点或改建、新建的考点须经省住建厅验收合格，如验收不合格，因此产生的一切费用由</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承担，并按文件约定扣除</w:t>
      </w:r>
      <w:r>
        <w:rPr>
          <w:rFonts w:hint="eastAsia" w:ascii="宋体" w:hAnsi="宋体" w:eastAsia="宋体" w:cs="宋体"/>
          <w:b w:val="0"/>
          <w:bCs/>
          <w:color w:val="000000"/>
          <w:sz w:val="24"/>
          <w:szCs w:val="24"/>
          <w:highlight w:val="none"/>
          <w:lang w:val="en-US" w:eastAsia="zh-CN"/>
        </w:rPr>
        <w:t xml:space="preserve">全部</w:t>
      </w:r>
      <w:r>
        <w:rPr>
          <w:rFonts w:hint="eastAsia" w:ascii="宋体" w:hAnsi="宋体" w:eastAsia="宋体" w:cs="宋体"/>
          <w:b w:val="0"/>
          <w:bCs/>
          <w:color w:val="000000"/>
          <w:sz w:val="24"/>
          <w:szCs w:val="24"/>
          <w:highlight w:val="none"/>
        </w:rPr>
        <w:t xml:space="preserve">履约保证金</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供应商提供承诺书的优先。</w:t>
      </w:r>
      <w:r>
        <w:rPr>
          <w:rStyle w:val="934"/>
          <w:rFonts w:ascii="宋体" w:hAnsi="宋体" w:eastAsia="宋体" w:cs="宋体"/>
          <w:b w:val="0"/>
          <w:bCs/>
          <w:color w:val="000000"/>
          <w:sz w:val="24"/>
          <w:szCs w:val="24"/>
          <w:highlight w:val="none"/>
          <w:lang w:val="en-US" w:eastAsia="zh-CN"/>
        </w:rPr>
      </w:r>
      <w:r/>
    </w:p>
    <w:p>
      <w:pPr>
        <w:pStyle w:val="936"/>
        <w:ind w:firstLine="480"/>
        <w:jc w:val="both"/>
        <w:keepLines w:val="0"/>
        <w:keepNext w:val="0"/>
        <w:pageBreakBefore w:val="0"/>
        <w:spacing w:line="360" w:lineRule="auto"/>
        <w:rPr>
          <w:rStyle w:val="934"/>
          <w:rFonts w:hint="eastAsia" w:ascii="宋体" w:hAnsi="宋体" w:eastAsia="宋体" w:cs="宋体"/>
          <w:b/>
          <w:bCs w:val="0"/>
          <w:color w:val="000000"/>
          <w:sz w:val="24"/>
          <w:szCs w:val="24"/>
          <w:highlight w:val="none"/>
          <w:lang w:val="en-US" w:eastAsia="zh-CN"/>
        </w:rPr>
      </w:pPr>
      <w:r>
        <w:rPr>
          <w:rStyle w:val="934"/>
          <w:rFonts w:hint="eastAsia" w:ascii="宋体" w:hAnsi="宋体" w:eastAsia="宋体" w:cs="宋体"/>
          <w:b/>
          <w:bCs w:val="0"/>
          <w:color w:val="000000"/>
          <w:sz w:val="24"/>
          <w:szCs w:val="24"/>
          <w:highlight w:val="none"/>
          <w:lang w:val="en-US" w:eastAsia="zh-CN"/>
        </w:rPr>
        <w:t xml:space="preserve">六、具体要求</w:t>
      </w:r>
      <w:r>
        <w:rPr>
          <w:rStyle w:val="934"/>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360" w:lineRule="auto"/>
        <w:rPr>
          <w:rFonts w:ascii="宋体" w:hAnsi="宋体" w:eastAsia="宋体" w:cs="宋体"/>
          <w:color w:val="ff0000"/>
          <w:sz w:val="24"/>
          <w:highlight w:val="none"/>
          <w:lang w:val="en-US"/>
        </w:rPr>
      </w:pPr>
      <w:r>
        <w:rPr>
          <w:rStyle w:val="934"/>
          <w:rFonts w:hint="eastAsia" w:ascii="宋体" w:hAnsi="宋体" w:eastAsia="宋体" w:cs="宋体"/>
          <w:b/>
          <w:bCs w:val="0"/>
          <w:i/>
          <w:iCs/>
          <w:color w:val="000000"/>
          <w:sz w:val="24"/>
          <w:szCs w:val="24"/>
          <w:highlight w:val="none"/>
          <w:u w:val="single"/>
          <w:lang w:val="en-US" w:eastAsia="zh-CN"/>
        </w:rPr>
        <w:t xml:space="preserve">详细要求见【江苏省住房和城乡建设领域从业人员无纸化考核考点标准化建设指南（试行）】</w:t>
      </w:r>
      <w:r>
        <w:rPr>
          <w:rStyle w:val="934"/>
          <w:rFonts w:hint="eastAsia" w:ascii="宋体" w:hAnsi="宋体" w:cs="宋体"/>
          <w:b/>
          <w:bCs w:val="0"/>
          <w:i/>
          <w:iCs/>
          <w:color w:val="000000"/>
          <w:sz w:val="24"/>
          <w:szCs w:val="24"/>
          <w:highlight w:val="none"/>
          <w:u w:val="single"/>
          <w:lang w:val="en-US" w:eastAsia="zh-CN"/>
        </w:rPr>
        <w:t xml:space="preserve">链接: https://pan.baidu.com/s/1RqCSkjacIAmyHMQy4ppuGA?pwd=diic 提取码: diic，注：上述要求作为实质性要求需在商务需求及响应偏离表中响应，且不允许负偏离，否则视为无效投标。</w:t>
      </w:r>
      <w:r>
        <w:rPr>
          <w:rFonts w:ascii="宋体" w:hAnsi="宋体" w:eastAsia="宋体" w:cs="宋体"/>
          <w:color w:val="ff0000"/>
          <w:sz w:val="24"/>
          <w:highlight w:val="none"/>
          <w:lang w:val="en-US"/>
        </w:rPr>
      </w:r>
      <w:r/>
    </w:p>
    <w:p>
      <w:pPr>
        <w:pStyle w:val="712"/>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七</w:t>
      </w:r>
      <w:r>
        <w:rPr>
          <w:rFonts w:hint="eastAsia" w:ascii="宋体" w:hAnsi="宋体" w:eastAsia="宋体" w:cs="宋体"/>
          <w:color w:val="000000"/>
          <w:sz w:val="24"/>
          <w:highlight w:val="none"/>
        </w:rPr>
        <w:t xml:space="preserve">、采购标的对应的中小企业划分标准所属行业一览表</w:t>
      </w:r>
      <w:r>
        <w:rPr>
          <w:rFonts w:hint="eastAsia" w:ascii="宋体" w:hAnsi="宋体" w:eastAsia="宋体" w:cs="宋体"/>
          <w:color w:val="000000"/>
          <w:sz w:val="24"/>
          <w:highlight w:val="none"/>
        </w:rPr>
      </w:r>
      <w:r/>
    </w:p>
    <w:tbl>
      <w:tblPr>
        <w:tblW w:w="918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
        <w:gridCol w:w="4651"/>
        <w:gridCol w:w="3718"/>
      </w:tblGrid>
      <w:tr>
        <w:trPr>
          <w:tblCellSpacing w:w="0" w:type="dxa"/>
          <w:trHeight w:val="3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12"/>
              <w:jc w:val="center"/>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序号</w:t>
            </w:r>
            <w:r>
              <w:rPr>
                <w:rFonts w:hint="eastAsia" w:ascii="宋体" w:hAnsi="宋体" w:eastAsia="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tcPr>
          <w:p>
            <w:pPr>
              <w:pStyle w:val="712"/>
              <w:jc w:val="center"/>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采购标的</w:t>
            </w:r>
            <w:r>
              <w:rPr>
                <w:rFonts w:hint="eastAsia" w:ascii="宋体" w:hAnsi="宋体" w:eastAsia="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tcPr>
          <w:p>
            <w:pPr>
              <w:pStyle w:val="712"/>
              <w:jc w:val="center"/>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对应中小企业划分标准所属行业</w:t>
            </w:r>
            <w:r>
              <w:rPr>
                <w:rFonts w:hint="eastAsia" w:ascii="宋体" w:hAnsi="宋体" w:eastAsia="宋体" w:cs="宋体"/>
                <w:b w:val="0"/>
                <w:bCs w:val="0"/>
                <w:color w:val="000000"/>
                <w:sz w:val="24"/>
                <w:highlight w:val="none"/>
              </w:rPr>
            </w:r>
            <w:r/>
          </w:p>
        </w:tc>
      </w:tr>
      <w:tr>
        <w:trPr>
          <w:tblCellSpacing w:w="0" w:type="dxa"/>
          <w:trHeight w:val="50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12"/>
              <w:jc w:val="center"/>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w:t>
            </w:r>
            <w:r>
              <w:rPr>
                <w:rFonts w:hint="eastAsia" w:ascii="宋体" w:hAnsi="宋体" w:eastAsia="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tcPr>
          <w:p>
            <w:pPr>
              <w:pStyle w:val="712"/>
              <w:jc w:val="center"/>
              <w:pageBreakBefore w:val="0"/>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szCs w:val="20"/>
                <w:highlight w:val="none"/>
                <w:lang w:eastAsia="zh-CN"/>
              </w:rPr>
              <w:t xml:space="preserve">江苏省建筑施工企业管理人员（A.B.C）安全生产知识盐城市无纸化考核考点</w:t>
            </w:r>
            <w:r>
              <w:rPr>
                <w:rFonts w:hint="eastAsia" w:ascii="宋体" w:hAnsi="宋体" w:eastAsia="宋体" w:cs="宋体"/>
                <w:b w:val="0"/>
                <w:bCs w:val="0"/>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tcPr>
          <w:p>
            <w:pPr>
              <w:pStyle w:val="712"/>
              <w:jc w:val="center"/>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其他未列明行业</w:t>
            </w:r>
            <w:r>
              <w:rPr>
                <w:rFonts w:hint="eastAsia" w:ascii="宋体" w:hAnsi="宋体" w:eastAsia="宋体" w:cs="宋体"/>
                <w:b w:val="0"/>
                <w:bCs w:val="0"/>
                <w:color w:val="000000"/>
                <w:sz w:val="24"/>
                <w:highlight w:val="none"/>
                <w:lang w:val="en-US" w:eastAsia="zh-CN"/>
              </w:rPr>
            </w:r>
            <w:r/>
          </w:p>
        </w:tc>
      </w:tr>
    </w:tbl>
    <w:p>
      <w:pPr>
        <w:pStyle w:val="712"/>
        <w:jc w:val="center"/>
        <w:pageBreakBefore w:val="0"/>
        <w:spacing w:line="360" w:lineRule="auto"/>
        <w:rPr>
          <w:rFonts w:hint="eastAsia" w:ascii="宋体" w:hAnsi="宋体" w:eastAsia="宋体" w:cs="宋体"/>
          <w:color w:val="000000"/>
          <w:highlight w:val="none"/>
        </w:rPr>
      </w:pPr>
      <w:r>
        <w:rPr>
          <w:rFonts w:hint="eastAsia" w:ascii="宋体" w:hAnsi="宋体" w:eastAsia="宋体" w:cs="宋体"/>
          <w:bCs/>
          <w:color w:val="000000"/>
          <w:highlight w:val="none"/>
        </w:rPr>
        <w:br w:type="page" w:clear="all"/>
      </w:r>
      <w:r>
        <w:rPr>
          <w:rFonts w:hint="eastAsia" w:ascii="宋体" w:hAnsi="宋体" w:eastAsia="宋体" w:cs="宋体"/>
          <w:b/>
          <w:bCs/>
          <w:color w:val="000000"/>
          <w:sz w:val="44"/>
          <w:szCs w:val="44"/>
          <w:highlight w:val="none"/>
        </w:rPr>
        <w:t xml:space="preserve">第五章 评</w:t>
      </w:r>
      <w:r>
        <w:rPr>
          <w:rFonts w:hint="eastAsia" w:ascii="宋体" w:hAnsi="宋体" w:eastAsia="宋体" w:cs="宋体"/>
          <w:b/>
          <w:color w:val="000000"/>
          <w:sz w:val="44"/>
          <w:szCs w:val="44"/>
          <w:highlight w:val="none"/>
        </w:rPr>
        <w:t xml:space="preserve">标方法与评标标准</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b/>
          <w:bCs/>
          <w:color w:val="000000"/>
          <w:sz w:val="24"/>
          <w:highlight w:val="none"/>
        </w:rPr>
      </w:pPr>
      <w:r>
        <w:rPr>
          <w:rFonts w:hint="eastAsia" w:ascii="宋体" w:hAnsi="宋体" w:eastAsia="宋体" w:cs="宋体"/>
          <w:color w:val="000000"/>
          <w:highlight w:val="none"/>
        </w:rPr>
        <w:t xml:space="preserve"> </w:t>
      </w:r>
      <w:r>
        <w:rPr>
          <w:rFonts w:hint="eastAsia" w:ascii="宋体" w:hAnsi="宋体" w:eastAsia="宋体" w:cs="宋体"/>
          <w:b/>
          <w:bCs/>
          <w:color w:val="000000"/>
          <w:sz w:val="24"/>
          <w:highlight w:val="none"/>
        </w:rPr>
        <w:t xml:space="preserve">一、定标原则</w:t>
      </w:r>
      <w:r>
        <w:rPr>
          <w:rFonts w:hint="eastAsia" w:ascii="宋体" w:hAnsi="宋体" w:eastAsia="宋体" w:cs="宋体"/>
          <w:b/>
          <w:bCs/>
          <w:color w:val="000000"/>
          <w:sz w:val="24"/>
          <w:highlight w:val="none"/>
        </w:rPr>
      </w:r>
      <w:r/>
    </w:p>
    <w:p>
      <w:pPr>
        <w:pStyle w:val="712"/>
        <w:ind w:firstLine="480"/>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本项目采用</w:t>
      </w:r>
      <w:r>
        <w:rPr>
          <w:rFonts w:hint="eastAsia" w:ascii="宋体" w:hAnsi="宋体" w:eastAsia="宋体" w:cs="宋体"/>
          <w:color w:val="000000"/>
          <w:sz w:val="24"/>
          <w:szCs w:val="20"/>
          <w:highlight w:val="none"/>
          <w:u w:val="single"/>
        </w:rPr>
        <w:t xml:space="preserve"> 综合评分 </w:t>
      </w:r>
      <w:r>
        <w:rPr>
          <w:rFonts w:hint="eastAsia" w:ascii="宋体" w:hAnsi="宋体" w:eastAsia="宋体" w:cs="宋体"/>
          <w:color w:val="000000"/>
          <w:sz w:val="24"/>
          <w:szCs w:val="20"/>
          <w:highlight w:val="none"/>
        </w:rPr>
        <w:t xml:space="preserve">法。评标结果按评审后得分由高到低顺序排列。得分相同的，</w:t>
      </w:r>
      <w:bookmarkStart w:id="172" w:name="OLE_LINK77"/>
      <w:r>
        <w:rPr>
          <w:rFonts w:hint="eastAsia" w:ascii="宋体" w:hAnsi="宋体" w:eastAsia="宋体" w:cs="宋体"/>
          <w:color w:val="000000"/>
          <w:sz w:val="24"/>
          <w:szCs w:val="20"/>
          <w:highlight w:val="none"/>
        </w:rPr>
        <w:t xml:space="preserve">按投标报价由低到高顺序排列</w:t>
      </w:r>
      <w:bookmarkEnd w:id="172"/>
      <w:r>
        <w:rPr>
          <w:rFonts w:hint="eastAsia" w:ascii="宋体" w:hAnsi="宋体" w:eastAsia="宋体" w:cs="宋体"/>
          <w:color w:val="000000"/>
          <w:sz w:val="24"/>
          <w:szCs w:val="20"/>
          <w:highlight w:val="none"/>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w:t>
      </w:r>
      <w:r>
        <w:rPr>
          <w:rFonts w:hint="eastAsia" w:ascii="宋体" w:hAnsi="宋体" w:cs="宋体"/>
          <w:color w:val="000000"/>
          <w:sz w:val="24"/>
          <w:szCs w:val="20"/>
          <w:highlight w:val="none"/>
          <w:lang w:val="en-US" w:eastAsia="zh-CN"/>
        </w:rPr>
        <w:t xml:space="preserve">前三</w:t>
      </w:r>
      <w:r>
        <w:rPr>
          <w:rFonts w:hint="eastAsia" w:ascii="宋体" w:hAnsi="宋体" w:eastAsia="宋体" w:cs="宋体"/>
          <w:color w:val="000000"/>
          <w:sz w:val="24"/>
          <w:szCs w:val="20"/>
          <w:highlight w:val="none"/>
        </w:rPr>
        <w:t xml:space="preserve">的投标人为中标候选人。本项目确定排名第一的中标候选人为中标人，如依法取消其中标资格的，可由其他中标候选人依次递补，也可重新招标。</w:t>
      </w:r>
      <w:r>
        <w:rPr>
          <w:rFonts w:hint="eastAsia" w:ascii="宋体" w:hAnsi="宋体" w:eastAsia="宋体" w:cs="宋体"/>
          <w:color w:val="000000"/>
          <w:sz w:val="24"/>
          <w:szCs w:val="20"/>
          <w:highlight w:val="none"/>
        </w:rPr>
      </w:r>
      <w:r/>
    </w:p>
    <w:p>
      <w:pPr>
        <w:pStyle w:val="762"/>
        <w:ind w:firstLine="441"/>
        <w:keepLines w:val="0"/>
        <w:keepNext w:val="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color w:val="000000"/>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专门面向中小企业采购，对提供小型和微型企业服务给予20%的扣除价格，用扣除后的价格参与评审。</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（2）供应商需按照采购文件的要求提供相应的《企业声明函》。</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（2）残疾人福利单位标准请参照《关于促进残疾人就业政府采购政策的通知》（财库〔2017〕141号），需提供《残疾人福利性单位声明函》。</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残疾人福利单位、监狱企业属于小型、微型企业的，不重复享受政策。</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符合本采购文件优先采购 “环境标志产品”或“节能产品”的；必须提供“环境标志产品”或“节能产品”证明，否则不予认可。</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环境标志产品是指列入财政部、环境保护部最新公布的《环境标志产品政府采购清单》内的产品；节能产品是指列入财政部、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最新公布的《节能产品政府采购清单》内的产品。鼓励节能及环保政策以投标（响应）主要（核心）产品为准。</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本文件中采购的商品包装要求应按照《关于印发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（财办库〔2020〕123 号）执行。</w:t>
      </w:r>
      <w:r>
        <w:rPr>
          <w:rFonts w:hint="eastAsia" w:ascii="宋体" w:hAnsi="宋体" w:eastAsia="宋体" w:cs="宋体"/>
          <w:bCs/>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7.采购本国产品的支持政策</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宋体" w:hAnsi="宋体" w:eastAsia="宋体" w:cs="宋体"/>
          <w:b/>
          <w:bCs/>
          <w:color w:val="000000"/>
          <w:sz w:val="24"/>
          <w:szCs w:val="24"/>
          <w:highlight w:val="none"/>
          <w:lang w:eastAsia="zh-CN"/>
        </w:rPr>
        <w:t xml:space="preserve">未达到80%</w:t>
      </w:r>
      <w:r>
        <w:rPr>
          <w:rFonts w:hint="eastAsia" w:ascii="宋体" w:hAnsi="宋体" w:eastAsia="宋体" w:cs="宋体"/>
          <w:color w:val="000000"/>
          <w:sz w:val="24"/>
          <w:szCs w:val="24"/>
          <w:highlight w:val="none"/>
          <w:lang w:eastAsia="zh-CN"/>
        </w:rPr>
        <w:t xml:space="preserve">的，将不享受本国产品价格评审优惠。</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）供应商需在《声明函》中逐一、准确填写产品名称、厂名、生产厂址三项信息</w:t>
      </w:r>
      <w:r>
        <w:rPr>
          <w:rFonts w:hint="eastAsia" w:ascii="宋体" w:hAnsi="宋体" w:eastAsia="宋体" w:cs="宋体"/>
          <w:b/>
          <w:bCs/>
          <w:color w:val="000000"/>
          <w:sz w:val="24"/>
          <w:szCs w:val="24"/>
          <w:highlight w:val="none"/>
          <w:lang w:eastAsia="zh-CN"/>
        </w:rPr>
        <w:t xml:space="preserve">（《声明函》中用</w:t>
      </w:r>
      <w:r>
        <w:rPr>
          <w:rFonts w:hint="eastAsia" w:ascii="宋体" w:hAnsi="宋体" w:eastAsia="宋体" w:cs="宋体"/>
          <w:b/>
          <w:bCs/>
          <w:color w:val="000000"/>
          <w:sz w:val="24"/>
          <w:szCs w:val="24"/>
          <w:highlight w:val="none"/>
          <w:lang w:val="en-US" w:eastAsia="zh-CN"/>
        </w:rPr>
        <w:t xml:space="preserve">横</w:t>
      </w:r>
      <w:r>
        <w:rPr>
          <w:rFonts w:hint="eastAsia" w:ascii="宋体" w:hAnsi="宋体" w:eastAsia="宋体" w:cs="宋体"/>
          <w:b/>
          <w:bCs/>
          <w:color w:val="000000"/>
          <w:sz w:val="24"/>
          <w:szCs w:val="24"/>
          <w:highlight w:val="none"/>
          <w:lang w:eastAsia="zh-CN"/>
        </w:rPr>
        <w:t xml:space="preserve">线划除的地方无需填写）</w:t>
      </w:r>
      <w:r>
        <w:rPr>
          <w:rFonts w:hint="eastAsia" w:ascii="宋体" w:hAnsi="宋体" w:eastAsia="宋体" w:cs="宋体"/>
          <w:color w:val="000000"/>
          <w:sz w:val="24"/>
          <w:szCs w:val="24"/>
          <w:highlight w:val="none"/>
          <w:lang w:eastAsia="zh-CN"/>
        </w:rPr>
        <w:t xml:space="preserve">，三项信息中任意一项未填写的视为该项产品不符合本国产品标准，不享受本国产品价格评审优惠。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highlight w:val="none"/>
          <w:lang w:val="en-US" w:eastAsia="zh-CN"/>
        </w:rPr>
        <w:t xml:space="preserve">在苏采云系统</w:t>
      </w:r>
      <w:r>
        <w:rPr>
          <w:rFonts w:hint="eastAsia" w:ascii="宋体" w:hAnsi="宋体" w:eastAsia="宋体" w:cs="宋体"/>
          <w:color w:val="000000"/>
          <w:sz w:val="24"/>
          <w:szCs w:val="24"/>
          <w:highlight w:val="none"/>
          <w:lang w:eastAsia="zh-CN"/>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eastAsia="zh-CN"/>
        </w:rPr>
      </w:r>
      <w:r/>
    </w:p>
    <w:p>
      <w:pPr>
        <w:pStyle w:val="712"/>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注：1、若供应商提供虚假资料，一经查实取消其中标候选人资格，并向相关主管部门汇报。</w:t>
      </w:r>
      <w:r>
        <w:rPr>
          <w:rFonts w:hint="eastAsia" w:ascii="宋体" w:hAnsi="宋体" w:eastAsia="宋体" w:cs="宋体"/>
          <w:b/>
          <w:color w:val="000000"/>
          <w:sz w:val="24"/>
          <w:szCs w:val="24"/>
          <w:highlight w:val="none"/>
        </w:rPr>
      </w:r>
      <w:r/>
    </w:p>
    <w:p>
      <w:pPr>
        <w:pStyle w:val="712"/>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eastAsia="宋体" w:cs="宋体"/>
          <w:b/>
          <w:color w:val="000000"/>
          <w:sz w:val="24"/>
          <w:szCs w:val="24"/>
          <w:highlight w:val="none"/>
        </w:rPr>
        <w:t xml:space="preserve">中标单位不得转包、分包，如果发现有转包、分包情况，则取消其中标候选人资格，并向相关主管部门汇报。</w:t>
      </w:r>
      <w:r>
        <w:rPr>
          <w:rFonts w:hint="eastAsia" w:ascii="宋体" w:hAnsi="宋体" w:eastAsia="宋体" w:cs="宋体"/>
          <w:b/>
          <w:color w:val="000000"/>
          <w:sz w:val="24"/>
          <w:szCs w:val="24"/>
          <w:highlight w:val="none"/>
        </w:rPr>
      </w:r>
      <w:r/>
    </w:p>
    <w:p>
      <w:pPr>
        <w:pStyle w:val="712"/>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采购标的的所属行业为</w:t>
      </w:r>
      <w:r>
        <w:rPr>
          <w:rFonts w:hint="eastAsia" w:ascii="宋体" w:hAnsi="宋体" w:eastAsia="宋体" w:cs="宋体"/>
          <w:b/>
          <w:bCs/>
          <w:color w:val="000000"/>
          <w:sz w:val="24"/>
          <w:szCs w:val="24"/>
          <w:highlight w:val="none"/>
          <w:u w:val="single"/>
        </w:rPr>
        <w:t xml:space="preserve">其他未列明行业</w:t>
      </w:r>
      <w:r>
        <w:rPr>
          <w:rFonts w:hint="eastAsia" w:ascii="宋体" w:hAnsi="宋体" w:eastAsia="宋体" w:cs="宋体"/>
          <w:b/>
          <w:bCs/>
          <w:color w:val="000000"/>
          <w:sz w:val="24"/>
          <w:szCs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bCs/>
          <w:color w:val="000000"/>
          <w:sz w:val="24"/>
          <w:szCs w:val="24"/>
          <w:highlight w:val="none"/>
          <w:lang w:eastAsia="zh-CN"/>
        </w:rPr>
        <w:t xml:space="preserve">〔2011〕300号</w:t>
      </w:r>
      <w:r>
        <w:rPr>
          <w:rFonts w:hint="eastAsia" w:ascii="宋体" w:hAnsi="宋体" w:eastAsia="宋体" w:cs="宋体"/>
          <w:b/>
          <w:bCs/>
          <w:color w:val="000000"/>
          <w:sz w:val="24"/>
          <w:szCs w:val="24"/>
          <w:highlight w:val="none"/>
        </w:rPr>
        <w:t xml:space="preserve">）规定的划分标准填写。</w:t>
      </w:r>
      <w:r>
        <w:rPr>
          <w:rFonts w:hint="eastAsia" w:ascii="宋体" w:hAnsi="宋体" w:eastAsia="宋体" w:cs="宋体"/>
          <w:color w:val="000000"/>
          <w:sz w:val="24"/>
          <w:highlight w:val="none"/>
        </w:rPr>
      </w:r>
      <w:r/>
    </w:p>
    <w:p>
      <w:pPr>
        <w:pStyle w:val="762"/>
        <w:ind w:firstLine="482"/>
        <w:pageBreakBefore w:val="0"/>
        <w:spacing w:before="120" w:beforeAutospacing="0" w:after="120" w:afterAutospacing="0"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二、评标方法与评标标准</w:t>
      </w:r>
      <w:r>
        <w:rPr>
          <w:rFonts w:hint="eastAsia" w:ascii="宋体" w:hAnsi="宋体" w:eastAsia="宋体" w:cs="宋体"/>
          <w:b/>
          <w:color w:val="000000"/>
          <w:highlight w:val="none"/>
        </w:rPr>
      </w:r>
      <w:r/>
    </w:p>
    <w:p>
      <w:pPr>
        <w:pStyle w:val="765"/>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本项目评分总分值为100分。</w:t>
      </w:r>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104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922"/>
        <w:gridCol w:w="741"/>
        <w:gridCol w:w="7527"/>
      </w:tblGrid>
      <w:tr>
        <w:trPr>
          <w:trHeight w:val="20"/>
        </w:trPr>
        <w:tc>
          <w:tcPr>
            <w:gridSpan w:val="2"/>
            <w:tcW w:w="2203" w:type="dxa"/>
            <w:vAlign w:val="center"/>
            <w:textDirection w:val="lrTb"/>
            <w:noWrap w:val="false"/>
          </w:tcPr>
          <w:p>
            <w:pPr>
              <w:pStyle w:val="712"/>
              <w:jc w:val="center"/>
              <w:pageBreakBefore w:val="0"/>
              <w:spacing w:line="360" w:lineRule="auto"/>
              <w:rPr>
                <w:rFonts w:hint="eastAsia" w:ascii="宋体" w:hAnsi="宋体" w:eastAsia="宋体" w:cs="宋体"/>
                <w:b/>
                <w:bCs/>
                <w:color w:val="000000"/>
                <w:sz w:val="24"/>
                <w:szCs w:val="24"/>
                <w:highlight w:val="none"/>
              </w:rPr>
              <w:framePr w:vAnchor="margin" w:hAnchor="page" w:xAlign="center" w:y="1"/>
            </w:pPr>
            <w:r/>
            <w:bookmarkStart w:id="173" w:name="_Hlk102997620"/>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741" w:type="dxa"/>
            <w:vAlign w:val="center"/>
            <w:textDirection w:val="lrTb"/>
            <w:noWrap w:val="false"/>
          </w:tcPr>
          <w:p>
            <w:pPr>
              <w:pStyle w:val="712"/>
              <w:jc w:val="center"/>
              <w:pageBreakBefore w:val="0"/>
              <w:spacing w:line="360" w:lineRule="auto"/>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7527" w:type="dxa"/>
            <w:vAlign w:val="center"/>
            <w:textDirection w:val="lrTb"/>
            <w:noWrap w:val="false"/>
          </w:tcPr>
          <w:p>
            <w:pPr>
              <w:pStyle w:val="712"/>
              <w:jc w:val="center"/>
              <w:pageBreakBefore w:val="0"/>
              <w:spacing w:line="360" w:lineRule="auto"/>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tc>
      </w:tr>
      <w:tr>
        <w:trPr>
          <w:trHeight w:val="1975"/>
        </w:trPr>
        <w:tc>
          <w:tcPr>
            <w:gridSpan w:val="2"/>
            <w:tcW w:w="2203"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lang w:val="en-US" w:eastAsia="zh-CN"/>
              </w:rPr>
              <w:t xml:space="preserve">（30分）</w:t>
            </w: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7527" w:type="dxa"/>
            <w:vAlign w:val="center"/>
            <w:textDirection w:val="lrTb"/>
            <w:noWrap w:val="false"/>
          </w:tcPr>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文件要求且投标价格最低的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 （该结果四舍五入，</w:t>
            </w:r>
            <w:r>
              <w:rPr>
                <w:rFonts w:hint="eastAsia" w:ascii="宋体" w:hAnsi="宋体" w:eastAsia="宋体" w:cs="宋体"/>
                <w:color w:val="000000"/>
                <w:sz w:val="24"/>
                <w:szCs w:val="24"/>
                <w:highlight w:val="none"/>
                <w:lang w:val="en-US" w:eastAsia="zh-CN"/>
              </w:rPr>
              <w:t xml:space="preserve">得分</w:t>
            </w:r>
            <w:r>
              <w:rPr>
                <w:rFonts w:hint="eastAsia" w:ascii="宋体" w:hAnsi="宋体" w:eastAsia="宋体" w:cs="宋体"/>
                <w:color w:val="000000"/>
                <w:sz w:val="24"/>
                <w:szCs w:val="24"/>
                <w:highlight w:val="none"/>
              </w:rPr>
              <w:t xml:space="preserve">保留两位小数）</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highlight w:val="none"/>
              </w:rPr>
              <w:framePr w:vAnchor="margin" w:hAnchor="page" w:xAlign="center" w:y="1"/>
            </w:pPr>
            <w:r>
              <w:rPr>
                <w:rFonts w:hint="eastAsia" w:ascii="宋体" w:hAnsi="宋体" w:eastAsia="宋体" w:cs="宋体"/>
                <w:color w:val="000000"/>
                <w:sz w:val="24"/>
                <w:szCs w:val="24"/>
                <w:highlight w:val="none"/>
              </w:rPr>
              <w:t xml:space="preserve">注：因落实政府采购政策需进行价格扣除的，以扣除后的价格计算评标基准价和</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highlight w:val="none"/>
              </w:rPr>
            </w:r>
            <w:r/>
          </w:p>
        </w:tc>
      </w:tr>
      <w:tr>
        <w:trPr>
          <w:trHeight w:val="1686"/>
        </w:trPr>
        <w:tc>
          <w:tcPr>
            <w:tcW w:w="1281" w:type="dxa"/>
            <w:vAlign w:val="center"/>
            <w:vMerge w:val="restart"/>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综合实力（30分）</w:t>
            </w:r>
            <w:r>
              <w:rPr>
                <w:rFonts w:hint="eastAsia" w:ascii="宋体" w:hAnsi="宋体" w:eastAsia="宋体" w:cs="宋体"/>
                <w:color w:val="000000"/>
                <w:sz w:val="24"/>
                <w:szCs w:val="24"/>
                <w:highlight w:val="none"/>
              </w:rPr>
            </w:r>
            <w:r/>
          </w:p>
        </w:tc>
        <w:tc>
          <w:tcPr>
            <w:tcW w:w="922"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7527" w:type="dxa"/>
            <w:vAlign w:val="center"/>
            <w:textDirection w:val="lrTb"/>
            <w:noWrap w:val="false"/>
          </w:tcPr>
          <w:p>
            <w:pPr>
              <w:pStyle w:val="712"/>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考点配备</w:t>
            </w:r>
            <w:r>
              <w:rPr>
                <w:rFonts w:hint="eastAsia" w:ascii="宋体" w:hAnsi="宋体" w:eastAsia="宋体" w:cs="宋体"/>
                <w:color w:val="000000"/>
                <w:sz w:val="24"/>
                <w:szCs w:val="24"/>
                <w:highlight w:val="none"/>
                <w:lang w:val="en-US" w:eastAsia="zh-CN"/>
              </w:rPr>
              <w:t xml:space="preserve">不少于</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名系统管理员，且具有计算机专业或经培训考核合格的人员，应具有过硬的机考软硬件维护能力，能保障考点各项机考设备正常运行，能及时妥善处理机考组织过程中的技术问题的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712"/>
              <w:jc w:val="left"/>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考点配备</w:t>
            </w:r>
            <w:r>
              <w:rPr>
                <w:rFonts w:hint="eastAsia" w:ascii="宋体" w:hAnsi="宋体" w:eastAsia="宋体" w:cs="宋体"/>
                <w:color w:val="000000"/>
                <w:sz w:val="24"/>
                <w:szCs w:val="24"/>
                <w:highlight w:val="none"/>
                <w:lang w:val="en-US" w:eastAsia="zh-CN"/>
              </w:rPr>
              <w:t xml:space="preserve">不少于</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名监考人员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1男，1女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，且具有相关考试监考经验和业务能力的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eastAsia="宋体"/>
                <w:lang w:val="en-US" w:eastAsia="zh-CN"/>
              </w:rPr>
              <w:framePr w:vAnchor="margin" w:hAnchor="page" w:xAlign="center" w:y="1"/>
            </w:pPr>
            <w:r>
              <w:rPr>
                <w:rFonts w:hint="eastAsia" w:ascii="宋体" w:hAnsi="宋体" w:eastAsia="宋体" w:cs="宋体"/>
                <w:color w:val="000000"/>
                <w:sz w:val="24"/>
                <w:szCs w:val="24"/>
                <w:highlight w:val="none"/>
              </w:rPr>
              <w:t xml:space="preserve">注：投标时提供上述人员证书</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原件扫描件</w:t>
            </w:r>
            <w:r>
              <w:rPr>
                <w:rFonts w:hint="eastAsia" w:ascii="宋体" w:hAnsi="宋体" w:eastAsia="宋体" w:cs="宋体"/>
                <w:color w:val="000000"/>
                <w:sz w:val="24"/>
                <w:szCs w:val="24"/>
                <w:highlight w:val="none"/>
              </w:rPr>
              <w:t xml:space="preserve">加盖单位公</w:t>
            </w:r>
            <w:r>
              <w:rPr>
                <w:rFonts w:hint="eastAsia" w:ascii="宋体" w:hAnsi="宋体" w:eastAsia="宋体" w:cs="宋体"/>
                <w:color w:val="000000"/>
                <w:sz w:val="24"/>
                <w:szCs w:val="24"/>
                <w:highlight w:val="none"/>
                <w:lang w:val="en-US" w:eastAsia="zh-CN" w:bidi="ar-SA"/>
              </w:rPr>
              <w:t xml:space="preserve">章</w:t>
            </w: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lang w:val="en-US" w:eastAsia="zh-CN" w:bidi="ar-SA"/>
              </w:rPr>
              <w:t xml:space="preserve">。</w:t>
            </w:r>
            <w:r>
              <w:rPr>
                <w:rFonts w:hint="eastAsia" w:eastAsia="宋体"/>
                <w:lang w:val="en-US" w:eastAsia="zh-CN"/>
              </w:rPr>
            </w:r>
            <w:r/>
          </w:p>
        </w:tc>
      </w:tr>
      <w:tr>
        <w:trPr>
          <w:trHeight w:val="97"/>
        </w:trPr>
        <w:tc>
          <w:tcPr>
            <w:tcW w:w="1281" w:type="dxa"/>
            <w:vAlign w:val="center"/>
            <w:vMerge w:val="continue"/>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922"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培训</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7527" w:type="dxa"/>
            <w:vAlign w:val="center"/>
            <w:textDirection w:val="lrTb"/>
            <w:noWrap w:val="false"/>
          </w:tcPr>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b w:val="0"/>
                <w:bCs w:val="0"/>
                <w:color w:val="000000"/>
                <w:sz w:val="24"/>
                <w:highlight w:val="none"/>
              </w:rPr>
              <w:t xml:space="preserve">202</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月1日以来（以合同签订时间为准）投标人具有</w:t>
            </w:r>
            <w:r>
              <w:rPr>
                <w:rFonts w:hint="eastAsia" w:ascii="宋体" w:hAnsi="宋体" w:cs="宋体"/>
                <w:b w:val="0"/>
                <w:bCs w:val="0"/>
                <w:color w:val="000000"/>
                <w:sz w:val="24"/>
                <w:highlight w:val="none"/>
                <w:lang w:val="en-US" w:eastAsia="zh-CN"/>
              </w:rPr>
              <w:t xml:space="preserve">类似</w:t>
            </w:r>
            <w:r>
              <w:rPr>
                <w:rFonts w:hint="eastAsia" w:ascii="宋体" w:hAnsi="宋体" w:eastAsia="宋体" w:cs="宋体"/>
                <w:b w:val="0"/>
                <w:bCs w:val="0"/>
                <w:color w:val="000000"/>
                <w:sz w:val="24"/>
                <w:highlight w:val="none"/>
              </w:rPr>
              <w:t xml:space="preserve">业绩的，每提供一个得</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分，最高得</w:t>
            </w: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bidi="ar"/>
              </w:rPr>
              <w:t xml:space="preserve">注:提供合同原件扫描件，合同须能反映项目名称、主要标的物、签订时间、单位公章或专用合同章，如不能反映的，另须提供盖有原委托单位公章的证明，否则不予认</w:t>
            </w:r>
            <w:r>
              <w:rPr>
                <w:rFonts w:hint="eastAsia" w:ascii="宋体" w:hAnsi="宋体" w:cs="宋体"/>
                <w:b w:val="0"/>
                <w:bCs w:val="0"/>
                <w:color w:val="000000"/>
                <w:sz w:val="24"/>
                <w:highlight w:val="none"/>
                <w:lang w:val="en-US" w:eastAsia="zh-CN" w:bidi="ar"/>
              </w:rPr>
              <w:t xml:space="preserve">可</w:t>
            </w: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rPr>
            </w:r>
            <w:r/>
          </w:p>
        </w:tc>
      </w:tr>
      <w:tr>
        <w:trPr>
          <w:trHeight w:val="1074"/>
        </w:trPr>
        <w:tc>
          <w:tcPr>
            <w:tcW w:w="1281" w:type="dxa"/>
            <w:vAlign w:val="center"/>
            <w:vMerge w:val="continue"/>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922"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lang w:val="en-US" w:eastAsia="zh-CN" w:bidi="ar-SA"/>
              </w:rPr>
              <w:framePr w:vAnchor="margin" w:hAnchor="page" w:xAlign="center" w:y="1"/>
            </w:pPr>
            <w:r>
              <w:rPr>
                <w:rFonts w:hint="eastAsia" w:ascii="宋体" w:hAnsi="宋体" w:cs="宋体"/>
                <w:color w:val="000000"/>
                <w:sz w:val="24"/>
                <w:szCs w:val="24"/>
                <w:highlight w:val="none"/>
                <w:lang w:val="en-US" w:eastAsia="zh-CN"/>
              </w:rPr>
              <w:t xml:space="preserve">场地</w:t>
            </w:r>
            <w:r>
              <w:rPr>
                <w:rFonts w:hint="eastAsia" w:ascii="宋体" w:hAnsi="宋体" w:eastAsia="宋体" w:cs="宋体"/>
                <w:color w:val="000000"/>
                <w:sz w:val="24"/>
                <w:szCs w:val="24"/>
                <w:highlight w:val="none"/>
                <w:lang w:val="en-US" w:eastAsia="zh-CN" w:bidi="ar-SA"/>
              </w:rPr>
            </w:r>
            <w:r/>
          </w:p>
        </w:tc>
        <w:tc>
          <w:tcPr>
            <w:tcW w:w="741"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lang w:val="en-US" w:eastAsia="zh-CN" w:bidi="ar-SA"/>
              </w:rPr>
              <w:framePr w:vAnchor="margin" w:hAnchor="page" w:xAlign="center" w:y="1"/>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7527" w:type="dxa"/>
            <w:vAlign w:val="center"/>
            <w:textDirection w:val="lrTb"/>
            <w:noWrap w:val="false"/>
          </w:tcPr>
          <w:p>
            <w:pPr>
              <w:pStyle w:val="712"/>
              <w:ind w:left="0" w:firstLine="0"/>
              <w:jc w:val="left"/>
              <w:pageBreakBefore w:val="0"/>
              <w:spacing w:line="360" w:lineRule="auto"/>
              <w:rPr>
                <w:rFonts w:hint="eastAsia" w:ascii="宋体" w:hAnsi="宋体" w:eastAsia="宋体" w:cs="宋体"/>
                <w:color w:val="000000"/>
                <w:sz w:val="21"/>
                <w:szCs w:val="24"/>
                <w:highlight w:val="none"/>
                <w:lang w:val="en-US" w:eastAsia="zh-CN" w:bidi="ar-SA"/>
              </w:rPr>
              <w:framePr w:vAnchor="margin" w:hAnchor="page" w:xAlign="center" w:y="1"/>
            </w:pPr>
            <w:r>
              <w:rPr>
                <w:rFonts w:hint="eastAsia" w:ascii="宋体" w:hAnsi="宋体" w:eastAsia="宋体" w:cs="宋体"/>
                <w:color w:val="000000"/>
                <w:sz w:val="24"/>
                <w:szCs w:val="24"/>
                <w:highlight w:val="none"/>
                <w:lang w:val="en-US" w:eastAsia="zh-CN"/>
              </w:rPr>
              <w:t xml:space="preserve">供应商提供</w:t>
            </w:r>
            <w:r>
              <w:rPr>
                <w:rFonts w:hint="eastAsia" w:ascii="宋体" w:hAnsi="宋体" w:eastAsia="宋体" w:cs="宋体"/>
                <w:color w:val="000000"/>
                <w:sz w:val="24"/>
                <w:szCs w:val="24"/>
                <w:highlight w:val="none"/>
              </w:rPr>
              <w:t xml:space="preserve">600平</w:t>
            </w:r>
            <w:r>
              <w:rPr>
                <w:rFonts w:hint="eastAsia" w:ascii="宋体" w:hAnsi="宋体" w:eastAsia="宋体" w:cs="宋体"/>
                <w:color w:val="000000"/>
                <w:sz w:val="24"/>
                <w:szCs w:val="24"/>
                <w:highlight w:val="none"/>
                <w:lang w:val="en-US" w:eastAsia="zh-CN"/>
              </w:rPr>
              <w:t xml:space="preserve">方米</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以上考点的得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提供承诺书，未提供不得分（承诺书格式自拟）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1"/>
                <w:szCs w:val="24"/>
                <w:highlight w:val="none"/>
                <w:lang w:val="en-US" w:eastAsia="zh-CN" w:bidi="ar-SA"/>
              </w:rPr>
            </w:r>
            <w:r/>
          </w:p>
        </w:tc>
      </w:tr>
      <w:tr>
        <w:trPr>
          <w:trHeight w:val="1074"/>
        </w:trPr>
        <w:tc>
          <w:tcPr>
            <w:tcW w:w="1281" w:type="dxa"/>
            <w:vAlign w:val="center"/>
            <w:vMerge w:val="continue"/>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922" w:type="dxa"/>
            <w:vAlign w:val="center"/>
            <w:textDirection w:val="lrTb"/>
            <w:noWrap w:val="false"/>
          </w:tcPr>
          <w:p>
            <w:pPr>
              <w:pStyle w:val="712"/>
              <w:jc w:val="center"/>
              <w:pageBreakBefore w:val="0"/>
              <w:spacing w:line="360" w:lineRule="auto"/>
              <w:rPr>
                <w:rFonts w:ascii="宋体" w:hAnsi="宋体" w:eastAsia="宋体" w:cs="宋体"/>
                <w:color w:val="000000"/>
                <w:sz w:val="24"/>
                <w:szCs w:val="24"/>
                <w:highlight w:val="none"/>
                <w:lang w:val="en-US" w:eastAsia="zh-CN"/>
              </w:rPr>
              <w:framePr w:vAnchor="margin" w:hAnchor="page" w:xAlign="center" w:y="1"/>
            </w:pPr>
            <w:r>
              <w:rPr>
                <w:rFonts w:hint="eastAsia" w:ascii="宋体" w:hAnsi="宋体" w:cs="宋体"/>
                <w:color w:val="000000"/>
                <w:sz w:val="24"/>
                <w:szCs w:val="24"/>
                <w:highlight w:val="none"/>
                <w:lang w:val="en-US" w:eastAsia="zh-CN"/>
              </w:rPr>
              <w:t xml:space="preserve">设备硬件</w:t>
            </w:r>
            <w:r>
              <w:rPr>
                <w:rFonts w:ascii="宋体" w:hAnsi="宋体" w:eastAsia="宋体" w:cs="宋体"/>
                <w:color w:val="000000"/>
                <w:sz w:val="24"/>
                <w:szCs w:val="24"/>
                <w:highlight w:val="none"/>
                <w:lang w:val="en-US" w:eastAsia="zh-CN"/>
              </w:rPr>
            </w:r>
            <w:r/>
          </w:p>
        </w:tc>
        <w:tc>
          <w:tcPr>
            <w:tcW w:w="741" w:type="dxa"/>
            <w:vAlign w:val="center"/>
            <w:textDirection w:val="lrTb"/>
            <w:noWrap w:val="false"/>
          </w:tcPr>
          <w:p>
            <w:pPr>
              <w:pStyle w:val="712"/>
              <w:jc w:val="center"/>
              <w:pageBreakBefore w:val="0"/>
              <w:spacing w:line="360" w:lineRule="auto"/>
              <w:rPr>
                <w:rFonts w:ascii="宋体" w:hAnsi="宋体" w:eastAsia="宋体" w:cs="宋体"/>
                <w:color w:val="000000"/>
                <w:sz w:val="24"/>
                <w:szCs w:val="24"/>
                <w:highlight w:val="none"/>
                <w:lang w:val="en-US" w:eastAsia="zh-CN"/>
              </w:rPr>
              <w:framePr w:vAnchor="margin" w:hAnchor="page" w:xAlign="center" w:y="1"/>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7527" w:type="dxa"/>
            <w:vAlign w:val="center"/>
            <w:textDirection w:val="lrTb"/>
            <w:noWrap w:val="false"/>
          </w:tcPr>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一、考试机及考试备用机技术指标：3分</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内存：16G及以上</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存储：256固态+1T机械硬盘以上存储</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显卡：2G独立显卡及以上</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IP地址要求：有固定的内网IP地址</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摄像头：1个及以上外置摄像头，像素不低于100万</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highlight w:val="none"/>
              </w:rPr>
              <w:framePr w:vAnchor="margin" w:hAnchor="page" w:xAlign="center" w:y="1"/>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提供承诺书，</w:t>
            </w:r>
            <w:r>
              <w:rPr>
                <w:rFonts w:hint="eastAsia" w:ascii="宋体" w:hAnsi="宋体" w:eastAsia="宋体" w:cs="宋体"/>
                <w:color w:val="000000"/>
                <w:sz w:val="24"/>
                <w:szCs w:val="24"/>
                <w:highlight w:val="none"/>
                <w:lang w:val="en-US" w:eastAsia="zh-CN"/>
              </w:rPr>
              <w:t xml:space="preserve">承诺满足以上全部要求的得3分，</w:t>
            </w:r>
            <w:r>
              <w:rPr>
                <w:rFonts w:hint="eastAsia" w:ascii="宋体" w:hAnsi="宋体" w:eastAsia="宋体" w:cs="宋体"/>
                <w:color w:val="000000"/>
                <w:sz w:val="24"/>
                <w:szCs w:val="24"/>
                <w:highlight w:val="none"/>
              </w:rPr>
              <w:t xml:space="preserve">未提供不得分（承诺书格式自拟）</w:t>
            </w:r>
            <w:r>
              <w:rPr>
                <w:rFonts w:hint="eastAsia" w:ascii="宋体" w:hAnsi="宋体" w:eastAsia="宋体" w:cs="宋体"/>
                <w:color w:val="000000"/>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二、考试服务器及考试管理机技术指标：3分</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内存：32G及以上</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存储：512固态+1T机械硬盘以上存储</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显卡：4G独立显卡及以上</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IP地址要求：有固定的内网IP地址</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摄像头：1个及以上外置摄像头，像素不低于100万</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提供承诺书，</w:t>
            </w:r>
            <w:r>
              <w:rPr>
                <w:rFonts w:hint="eastAsia" w:ascii="宋体" w:hAnsi="宋体" w:eastAsia="宋体" w:cs="宋体"/>
                <w:color w:val="000000"/>
                <w:sz w:val="24"/>
                <w:szCs w:val="24"/>
                <w:highlight w:val="none"/>
                <w:lang w:val="en-US" w:eastAsia="zh-CN"/>
              </w:rPr>
              <w:t xml:space="preserve">承诺满足以上全部要求的得3分，</w:t>
            </w:r>
            <w:r>
              <w:rPr>
                <w:rFonts w:hint="eastAsia" w:ascii="宋体" w:hAnsi="宋体" w:eastAsia="宋体" w:cs="宋体"/>
                <w:color w:val="000000"/>
                <w:sz w:val="24"/>
                <w:szCs w:val="24"/>
                <w:highlight w:val="none"/>
              </w:rPr>
              <w:t xml:space="preserve">未提供不得分（承诺书格式自拟）</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三、监控设置要求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4分</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考点应在考场四角、考场两侧中部、考试管理机及考试备用机区域设置一定数量半球形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枪型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摄像头，覆盖如下范围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入场安检区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取像拍照区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所有考试管理机、考试机、考试备用机的显示界面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所有考务工作人员和应考人员的全部操作动作。</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如考场内存在立柱、横梁或层高较低的，应适当增加摄像头，确保监控范围内无死角，无遮挡。</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考场中央位置应另行安装1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2个球形摄像头，在考核时进行巡航，循环监控考场内情况。</w:t>
            </w:r>
            <w:r>
              <w:rPr>
                <w:rFonts w:hint="eastAsia" w:ascii="宋体" w:hAnsi="宋体" w:eastAsia="宋体" w:cs="宋体"/>
                <w:color w:val="000000"/>
                <w:sz w:val="24"/>
                <w:szCs w:val="24"/>
                <w:highlight w:val="none"/>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3.考场内所有摄像头监控信号应与省住房和城乡建设厅“职业资格考核视频监控中心”联通。</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4.考场内各摄像头应专门命名，规则如下：</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（1）半球形（枪型）摄像头：“XX考点－第X考场-1”“XX考点-第X考场-2”……；</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（2）球形摄像头：“XX考点－第X考场－球1”“XX考点－第X考场－球2”。</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5.考场内摄像头监控数据的存储时长不低于三年，且便于随时调阅。</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6.考点不得擅自停止监控系统运行，所有摄像头的监控录像不得间断。</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7.考点应制作《江苏省住房和城乡建设领域从业人员无纸化考核__考点_考场摄像头范围覆盖对照表》，明确每个摄像头的具体覆盖区域，并将该表张贴于监控室内醒目位置。</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8.候考区、存包处及监控室内部应另设摄像头监控。</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9.考点不得私自拆卸、挪动、搬运、向外租借考点监控设备；不得擅自修改监控设备参数以及软、硬件配置。确需更改的，应向所属设区市级建设行政主管部门提出书面申请，经省、市两级建设行政主管部门同意后方可施行。如合同履行期间，省级建设行政主管部门对考点硬件设施提出新标准要求，需要按照新标准要求进行改造。</w:t>
            </w:r>
            <w:r>
              <w:rPr>
                <w:rFonts w:hint="eastAsia" w:ascii="宋体" w:hAnsi="宋体" w:eastAsia="宋体" w:cs="宋体"/>
                <w:color w:val="000000"/>
                <w:sz w:val="24"/>
                <w:szCs w:val="24"/>
                <w:highlight w:val="none"/>
                <w:lang w:val="en-US" w:eastAsia="zh-CN"/>
              </w:rPr>
            </w:r>
            <w:r/>
          </w:p>
          <w:p>
            <w:pPr>
              <w:pStyle w:val="712"/>
              <w:jc w:val="left"/>
              <w:pageBreakBefore w:val="0"/>
              <w:spacing w:line="360" w:lineRule="auto"/>
              <w:rPr>
                <w:rFonts w:hint="eastAsia" w:ascii="宋体" w:hAnsi="宋体" w:eastAsia="宋体" w:cs="宋体"/>
                <w:color w:val="000000"/>
                <w:highlight w:val="none"/>
              </w:rPr>
              <w:framePr w:vAnchor="margin" w:hAnchor="page" w:xAlign="center" w:y="1"/>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提供承诺书，承诺考点需经省住建厅验收合格</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承诺满足以上</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lang w:val="en-US" w:eastAsia="zh-CN"/>
              </w:rPr>
              <w:t xml:space="preserve">要求的得3分，</w:t>
            </w:r>
            <w:r>
              <w:rPr>
                <w:rFonts w:hint="eastAsia" w:ascii="宋体" w:hAnsi="宋体" w:eastAsia="宋体" w:cs="宋体"/>
                <w:color w:val="000000"/>
                <w:sz w:val="24"/>
                <w:szCs w:val="24"/>
                <w:highlight w:val="none"/>
              </w:rPr>
              <w:t xml:space="preserve">未提供不得分（承诺书格式自拟）</w:t>
            </w:r>
            <w:r>
              <w:rPr>
                <w:rFonts w:hint="eastAsia" w:ascii="宋体" w:hAnsi="宋体" w:eastAsia="宋体" w:cs="宋体"/>
                <w:color w:val="000000"/>
                <w:highlight w:val="none"/>
              </w:rPr>
            </w:r>
            <w:r/>
          </w:p>
        </w:tc>
      </w:tr>
      <w:tr>
        <w:trPr>
          <w:trHeight w:val="423"/>
        </w:trPr>
        <w:tc>
          <w:tcPr>
            <w:gridSpan w:val="2"/>
            <w:tcW w:w="2203"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712"/>
              <w:jc w:val="center"/>
              <w:pageBreakBefore w:val="0"/>
              <w:spacing w:line="360" w:lineRule="auto"/>
              <w:rPr>
                <w:rFonts w:ascii="宋体" w:hAnsi="宋体" w:eastAsia="宋体" w:cs="宋体"/>
                <w:color w:val="000000"/>
                <w:sz w:val="24"/>
                <w:szCs w:val="24"/>
                <w:highlight w:val="none"/>
                <w:lang w:val="en-US" w:eastAsia="zh-CN"/>
              </w:rPr>
              <w:framePr w:vAnchor="margin" w:hAnchor="page" w:xAlign="center" w:y="1"/>
            </w:pPr>
            <w:r>
              <w:rPr>
                <w:rFonts w:hint="eastAsia" w:ascii="宋体" w:hAnsi="宋体" w:cs="宋体"/>
                <w:color w:val="000000"/>
                <w:sz w:val="24"/>
                <w:szCs w:val="24"/>
                <w:highlight w:val="none"/>
                <w:lang w:val="en-US" w:eastAsia="zh-CN"/>
              </w:rPr>
              <w:t xml:space="preserve">36</w:t>
            </w:r>
            <w:r>
              <w:rPr>
                <w:rFonts w:ascii="宋体" w:hAnsi="宋体" w:eastAsia="宋体" w:cs="宋体"/>
                <w:color w:val="000000"/>
                <w:sz w:val="24"/>
                <w:szCs w:val="24"/>
                <w:highlight w:val="none"/>
                <w:lang w:val="en-US" w:eastAsia="zh-CN"/>
              </w:rPr>
            </w:r>
            <w:r/>
          </w:p>
        </w:tc>
        <w:tc>
          <w:tcPr>
            <w:tcW w:w="7527" w:type="dxa"/>
            <w:vAlign w:val="center"/>
            <w:textDirection w:val="lrTb"/>
            <w:noWrap w:val="false"/>
          </w:tcPr>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1.根据供应商提供的考点建设方案评分。方案至少包括①考场数量、②考场区域、③其他设施设备等内容。</w:t>
            </w:r>
            <w:r>
              <w:rPr>
                <w:rFonts w:hint="eastAsia" w:ascii="宋体" w:hAnsi="宋体" w:eastAsia="宋体" w:cs="宋体"/>
                <w:color w:val="000000"/>
                <w:sz w:val="24"/>
                <w:szCs w:val="24"/>
                <w:highlight w:val="none"/>
                <w:lang w:val="en-US" w:eastAsia="zh-CN"/>
              </w:rPr>
            </w:r>
            <w:r/>
          </w:p>
          <w:p>
            <w:pPr>
              <w:pStyle w:val="71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rPr>
                <w:rFonts w:hint="eastAsia" w:ascii="宋体" w:hAnsi="宋体" w:eastAsia="宋体" w:cs="宋体"/>
                <w:color w:val="000000"/>
                <w:sz w:val="24"/>
                <w:szCs w:val="24"/>
                <w:highlight w:val="none"/>
                <w:lang w:val="en-US" w:eastAsia="zh-CN"/>
              </w:rPr>
            </w:r>
            <w:r/>
          </w:p>
          <w:p>
            <w:pPr>
              <w:pStyle w:val="712"/>
              <w:jc w:val="left"/>
              <w:pageBreakBefore w:val="0"/>
              <w:spacing w:line="360" w:lineRule="auto"/>
              <w:rPr>
                <w:rFonts w:hint="eastAsia" w:ascii="宋体" w:hAnsi="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根据供应商提供的考务组织与管理能力方案评分。方案至少包括</w:t>
            </w:r>
            <w:r>
              <w:rPr>
                <w:rFonts w:hint="eastAsia" w:ascii="宋体" w:hAnsi="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t xml:space="preserve">人员要求、</w:t>
            </w:r>
            <w:r>
              <w:rPr>
                <w:rFonts w:hint="eastAsia" w:ascii="宋体" w:hAnsi="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考务负责人、</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系统管理员、</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监考人员、</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档案管理、</w:t>
            </w:r>
            <w:r>
              <w:rPr>
                <w:rFonts w:hint="eastAsia" w:ascii="宋体" w:hAnsi="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考风考纪建设等</w:t>
            </w:r>
            <w:r>
              <w:rPr>
                <w:rFonts w:hint="eastAsia" w:ascii="宋体" w:hAnsi="宋体" w:eastAsia="宋体" w:cs="宋体"/>
                <w:color w:val="000000"/>
                <w:sz w:val="24"/>
                <w:szCs w:val="24"/>
                <w:highlight w:val="none"/>
                <w:lang w:val="en-US" w:eastAsia="zh-CN"/>
              </w:rPr>
              <w:t xml:space="preserve">内容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以上方案内容完整的得6分，每有一项内容缺失的扣1分；每有一处存在缺陷（缺陷是指不适用于本项目，表述前后不一致或内容矛盾，语句有歧义，仅有框架或标题，涉及的规范及标准错误，套用其他项目内容等任意一种情形）扣0.5分，直至该项分值1分扣完为止，不提供本项不得分。</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根据供应商提供的</w:t>
            </w:r>
            <w:r>
              <w:rPr>
                <w:rStyle w:val="934"/>
                <w:rFonts w:hint="eastAsia" w:ascii="宋体" w:hAnsi="宋体" w:eastAsia="宋体" w:cs="宋体"/>
                <w:bCs/>
                <w:color w:val="000000"/>
                <w:sz w:val="24"/>
                <w:szCs w:val="24"/>
                <w:highlight w:val="none"/>
                <w:lang w:val="en-US" w:eastAsia="zh-CN"/>
              </w:rPr>
              <w:t xml:space="preserve">常见异常及处理流程</w:t>
            </w:r>
            <w:r>
              <w:rPr>
                <w:rFonts w:hint="eastAsia" w:ascii="宋体" w:hAnsi="宋体" w:eastAsia="宋体" w:cs="宋体"/>
                <w:color w:val="000000"/>
                <w:sz w:val="24"/>
                <w:szCs w:val="24"/>
                <w:highlight w:val="none"/>
              </w:rPr>
              <w:t xml:space="preserve">方案评分。方案至少包括</w:t>
            </w:r>
            <w:r>
              <w:rPr>
                <w:rFonts w:hint="eastAsia" w:ascii="宋体" w:hAnsi="宋体" w:cs="宋体"/>
                <w:color w:val="000000"/>
                <w:sz w:val="24"/>
                <w:szCs w:val="24"/>
                <w:highlight w:val="none"/>
                <w:lang w:val="en-US" w:eastAsia="zh-CN"/>
              </w:rPr>
              <w:t xml:space="preserve">①</w:t>
            </w:r>
            <w:r>
              <w:rPr>
                <w:rStyle w:val="934"/>
                <w:rFonts w:hint="eastAsia" w:ascii="宋体" w:hAnsi="宋体" w:eastAsia="宋体" w:cs="宋体"/>
                <w:bCs/>
                <w:color w:val="000000"/>
                <w:sz w:val="24"/>
                <w:szCs w:val="24"/>
                <w:highlight w:val="none"/>
                <w:lang w:val="en-US" w:eastAsia="zh-CN"/>
              </w:rPr>
              <w:t xml:space="preserve">非二代居民身份证入场</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②</w:t>
            </w:r>
            <w:r>
              <w:rPr>
                <w:rStyle w:val="934"/>
                <w:rFonts w:hint="eastAsia" w:ascii="宋体" w:hAnsi="宋体" w:eastAsia="宋体" w:cs="宋体"/>
                <w:bCs/>
                <w:color w:val="000000"/>
                <w:sz w:val="24"/>
                <w:szCs w:val="24"/>
                <w:highlight w:val="none"/>
                <w:lang w:val="en-US" w:eastAsia="zh-CN"/>
              </w:rPr>
              <w:t xml:space="preserve">考试机故障</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③</w:t>
            </w:r>
            <w:r>
              <w:rPr>
                <w:rStyle w:val="934"/>
                <w:rFonts w:hint="eastAsia" w:ascii="宋体" w:hAnsi="宋体" w:eastAsia="宋体" w:cs="宋体"/>
                <w:bCs/>
                <w:color w:val="000000"/>
                <w:sz w:val="24"/>
                <w:szCs w:val="24"/>
                <w:highlight w:val="none"/>
                <w:lang w:val="en-US" w:eastAsia="zh-CN"/>
              </w:rPr>
              <w:t xml:space="preserve">应考人员违纪</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12"/>
              <w:jc w:val="left"/>
              <w:pageBreakBefore w:val="0"/>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rPr>
                <w:rFonts w:hint="eastAsia" w:ascii="宋体" w:hAnsi="宋体" w:eastAsia="宋体" w:cs="宋体"/>
                <w:color w:val="000000"/>
                <w:sz w:val="24"/>
                <w:szCs w:val="24"/>
                <w:highlight w:val="none"/>
                <w:lang w:val="en-US" w:eastAsia="zh-CN"/>
              </w:rPr>
            </w:r>
            <w:r/>
          </w:p>
          <w:p>
            <w:pPr>
              <w:pStyle w:val="712"/>
              <w:jc w:val="left"/>
              <w:pageBreakBefore w:val="0"/>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根据供应商提供的</w:t>
            </w:r>
            <w:r>
              <w:rPr>
                <w:rStyle w:val="934"/>
                <w:rFonts w:hint="eastAsia" w:ascii="宋体" w:hAnsi="宋体" w:eastAsia="宋体" w:cs="宋体"/>
                <w:bCs/>
                <w:color w:val="000000"/>
                <w:sz w:val="24"/>
                <w:szCs w:val="24"/>
                <w:highlight w:val="none"/>
                <w:lang w:val="en-US" w:eastAsia="zh-CN"/>
              </w:rPr>
              <w:t xml:space="preserve">内部管理制度</w:t>
            </w:r>
            <w:r>
              <w:rPr>
                <w:rFonts w:hint="eastAsia" w:ascii="宋体" w:hAnsi="宋体" w:eastAsia="宋体" w:cs="宋体"/>
                <w:color w:val="000000"/>
                <w:sz w:val="24"/>
                <w:szCs w:val="24"/>
                <w:highlight w:val="none"/>
              </w:rPr>
              <w:t xml:space="preserve">方案评分。方案至少包括</w:t>
            </w:r>
            <w:r>
              <w:rPr>
                <w:rFonts w:hint="eastAsia" w:ascii="宋体" w:hAnsi="宋体" w:cs="宋体"/>
                <w:color w:val="000000"/>
                <w:sz w:val="24"/>
                <w:szCs w:val="24"/>
                <w:highlight w:val="none"/>
                <w:lang w:val="en-US" w:eastAsia="zh-CN"/>
              </w:rPr>
              <w:t xml:space="preserve">①</w:t>
            </w:r>
            <w:r>
              <w:rPr>
                <w:rStyle w:val="934"/>
                <w:rFonts w:hint="eastAsia" w:ascii="宋体" w:hAnsi="宋体" w:eastAsia="宋体" w:cs="宋体"/>
                <w:bCs/>
                <w:color w:val="000000"/>
                <w:sz w:val="24"/>
                <w:szCs w:val="24"/>
                <w:highlight w:val="none"/>
                <w:lang w:val="en-US" w:eastAsia="zh-CN"/>
              </w:rPr>
              <w:t xml:space="preserve">工作实施细则</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②</w:t>
            </w:r>
            <w:r>
              <w:rPr>
                <w:rStyle w:val="934"/>
                <w:rFonts w:hint="eastAsia" w:ascii="宋体" w:hAnsi="宋体" w:eastAsia="宋体" w:cs="宋体"/>
                <w:bCs/>
                <w:color w:val="000000"/>
                <w:sz w:val="24"/>
                <w:szCs w:val="24"/>
                <w:highlight w:val="none"/>
                <w:lang w:val="en-US" w:eastAsia="zh-CN"/>
              </w:rPr>
              <w:t xml:space="preserve">工作人员培训</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③</w:t>
            </w:r>
            <w:r>
              <w:rPr>
                <w:rStyle w:val="934"/>
                <w:rFonts w:hint="eastAsia" w:ascii="宋体" w:hAnsi="宋体" w:eastAsia="宋体" w:cs="宋体"/>
                <w:bCs/>
                <w:color w:val="000000"/>
                <w:sz w:val="24"/>
                <w:szCs w:val="24"/>
                <w:highlight w:val="none"/>
                <w:lang w:val="en-US" w:eastAsia="zh-CN"/>
              </w:rPr>
              <w:t xml:space="preserve">设备的维护</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12"/>
              <w:jc w:val="left"/>
              <w:pageBreakBefore w:val="0"/>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rPr>
                <w:rFonts w:hint="eastAsia" w:ascii="宋体" w:hAnsi="宋体" w:eastAsia="宋体" w:cs="宋体"/>
                <w:color w:val="000000"/>
                <w:sz w:val="24"/>
                <w:szCs w:val="24"/>
                <w:highlight w:val="none"/>
                <w:lang w:val="en-US" w:eastAsia="zh-CN"/>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根据供应商提供的消防安全方案评分。方案至少包括</w:t>
            </w:r>
            <w:r>
              <w:rPr>
                <w:rFonts w:hint="eastAsia" w:ascii="宋体" w:hAnsi="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t xml:space="preserve">严格落实消防安全责任、</w:t>
            </w:r>
            <w:r>
              <w:rPr>
                <w:rFonts w:hint="eastAsia" w:ascii="宋体" w:hAnsi="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考前开展消防安全排查、</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制定消防应急处置预案</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rPr>
                <w:rFonts w:hint="eastAsia" w:ascii="宋体" w:hAnsi="宋体" w:eastAsia="宋体" w:cs="宋体"/>
                <w:color w:val="000000"/>
                <w:sz w:val="24"/>
                <w:szCs w:val="24"/>
                <w:highlight w:val="none"/>
                <w:lang w:val="en-US" w:eastAsia="zh-CN"/>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根据供应商提供的服务保障方案评分。方案至少包括</w:t>
            </w:r>
            <w:r>
              <w:rPr>
                <w:rFonts w:hint="eastAsia" w:ascii="宋体" w:hAnsi="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t xml:space="preserve">人员保障、</w:t>
            </w:r>
            <w:r>
              <w:rPr>
                <w:rFonts w:hint="eastAsia" w:ascii="宋体" w:hAnsi="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流程保障、</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应急保障</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2"/>
              <w:jc w:val="left"/>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r>
              <w:rPr>
                <w:rFonts w:hint="eastAsia" w:ascii="宋体" w:hAnsi="宋体" w:eastAsia="宋体" w:cs="宋体"/>
                <w:color w:val="000000"/>
                <w:sz w:val="24"/>
                <w:szCs w:val="24"/>
                <w:highlight w:val="none"/>
              </w:rPr>
            </w:r>
            <w:r/>
          </w:p>
        </w:tc>
      </w:tr>
      <w:tr>
        <w:trPr>
          <w:trHeight w:val="518"/>
        </w:trPr>
        <w:tc>
          <w:tcPr>
            <w:gridSpan w:val="2"/>
            <w:tcW w:w="2203"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承诺书（</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712"/>
              <w:jc w:val="center"/>
              <w:pageBreakBefore w:val="0"/>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7527" w:type="dxa"/>
            <w:vAlign w:val="center"/>
            <w:textDirection w:val="lrTb"/>
            <w:noWrap w:val="false"/>
          </w:tcPr>
          <w:p>
            <w:pPr>
              <w:pStyle w:val="712"/>
              <w:jc w:val="left"/>
              <w:pageBreakBefore w:val="0"/>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自有考点或改建、新建的考点须经省住建厅验收合格，如验收不合格，因此产生的一切费用由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承担，并按文件约定扣除</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提供承诺书且承诺书能体现上述内容的得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分，未提供或未能体现上述内容的不得分（承诺书格式自拟）。</w:t>
            </w:r>
            <w:r>
              <w:rPr>
                <w:rFonts w:hint="eastAsia" w:ascii="宋体" w:hAnsi="宋体" w:eastAsia="宋体" w:cs="宋体"/>
                <w:color w:val="000000"/>
                <w:sz w:val="24"/>
                <w:szCs w:val="24"/>
                <w:highlight w:val="none"/>
                <w:lang w:val="en-US" w:eastAsia="zh-CN"/>
              </w:rPr>
            </w:r>
            <w:r/>
          </w:p>
        </w:tc>
      </w:tr>
    </w:tbl>
    <w:p>
      <w:pPr>
        <w:pStyle w:val="712"/>
        <w:jc w:val="center"/>
        <w:pageBreakBefore w:val="0"/>
        <w:spacing w:line="360" w:lineRule="auto"/>
        <w:rPr>
          <w:rFonts w:hint="eastAsia" w:ascii="宋体" w:hAnsi="宋体" w:eastAsia="宋体" w:cs="宋体"/>
          <w:color w:val="000000"/>
          <w:sz w:val="44"/>
          <w:szCs w:val="44"/>
          <w:highlight w:val="none"/>
        </w:rPr>
      </w:pPr>
      <w:r/>
      <w:bookmarkEnd w:id="173"/>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712"/>
        <w:jc w:val="center"/>
        <w:pageBreakBefore w:val="0"/>
        <w:spacing w:line="360" w:lineRule="auto"/>
        <w:rPr>
          <w:rFonts w:hint="eastAsia" w:ascii="宋体" w:hAnsi="宋体" w:eastAsia="宋体" w:cs="宋体"/>
          <w:color w:val="000000"/>
          <w:highlight w:val="none"/>
        </w:rPr>
      </w:pPr>
      <w:r>
        <w:rPr>
          <w:rFonts w:hint="eastAsia" w:ascii="宋体" w:hAnsi="宋体" w:eastAsia="宋体" w:cs="宋体"/>
          <w:b/>
          <w:bCs/>
          <w:color w:val="000000"/>
          <w:sz w:val="44"/>
          <w:szCs w:val="44"/>
          <w:highlight w:val="none"/>
        </w:rPr>
        <w:t xml:space="preserve">第六章 </w:t>
      </w:r>
      <w:r>
        <w:rPr>
          <w:rFonts w:hint="eastAsia" w:ascii="宋体" w:hAnsi="宋体" w:cs="宋体"/>
          <w:b/>
          <w:bCs/>
          <w:color w:val="000000"/>
          <w:sz w:val="44"/>
          <w:szCs w:val="44"/>
          <w:highlight w:val="none"/>
          <w:lang w:val="en-US" w:eastAsia="zh-CN"/>
        </w:rPr>
        <w:t xml:space="preserve">响应</w:t>
      </w:r>
      <w:r>
        <w:rPr>
          <w:rFonts w:hint="eastAsia" w:ascii="宋体" w:hAnsi="宋体" w:eastAsia="宋体" w:cs="宋体"/>
          <w:b/>
          <w:bCs/>
          <w:color w:val="000000"/>
          <w:sz w:val="44"/>
          <w:szCs w:val="44"/>
          <w:highlight w:val="none"/>
        </w:rPr>
        <w:t xml:space="preserve">文件格式</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b/>
          <w:color w:val="000000"/>
          <w:sz w:val="72"/>
          <w:szCs w:val="72"/>
          <w:highlight w:val="none"/>
        </w:rPr>
      </w:pPr>
      <w:r/>
      <w:bookmarkStart w:id="174" w:name="_Toc49090576"/>
      <w:r/>
      <w:bookmarkEnd w:id="174"/>
      <w:r/>
      <w:bookmarkStart w:id="175" w:name="_Toc120614282"/>
      <w:r/>
      <w:bookmarkEnd w:id="175"/>
      <w:r/>
      <w:bookmarkStart w:id="176" w:name="_Hlt26955039"/>
      <w:r/>
      <w:bookmarkStart w:id="177" w:name="_Hlt26671244"/>
      <w:r/>
      <w:bookmarkStart w:id="178" w:name="_Toc26554094"/>
      <w:r>
        <w:rPr>
          <w:rFonts w:hint="eastAsia" w:ascii="宋体" w:hAnsi="宋体" w:eastAsia="宋体" w:cs="宋体"/>
          <w:b/>
          <w:color w:val="000000"/>
          <w:sz w:val="72"/>
          <w:szCs w:val="72"/>
          <w:highlight w:val="none"/>
        </w:rPr>
      </w:r>
      <w:r/>
    </w:p>
    <w:p>
      <w:pPr>
        <w:pStyle w:val="762"/>
        <w:jc w:val="center"/>
        <w:pageBreakBefore w:val="0"/>
        <w:spacing w:beforeAutospacing="0" w:afterAutospacing="0"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cs="宋体"/>
          <w:b/>
          <w:color w:val="000000"/>
          <w:sz w:val="72"/>
          <w:szCs w:val="72"/>
          <w:highlight w:val="none"/>
          <w:lang w:eastAsia="zh-CN"/>
        </w:rPr>
        <w:t xml:space="preserve">响</w:t>
      </w:r>
      <w:r>
        <w:rPr>
          <w:rFonts w:hint="eastAsia" w:ascii="宋体" w:hAnsi="宋体" w:eastAsia="宋体" w:cs="宋体"/>
          <w:b/>
          <w:color w:val="000000"/>
          <w:sz w:val="72"/>
          <w:szCs w:val="72"/>
          <w:highlight w:val="none"/>
        </w:rPr>
        <w:t xml:space="preserve">  </w:t>
      </w:r>
      <w:r>
        <w:rPr>
          <w:rFonts w:hint="eastAsia" w:ascii="宋体" w:hAnsi="宋体" w:cs="宋体"/>
          <w:b/>
          <w:color w:val="000000"/>
          <w:sz w:val="72"/>
          <w:szCs w:val="72"/>
          <w:highlight w:val="none"/>
          <w:lang w:val="en-US" w:eastAsia="zh-CN"/>
        </w:rPr>
        <w:t xml:space="preserve">应</w:t>
      </w:r>
      <w:r>
        <w:rPr>
          <w:rFonts w:hint="eastAsia" w:ascii="宋体" w:hAnsi="宋体" w:eastAsia="宋体" w:cs="宋体"/>
          <w:b/>
          <w:color w:val="000000"/>
          <w:sz w:val="72"/>
          <w:szCs w:val="72"/>
          <w:highlight w:val="none"/>
        </w:rPr>
        <w:t xml:space="preserve">  文  件</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ind w:firstLine="1084"/>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r>
      <w:r/>
    </w:p>
    <w:p>
      <w:pPr>
        <w:pStyle w:val="762"/>
        <w:ind w:firstLine="1084"/>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ascii="宋体" w:hAnsi="宋体" w:eastAsia="宋体" w:cs="宋体"/>
          <w:color w:val="000000"/>
          <w:highlight w:val="none"/>
          <w:lang w:val="en-US" w:eastAsia="zh-CN"/>
        </w:rPr>
      </w:pPr>
      <w:r>
        <w:rPr>
          <w:rFonts w:hint="eastAsia" w:ascii="宋体" w:hAnsi="宋体" w:eastAsia="宋体" w:cs="宋体"/>
          <w:b/>
          <w:color w:val="000000"/>
          <w:sz w:val="36"/>
          <w:szCs w:val="36"/>
          <w:highlight w:val="none"/>
        </w:rPr>
        <w:t xml:space="preserve">   </w:t>
      </w:r>
      <w:r>
        <w:rPr>
          <w:rFonts w:hint="eastAsia" w:ascii="宋体" w:hAnsi="宋体" w:cs="宋体"/>
          <w:b/>
          <w:color w:val="000000"/>
          <w:sz w:val="36"/>
          <w:szCs w:val="36"/>
          <w:highlight w:val="none"/>
          <w:lang w:val="en-US"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（加盖CA电子公章）</w:t>
      </w:r>
      <w:r>
        <w:rPr>
          <w:rFonts w:hint="eastAsia" w:ascii="宋体" w:hAnsi="宋体" w:cs="宋体"/>
          <w:b/>
          <w:color w:val="000000"/>
          <w:sz w:val="36"/>
          <w:szCs w:val="36"/>
          <w:highlight w:val="none"/>
          <w:u w:val="single"/>
          <w:lang w:val="en-US" w:eastAsia="zh-CN"/>
        </w:rPr>
        <w:t xml:space="preserve">    </w:t>
      </w:r>
      <w:r>
        <w:rPr>
          <w:rFonts w:ascii="宋体" w:hAnsi="宋体" w:eastAsia="宋体" w:cs="宋体"/>
          <w:color w:val="000000"/>
          <w:highlight w:val="none"/>
          <w:lang w:val="en-US" w:eastAsia="zh-CN"/>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6"/>
          <w:szCs w:val="36"/>
          <w:highlight w:val="none"/>
        </w:rPr>
        <w:t xml:space="preserve">   日  </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期 ：</w:t>
      </w:r>
      <w:r>
        <w:rPr>
          <w:rFonts w:hint="eastAsia" w:ascii="宋体" w:hAnsi="宋体" w:eastAsia="宋体" w:cs="宋体"/>
          <w:b/>
          <w:color w:val="000000"/>
          <w:sz w:val="36"/>
          <w:szCs w:val="36"/>
          <w:highlight w:val="none"/>
          <w:u w:val="single"/>
        </w:rPr>
        <w:t xml:space="preserve">          </w:t>
      </w:r>
      <w:r>
        <w:rPr>
          <w:rFonts w:hint="eastAsia" w:ascii="宋体" w:hAnsi="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ind w:left="480"/>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一、法人或者其他组织的营业执照等证明文件，自然人的身份证明</w:t>
      </w:r>
      <w:r>
        <w:rPr>
          <w:rFonts w:hint="eastAsia" w:ascii="宋体" w:hAnsi="宋体" w:eastAsia="宋体" w:cs="宋体"/>
          <w:i/>
          <w:color w:val="000000"/>
          <w:highlight w:val="none"/>
          <w:u w:val="single"/>
        </w:rPr>
      </w:r>
      <w:r/>
    </w:p>
    <w:p>
      <w:pPr>
        <w:pStyle w:val="762"/>
        <w:ind w:left="480"/>
        <w:jc w:val="both"/>
        <w:pageBreakBefore w:val="0"/>
        <w:spacing w:beforeAutospacing="0" w:afterAutospacing="0" w:line="360" w:lineRule="auto"/>
        <w:rPr>
          <w:rFonts w:hint="eastAsia" w:ascii="宋体" w:hAnsi="宋体" w:eastAsia="宋体" w:cs="宋体"/>
          <w:i/>
          <w:color w:val="000000"/>
          <w:sz w:val="24"/>
          <w:highlight w:val="none"/>
          <w:u w:val="single"/>
          <w:lang w:val="en-US" w:eastAsia="zh-CN"/>
        </w:rPr>
      </w:pPr>
      <w:r>
        <w:rPr>
          <w:rFonts w:hint="eastAsia" w:ascii="宋体" w:hAnsi="宋体" w:eastAsia="宋体" w:cs="宋体"/>
          <w:i/>
          <w:color w:val="000000"/>
          <w:sz w:val="24"/>
          <w:highlight w:val="none"/>
          <w:u w:val="single"/>
          <w:lang w:val="en-US" w:eastAsia="zh-CN"/>
        </w:rPr>
        <w:t xml:space="preserve">二、上一年度的财务状况报告（投标人成立不满一年无需提供）</w:t>
      </w:r>
      <w:r>
        <w:rPr>
          <w:rFonts w:hint="eastAsia" w:ascii="宋体" w:hAnsi="宋体" w:eastAsia="宋体" w:cs="宋体"/>
          <w:i/>
          <w:color w:val="000000"/>
          <w:sz w:val="24"/>
          <w:highlight w:val="none"/>
          <w:u w:val="single"/>
          <w:lang w:val="en-US" w:eastAsia="zh-CN"/>
        </w:rPr>
      </w:r>
      <w:r/>
    </w:p>
    <w:p>
      <w:pPr>
        <w:pStyle w:val="762"/>
        <w:ind w:left="480"/>
        <w:jc w:val="both"/>
        <w:pageBreakBefore w:val="0"/>
        <w:spacing w:beforeAutospacing="0" w:afterAutospacing="0" w:line="360" w:lineRule="auto"/>
        <w:rPr>
          <w:rFonts w:hint="eastAsia" w:ascii="宋体" w:hAnsi="宋体" w:eastAsia="宋体" w:cs="宋体"/>
          <w:i/>
          <w:color w:val="000000"/>
          <w:sz w:val="24"/>
          <w:highlight w:val="none"/>
          <w:u w:val="single"/>
        </w:rPr>
      </w:pPr>
      <w:r>
        <w:rPr>
          <w:rFonts w:hint="eastAsia" w:ascii="宋体" w:hAnsi="宋体" w:eastAsia="宋体" w:cs="宋体"/>
          <w:i/>
          <w:color w:val="000000"/>
          <w:sz w:val="24"/>
          <w:highlight w:val="none"/>
          <w:u w:val="single"/>
          <w:lang w:val="en-US" w:eastAsia="zh-CN"/>
        </w:rPr>
        <w:t xml:space="preserve">三</w:t>
      </w:r>
      <w:r>
        <w:rPr>
          <w:rFonts w:hint="eastAsia" w:ascii="宋体" w:hAnsi="宋体" w:eastAsia="宋体" w:cs="宋体"/>
          <w:i/>
          <w:color w:val="000000"/>
          <w:sz w:val="24"/>
          <w:highlight w:val="none"/>
          <w:u w:val="single"/>
        </w:rPr>
        <w:t xml:space="preserve">、具备履行合同所必需的设备和专业技术能力的书面声明</w:t>
      </w:r>
      <w:r>
        <w:rPr>
          <w:rFonts w:hint="eastAsia" w:ascii="宋体" w:hAnsi="宋体" w:eastAsia="宋体" w:cs="宋体"/>
          <w:i/>
          <w:color w:val="000000"/>
          <w:sz w:val="24"/>
          <w:highlight w:val="none"/>
          <w:u w:val="single"/>
        </w:rPr>
      </w:r>
      <w:r/>
    </w:p>
    <w:p>
      <w:pPr>
        <w:pStyle w:val="762"/>
        <w:ind w:left="480"/>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、依法缴纳税收和社会保障资金的相关材料（提供提交投标文件截止时间前一</w:t>
      </w:r>
      <w:r>
        <w:rPr>
          <w:rFonts w:hint="eastAsia" w:ascii="宋体" w:hAnsi="宋体" w:eastAsia="宋体" w:cs="宋体"/>
          <w:i/>
          <w:color w:val="000000"/>
          <w:highlight w:val="none"/>
          <w:u w:val="single"/>
        </w:rPr>
      </w:r>
      <w:r/>
    </w:p>
    <w:p>
      <w:pPr>
        <w:pStyle w:val="762"/>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年内至少一个月依法缴纳税收及缴纳社会保障资金的证明材料。投标人依法享受缓缴、免缴税收、社会保障资金的提供证明材料。）</w:t>
      </w:r>
      <w:r>
        <w:rPr>
          <w:rFonts w:hint="eastAsia" w:ascii="宋体" w:hAnsi="宋体" w:eastAsia="宋体" w:cs="宋体"/>
          <w:i/>
          <w:color w:val="000000"/>
          <w:highlight w:val="none"/>
          <w:u w:val="single"/>
        </w:rPr>
      </w:r>
      <w:r/>
    </w:p>
    <w:p>
      <w:pPr>
        <w:pStyle w:val="762"/>
        <w:ind w:firstLine="480"/>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cs="宋体"/>
          <w:i/>
          <w:color w:val="000000"/>
          <w:highlight w:val="none"/>
          <w:u w:val="single"/>
          <w:lang w:val="en-US" w:eastAsia="zh-CN"/>
        </w:rPr>
        <w:t xml:space="preserve">五</w:t>
      </w:r>
      <w:r>
        <w:rPr>
          <w:rFonts w:hint="eastAsia" w:ascii="宋体" w:hAnsi="宋体" w:eastAsia="宋体" w:cs="宋体"/>
          <w:i/>
          <w:color w:val="000000"/>
          <w:highlight w:val="none"/>
          <w:u w:val="single"/>
        </w:rPr>
        <w:t xml:space="preserve">、参加政府采购活动前 3 年内在经营活动中没有重大违法记录的书面声明</w:t>
      </w:r>
      <w:r>
        <w:rPr>
          <w:rFonts w:hint="eastAsia" w:ascii="宋体" w:hAnsi="宋体" w:eastAsia="宋体" w:cs="宋体"/>
          <w:i/>
          <w:color w:val="000000"/>
          <w:highlight w:val="none"/>
          <w:u w:val="single"/>
        </w:rPr>
      </w:r>
      <w:r/>
    </w:p>
    <w:p>
      <w:pPr>
        <w:pStyle w:val="762"/>
        <w:ind w:firstLine="480"/>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cs="宋体"/>
          <w:i/>
          <w:color w:val="000000"/>
          <w:highlight w:val="none"/>
          <w:u w:val="single"/>
          <w:lang w:val="en-US" w:eastAsia="zh-CN"/>
        </w:rPr>
        <w:t xml:space="preserve">六</w:t>
      </w:r>
      <w:r>
        <w:rPr>
          <w:rFonts w:hint="eastAsia" w:ascii="宋体" w:hAnsi="宋体" w:eastAsia="宋体" w:cs="宋体"/>
          <w:i/>
          <w:color w:val="000000"/>
          <w:highlight w:val="none"/>
          <w:u w:val="single"/>
        </w:rPr>
        <w:t xml:space="preserve">、特定资格要求的证明文件（如果本项目设置特定资格要求，则需要提供）</w:t>
      </w:r>
      <w:r>
        <w:rPr>
          <w:rFonts w:hint="eastAsia" w:ascii="宋体" w:hAnsi="宋体" w:eastAsia="宋体" w:cs="宋体"/>
          <w:i/>
          <w:color w:val="000000"/>
          <w:highlight w:val="none"/>
          <w:u w:val="single"/>
        </w:rPr>
      </w:r>
      <w:r/>
    </w:p>
    <w:p>
      <w:pPr>
        <w:pStyle w:val="762"/>
        <w:ind w:firstLine="480"/>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cs="宋体"/>
          <w:i/>
          <w:color w:val="000000"/>
          <w:highlight w:val="none"/>
          <w:u w:val="single"/>
          <w:lang w:val="en-US" w:eastAsia="zh-CN"/>
        </w:rPr>
        <w:t xml:space="preserve">七</w:t>
      </w:r>
      <w:r>
        <w:rPr>
          <w:rFonts w:hint="eastAsia" w:ascii="宋体" w:hAnsi="宋体" w:eastAsia="宋体" w:cs="宋体"/>
          <w:i/>
          <w:color w:val="000000"/>
          <w:highlight w:val="none"/>
          <w:u w:val="single"/>
        </w:rPr>
        <w:t xml:space="preserve">、法人授权书</w:t>
      </w:r>
      <w:r>
        <w:rPr>
          <w:rFonts w:hint="eastAsia" w:ascii="宋体" w:hAnsi="宋体" w:eastAsia="宋体" w:cs="宋体"/>
          <w:i/>
          <w:color w:val="000000"/>
          <w:highlight w:val="none"/>
          <w:u w:val="single"/>
        </w:rPr>
      </w:r>
      <w:r/>
    </w:p>
    <w:p>
      <w:pPr>
        <w:pStyle w:val="762"/>
        <w:ind w:firstLine="480"/>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cs="宋体"/>
          <w:i/>
          <w:color w:val="000000"/>
          <w:highlight w:val="none"/>
          <w:u w:val="single"/>
          <w:lang w:val="en-US" w:eastAsia="zh-CN"/>
        </w:rPr>
        <w:t xml:space="preserve">八</w:t>
      </w:r>
      <w:r>
        <w:rPr>
          <w:rFonts w:hint="eastAsia" w:ascii="宋体" w:hAnsi="宋体" w:eastAsia="宋体" w:cs="宋体"/>
          <w:i/>
          <w:color w:val="000000"/>
          <w:highlight w:val="none"/>
          <w:u w:val="single"/>
        </w:rPr>
        <w:t xml:space="preserve">、投标函</w:t>
      </w:r>
      <w:r>
        <w:rPr>
          <w:rFonts w:hint="eastAsia" w:ascii="宋体" w:hAnsi="宋体" w:eastAsia="宋体" w:cs="宋体"/>
          <w:i/>
          <w:color w:val="000000"/>
          <w:highlight w:val="none"/>
          <w:u w:val="single"/>
        </w:rPr>
      </w:r>
      <w:r/>
    </w:p>
    <w:p>
      <w:pPr>
        <w:pStyle w:val="762"/>
        <w:ind w:firstLine="480"/>
        <w:jc w:val="both"/>
        <w:pageBreakBefore w:val="0"/>
        <w:spacing w:beforeAutospacing="0" w:afterAutospacing="0" w:line="360" w:lineRule="auto"/>
        <w:rPr>
          <w:rFonts w:hint="eastAsia" w:ascii="宋体" w:hAnsi="宋体" w:eastAsia="宋体" w:cs="宋体"/>
          <w:iCs/>
          <w:color w:val="000000"/>
          <w:highlight w:val="none"/>
        </w:rPr>
      </w:pPr>
      <w:r>
        <w:rPr>
          <w:rFonts w:hint="eastAsia" w:ascii="宋体" w:hAnsi="宋体" w:cs="宋体"/>
          <w:iCs/>
          <w:color w:val="000000"/>
          <w:highlight w:val="none"/>
          <w:lang w:val="en-US" w:eastAsia="zh-CN"/>
        </w:rPr>
        <w:t xml:space="preserve">九</w:t>
      </w:r>
      <w:r>
        <w:rPr>
          <w:rFonts w:hint="eastAsia" w:ascii="宋体" w:hAnsi="宋体" w:eastAsia="宋体" w:cs="宋体"/>
          <w:iCs/>
          <w:color w:val="000000"/>
          <w:highlight w:val="none"/>
        </w:rPr>
        <w:t xml:space="preserve">、中小企业声明函</w:t>
      </w:r>
      <w:r>
        <w:rPr>
          <w:rFonts w:hint="eastAsia" w:ascii="宋体" w:hAnsi="宋体" w:eastAsia="宋体" w:cs="宋体"/>
          <w:iCs/>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iCs/>
          <w:color w:val="000000"/>
          <w:highlight w:val="none"/>
        </w:rPr>
      </w:pPr>
      <w:r>
        <w:rPr>
          <w:rFonts w:hint="eastAsia" w:ascii="宋体" w:hAnsi="宋体" w:cs="宋体"/>
          <w:iCs/>
          <w:color w:val="000000"/>
          <w:highlight w:val="none"/>
          <w:lang w:val="en-US" w:eastAsia="zh-CN"/>
        </w:rPr>
        <w:t xml:space="preserve">十</w:t>
      </w:r>
      <w:r>
        <w:rPr>
          <w:rFonts w:hint="eastAsia" w:ascii="宋体" w:hAnsi="宋体" w:eastAsia="宋体" w:cs="宋体"/>
          <w:iCs/>
          <w:color w:val="000000"/>
          <w:highlight w:val="none"/>
        </w:rPr>
        <w:t xml:space="preserve">、残疾人福利性单位声明函</w:t>
      </w:r>
      <w:r>
        <w:rPr>
          <w:rFonts w:hint="eastAsia" w:ascii="宋体" w:hAnsi="宋体" w:eastAsia="宋体" w:cs="宋体"/>
          <w:iCs/>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eastAsia="zh-CN"/>
        </w:rPr>
        <w:t xml:space="preserve">一</w:t>
      </w:r>
      <w:r>
        <w:rPr>
          <w:rFonts w:hint="eastAsia" w:ascii="宋体" w:hAnsi="宋体" w:eastAsia="宋体" w:cs="宋体"/>
          <w:iCs/>
          <w:color w:val="000000"/>
          <w:highlight w:val="none"/>
        </w:rPr>
        <w:t xml:space="preserve">、关于符合本国产品标准的声明函</w:t>
      </w:r>
      <w:r>
        <w:rPr>
          <w:rFonts w:hint="eastAsia" w:ascii="宋体" w:hAnsi="宋体" w:eastAsia="宋体" w:cs="宋体"/>
          <w:iCs/>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二</w:t>
      </w:r>
      <w:r>
        <w:rPr>
          <w:rFonts w:hint="eastAsia" w:ascii="宋体" w:hAnsi="宋体" w:eastAsia="宋体" w:cs="宋体"/>
          <w:iCs/>
          <w:color w:val="000000"/>
          <w:highlight w:val="none"/>
        </w:rPr>
        <w:t xml:space="preserve">、分项报价表</w:t>
      </w:r>
      <w:r>
        <w:rPr>
          <w:rFonts w:hint="eastAsia" w:ascii="宋体" w:hAnsi="宋体" w:eastAsia="宋体" w:cs="宋体"/>
          <w:iCs/>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三</w:t>
      </w:r>
      <w:r>
        <w:rPr>
          <w:rFonts w:hint="eastAsia" w:ascii="宋体" w:hAnsi="宋体" w:eastAsia="宋体" w:cs="宋体"/>
          <w:iCs/>
          <w:color w:val="000000"/>
          <w:highlight w:val="none"/>
        </w:rPr>
        <w:t xml:space="preserve">、技术要求响应及偏离表</w:t>
      </w:r>
      <w:r>
        <w:rPr>
          <w:rFonts w:hint="eastAsia" w:ascii="宋体" w:hAnsi="宋体" w:eastAsia="宋体" w:cs="宋体"/>
          <w:iCs/>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eastAsia="zh-CN"/>
        </w:rPr>
        <w:t xml:space="preserve">四</w:t>
      </w:r>
      <w:r>
        <w:rPr>
          <w:rFonts w:hint="eastAsia" w:ascii="宋体" w:hAnsi="宋体" w:eastAsia="宋体" w:cs="宋体"/>
          <w:iCs/>
          <w:color w:val="000000"/>
          <w:highlight w:val="none"/>
        </w:rPr>
        <w:t xml:space="preserve">、商务要求响应及偏离表</w:t>
      </w:r>
      <w:r>
        <w:rPr>
          <w:rFonts w:hint="eastAsia" w:ascii="宋体" w:hAnsi="宋体" w:eastAsia="宋体" w:cs="宋体"/>
          <w:iCs/>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ascii="宋体" w:hAnsi="宋体" w:cs="宋体"/>
          <w:i/>
          <w:color w:val="000000"/>
          <w:highlight w:val="none"/>
          <w:u w:val="single"/>
          <w:lang w:eastAsia="zh-CN"/>
        </w:rPr>
        <w:t xml:space="preserve">五</w:t>
      </w:r>
      <w:r>
        <w:rPr>
          <w:rFonts w:hint="eastAsia" w:ascii="宋体" w:hAnsi="宋体" w:eastAsia="宋体" w:cs="宋体"/>
          <w:i/>
          <w:color w:val="000000"/>
          <w:highlight w:val="none"/>
          <w:u w:val="single"/>
        </w:rPr>
        <w:t xml:space="preserve">、开标一览表</w:t>
      </w:r>
      <w:r>
        <w:rPr>
          <w:rFonts w:hint="eastAsia" w:ascii="宋体" w:hAnsi="宋体" w:eastAsia="宋体" w:cs="宋体"/>
          <w:i/>
          <w:color w:val="000000"/>
          <w:highlight w:val="none"/>
          <w:u w:val="single"/>
        </w:rPr>
      </w:r>
      <w:r/>
    </w:p>
    <w:p>
      <w:pPr>
        <w:pStyle w:val="712"/>
        <w:ind w:firstLine="480"/>
        <w:pageBreakBefore w:val="0"/>
        <w:spacing w:line="360" w:lineRule="auto"/>
        <w:widowControl/>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十</w:t>
      </w:r>
      <w:r>
        <w:rPr>
          <w:rFonts w:hint="eastAsia" w:ascii="宋体" w:hAnsi="宋体" w:cs="宋体"/>
          <w:iCs/>
          <w:color w:val="000000"/>
          <w:sz w:val="24"/>
          <w:highlight w:val="none"/>
          <w:lang w:val="en-US" w:eastAsia="zh-CN"/>
        </w:rPr>
        <w:t xml:space="preserve">六</w:t>
      </w:r>
      <w:r>
        <w:rPr>
          <w:rFonts w:hint="eastAsia" w:ascii="宋体" w:hAnsi="宋体" w:eastAsia="宋体" w:cs="宋体"/>
          <w:iCs/>
          <w:color w:val="000000"/>
          <w:sz w:val="24"/>
          <w:highlight w:val="none"/>
        </w:rPr>
        <w:t xml:space="preserve">、</w:t>
      </w:r>
      <w:r>
        <w:rPr>
          <w:rFonts w:hint="eastAsia" w:ascii="宋体" w:hAnsi="宋体" w:eastAsia="宋体" w:cs="宋体"/>
          <w:color w:val="000000"/>
          <w:sz w:val="24"/>
          <w:highlight w:val="none"/>
        </w:rPr>
        <w:t xml:space="preserve">项目实施方案、项目售后服务方案、项目培训方案</w:t>
      </w:r>
      <w:r>
        <w:rPr>
          <w:rFonts w:hint="eastAsia" w:ascii="宋体" w:hAnsi="宋体" w:eastAsia="宋体" w:cs="宋体"/>
          <w:iCs/>
          <w:color w:val="000000"/>
          <w:sz w:val="24"/>
          <w:highlight w:val="none"/>
        </w:rPr>
      </w:r>
      <w:r/>
    </w:p>
    <w:p>
      <w:pPr>
        <w:pStyle w:val="762"/>
        <w:ind w:firstLine="480"/>
        <w:jc w:val="both"/>
        <w:pageBreakBefore w:val="0"/>
        <w:spacing w:beforeAutospacing="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七</w:t>
      </w:r>
      <w:r>
        <w:rPr>
          <w:rFonts w:hint="eastAsia" w:ascii="宋体" w:hAnsi="宋体" w:eastAsia="宋体" w:cs="宋体"/>
          <w:iCs/>
          <w:color w:val="000000"/>
          <w:highlight w:val="none"/>
        </w:rPr>
        <w:t xml:space="preserve">、盐城市政府采购事前信用承诺书</w:t>
      </w:r>
      <w:r>
        <w:rPr>
          <w:rFonts w:hint="eastAsia" w:ascii="宋体" w:hAnsi="宋体" w:eastAsia="宋体" w:cs="宋体"/>
          <w:iCs/>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12"/>
        <w:ind w:firstLine="44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特别提示：电子投标文件制作时建议将本项目投标文件“封面”上传至“目录”项内。</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color w:val="000000"/>
          <w:highlight w:val="none"/>
        </w:rPr>
      </w:r>
      <w:r/>
    </w:p>
    <w:p>
      <w:pPr>
        <w:pStyle w:val="762"/>
        <w:jc w:val="both"/>
        <w:pageBreakBefore w:val="0"/>
        <w:spacing w:beforeAutospacing="0" w:afterAutospacing="0" w:line="560" w:lineRule="exact"/>
        <w:rPr>
          <w:rFonts w:hint="eastAsia" w:eastAsia="黑体"/>
          <w:color w:val="000000"/>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eastAsia="黑体"/>
          <w:color w:val="000000"/>
          <w:highlight w:val="none"/>
          <w:lang w:val="en-US" w:eastAsia="zh-CN"/>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rPr>
          <w:rFonts w:hint="eastAsia" w:ascii="宋体" w:hAnsi="宋体" w:eastAsia="宋体" w:cs="宋体"/>
          <w:color w:val="000000"/>
          <w:highlight w:val="none"/>
        </w:rPr>
      </w:r>
      <w:r/>
    </w:p>
    <w:p>
      <w:pPr>
        <w:pStyle w:val="762"/>
        <w:jc w:val="both"/>
        <w:pageBreakBefore w:val="0"/>
        <w:spacing w:beforeAutospacing="0" w:afterAutospacing="0" w:line="560" w:lineRule="exact"/>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762"/>
        <w:jc w:val="both"/>
        <w:pageBreakBefore w:val="0"/>
        <w:spacing w:beforeAutospacing="0" w:afterAutospacing="0" w:line="560" w:lineRule="exact"/>
        <w:rPr>
          <w:color w:val="000000"/>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rPr>
          <w:color w:val="000000"/>
          <w:highlight w:val="none"/>
        </w:rPr>
      </w:r>
      <w:r/>
    </w:p>
    <w:p>
      <w:pPr>
        <w:pStyle w:val="762"/>
        <w:ind w:firstLine="492"/>
        <w:jc w:val="both"/>
        <w:pageBreakBefore w:val="0"/>
        <w:spacing w:beforeAutospacing="0" w:afterAutospacing="0" w:line="560" w:lineRule="exact"/>
        <w:rPr>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762"/>
        <w:ind w:firstLine="492"/>
        <w:jc w:val="both"/>
        <w:pageBreakBefore w:val="0"/>
        <w:spacing w:beforeAutospacing="0" w:afterAutospacing="0" w:line="560" w:lineRule="exact"/>
        <w:rPr>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62"/>
        <w:ind w:right="1560" w:firstLine="624"/>
        <w:jc w:val="center"/>
        <w:pageBreakBefore w:val="0"/>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i/>
          <w:color w:val="000000"/>
          <w:sz w:val="32"/>
          <w:szCs w:val="32"/>
          <w:highlight w:val="none"/>
          <w:u w:val="single"/>
        </w:rPr>
        <w:outlineLvl w:val="1"/>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r>
        <w:rPr>
          <w:rFonts w:hint="eastAsia" w:ascii="宋体" w:hAnsi="宋体" w:eastAsia="宋体" w:cs="宋体"/>
          <w:i/>
          <w:color w:val="000000"/>
          <w:sz w:val="32"/>
          <w:szCs w:val="32"/>
          <w:highlight w:val="none"/>
          <w:u w:val="single"/>
        </w:rPr>
      </w:r>
      <w:r/>
    </w:p>
    <w:p>
      <w:pPr>
        <w:pStyle w:val="762"/>
        <w:jc w:val="both"/>
        <w:pageBreakBefore w:val="0"/>
        <w:spacing w:beforeAutospacing="0" w:afterAutospacing="0" w:line="360" w:lineRule="auto"/>
        <w:rPr>
          <w:rFonts w:hint="eastAsia" w:ascii="宋体" w:hAnsi="宋体" w:eastAsia="宋体" w:cs="宋体"/>
          <w:i/>
          <w:color w:val="000000"/>
          <w:sz w:val="32"/>
          <w:szCs w:val="32"/>
          <w:highlight w:val="none"/>
          <w:u w:val="single"/>
        </w:rPr>
        <w:outlineLvl w:val="1"/>
      </w:pPr>
      <w:r>
        <w:rPr>
          <w:rFonts w:hint="eastAsia" w:ascii="宋体" w:hAnsi="宋体" w:eastAsia="宋体" w:cs="宋体"/>
          <w:i/>
          <w:color w:val="000000"/>
          <w:sz w:val="32"/>
          <w:szCs w:val="32"/>
          <w:highlight w:val="none"/>
          <w:u w:val="single"/>
        </w:rPr>
      </w:r>
      <w:r/>
    </w:p>
    <w:p>
      <w:pPr>
        <w:pStyle w:val="762"/>
        <w:jc w:val="both"/>
        <w:pageBreakBefore w:val="0"/>
        <w:spacing w:beforeAutospacing="0" w:afterAutospacing="0" w:line="360" w:lineRule="auto"/>
        <w:rPr>
          <w:rFonts w:hint="eastAsia" w:ascii="宋体" w:hAnsi="宋体" w:eastAsia="宋体" w:cs="宋体"/>
          <w:color w:val="000000"/>
          <w:highlight w:val="none"/>
        </w:rPr>
        <w:outlineLvl w:val="1"/>
      </w:pPr>
      <w:r>
        <w:rPr>
          <w:rFonts w:hint="eastAsia" w:ascii="宋体" w:hAnsi="宋体" w:cs="宋体"/>
          <w:i/>
          <w:color w:val="000000"/>
          <w:sz w:val="32"/>
          <w:szCs w:val="32"/>
          <w:highlight w:val="none"/>
          <w:u w:val="single"/>
          <w:lang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outlineLvl w:val="1"/>
      </w:pPr>
      <w:r>
        <w:rPr>
          <w:rFonts w:hint="eastAsia" w:ascii="宋体" w:hAnsi="宋体" w:eastAsia="宋体" w:cs="宋体"/>
          <w:i/>
          <w:color w:val="000000"/>
          <w:sz w:val="32"/>
          <w:szCs w:val="32"/>
          <w:highlight w:val="none"/>
          <w:u w:val="single"/>
        </w:rPr>
        <w:br w:type="page" w:clear="all"/>
      </w:r>
      <w:r>
        <w:rPr>
          <w:rFonts w:hint="eastAsia" w:ascii="宋体" w:hAnsi="宋体" w:cs="宋体"/>
          <w:i/>
          <w:color w:val="000000"/>
          <w:sz w:val="32"/>
          <w:szCs w:val="32"/>
          <w:highlight w:val="none"/>
          <w:u w:val="single"/>
          <w:lang w:val="en-US" w:eastAsia="zh-CN"/>
        </w:rPr>
        <w:t xml:space="preserve">五</w:t>
      </w:r>
      <w:r>
        <w:rPr>
          <w:rFonts w:hint="eastAsia" w:ascii="宋体" w:hAnsi="宋体" w:eastAsia="宋体" w:cs="宋体"/>
          <w:i/>
          <w:color w:val="000000"/>
          <w:sz w:val="32"/>
          <w:szCs w:val="32"/>
          <w:highlight w:val="none"/>
          <w:u w:val="single"/>
        </w:rPr>
        <w:t xml:space="preserve">、参加政府采购活动前 3 年内在经营活动中没有重大违法记录的书面声明</w:t>
      </w:r>
      <w:r>
        <w:rPr>
          <w:rFonts w:hint="eastAsia" w:ascii="宋体" w:hAnsi="宋体" w:eastAsia="宋体" w:cs="宋体"/>
          <w:color w:val="000000"/>
          <w:highlight w:val="none"/>
        </w:rPr>
      </w:r>
      <w:r/>
    </w:p>
    <w:p>
      <w:pPr>
        <w:pStyle w:val="762"/>
        <w:ind w:firstLine="309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44"/>
          <w:szCs w:val="44"/>
          <w:highlight w:val="none"/>
        </w:rPr>
        <w:t xml:space="preserve"> 声  明</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color w:val="000000"/>
          <w:highlight w:val="none"/>
        </w:rPr>
      </w:r>
      <w:r/>
    </w:p>
    <w:p>
      <w:pPr>
        <w:pStyle w:val="762"/>
        <w:ind w:right="1560" w:firstLine="624"/>
        <w:jc w:val="center"/>
        <w:pageBreakBefore w:val="0"/>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762"/>
        <w:jc w:val="left"/>
        <w:pageBreakBefore w:val="0"/>
        <w:spacing w:beforeAutospacing="0" w:afterAutospacing="0" w:line="360" w:lineRule="auto"/>
        <w:rPr>
          <w:rFonts w:hint="eastAsia" w:ascii="宋体" w:hAnsi="宋体" w:eastAsia="宋体" w:cs="宋体"/>
          <w:i/>
          <w:color w:val="000000"/>
          <w:sz w:val="32"/>
          <w:szCs w:val="32"/>
          <w:highlight w:val="none"/>
          <w:u w:val="single"/>
        </w:rPr>
        <w:outlineLvl w:val="1"/>
      </w:pPr>
      <w:r>
        <w:rPr>
          <w:rFonts w:hint="eastAsia" w:ascii="宋体" w:hAnsi="宋体" w:eastAsia="宋体" w:cs="宋体"/>
          <w:i/>
          <w:color w:val="000000"/>
          <w:sz w:val="32"/>
          <w:szCs w:val="32"/>
          <w:highlight w:val="none"/>
          <w:u w:val="single"/>
        </w:rPr>
      </w:r>
      <w:r/>
    </w:p>
    <w:p>
      <w:pPr>
        <w:pStyle w:val="762"/>
        <w:jc w:val="left"/>
        <w:pageBreakBefore w:val="0"/>
        <w:spacing w:beforeAutospacing="0" w:afterAutospacing="0" w:line="360" w:lineRule="auto"/>
        <w:rPr>
          <w:rFonts w:hint="eastAsia" w:ascii="宋体" w:hAnsi="宋体" w:eastAsia="宋体" w:cs="宋体"/>
          <w:color w:val="000000"/>
          <w:highlight w:val="none"/>
        </w:rPr>
        <w:outlineLvl w:val="1"/>
      </w:pPr>
      <w:r>
        <w:rPr>
          <w:rFonts w:hint="eastAsia" w:ascii="宋体" w:hAnsi="宋体" w:cs="宋体"/>
          <w:i/>
          <w:color w:val="000000"/>
          <w:sz w:val="32"/>
          <w:szCs w:val="32"/>
          <w:highlight w:val="none"/>
          <w:u w:val="single"/>
          <w:lang w:val="en-US" w:eastAsia="zh-CN"/>
        </w:rPr>
        <w:t xml:space="preserve">六</w:t>
      </w:r>
      <w:r>
        <w:rPr>
          <w:rFonts w:hint="eastAsia" w:ascii="宋体" w:hAnsi="宋体" w:eastAsia="宋体" w:cs="宋体"/>
          <w:i/>
          <w:color w:val="000000"/>
          <w:sz w:val="32"/>
          <w:szCs w:val="32"/>
          <w:highlight w:val="none"/>
          <w:u w:val="single"/>
        </w:rPr>
        <w:t xml:space="preserve">、特定资格要求的证明文件</w:t>
      </w:r>
      <w:r>
        <w:rPr>
          <w:rFonts w:hint="eastAsia" w:ascii="宋体" w:hAnsi="宋体" w:eastAsia="宋体" w:cs="宋体"/>
          <w:color w:val="000000"/>
          <w:highlight w:val="none"/>
        </w:rPr>
      </w:r>
      <w:r/>
    </w:p>
    <w:p>
      <w:pPr>
        <w:pStyle w:val="762"/>
        <w:ind w:firstLine="480"/>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如果本项目申请人的特定资格要求中要求提供的，必须提供。</w:t>
      </w:r>
      <w:bookmarkStart w:id="179" w:name="_Toc120614284"/>
      <w:r>
        <w:rPr>
          <w:rFonts w:hint="eastAsia" w:ascii="宋体" w:hAnsi="宋体" w:eastAsia="宋体" w:cs="宋体"/>
          <w:i/>
          <w:color w:val="000000"/>
          <w:sz w:val="32"/>
          <w:szCs w:val="32"/>
          <w:highlight w:val="none"/>
          <w:u w:val="single"/>
        </w:rPr>
        <w:br w:type="page" w:clear="all"/>
      </w:r>
      <w:r>
        <w:rPr>
          <w:rFonts w:hint="eastAsia" w:ascii="宋体" w:hAnsi="宋体" w:cs="宋体"/>
          <w:i/>
          <w:color w:val="000000"/>
          <w:sz w:val="32"/>
          <w:szCs w:val="32"/>
          <w:highlight w:val="none"/>
          <w:u w:val="single"/>
          <w:lang w:val="en-US" w:eastAsia="zh-CN"/>
        </w:rPr>
        <w:t xml:space="preserve">七</w:t>
      </w:r>
      <w:r>
        <w:rPr>
          <w:rFonts w:hint="eastAsia" w:ascii="宋体" w:hAnsi="宋体" w:eastAsia="宋体" w:cs="宋体"/>
          <w:i/>
          <w:color w:val="000000"/>
          <w:sz w:val="32"/>
          <w:szCs w:val="32"/>
          <w:highlight w:val="none"/>
          <w:u w:val="single"/>
        </w:rPr>
        <w:t xml:space="preserve">、法人授权书</w:t>
      </w:r>
      <w:r>
        <w:rPr>
          <w:rFonts w:hint="eastAsia" w:ascii="宋体" w:hAnsi="宋体" w:eastAsia="宋体" w:cs="宋体"/>
          <w:color w:val="000000"/>
          <w:highlight w:val="none"/>
        </w:rPr>
      </w:r>
      <w:r/>
    </w:p>
    <w:p>
      <w:pPr>
        <w:pStyle w:val="762"/>
        <w:ind w:firstLine="480"/>
        <w:jc w:val="both"/>
        <w:keepLines w:val="0"/>
        <w:keepNext w:val="0"/>
        <w:pageBreakBefore w:val="0"/>
        <w:spacing w:line="360" w:lineRule="auto"/>
        <w:widowControl/>
        <w:rPr>
          <w:rFonts w:hint="eastAsia" w:ascii="宋体" w:hAnsi="宋体" w:cs="宋体"/>
          <w:color w:val="000000"/>
          <w:highlight w:val="none"/>
        </w:rPr>
      </w:pPr>
      <w:r/>
      <w:bookmarkStart w:id="180" w:name="_Hlt26671380"/>
      <w:r/>
      <w:bookmarkStart w:id="181" w:name="_格式3__银行出具的资信证明"/>
      <w:r/>
      <w:bookmarkStart w:id="182" w:name="_Hlt26955070"/>
      <w:r>
        <w:rPr>
          <w:rFonts w:hint="eastAsia" w:ascii="宋体" w:hAnsi="宋体" w:cs="宋体"/>
          <w:color w:val="000000"/>
          <w:highlight w:val="none"/>
        </w:rPr>
        <w:t xml:space="preserve">本授权书声明：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（供应商名称）授权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（被授权人的姓名）为我方就</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号</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采购活动的合法代理人，以本单位名义全权处理一切与该项目采购有关的事务。</w:t>
      </w:r>
      <w:r>
        <w:rPr>
          <w:rFonts w:hint="eastAsia" w:ascii="宋体" w:hAnsi="宋体" w:cs="宋体"/>
          <w:color w:val="000000"/>
          <w:highlight w:val="none"/>
        </w:rPr>
      </w:r>
      <w:r/>
    </w:p>
    <w:p>
      <w:pPr>
        <w:pStyle w:val="930"/>
        <w:ind w:firstLine="480"/>
        <w:jc w:val="both"/>
        <w:keepLines w:val="0"/>
        <w:keepNext w:val="0"/>
        <w:pageBreakBefore w:val="0"/>
        <w:spacing w:beforeAutospacing="0" w:afterAutospacing="0" w:line="360" w:lineRule="auto"/>
        <w:tabs>
          <w:tab w:val="left" w:pos="360" w:leader="none"/>
        </w:tabs>
        <w:rPr>
          <w:rFonts w:hint="eastAsia"/>
          <w:color w:val="000000"/>
          <w:highlight w:val="none"/>
        </w:rPr>
      </w:pPr>
      <w:r>
        <w:rPr>
          <w:rFonts w:hint="eastAsia"/>
          <w:color w:val="000000"/>
          <w:highlight w:val="none"/>
        </w:rPr>
        <w:t xml:space="preserve">本授权书于______年____月____日起生效，特此声明。</w:t>
      </w:r>
      <w:r>
        <w:rPr>
          <w:rFonts w:hint="eastAsia"/>
          <w:color w:val="000000"/>
          <w:highlight w:val="none"/>
        </w:rPr>
      </w:r>
      <w:r/>
    </w:p>
    <w:p>
      <w:pPr>
        <w:pStyle w:val="930"/>
        <w:ind w:firstLine="480"/>
        <w:jc w:val="both"/>
        <w:keepLines w:val="0"/>
        <w:keepNext w:val="0"/>
        <w:pageBreakBefore w:val="0"/>
        <w:spacing w:beforeAutospacing="0" w:afterAutospacing="0" w:line="360" w:lineRule="auto"/>
        <w:tabs>
          <w:tab w:val="left" w:pos="360" w:leader="none"/>
        </w:tabs>
        <w:rPr>
          <w:rFonts w:hint="eastAsia"/>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rFonts w:hint="eastAsia"/>
          <w:color w:val="000000"/>
          <w:highlight w:val="none"/>
        </w:rPr>
      </w:r>
      <w:r/>
    </w:p>
    <w:p>
      <w:pPr>
        <w:pStyle w:val="930"/>
        <w:ind w:firstLine="480"/>
        <w:jc w:val="both"/>
        <w:keepLines w:val="0"/>
        <w:keepNext w:val="0"/>
        <w:pageBreakBefore w:val="0"/>
        <w:spacing w:beforeAutospacing="0" w:afterAutospacing="0" w:line="360" w:lineRule="auto"/>
        <w:tabs>
          <w:tab w:val="left" w:pos="360" w:leader="none"/>
        </w:tabs>
        <w:rPr>
          <w:rFonts w:hint="eastAsia"/>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rFonts w:hint="eastAsia"/>
          <w:color w:val="000000"/>
          <w:highlight w:val="none"/>
        </w:rPr>
      </w:r>
      <w:r/>
    </w:p>
    <w:p>
      <w:pPr>
        <w:pStyle w:val="930"/>
        <w:ind w:firstLine="480"/>
        <w:jc w:val="both"/>
        <w:keepLines w:val="0"/>
        <w:keepNext w:val="0"/>
        <w:pageBreakBefore w:val="0"/>
        <w:spacing w:beforeAutospacing="0" w:afterAutospacing="0" w:line="360" w:lineRule="auto"/>
        <w:tabs>
          <w:tab w:val="left" w:pos="360" w:leader="none"/>
        </w:tabs>
        <w:rPr>
          <w:rFonts w:hint="eastAsia"/>
          <w:color w:val="000000"/>
          <w:highlight w:val="none"/>
        </w:rPr>
      </w:pPr>
      <w:r>
        <w:rPr>
          <w:rFonts w:hint="eastAsia"/>
          <w:color w:val="000000"/>
          <w:highlight w:val="none"/>
        </w:rPr>
        <w:t xml:space="preserve">授权单位名称：</w:t>
      </w:r>
      <w:r>
        <w:rPr>
          <w:rFonts w:hint="eastAsia"/>
          <w:color w:val="000000"/>
          <w:highlight w:val="none"/>
          <w:u w:val="single"/>
        </w:rPr>
        <w:t xml:space="preserve">      （加盖CA电子公章）      </w:t>
      </w:r>
      <w:r>
        <w:rPr>
          <w:rFonts w:hint="eastAsia"/>
          <w:color w:val="000000"/>
          <w:highlight w:val="none"/>
        </w:rPr>
      </w:r>
      <w:r/>
    </w:p>
    <w:p>
      <w:pPr>
        <w:pStyle w:val="930"/>
        <w:ind w:firstLine="480"/>
        <w:jc w:val="both"/>
        <w:keepLines w:val="0"/>
        <w:keepNext w:val="0"/>
        <w:pageBreakBefore w:val="0"/>
        <w:spacing w:beforeAutospacing="0" w:afterAutospacing="0" w:line="360" w:lineRule="auto"/>
        <w:tabs>
          <w:tab w:val="left" w:pos="360" w:leader="none"/>
        </w:tabs>
        <w:rPr>
          <w:rFonts w:hint="eastAsia"/>
          <w:color w:val="000000"/>
          <w:highlight w:val="none"/>
        </w:rPr>
      </w:pPr>
      <w:r>
        <w:rPr>
          <w:rFonts w:hint="eastAsia"/>
          <w:color w:val="000000"/>
          <w:highlight w:val="none"/>
        </w:rPr>
        <w:t xml:space="preserve">单位地址：</w:t>
      </w:r>
      <w:r>
        <w:rPr>
          <w:rFonts w:hint="eastAsia"/>
          <w:color w:val="000000"/>
          <w:highlight w:val="none"/>
          <w:u w:val="single"/>
        </w:rPr>
        <w:t xml:space="preserve">                               </w:t>
      </w:r>
      <w:r>
        <w:rPr>
          <w:rFonts w:hint="eastAsia"/>
          <w:color w:val="000000"/>
          <w:highlight w:val="none"/>
        </w:rPr>
      </w:r>
      <w:r/>
    </w:p>
    <w:p>
      <w:pPr>
        <w:pStyle w:val="762"/>
        <w:ind w:firstLine="480"/>
        <w:jc w:val="both"/>
        <w:keepLines w:val="0"/>
        <w:keepNext w:val="0"/>
        <w:pageBreakBefore w:val="0"/>
        <w:spacing w:beforeAutospacing="0" w:afterAutospacing="0" w:line="360" w:lineRule="auto"/>
        <w:tabs>
          <w:tab w:val="left" w:pos="360" w:leader="none"/>
        </w:tabs>
        <w:rPr>
          <w:rFonts w:hint="eastAsia" w:ascii="宋体" w:hAnsi="宋体" w:eastAsia="宋体" w:cs="宋体"/>
          <w:color w:val="000000"/>
          <w:highlight w:val="none"/>
        </w:rPr>
      </w:pPr>
      <w:r>
        <w:rPr>
          <w:rFonts w:hint="eastAsia"/>
          <w:color w:val="000000"/>
          <w:highlight w:val="none"/>
        </w:rPr>
        <w:t xml:space="preserve">日期：</w:t>
      </w:r>
      <w:r>
        <w:rPr>
          <w:rFonts w:hint="eastAsia"/>
          <w:b w:val="0"/>
          <w:bCs w:val="0"/>
          <w:color w:val="000000"/>
          <w:highlight w:val="none"/>
          <w:u w:val="single"/>
        </w:rPr>
        <w:t xml:space="preserve">                 </w:t>
      </w:r>
      <w:r>
        <w:rPr>
          <w:rFonts w:hint="eastAsia"/>
          <w:b w:val="0"/>
          <w:bCs w:val="0"/>
          <w:color w:val="000000"/>
          <w:highlight w:val="none"/>
          <w:u w:val="single"/>
          <w:lang w:val="en-US" w:eastAsia="zh-CN"/>
        </w:rPr>
        <w:t xml:space="preserve">         </w:t>
      </w:r>
      <w:r>
        <w:rPr>
          <w:rFonts w:hint="eastAsia"/>
          <w:b w:val="0"/>
          <w:bCs w:val="0"/>
          <w:color w:val="000000"/>
          <w:highlight w:val="none"/>
          <w:u w:val="single"/>
        </w:rPr>
        <w:t xml:space="preserve">                 </w:t>
      </w:r>
      <w:r>
        <w:rPr>
          <w:rFonts w:hint="eastAsia" w:ascii="宋体" w:hAnsi="宋体" w:eastAsia="宋体" w:cs="宋体"/>
          <w:color w:val="000000"/>
          <w:highlight w:val="none"/>
        </w:rPr>
      </w:r>
      <w:r/>
    </w:p>
    <w:p>
      <w:pPr>
        <w:pStyle w:val="762"/>
        <w:jc w:val="both"/>
        <w:keepLines w:val="0"/>
        <w:keepNext w:val="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ind w:firstLine="480"/>
        <w:jc w:val="both"/>
        <w:keepLines w:val="0"/>
        <w:keepNext w:val="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法定代表人及被授权人身份证复印件：</w:t>
      </w:r>
      <w:r>
        <w:rPr>
          <w:rFonts w:hint="eastAsia" w:ascii="宋体" w:hAnsi="宋体" w:eastAsia="宋体" w:cs="宋体"/>
          <w:color w:val="000000"/>
          <w:highlight w:val="none"/>
        </w:rPr>
      </w:r>
      <w:r/>
    </w:p>
    <w:p>
      <w:pPr>
        <w:pStyle w:val="762"/>
        <w:ind w:firstLine="3390"/>
        <w:jc w:val="both"/>
        <w:keepLines/>
        <w:keepNext/>
        <w:pageBreakBefore w:val="0"/>
        <w:spacing w:before="260" w:beforeAutospacing="0" w:after="260" w:afterAutospacing="0"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 </w:t>
      </w:r>
      <w:r>
        <w:rPr>
          <w:rFonts w:hint="eastAsia" w:ascii="宋体" w:hAnsi="宋体" w:eastAsia="宋体" w:cs="宋体"/>
          <w:b/>
          <w:color w:val="000000"/>
          <w:highlight w:val="none"/>
        </w:rPr>
      </w:r>
      <w:r/>
    </w:p>
    <w:p>
      <w:pPr>
        <w:pStyle w:val="712"/>
        <w:jc w:val="center"/>
        <w:pageBreakBefore w:val="0"/>
        <w:spacing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br w:type="page" w:clear="all"/>
      </w:r>
      <w:r>
        <w:rPr>
          <w:rFonts w:hint="eastAsia" w:ascii="宋体" w:hAnsi="宋体" w:cs="宋体"/>
          <w:b/>
          <w:i/>
          <w:color w:val="000000"/>
          <w:sz w:val="32"/>
          <w:szCs w:val="32"/>
          <w:highlight w:val="none"/>
          <w:u w:val="single"/>
          <w:lang w:eastAsia="zh-CN"/>
        </w:rPr>
        <w:t xml:space="preserve">八</w:t>
      </w:r>
      <w:r>
        <w:rPr>
          <w:rFonts w:hint="eastAsia" w:ascii="宋体" w:hAnsi="宋体" w:eastAsia="宋体" w:cs="宋体"/>
          <w:b/>
          <w:i/>
          <w:color w:val="000000"/>
          <w:sz w:val="32"/>
          <w:szCs w:val="32"/>
          <w:highlight w:val="none"/>
          <w:u w:val="single"/>
        </w:rPr>
        <w:t xml:space="preserve">、投标函</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bCs/>
          <w:color w:val="000000"/>
          <w:highlight w:val="none"/>
          <w:u w:val="single"/>
        </w:rPr>
        <w:t xml:space="preserve">盐城市住房和城乡建设局</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eastAsia="zh-CN"/>
        </w:rPr>
        <w:t xml:space="preserve">JSZC-320900-JS</w:t>
      </w:r>
      <w:r>
        <w:rPr>
          <w:rFonts w:hint="eastAsia" w:ascii="宋体" w:hAnsi="宋体" w:cs="宋体"/>
          <w:color w:val="000000"/>
          <w:highlight w:val="none"/>
          <w:u w:val="single"/>
          <w:lang w:val="en-US" w:eastAsia="zh-CN"/>
        </w:rPr>
        <w:t xml:space="preserve">JA</w:t>
      </w:r>
      <w:r>
        <w:rPr>
          <w:rFonts w:hint="eastAsia" w:ascii="宋体" w:hAnsi="宋体" w:eastAsia="宋体" w:cs="宋体"/>
          <w:color w:val="000000"/>
          <w:highlight w:val="none"/>
          <w:u w:val="single"/>
          <w:lang w:eastAsia="zh-CN"/>
        </w:rPr>
        <w:t xml:space="preserve">-G2026-</w:t>
      </w:r>
      <w:r>
        <w:rPr>
          <w:rFonts w:hint="eastAsia" w:ascii="宋体" w:hAnsi="宋体" w:cs="宋体"/>
          <w:color w:val="000000"/>
          <w:highlight w:val="none"/>
          <w:u w:val="single"/>
          <w:lang w:val="en-US" w:eastAsia="zh-CN"/>
        </w:rPr>
        <w:t xml:space="preserve">0005</w:t>
      </w:r>
      <w:r>
        <w:rPr>
          <w:rFonts w:hint="eastAsia" w:ascii="宋体" w:hAnsi="宋体" w:eastAsia="宋体" w:cs="宋体"/>
          <w:color w:val="000000"/>
          <w:highlight w:val="none"/>
        </w:rPr>
        <w:t xml:space="preserve">号招标文件，正式授权下述</w:t>
      </w:r>
      <w:r>
        <w:rPr>
          <w:rFonts w:hint="eastAsia" w:ascii="宋体" w:hAnsi="宋体" w:eastAsia="宋体" w:cs="宋体"/>
          <w:color w:val="000000"/>
          <w:highlight w:val="none"/>
          <w:lang w:eastAsia="zh-CN"/>
        </w:rPr>
        <w:t xml:space="preserve">签名</w:t>
      </w:r>
      <w:r>
        <w:rPr>
          <w:rFonts w:hint="eastAsia" w:ascii="宋体" w:hAnsi="宋体" w:eastAsia="宋体" w:cs="宋体"/>
          <w:color w:val="000000"/>
          <w:highlight w:val="none"/>
        </w:rPr>
        <w:t xml:space="preserve">人_________________</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姓名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代表我方______________（投标人的名称），全权处理本次项目投标的有关事宜。</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据此函，__________</w:t>
      </w:r>
      <w:r>
        <w:rPr>
          <w:rFonts w:hint="eastAsia" w:ascii="宋体" w:hAnsi="宋体" w:eastAsia="宋体" w:cs="宋体"/>
          <w:color w:val="000000"/>
          <w:highlight w:val="none"/>
          <w:lang w:eastAsia="zh-CN"/>
        </w:rPr>
        <w:t xml:space="preserve">签名</w:t>
      </w:r>
      <w:r>
        <w:rPr>
          <w:rFonts w:hint="eastAsia" w:ascii="宋体" w:hAnsi="宋体" w:eastAsia="宋体" w:cs="宋体"/>
          <w:color w:val="000000"/>
          <w:highlight w:val="none"/>
        </w:rPr>
        <w:t xml:space="preserve">人兹宣布同意如下：</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highlight w:val="none"/>
        </w:rPr>
      </w:r>
      <w:r/>
    </w:p>
    <w:p>
      <w:pPr>
        <w:pStyle w:val="762"/>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6.一旦我方中标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我方将根据招标文件的规定，严格履行合同的责任和义务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并保证在招标文件规定的时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rPr>
          <w:rFonts w:hint="eastAsia" w:ascii="宋体" w:hAnsi="宋体" w:eastAsia="宋体" w:cs="宋体"/>
          <w:color w:val="000000"/>
          <w:highlight w:val="none"/>
        </w:rPr>
      </w:r>
      <w:r/>
    </w:p>
    <w:p>
      <w:pPr>
        <w:pStyle w:val="762"/>
        <w:ind w:left="425"/>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7.与本投标有关的正式通讯地址为：</w:t>
      </w:r>
      <w:r>
        <w:rPr>
          <w:rFonts w:hint="eastAsia" w:ascii="宋体" w:hAnsi="宋体" w:eastAsia="宋体" w:cs="宋体"/>
          <w:color w:val="000000"/>
          <w:highlight w:val="none"/>
        </w:rPr>
      </w:r>
      <w:r/>
    </w:p>
    <w:p>
      <w:pPr>
        <w:pStyle w:val="762"/>
        <w:ind w:left="420"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rPr>
      </w:r>
      <w:r/>
    </w:p>
    <w:p>
      <w:pPr>
        <w:pStyle w:val="762"/>
        <w:ind w:left="420"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          编：</w:t>
      </w:r>
      <w:r>
        <w:rPr>
          <w:rFonts w:hint="eastAsia" w:ascii="宋体" w:hAnsi="宋体" w:eastAsia="宋体" w:cs="宋体"/>
          <w:color w:val="000000"/>
          <w:highlight w:val="none"/>
        </w:rPr>
      </w:r>
      <w:r/>
    </w:p>
    <w:p>
      <w:pPr>
        <w:pStyle w:val="762"/>
        <w:ind w:left="420"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rPr>
      </w:r>
      <w:r/>
    </w:p>
    <w:p>
      <w:pPr>
        <w:pStyle w:val="762"/>
        <w:ind w:left="420"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rPr>
      </w:r>
      <w:r/>
    </w:p>
    <w:p>
      <w:pPr>
        <w:pStyle w:val="762"/>
        <w:ind w:left="420"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投标人开户行：</w:t>
      </w:r>
      <w:r>
        <w:rPr>
          <w:rFonts w:hint="eastAsia" w:ascii="宋体" w:hAnsi="宋体" w:eastAsia="宋体" w:cs="宋体"/>
          <w:color w:val="000000"/>
          <w:highlight w:val="none"/>
        </w:rPr>
      </w:r>
      <w:r/>
    </w:p>
    <w:p>
      <w:pPr>
        <w:pStyle w:val="762"/>
        <w:ind w:left="420"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账          号： </w:t>
      </w:r>
      <w:r>
        <w:rPr>
          <w:rFonts w:hint="eastAsia" w:ascii="宋体" w:hAnsi="宋体" w:eastAsia="宋体" w:cs="宋体"/>
          <w:color w:val="000000"/>
          <w:highlight w:val="none"/>
        </w:rPr>
      </w:r>
      <w:r/>
    </w:p>
    <w:p>
      <w:pPr>
        <w:pStyle w:val="762"/>
        <w:ind w:left="420"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期：________年____月____日</w:t>
      </w:r>
      <w:r>
        <w:rPr>
          <w:rFonts w:hint="eastAsia" w:ascii="宋体" w:hAnsi="宋体" w:eastAsia="宋体" w:cs="宋体"/>
          <w:color w:val="000000"/>
          <w:highlight w:val="none"/>
        </w:rPr>
      </w:r>
      <w:r/>
    </w:p>
    <w:p>
      <w:pPr>
        <w:pStyle w:val="762"/>
        <w:ind w:firstLine="240"/>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ind w:firstLine="240"/>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cs="宋体"/>
          <w:b/>
          <w:color w:val="000000"/>
          <w:sz w:val="32"/>
          <w:szCs w:val="32"/>
          <w:highlight w:val="none"/>
          <w:lang w:val="en-US" w:eastAsia="zh-CN"/>
        </w:rPr>
        <w:t xml:space="preserve">九</w:t>
      </w: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服务</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highlight w:val="none"/>
        </w:rPr>
      </w:r>
      <w:r/>
    </w:p>
    <w:p>
      <w:pPr>
        <w:pStyle w:val="712"/>
        <w:ind w:firstLine="480"/>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本公司（联合体）郑重声明，根据《政府采购促进中小企业发展管理办法》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财库〔2020〕46号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的规定，本公司（联合体）参加</w:t>
      </w:r>
      <w:r>
        <w:rPr>
          <w:rFonts w:hint="eastAsia" w:ascii="宋体" w:hAnsi="宋体" w:cs="宋体"/>
          <w:color w:val="000000"/>
          <w:sz w:val="24"/>
          <w:highlight w:val="none"/>
          <w:lang w:val="en-US" w:eastAsia="zh-CN"/>
        </w:rPr>
        <w:t xml:space="preserve">江苏建安工程管理咨询有限公司</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盐城市</w:t>
      </w:r>
      <w:r>
        <w:rPr>
          <w:rFonts w:hint="eastAsia" w:ascii="宋体" w:hAnsi="宋体" w:eastAsia="宋体" w:cs="宋体"/>
          <w:color w:val="000000"/>
          <w:sz w:val="24"/>
          <w:highlight w:val="none"/>
          <w:u w:val="single"/>
          <w:lang w:val="en-US" w:eastAsia="zh-CN"/>
        </w:rPr>
        <w:t xml:space="preserve">住房和城乡建设局</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lang w:eastAsia="zh-CN"/>
        </w:rPr>
        <w:t xml:space="preserve">JSZC-320900-JZ</w:t>
      </w:r>
      <w:r>
        <w:rPr>
          <w:rFonts w:hint="eastAsia" w:ascii="宋体" w:hAnsi="宋体" w:cs="宋体"/>
          <w:color w:val="000000"/>
          <w:sz w:val="24"/>
          <w:highlight w:val="none"/>
          <w:u w:val="single"/>
          <w:lang w:val="en-US" w:eastAsia="zh-CN"/>
        </w:rPr>
        <w:t xml:space="preserve">JA</w:t>
      </w:r>
      <w:r>
        <w:rPr>
          <w:rFonts w:hint="eastAsia" w:ascii="宋体" w:hAnsi="宋体" w:eastAsia="宋体" w:cs="宋体"/>
          <w:color w:val="000000"/>
          <w:sz w:val="24"/>
          <w:highlight w:val="none"/>
          <w:u w:val="single"/>
          <w:lang w:eastAsia="zh-CN"/>
        </w:rPr>
        <w:t xml:space="preserve">-G202</w:t>
      </w:r>
      <w:r>
        <w:rPr>
          <w:rFonts w:hint="eastAsia" w:ascii="宋体" w:hAnsi="宋体" w:eastAsia="宋体" w:cs="宋体"/>
          <w:color w:val="000000"/>
          <w:sz w:val="24"/>
          <w:highlight w:val="none"/>
          <w:u w:val="single"/>
          <w:lang w:val="en-US" w:eastAsia="zh-CN"/>
        </w:rPr>
        <w:t xml:space="preserve">6-</w:t>
      </w:r>
      <w:r>
        <w:rPr>
          <w:rFonts w:hint="eastAsia" w:ascii="宋体" w:hAnsi="宋体" w:cs="宋体"/>
          <w:color w:val="000000"/>
          <w:sz w:val="24"/>
          <w:highlight w:val="none"/>
          <w:u w:val="single"/>
          <w:lang w:val="en-US" w:eastAsia="zh-CN"/>
        </w:rPr>
        <w:t xml:space="preserve">0005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eastAsia="zh-CN"/>
        </w:rPr>
        <w:t xml:space="preserve">江苏省建筑施工企业管理人员（A.B.C）安全生产知识盐城市无纸化考核考点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的采购活动，服务全部由符合政策的中小企业承接。相关企业（含联合体中的中小企业、签订分包意向协议的中小企业）的具体情况如下：</w:t>
      </w:r>
      <w:r>
        <w:rPr>
          <w:rFonts w:hint="eastAsia" w:ascii="宋体" w:hAnsi="宋体" w:eastAsia="宋体" w:cs="宋体"/>
          <w:color w:val="000000"/>
          <w:highlight w:val="none"/>
        </w:rPr>
      </w:r>
      <w:r/>
    </w:p>
    <w:p>
      <w:pPr>
        <w:pStyle w:val="712"/>
        <w:ind w:firstLine="480"/>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712"/>
        <w:ind w:firstLine="480"/>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712"/>
        <w:ind w:firstLine="480"/>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712"/>
        <w:ind w:firstLine="480"/>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712"/>
        <w:ind w:firstLine="480"/>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712"/>
        <w:ind w:firstLine="480"/>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712"/>
        <w:ind w:firstLine="480"/>
        <w:jc w:val="right"/>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企业名称（加盖CA电子公章）：</w:t>
      </w:r>
      <w:r>
        <w:rPr>
          <w:rFonts w:hint="eastAsia" w:ascii="宋体" w:hAnsi="宋体" w:eastAsia="宋体" w:cs="宋体"/>
          <w:color w:val="000000"/>
          <w:highlight w:val="none"/>
        </w:rPr>
      </w:r>
      <w:r/>
    </w:p>
    <w:p>
      <w:pPr>
        <w:pStyle w:val="712"/>
        <w:ind w:firstLine="480"/>
        <w:jc w:val="right"/>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  期：</w:t>
      </w:r>
      <w:r>
        <w:rPr>
          <w:rFonts w:hint="eastAsia" w:ascii="宋体" w:hAnsi="宋体" w:eastAsia="宋体" w:cs="宋体"/>
          <w:color w:val="000000"/>
          <w:highlight w:val="none"/>
        </w:rPr>
      </w:r>
      <w:r/>
    </w:p>
    <w:p>
      <w:pPr>
        <w:pStyle w:val="712"/>
        <w:ind w:firstLine="480"/>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备注1：从业人员、营业收入、资产总额填报上一年度数据，无上一年度数据的新成立企业可不填报。</w:t>
      </w:r>
      <w:r>
        <w:rPr>
          <w:rFonts w:hint="eastAsia" w:ascii="宋体" w:hAnsi="宋体" w:eastAsia="宋体" w:cs="宋体"/>
          <w:color w:val="000000"/>
          <w:highlight w:val="none"/>
        </w:rPr>
      </w:r>
      <w:r/>
    </w:p>
    <w:p>
      <w:pPr>
        <w:pStyle w:val="712"/>
        <w:ind w:firstLine="480"/>
        <w:pageBreakBefore w:val="0"/>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color w:val="000000"/>
          <w:sz w:val="24"/>
          <w:highlight w:val="none"/>
        </w:rPr>
        <w:t xml:space="preserve">备注2：供应商如不提供此声明函，价格将不做相应扣除（如项目全面面向中小企业，则资格审查不通过）。</w:t>
      </w:r>
      <w:r>
        <w:rPr>
          <w:rFonts w:hint="eastAsia" w:ascii="宋体" w:hAnsi="宋体" w:eastAsia="宋体" w:cs="宋体"/>
          <w:i/>
          <w:color w:val="000000"/>
          <w:sz w:val="32"/>
          <w:szCs w:val="32"/>
          <w:highlight w:val="none"/>
          <w:u w:val="single"/>
        </w:rPr>
      </w:r>
      <w:r/>
    </w:p>
    <w:p>
      <w:pPr>
        <w:pStyle w:val="762"/>
        <w:jc w:val="center"/>
        <w:pageBreakBefore w:val="0"/>
        <w:spacing w:beforeAutospacing="0" w:afterAutospacing="0" w:line="360" w:lineRule="auto"/>
        <w:rPr>
          <w:rFonts w:hint="eastAsia" w:ascii="宋体" w:hAnsi="宋体" w:eastAsia="宋体" w:cs="宋体"/>
          <w:color w:val="000000"/>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cs="宋体"/>
          <w:b/>
          <w:color w:val="000000"/>
          <w:sz w:val="32"/>
          <w:szCs w:val="32"/>
          <w:highlight w:val="none"/>
          <w:lang w:val="en-US" w:eastAsia="zh-CN"/>
        </w:rPr>
        <w:t xml:space="preserve">十</w:t>
      </w: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highlight w:val="none"/>
          <w:u w:val="single"/>
        </w:rPr>
        <w:t xml:space="preserve">盐城市</w:t>
      </w:r>
      <w:r>
        <w:rPr>
          <w:rFonts w:hint="eastAsia" w:ascii="宋体" w:hAnsi="宋体" w:eastAsia="宋体" w:cs="宋体"/>
          <w:color w:val="000000"/>
          <w:sz w:val="24"/>
          <w:highlight w:val="none"/>
          <w:u w:val="single"/>
          <w:lang w:val="en-US" w:eastAsia="zh-CN"/>
        </w:rPr>
        <w:t xml:space="preserve">住房和城乡建设局</w:t>
      </w:r>
      <w:r>
        <w:rPr>
          <w:rFonts w:hint="eastAsia" w:ascii="宋体" w:hAnsi="宋体" w:eastAsia="宋体" w:cs="宋体"/>
          <w:color w:val="000000"/>
          <w:sz w:val="24"/>
          <w:highlight w:val="none"/>
        </w:rPr>
        <w:t xml:space="preserve">的采购文件编号</w:t>
      </w:r>
      <w:r>
        <w:rPr>
          <w:rFonts w:hint="eastAsia" w:ascii="宋体" w:hAnsi="宋体" w:eastAsia="宋体" w:cs="宋体"/>
          <w:color w:val="000000"/>
          <w:sz w:val="24"/>
          <w:highlight w:val="none"/>
          <w:u w:val="none"/>
        </w:rPr>
        <w:t xml:space="preserve">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项目</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712"/>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12"/>
        <w:ind w:firstLine="482"/>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12"/>
        <w:ind w:firstLine="482"/>
        <w:spacing w:line="50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highlight w:val="none"/>
          <w:lang w:eastAsia="zh-CN"/>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624"/>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ind w:right="1560" w:firstLine="624"/>
        <w:jc w:val="center"/>
        <w:pageBreakBefore w:val="0"/>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rPr>
          <w:rFonts w:hint="eastAsia" w:ascii="宋体" w:hAnsi="宋体" w:eastAsia="宋体" w:cs="宋体"/>
          <w:color w:val="000000"/>
          <w:highlight w:val="none"/>
        </w:rPr>
      </w:r>
      <w:r/>
    </w:p>
    <w:p>
      <w:pPr>
        <w:pStyle w:val="762"/>
        <w:ind w:right="1560" w:firstLine="480"/>
        <w:jc w:val="center"/>
        <w:pageBreakBefore w:val="0"/>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left="0" w:right="0"/>
        <w:jc w:val="center"/>
        <w:keepLines w:val="0"/>
        <w:keepNext w:val="0"/>
        <w:spacing w:before="0" w:beforeAutospacing="0" w:after="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32"/>
          <w:szCs w:val="32"/>
          <w:highlight w:val="none"/>
        </w:rPr>
        <w:t xml:space="preserve">十</w:t>
      </w:r>
      <w:r>
        <w:rPr>
          <w:rFonts w:hint="eastAsia" w:ascii="宋体" w:hAnsi="宋体" w:cs="宋体"/>
          <w:b w:val="0"/>
          <w:bCs w:val="0"/>
          <w:color w:val="000000"/>
          <w:sz w:val="32"/>
          <w:szCs w:val="32"/>
          <w:highlight w:val="none"/>
          <w:lang w:val="en-US" w:eastAsia="zh-CN"/>
        </w:rPr>
        <w:t xml:space="preserve">一</w:t>
      </w:r>
      <w:r>
        <w:rPr>
          <w:rFonts w:hint="eastAsia" w:ascii="宋体" w:hAnsi="宋体" w:eastAsia="宋体" w:cs="宋体"/>
          <w:b w:val="0"/>
          <w:bCs w:val="0"/>
          <w:color w:val="000000"/>
          <w:sz w:val="32"/>
          <w:szCs w:val="32"/>
          <w:highlight w:val="none"/>
        </w:rPr>
        <w:t xml:space="preserve">、 关于符合本国产品标准的声明函</w:t>
      </w:r>
      <w:r>
        <w:rPr>
          <w:rFonts w:hint="eastAsia" w:ascii="宋体" w:hAnsi="宋体" w:eastAsia="宋体" w:cs="宋体"/>
          <w:b w:val="0"/>
          <w:bCs w:val="0"/>
          <w:color w:val="000000"/>
          <w:highlight w:val="none"/>
        </w:rPr>
      </w:r>
      <w:r/>
    </w:p>
    <w:p>
      <w:pPr>
        <w:pStyle w:val="762"/>
        <w:ind w:left="0" w:firstLine="420"/>
        <w:jc w:val="both"/>
        <w:keepLines w:val="0"/>
        <w:keepNext w:val="0"/>
        <w:spacing w:before="0" w:beforeAutospacing="0" w:after="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highlight w:val="none"/>
        </w:rPr>
      </w:r>
      <w:r/>
    </w:p>
    <w:p>
      <w:pPr>
        <w:pStyle w:val="762"/>
        <w:ind w:left="0" w:firstLine="420"/>
        <w:jc w:val="both"/>
        <w:keepLines w:val="0"/>
        <w:keepNext w:val="0"/>
        <w:spacing w:before="0" w:beforeAutospacing="0" w:after="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val="0"/>
          <w:color w:val="000000"/>
          <w:highlight w:val="none"/>
        </w:rPr>
      </w:r>
      <w:r/>
    </w:p>
    <w:p>
      <w:pPr>
        <w:pStyle w:val="762"/>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1.</w:t>
      </w:r>
      <w:r>
        <w:rPr>
          <w:rFonts w:hint="eastAsia" w:ascii="宋体" w:hAnsi="宋体" w:eastAsia="宋体" w:cs="宋体"/>
          <w:b w:val="0"/>
          <w:bCs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 （产品名称1）</w:t>
      </w:r>
      <w:r>
        <w:rPr>
          <w:rFonts w:hint="eastAsia" w:ascii="宋体" w:hAnsi="宋体" w:eastAsia="宋体" w:cs="宋体"/>
          <w:b w:val="0"/>
          <w:bCs w:val="0"/>
          <w:color w:val="000000"/>
          <w:sz w:val="24"/>
          <w:szCs w:val="24"/>
          <w:highlight w:val="none"/>
          <w:u w:val="single"/>
          <w:shd w:val="clear" w:color="auto" w:fill="ffffff"/>
        </w:rPr>
        <w:t xml:space="preserve">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strike/>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strike/>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strike/>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762"/>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w:t>
      </w:r>
      <w:r>
        <w:rPr>
          <w:rFonts w:hint="eastAsia" w:ascii="宋体" w:hAnsi="宋体" w:eastAsia="宋体" w:cs="宋体"/>
          <w:b w:val="0"/>
          <w:bCs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Fonts w:hint="eastAsia" w:ascii="宋体" w:hAnsi="宋体" w:eastAsia="宋体" w:cs="宋体"/>
          <w:b w:val="0"/>
          <w:bCs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Fonts w:hint="eastAsia" w:ascii="宋体" w:hAnsi="宋体" w:eastAsia="宋体" w:cs="宋体"/>
          <w:b w:val="0"/>
          <w:bCs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Fonts w:hint="eastAsia" w:ascii="宋体" w:hAnsi="宋体" w:eastAsia="宋体" w:cs="宋体"/>
          <w:b w:val="0"/>
          <w:bCs w:val="0"/>
          <w:strike/>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strike/>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Fonts w:hint="eastAsia" w:ascii="宋体" w:hAnsi="宋体" w:eastAsia="宋体" w:cs="宋体"/>
          <w:b w:val="0"/>
          <w:bCs w:val="0"/>
          <w:strike/>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Fonts w:hint="eastAsia" w:ascii="宋体" w:hAnsi="宋体" w:eastAsia="宋体" w:cs="宋体"/>
          <w:b w:val="0"/>
          <w:bCs w:val="0"/>
          <w:strike/>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762"/>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highlight w:val="none"/>
        </w:rPr>
      </w:r>
      <w:r/>
    </w:p>
    <w:p>
      <w:pPr>
        <w:pStyle w:val="762"/>
        <w:ind w:left="0" w:firstLine="4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b w:val="0"/>
          <w:bCs w:val="0"/>
          <w:color w:val="000000"/>
          <w:highlight w:val="none"/>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highlight w:val="none"/>
        </w:rPr>
      </w:r>
      <w:r/>
    </w:p>
    <w:p>
      <w:pPr>
        <w:pStyle w:val="762"/>
        <w:ind w:left="0" w:right="480" w:firstLine="3720"/>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公司（单位）名称（盖章）：　</w:t>
      </w:r>
      <w:r>
        <w:rPr>
          <w:rFonts w:hint="eastAsia" w:ascii="宋体" w:hAnsi="宋体" w:eastAsia="宋体" w:cs="宋体"/>
          <w:b w:val="0"/>
          <w:bCs w:val="0"/>
          <w:color w:val="000000"/>
          <w:highlight w:val="none"/>
        </w:rPr>
      </w:r>
      <w:r/>
    </w:p>
    <w:p>
      <w:pPr>
        <w:pStyle w:val="762"/>
        <w:jc w:val="center"/>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                                日期：　   年　  月　  日         </w:t>
      </w:r>
      <w:r>
        <w:rPr>
          <w:rFonts w:hint="eastAsia" w:ascii="宋体" w:hAnsi="宋体" w:eastAsia="宋体" w:cs="宋体"/>
          <w:b w:val="0"/>
          <w:bCs w:val="0"/>
          <w:color w:val="000000"/>
          <w:highlight w:val="none"/>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__________________</w:t>
      </w:r>
      <w:r>
        <w:rPr>
          <w:rFonts w:hint="eastAsia" w:ascii="宋体" w:hAnsi="宋体" w:eastAsia="宋体" w:cs="宋体"/>
          <w:b w:val="0"/>
          <w:bCs w:val="0"/>
          <w:color w:val="000000"/>
          <w:highlight w:val="none"/>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1.产品如有型号，请在“产品名称”栏一并填写。</w:t>
      </w:r>
      <w:r>
        <w:rPr>
          <w:rFonts w:hint="eastAsia" w:ascii="宋体" w:hAnsi="宋体" w:eastAsia="宋体" w:cs="宋体"/>
          <w:b w:val="0"/>
          <w:bCs w:val="0"/>
          <w:color w:val="000000"/>
          <w:highlight w:val="none"/>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b w:val="0"/>
          <w:bCs w:val="0"/>
          <w:color w:val="000000"/>
          <w:highlight w:val="none"/>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b w:val="0"/>
          <w:bCs w:val="0"/>
          <w:color w:val="000000"/>
          <w:highlight w:val="none"/>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b w:val="0"/>
          <w:bCs w:val="0"/>
          <w:color w:val="000000"/>
          <w:highlight w:val="none"/>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b w:val="0"/>
          <w:bCs w:val="0"/>
          <w:color w:val="000000"/>
          <w:sz w:val="24"/>
          <w:szCs w:val="24"/>
          <w:highlight w:val="none"/>
          <w:shd w:val="clear" w:color="auto" w:fill="ffffff"/>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shd w:val="clear" w:color="auto" w:fill="ffffff"/>
        </w:rPr>
        <w:t xml:space="preserve">6.用</w:t>
      </w:r>
      <w:r>
        <w:rPr>
          <w:rFonts w:hint="eastAsia" w:ascii="宋体" w:hAnsi="宋体" w:eastAsia="宋体" w:cs="宋体"/>
          <w:b w:val="0"/>
          <w:bCs w:val="0"/>
          <w:color w:val="000000"/>
          <w:sz w:val="24"/>
          <w:szCs w:val="24"/>
          <w:highlight w:val="none"/>
          <w:shd w:val="clear" w:color="auto" w:fill="ffffff"/>
          <w:lang w:val="en-US" w:eastAsia="zh-CN"/>
        </w:rPr>
        <w:t xml:space="preserve">横</w:t>
      </w:r>
      <w:r>
        <w:rPr>
          <w:rFonts w:hint="eastAsia" w:ascii="宋体" w:hAnsi="宋体" w:eastAsia="宋体" w:cs="宋体"/>
          <w:b w:val="0"/>
          <w:bCs w:val="0"/>
          <w:color w:val="000000"/>
          <w:sz w:val="24"/>
          <w:szCs w:val="24"/>
          <w:highlight w:val="none"/>
          <w:shd w:val="clear" w:color="auto" w:fill="ffffff"/>
        </w:rPr>
        <w:t xml:space="preserve">线划除的地方无需填写。</w:t>
      </w:r>
      <w:r>
        <w:rPr>
          <w:rFonts w:hint="eastAsia" w:ascii="宋体" w:hAnsi="宋体" w:eastAsia="宋体" w:cs="宋体"/>
          <w:b w:val="0"/>
          <w:bCs w:val="0"/>
          <w:color w:val="000000"/>
          <w:sz w:val="24"/>
          <w:szCs w:val="24"/>
          <w:highlight w:val="none"/>
          <w:shd w:val="clear" w:color="auto" w:fill="ffffff"/>
        </w:rPr>
      </w:r>
      <w:r/>
    </w:p>
    <w:p>
      <w:pPr>
        <w:pStyle w:val="762"/>
        <w:jc w:val="both"/>
        <w:keepLines w:val="0"/>
        <w:keepNext w:val="0"/>
        <w:spacing w:before="30" w:beforeAutospacing="0" w:after="30" w:afterAutospacing="0"/>
        <w:widowControl w:val="off"/>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000000"/>
          <w:sz w:val="24"/>
          <w:szCs w:val="24"/>
          <w:highlight w:val="none"/>
          <w:lang w:val="en-US" w:eastAsia="zh-CN" w:bidi="ar-SA"/>
        </w:rPr>
      </w:r>
      <w:r/>
    </w:p>
    <w:p>
      <w:pPr>
        <w:pStyle w:val="762"/>
        <w:jc w:val="center"/>
        <w:pageBreakBefore w:val="0"/>
        <w:spacing w:beforeAutospacing="0" w:afterAutospacing="0" w:line="360" w:lineRule="auto"/>
        <w:rPr>
          <w:rFonts w:hint="eastAsia" w:ascii="宋体" w:hAnsi="宋体" w:eastAsia="宋体" w:cs="宋体"/>
          <w:b w:val="0"/>
          <w:bCs w:val="0"/>
          <w:color w:val="000000"/>
          <w:highlight w:val="none"/>
        </w:rPr>
        <w:outlineLvl w:val="1"/>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762"/>
        <w:jc w:val="center"/>
        <w:pageBreakBefore w:val="0"/>
        <w:spacing w:beforeAutospacing="0" w:afterAutospacing="0" w:line="360" w:lineRule="auto"/>
        <w:rPr>
          <w:rFonts w:hint="eastAsia" w:ascii="宋体" w:hAnsi="宋体" w:eastAsia="宋体" w:cs="宋体"/>
          <w:b/>
          <w:color w:val="000000"/>
          <w:sz w:val="32"/>
          <w:szCs w:val="32"/>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、分项报价表</w:t>
      </w:r>
      <w:r>
        <w:rPr>
          <w:rFonts w:hint="eastAsia" w:ascii="宋体" w:hAnsi="宋体" w:eastAsia="宋体" w:cs="宋体"/>
          <w:b/>
          <w:color w:val="000000"/>
          <w:sz w:val="32"/>
          <w:szCs w:val="32"/>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eastAsia="zh-CN"/>
        </w:rPr>
      </w:r>
      <w:r/>
    </w:p>
    <w:p>
      <w:pPr>
        <w:pStyle w:val="762"/>
        <w:jc w:val="both"/>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江苏省建筑施工企业管理人员（A.B.C）安全生产知识盐城市无纸化考核考点</w:t>
      </w:r>
      <w:r>
        <w:rPr>
          <w:rFonts w:hint="eastAsia" w:ascii="宋体" w:hAnsi="宋体" w:eastAsia="宋体" w:cs="宋体"/>
          <w:color w:val="000000"/>
          <w:highlight w:val="none"/>
          <w:lang w:eastAsia="zh-CN"/>
        </w:rPr>
      </w:r>
      <w:r/>
    </w:p>
    <w:tbl>
      <w:tblPr>
        <w:tblW w:w="0" w:type="auto"/>
        <w:jc w:val="center"/>
        <w:tblCellSpacing w:w="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616"/>
        <w:gridCol w:w="1003"/>
        <w:gridCol w:w="919"/>
        <w:gridCol w:w="834"/>
        <w:gridCol w:w="1237"/>
        <w:gridCol w:w="1397"/>
      </w:tblGrid>
      <w:tr>
        <w:trPr>
          <w:tblCellSpacing w:w="0" w:type="dxa"/>
          <w:trHeight w:val="597"/>
        </w:trPr>
        <w:tc>
          <w:tcPr>
            <w:tcW w:w="714" w:type="dxa"/>
            <w:vAlign w:val="center"/>
            <w:vMerge w:val="restart"/>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03"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34"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397"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r>
      <w:tr>
        <w:trPr>
          <w:tblCellSpacing w:w="0" w:type="dxa"/>
          <w:trHeight w:val="832"/>
        </w:trPr>
        <w:tc>
          <w:tcPr>
            <w:tcW w:w="714" w:type="dxa"/>
            <w:vAlign w:val="center"/>
            <w:vMerge w:val="continue"/>
            <w:textDirection w:val="lrTb"/>
            <w:noWrap w:val="false"/>
          </w:tcPr>
          <w:p>
            <w:pPr>
              <w:pStyle w:val="7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分项服务名称</w:t>
            </w:r>
            <w:r>
              <w:rPr>
                <w:rFonts w:hint="eastAsia" w:ascii="宋体" w:hAnsi="宋体" w:eastAsia="宋体" w:cs="宋体"/>
                <w:color w:val="000000"/>
                <w:sz w:val="24"/>
                <w:szCs w:val="24"/>
                <w:highlight w:val="none"/>
              </w:rPr>
            </w:r>
            <w:r/>
          </w:p>
        </w:tc>
        <w:tc>
          <w:tcPr>
            <w:tcW w:w="1003"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rPr>
                <w:rFonts w:hint="eastAsia" w:ascii="宋体" w:hAnsi="宋体" w:eastAsia="宋体" w:cs="宋体"/>
                <w:color w:val="000000"/>
                <w:sz w:val="24"/>
                <w:szCs w:val="24"/>
                <w:highlight w:val="none"/>
              </w:rPr>
            </w:r>
            <w:r/>
          </w:p>
        </w:tc>
        <w:tc>
          <w:tcPr>
            <w:tcW w:w="834"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237"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1397"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r>
      <w:tr>
        <w:trPr>
          <w:tblCellSpacing w:w="0" w:type="dxa"/>
          <w:trHeight w:val="812"/>
        </w:trPr>
        <w:tc>
          <w:tcPr>
            <w:tcW w:w="714"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江苏省建筑施工企业管理人员（A.B.C）安全生产知识盐城市无纸化考核考点</w:t>
            </w:r>
            <w:r>
              <w:rPr>
                <w:rFonts w:hint="eastAsia" w:ascii="宋体" w:hAnsi="宋体" w:eastAsia="宋体" w:cs="宋体"/>
                <w:color w:val="000000"/>
                <w:sz w:val="24"/>
                <w:szCs w:val="24"/>
                <w:highlight w:val="none"/>
              </w:rPr>
            </w:r>
            <w:r/>
          </w:p>
        </w:tc>
        <w:tc>
          <w:tcPr>
            <w:tcW w:w="1003" w:type="dxa"/>
            <w:vAlign w:val="center"/>
            <w:textDirection w:val="lrTb"/>
            <w:noWrap w:val="false"/>
          </w:tcPr>
          <w:p>
            <w:pPr>
              <w:pStyle w:val="937"/>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lang w:val="en-US" w:eastAsia="zh-CN"/>
              </w:rPr>
            </w:r>
            <w:r/>
          </w:p>
        </w:tc>
        <w:tc>
          <w:tcPr>
            <w:tcW w:w="919"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场次</w:t>
            </w:r>
            <w:r>
              <w:rPr>
                <w:rFonts w:hint="eastAsia" w:ascii="宋体" w:hAnsi="宋体" w:eastAsia="宋体" w:cs="宋体"/>
                <w:color w:val="000000"/>
                <w:sz w:val="24"/>
                <w:szCs w:val="24"/>
                <w:highlight w:val="none"/>
              </w:rPr>
            </w:r>
            <w:r/>
          </w:p>
        </w:tc>
        <w:tc>
          <w:tcPr>
            <w:tcW w:w="834" w:type="dxa"/>
            <w:vAlign w:val="center"/>
            <w:textDirection w:val="lrTb"/>
            <w:noWrap w:val="false"/>
          </w:tcPr>
          <w:p>
            <w:pPr>
              <w:pStyle w:val="937"/>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540</w:t>
            </w:r>
            <w:r>
              <w:rPr>
                <w:rFonts w:hint="eastAsia" w:ascii="宋体" w:hAnsi="宋体" w:eastAsia="宋体" w:cs="宋体"/>
                <w:color w:val="000000"/>
                <w:sz w:val="24"/>
                <w:szCs w:val="24"/>
                <w:highlight w:val="none"/>
                <w:lang w:val="en-US" w:eastAsia="zh-CN"/>
              </w:rPr>
            </w:r>
            <w:r/>
          </w:p>
        </w:tc>
        <w:tc>
          <w:tcPr>
            <w:tcW w:w="1237"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97"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91"/>
        </w:trPr>
        <w:tc>
          <w:tcPr>
            <w:gridSpan w:val="6"/>
            <w:tcW w:w="7323"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tcW w:w="1397" w:type="dxa"/>
            <w:vAlign w:val="center"/>
            <w:textDirection w:val="lrTb"/>
            <w:noWrap w:val="false"/>
          </w:tcPr>
          <w:p>
            <w:pPr>
              <w:pStyle w:val="9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937"/>
        <w:jc w:val="both"/>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rPr>
          <w:rFonts w:hint="eastAsia" w:ascii="宋体" w:hAnsi="宋体" w:eastAsia="宋体" w:cs="宋体"/>
          <w:color w:val="000000"/>
          <w:sz w:val="24"/>
          <w:szCs w:val="24"/>
          <w:highlight w:val="none"/>
        </w:rPr>
      </w:r>
      <w:r/>
    </w:p>
    <w:p>
      <w:pPr>
        <w:pStyle w:val="712"/>
        <w:pageBreakBefore w:val="0"/>
        <w:spacing w:before="5"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12"/>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12"/>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供应商（加盖CA电子公章）：</w:t>
      </w:r>
      <w:r>
        <w:rPr>
          <w:rFonts w:hint="eastAsia" w:ascii="宋体" w:hAnsi="宋体" w:eastAsia="宋体" w:cs="宋体"/>
          <w:color w:val="000000"/>
          <w:sz w:val="24"/>
          <w:highlight w:val="none"/>
        </w:rPr>
      </w:r>
      <w:r/>
    </w:p>
    <w:p>
      <w:pPr>
        <w:pStyle w:val="712"/>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w:t>
      </w:r>
      <w:r>
        <w:rPr>
          <w:rFonts w:hint="eastAsia" w:ascii="宋体" w:hAnsi="宋体" w:eastAsia="宋体" w:cs="宋体"/>
          <w:color w:val="000000"/>
          <w:sz w:val="24"/>
          <w:highlight w:val="none"/>
          <w:lang w:eastAsia="zh-CN"/>
        </w:rPr>
        <w:t xml:space="preserve">签名</w:t>
      </w:r>
      <w:r>
        <w:rPr>
          <w:rFonts w:hint="eastAsia" w:ascii="宋体" w:hAnsi="宋体" w:eastAsia="宋体" w:cs="宋体"/>
          <w:color w:val="000000"/>
          <w:sz w:val="24"/>
          <w:highlight w:val="none"/>
        </w:rPr>
        <w:t xml:space="preserve">或签章）：</w:t>
      </w:r>
      <w:r>
        <w:rPr>
          <w:rFonts w:hint="eastAsia" w:ascii="宋体" w:hAnsi="宋体" w:eastAsia="宋体" w:cs="宋体"/>
          <w:color w:val="000000"/>
          <w:sz w:val="24"/>
          <w:highlight w:val="none"/>
        </w:rPr>
      </w:r>
      <w:r/>
    </w:p>
    <w:p>
      <w:pPr>
        <w:pStyle w:val="712"/>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 </w:t>
      </w:r>
      <w:r>
        <w:rPr>
          <w:rFonts w:hint="eastAsia" w:ascii="宋体" w:hAnsi="宋体" w:eastAsia="宋体" w:cs="宋体"/>
          <w:color w:val="000000"/>
          <w:sz w:val="24"/>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12"/>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、技术要求响应及偏离表</w:t>
      </w:r>
      <w:r>
        <w:rPr>
          <w:rFonts w:hint="eastAsia" w:ascii="宋体" w:hAnsi="宋体" w:eastAsia="宋体" w:cs="宋体"/>
          <w:b/>
          <w:bCs/>
          <w:color w:val="000000"/>
          <w:sz w:val="32"/>
          <w:szCs w:val="32"/>
          <w:highlight w:val="none"/>
        </w:rPr>
      </w:r>
      <w:r/>
    </w:p>
    <w:tbl>
      <w:tblPr>
        <w:tblpPr w:horzAnchor="page" w:tblpX="1630" w:vertAnchor="text" w:tblpY="3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9"/>
      </w:tblGrid>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响应情况</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证明材料</w:t>
            </w:r>
            <w:r>
              <w:rPr>
                <w:rFonts w:hint="eastAsia" w:ascii="宋体" w:hAnsi="宋体" w:eastAsia="宋体" w:cs="宋体"/>
                <w:color w:val="000000"/>
                <w:sz w:val="24"/>
                <w:highlight w:val="none"/>
              </w:rPr>
            </w:r>
            <w:r/>
          </w:p>
        </w:tc>
      </w:tr>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1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20"/>
        </w:trPr>
        <w:tc>
          <w:tcPr>
            <w:tcW w:w="971"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900"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006"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2304"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519" w:type="dxa"/>
            <w:vAlign w:val="center"/>
            <w:textDirection w:val="lrTb"/>
            <w:noWrap w:val="false"/>
          </w:tcPr>
          <w:p>
            <w:pPr>
              <w:pStyle w:val="712"/>
              <w:jc w:val="center"/>
              <w:spacing w:line="400" w:lineRule="exact"/>
              <w:widowControl/>
              <w:rPr>
                <w:rFonts w:hint="eastAsia" w:ascii="宋体" w:hAnsi="宋体" w:eastAsia="宋体" w:cs="宋体"/>
                <w:color w:val="000000"/>
                <w:sz w:val="24"/>
                <w:highlight w:val="none"/>
              </w:rPr>
              <w:framePr w:vAnchor="text" w:hAnchor="page" w:x="1630" w:y="390"/>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93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注：行数不够，可自行添加。</w:t>
      </w:r>
      <w:r>
        <w:rPr>
          <w:rFonts w:hint="eastAsia" w:ascii="宋体" w:hAnsi="宋体" w:eastAsia="宋体" w:cs="宋体"/>
          <w:color w:val="000000"/>
          <w:sz w:val="24"/>
          <w:szCs w:val="24"/>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2"/>
        <w:ind w:right="1560" w:firstLine="3840"/>
        <w:jc w:val="left"/>
        <w:pageBreakBefore w:val="0"/>
        <w:spacing w:line="360" w:lineRule="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单位名称（加盖CA电子公章）：</w:t>
      </w:r>
      <w:r>
        <w:rPr>
          <w:rFonts w:hint="eastAsia" w:ascii="宋体" w:hAnsi="宋体" w:eastAsia="宋体" w:cs="宋体"/>
          <w:color w:val="000000"/>
          <w:sz w:val="24"/>
          <w:highlight w:val="none"/>
        </w:rPr>
      </w:r>
      <w:r/>
    </w:p>
    <w:p>
      <w:pPr>
        <w:pStyle w:val="712"/>
        <w:ind w:right="1560" w:firstLine="624"/>
        <w:jc w:val="center"/>
        <w:pageBreakBefore w:val="0"/>
        <w:spacing w:line="360" w:lineRule="auto"/>
        <w:tabs>
          <w:tab w:val="left" w:pos="4860" w:leader="none"/>
        </w:tabs>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62"/>
        <w:jc w:val="center"/>
        <w:pageBreakBefore w:val="0"/>
        <w:spacing w:beforeAutospacing="0" w:afterAutospacing="0" w:line="360" w:lineRule="auto"/>
        <w:rPr>
          <w:rFonts w:hint="eastAsia" w:ascii="宋体" w:hAnsi="宋体" w:eastAsia="宋体" w:cs="宋体"/>
          <w:b/>
          <w:color w:val="000000"/>
          <w:sz w:val="32"/>
          <w:szCs w:val="32"/>
          <w:highlight w:val="none"/>
        </w:rPr>
        <w:outlineLvl w:val="1"/>
      </w:pP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 月  日</w:t>
      </w:r>
      <w:r>
        <w:rPr>
          <w:rFonts w:hint="eastAsia" w:ascii="宋体" w:hAnsi="宋体" w:eastAsia="宋体" w:cs="宋体"/>
          <w:b/>
          <w:color w:val="000000"/>
          <w:sz w:val="32"/>
          <w:szCs w:val="32"/>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12"/>
        <w:jc w:val="center"/>
        <w:pageBreakBefore w:val="0"/>
        <w:spacing w:line="360" w:lineRule="auto"/>
        <w:rPr>
          <w:rFonts w:hint="eastAsia" w:ascii="宋体" w:hAnsi="宋体" w:eastAsia="宋体" w:cs="宋体"/>
          <w:b/>
          <w:color w:val="000000"/>
          <w:sz w:val="32"/>
          <w:szCs w:val="32"/>
          <w:highlight w:val="none"/>
        </w:rPr>
      </w:pPr>
      <w:r/>
      <w:bookmarkStart w:id="183" w:name="_Hlt26955054"/>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十</w:t>
      </w:r>
      <w:r>
        <w:rPr>
          <w:rFonts w:hint="eastAsia" w:ascii="宋体" w:hAnsi="宋体" w:cs="宋体"/>
          <w:b/>
          <w:color w:val="000000"/>
          <w:sz w:val="32"/>
          <w:szCs w:val="32"/>
          <w:highlight w:val="none"/>
          <w:lang w:eastAsia="zh-CN"/>
        </w:rPr>
        <w:t xml:space="preserve">四</w:t>
      </w:r>
      <w:r>
        <w:rPr>
          <w:rFonts w:hint="eastAsia" w:ascii="宋体" w:hAnsi="宋体" w:eastAsia="宋体" w:cs="宋体"/>
          <w:b/>
          <w:color w:val="000000"/>
          <w:sz w:val="32"/>
          <w:szCs w:val="32"/>
          <w:highlight w:val="none"/>
        </w:rPr>
        <w:t xml:space="preserve">、商务要求响应及偏离表</w:t>
      </w:r>
      <w:r>
        <w:rPr>
          <w:rFonts w:hint="eastAsia" w:ascii="宋体" w:hAnsi="宋体" w:eastAsia="宋体" w:cs="宋体"/>
          <w:b/>
          <w:color w:val="000000"/>
          <w:sz w:val="32"/>
          <w:szCs w:val="32"/>
          <w:highlight w:val="none"/>
        </w:rPr>
      </w:r>
      <w:r/>
    </w:p>
    <w:tbl>
      <w:tblPr>
        <w:tblW w:w="937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92"/>
        <w:gridCol w:w="2306"/>
        <w:gridCol w:w="2455"/>
        <w:gridCol w:w="2928"/>
        <w:gridCol w:w="1097"/>
      </w:tblGrid>
      <w:tr>
        <w:trPr>
          <w:tblCellSpacing w:w="0" w:type="dxa"/>
          <w:trHeight w:val="1063"/>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序号</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招标文件要求</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投标响应情况</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超出、符合或偏离</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证明</w:t>
            </w:r>
            <w:r>
              <w:rPr>
                <w:rFonts w:hint="eastAsia" w:ascii="宋体" w:hAnsi="宋体" w:eastAsia="宋体" w:cs="宋体"/>
                <w:bCs/>
                <w:color w:val="000000"/>
                <w:highlight w:val="none"/>
              </w:rPr>
            </w:r>
            <w:r/>
          </w:p>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材料</w:t>
            </w:r>
            <w:r>
              <w:rPr>
                <w:rFonts w:hint="eastAsia" w:ascii="宋体" w:hAnsi="宋体" w:eastAsia="宋体" w:cs="宋体"/>
                <w:bCs/>
                <w:color w:val="000000"/>
                <w:highlight w:val="none"/>
              </w:rPr>
            </w:r>
            <w:r/>
          </w:p>
        </w:tc>
      </w:tr>
      <w:tr>
        <w:trPr>
          <w:tblCellSpacing w:w="0" w:type="dxa"/>
          <w:trHeight w:val="122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报价要求</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（响应或不响应）</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（超出、符合或偏离）</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合同履约期限</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验收标准</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付款方式</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违约责任</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ascii="宋体" w:hAnsi="宋体" w:cs="宋体"/>
                <w:bCs/>
                <w:color w:val="000000"/>
                <w:highlight w:val="none"/>
                <w:lang w:val="en-US" w:eastAsia="zh-CN"/>
              </w:rPr>
            </w:pPr>
            <w:r>
              <w:rPr>
                <w:rFonts w:hint="eastAsia" w:ascii="宋体" w:hAnsi="宋体" w:cs="宋体"/>
                <w:bCs/>
                <w:color w:val="000000"/>
                <w:highlight w:val="none"/>
                <w:lang w:val="en-US" w:eastAsia="zh-CN"/>
              </w:rPr>
              <w:t xml:space="preserve">6</w:t>
            </w:r>
            <w:r>
              <w:rPr>
                <w:rFonts w:ascii="宋体" w:hAnsi="宋体" w:cs="宋体"/>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Style w:val="934"/>
                <w:rFonts w:hint="eastAsia" w:ascii="宋体" w:hAnsi="宋体" w:eastAsia="宋体" w:cs="宋体"/>
                <w:b/>
                <w:bCs w:val="0"/>
                <w:i/>
                <w:iCs/>
                <w:color w:val="000000"/>
                <w:sz w:val="24"/>
                <w:szCs w:val="24"/>
                <w:highlight w:val="none"/>
                <w:u w:val="single"/>
                <w:lang w:val="en-US" w:eastAsia="zh-CN"/>
              </w:rPr>
              <w:t xml:space="preserve">江苏省住房和城乡建设领域从业人员无纸化考核考点标准化建设指南（试行）</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lang w:val="en-US" w:eastAsia="zh-CN"/>
              </w:rPr>
            </w:pPr>
            <w:r>
              <w:rPr>
                <w:rFonts w:hint="eastAsia" w:ascii="宋体" w:hAnsi="宋体" w:cs="宋体"/>
                <w:bCs/>
                <w:color w:val="000000"/>
                <w:highlight w:val="none"/>
                <w:lang w:val="en-US" w:eastAsia="zh-CN"/>
              </w:rPr>
              <w:t xml:space="preserve">7</w:t>
            </w:r>
            <w:r>
              <w:rPr>
                <w:rFonts w:hint="eastAsia" w:ascii="宋体" w:hAnsi="宋体" w:eastAsia="宋体" w:cs="宋体"/>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62"/>
              <w:jc w:val="center"/>
              <w:pageBreakBefore w:val="0"/>
              <w:spacing w:beforeAutospacing="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tc>
      </w:tr>
    </w:tbl>
    <w:p>
      <w:pPr>
        <w:pStyle w:val="762"/>
        <w:jc w:val="both"/>
        <w:pageBreakBefore w:val="0"/>
        <w:spacing w:beforeAutospacing="0" w:afterAutospacing="0" w:line="360" w:lineRule="auto"/>
        <w:rPr>
          <w:rFonts w:hint="eastAsia" w:ascii="宋体" w:hAnsi="宋体" w:eastAsia="宋体" w:cs="宋体"/>
          <w:bCs/>
          <w:color w:val="000000"/>
          <w:highlight w:val="none"/>
        </w:rPr>
      </w:pPr>
      <w:r/>
      <w:bookmarkStart w:id="184" w:name="_Toc462564146"/>
      <w:r/>
      <w:bookmarkStart w:id="185" w:name="_Hlt26609389"/>
      <w:r/>
      <w:bookmarkStart w:id="186" w:name="_格式2__法定代表人授权书"/>
      <w:r/>
      <w:bookmarkStart w:id="187" w:name="_Hlt26955066"/>
      <w:r/>
      <w:bookmarkStart w:id="188" w:name="_Hlt26671374"/>
      <w:r>
        <w:rPr>
          <w:rFonts w:hint="eastAsia" w:ascii="宋体" w:hAnsi="宋体" w:eastAsia="宋体" w:cs="宋体"/>
          <w:bCs/>
          <w:color w:val="000000"/>
          <w:highlight w:val="none"/>
        </w:rPr>
        <w:t xml:space="preserve">注： 行数不够，可自行添加。</w:t>
      </w:r>
      <w:r>
        <w:rPr>
          <w:rFonts w:hint="eastAsia" w:ascii="宋体" w:hAnsi="宋体" w:eastAsia="宋体" w:cs="宋体"/>
          <w:bCs/>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12"/>
        <w:ind w:right="1560" w:firstLine="420"/>
        <w:jc w:val="center"/>
        <w:pageBreakBefore w:val="0"/>
        <w:spacing w:line="360" w:lineRule="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sz w:val="24"/>
          <w:highlight w:val="none"/>
        </w:rPr>
        <w:t xml:space="preserve">单位名称（加盖CA电子公章）：</w:t>
      </w:r>
      <w:r>
        <w:rPr>
          <w:rFonts w:hint="eastAsia" w:ascii="宋体" w:hAnsi="宋体" w:eastAsia="宋体" w:cs="宋体"/>
          <w:color w:val="000000"/>
          <w:sz w:val="24"/>
          <w:highlight w:val="none"/>
        </w:rPr>
      </w:r>
      <w:r/>
    </w:p>
    <w:p>
      <w:pPr>
        <w:pStyle w:val="712"/>
        <w:ind w:right="1560" w:firstLine="624"/>
        <w:jc w:val="center"/>
        <w:pageBreakBefore w:val="0"/>
        <w:spacing w:line="360" w:lineRule="auto"/>
        <w:tabs>
          <w:tab w:val="left" w:pos="4860" w:leader="none"/>
        </w:tabs>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12"/>
        <w:ind w:firstLine="560"/>
        <w:jc w:val="center"/>
        <w:pageBreakBefore w:val="0"/>
        <w:spacing w:line="360" w:lineRule="auto"/>
        <w:rPr>
          <w:rFonts w:hint="eastAsia" w:ascii="宋体" w:hAnsi="宋体" w:eastAsia="宋体" w:cs="宋体"/>
          <w:bCs/>
          <w:color w:val="000000"/>
          <w:sz w:val="32"/>
          <w:szCs w:val="32"/>
          <w:highlight w:val="none"/>
        </w:rPr>
      </w:pP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 月  日</w:t>
      </w:r>
      <w:r>
        <w:rPr>
          <w:rFonts w:hint="eastAsia" w:ascii="宋体" w:hAnsi="宋体" w:eastAsia="宋体" w:cs="宋体"/>
          <w:bCs/>
          <w:color w:val="000000"/>
          <w:sz w:val="32"/>
          <w:szCs w:val="32"/>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b/>
          <w:i/>
          <w:color w:val="000000"/>
          <w:sz w:val="32"/>
          <w:szCs w:val="32"/>
          <w:highlight w:val="none"/>
          <w:u w:val="single"/>
        </w:rPr>
        <w:t xml:space="preserve">十</w:t>
      </w:r>
      <w:r>
        <w:rPr>
          <w:rFonts w:hint="eastAsia" w:ascii="宋体" w:hAnsi="宋体" w:cs="宋体"/>
          <w:b/>
          <w:i/>
          <w:color w:val="000000"/>
          <w:sz w:val="32"/>
          <w:szCs w:val="32"/>
          <w:highlight w:val="none"/>
          <w:u w:val="single"/>
          <w:lang w:eastAsia="zh-CN"/>
        </w:rPr>
        <w:t xml:space="preserve">五</w:t>
      </w:r>
      <w:r>
        <w:rPr>
          <w:rFonts w:hint="eastAsia" w:ascii="宋体" w:hAnsi="宋体" w:eastAsia="宋体" w:cs="宋体"/>
          <w:b/>
          <w:i/>
          <w:color w:val="000000"/>
          <w:sz w:val="32"/>
          <w:szCs w:val="32"/>
          <w:highlight w:val="none"/>
          <w:u w:val="single"/>
        </w:rPr>
        <w:t xml:space="preserve">、开标一览表</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2"/>
        <w:jc w:val="both"/>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江苏省建筑施工企业管理人员（A.B.C）安全生产知识盐城市无纸化考核考点</w:t>
      </w:r>
      <w:r>
        <w:rPr>
          <w:rFonts w:hint="eastAsia" w:ascii="宋体" w:hAnsi="宋体" w:eastAsia="宋体" w:cs="宋体"/>
          <w:color w:val="000000"/>
          <w:highlight w:val="none"/>
          <w:lang w:eastAsia="zh-CN"/>
        </w:rPr>
      </w:r>
      <w:r/>
    </w:p>
    <w:p>
      <w:pPr>
        <w:pStyle w:val="762"/>
        <w:ind w:firstLine="482"/>
        <w:jc w:val="both"/>
        <w:pageBreakBefore w:val="0"/>
        <w:spacing w:beforeAutospacing="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eastAsia="zh-CN"/>
        </w:rPr>
        <w:t xml:space="preserve">JSZC-320900-JS</w:t>
      </w:r>
      <w:r>
        <w:rPr>
          <w:rFonts w:hint="eastAsia" w:ascii="宋体" w:hAnsi="宋体" w:cs="宋体"/>
          <w:color w:val="000000"/>
          <w:highlight w:val="none"/>
          <w:lang w:val="en-US" w:eastAsia="zh-CN"/>
        </w:rPr>
        <w:t xml:space="preserve">JA</w:t>
      </w:r>
      <w:r>
        <w:rPr>
          <w:rFonts w:hint="eastAsia" w:ascii="宋体" w:hAnsi="宋体" w:eastAsia="宋体" w:cs="宋体"/>
          <w:color w:val="000000"/>
          <w:highlight w:val="none"/>
          <w:lang w:eastAsia="zh-CN"/>
        </w:rPr>
        <w:t xml:space="preserve">-G2026-</w:t>
      </w:r>
      <w:r>
        <w:rPr>
          <w:rFonts w:hint="eastAsia" w:ascii="宋体" w:hAnsi="宋体" w:cs="宋体"/>
          <w:color w:val="000000"/>
          <w:highlight w:val="none"/>
          <w:lang w:val="en-US" w:eastAsia="zh-CN"/>
        </w:rPr>
        <w:t xml:space="preserve">0005</w:t>
      </w:r>
      <w:r>
        <w:rPr>
          <w:rFonts w:ascii="宋体" w:hAnsi="宋体" w:eastAsia="宋体" w:cs="宋体"/>
          <w:color w:val="000000"/>
          <w:highlight w:val="none"/>
          <w:lang w:val="en-US" w:eastAsia="zh-CN"/>
        </w:rPr>
      </w:r>
      <w:r/>
    </w:p>
    <w:p>
      <w:pPr>
        <w:pStyle w:val="762"/>
        <w:ind w:firstLine="48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397"/>
        <w:gridCol w:w="2025"/>
        <w:gridCol w:w="2792"/>
      </w:tblGrid>
      <w:tr>
        <w:trPr>
          <w:tblCellSpacing w:w="15" w:type="dxa"/>
        </w:trPr>
        <w:tc>
          <w:tcPr>
            <w:tcW w:w="2361"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tcW w:w="1082"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项目内容</w:t>
            </w:r>
            <w:r>
              <w:rPr>
                <w:rFonts w:hint="eastAsia" w:ascii="宋体" w:hAnsi="宋体" w:eastAsia="宋体" w:cs="宋体"/>
                <w:color w:val="000000"/>
                <w:highlight w:val="none"/>
              </w:rPr>
            </w:r>
            <w:r/>
          </w:p>
        </w:tc>
        <w:tc>
          <w:tcPr>
            <w:tcW w:w="1490"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总价（小写）</w:t>
            </w:r>
            <w:r>
              <w:rPr>
                <w:rFonts w:hint="eastAsia" w:ascii="宋体" w:hAnsi="宋体" w:eastAsia="宋体" w:cs="宋体"/>
                <w:color w:val="000000"/>
                <w:highlight w:val="none"/>
              </w:rPr>
            </w:r>
            <w:r/>
          </w:p>
        </w:tc>
      </w:tr>
      <w:tr>
        <w:trPr>
          <w:tblCellSpacing w:w="15" w:type="dxa"/>
        </w:trPr>
        <w:tc>
          <w:tcPr>
            <w:tcW w:w="2361"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江苏省建筑施工企业管理人员（A.B.C）安全生产知识盐城市无纸化考核考点</w:t>
            </w:r>
            <w:r>
              <w:rPr>
                <w:rFonts w:hint="eastAsia" w:ascii="宋体" w:hAnsi="宋体" w:eastAsia="宋体" w:cs="宋体"/>
                <w:color w:val="000000"/>
                <w:highlight w:val="none"/>
              </w:rPr>
            </w:r>
            <w:r/>
          </w:p>
        </w:tc>
        <w:tc>
          <w:tcPr>
            <w:tcW w:w="1082"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详见投标文件</w:t>
            </w:r>
            <w:r>
              <w:rPr>
                <w:rFonts w:hint="eastAsia" w:ascii="宋体" w:hAnsi="宋体" w:eastAsia="宋体" w:cs="宋体"/>
                <w:color w:val="000000"/>
                <w:highlight w:val="none"/>
              </w:rPr>
            </w:r>
            <w:r/>
          </w:p>
        </w:tc>
        <w:tc>
          <w:tcPr>
            <w:tcW w:w="1490"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元</w:t>
            </w:r>
            <w:r>
              <w:rPr>
                <w:rFonts w:hint="eastAsia" w:ascii="宋体" w:hAnsi="宋体" w:eastAsia="宋体" w:cs="宋体"/>
                <w:color w:val="000000"/>
                <w:highlight w:val="none"/>
              </w:rPr>
            </w:r>
            <w:r/>
          </w:p>
        </w:tc>
      </w:tr>
      <w:tr>
        <w:trPr>
          <w:tblCellSpacing w:w="15" w:type="dxa"/>
        </w:trPr>
        <w:tc>
          <w:tcPr>
            <w:tcW w:w="2361"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总价（大写）：</w:t>
            </w:r>
            <w:r>
              <w:rPr>
                <w:rFonts w:hint="eastAsia" w:ascii="宋体" w:hAnsi="宋体" w:eastAsia="宋体" w:cs="宋体"/>
                <w:color w:val="000000"/>
                <w:highlight w:val="none"/>
              </w:rPr>
            </w:r>
            <w:r/>
          </w:p>
        </w:tc>
        <w:tc>
          <w:tcPr>
            <w:gridSpan w:val="2"/>
            <w:tcW w:w="4817" w:type="dxa"/>
            <w:vAlign w:val="center"/>
            <w:textDirection w:val="lrTb"/>
            <w:noWrap/>
          </w:tcPr>
          <w:p>
            <w:pPr>
              <w:pStyle w:val="762"/>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金额大写  </w:t>
            </w:r>
            <w:r>
              <w:rPr>
                <w:rFonts w:hint="eastAsia" w:ascii="宋体" w:hAnsi="宋体" w:eastAsia="宋体" w:cs="宋体"/>
                <w:color w:val="000000"/>
                <w:highlight w:val="none"/>
              </w:rPr>
            </w:r>
            <w:r/>
          </w:p>
        </w:tc>
      </w:tr>
    </w:tbl>
    <w:p>
      <w:pPr>
        <w:pStyle w:val="762"/>
        <w:ind w:firstLine="48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投标人公章：（电子签章）</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right"/>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pageBreakBefore w:val="0"/>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pageBreakBefore w:val="0"/>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pageBreakBefore w:val="0"/>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2"/>
        <w:jc w:val="center"/>
        <w:pageBreakBefore w:val="0"/>
        <w:spacing w:before="50" w:after="5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712"/>
        <w:jc w:val="center"/>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32"/>
          <w:szCs w:val="32"/>
          <w:highlight w:val="none"/>
        </w:rPr>
        <w:t xml:space="preserve">十</w:t>
      </w:r>
      <w:r>
        <w:rPr>
          <w:rFonts w:hint="eastAsia" w:ascii="宋体" w:hAnsi="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rPr>
        <w:t xml:space="preserve">、项目实施方案、售后方案及其它</w:t>
      </w:r>
      <w:r>
        <w:rPr>
          <w:rFonts w:hint="eastAsia" w:ascii="宋体" w:hAnsi="宋体" w:eastAsia="宋体" w:cs="宋体"/>
          <w:color w:val="000000"/>
          <w:highlight w:val="none"/>
        </w:rPr>
      </w:r>
      <w:r/>
    </w:p>
    <w:p>
      <w:pPr>
        <w:pStyle w:val="712"/>
        <w:jc w:val="center"/>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color w:val="000000"/>
          <w:sz w:val="32"/>
          <w:szCs w:val="32"/>
          <w:highlight w:val="none"/>
        </w:rPr>
        <w:t xml:space="preserve">十</w:t>
      </w:r>
      <w:r>
        <w:rPr>
          <w:rFonts w:hint="eastAsia" w:ascii="宋体" w:hAnsi="宋体" w:cs="宋体"/>
          <w:color w:val="000000"/>
          <w:sz w:val="32"/>
          <w:szCs w:val="32"/>
          <w:highlight w:val="none"/>
          <w:lang w:eastAsia="zh-CN"/>
        </w:rPr>
        <w:t xml:space="preserve">七</w:t>
      </w:r>
      <w:r>
        <w:rPr>
          <w:rFonts w:hint="eastAsia" w:ascii="宋体" w:hAnsi="宋体" w:eastAsia="宋体" w:cs="宋体"/>
          <w:color w:val="000000"/>
          <w:sz w:val="32"/>
          <w:szCs w:val="32"/>
          <w:highlight w:val="none"/>
        </w:rPr>
        <w:t xml:space="preserve">、盐城市政府采购事前信用承诺书</w:t>
      </w:r>
      <w:r>
        <w:rPr>
          <w:rFonts w:hint="eastAsia" w:ascii="宋体" w:hAnsi="宋体" w:eastAsia="宋体" w:cs="宋体"/>
          <w:color w:val="000000"/>
          <w:sz w:val="24"/>
          <w:highlight w:val="none"/>
        </w:rPr>
      </w:r>
      <w:r/>
    </w:p>
    <w:p>
      <w:pPr>
        <w:pStyle w:val="712"/>
        <w:ind w:firstLine="64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24"/>
          <w:highlight w:val="none"/>
        </w:rPr>
      </w:r>
      <w:r/>
    </w:p>
    <w:p>
      <w:pPr>
        <w:pStyle w:val="712"/>
        <w:ind w:firstLine="48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color w:val="000000"/>
          <w:sz w:val="24"/>
          <w:highlight w:val="none"/>
        </w:rPr>
      </w:r>
      <w:r/>
    </w:p>
    <w:p>
      <w:pPr>
        <w:pStyle w:val="712"/>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eastAsia="宋体" w:cs="宋体"/>
          <w:color w:val="000000"/>
          <w:sz w:val="24"/>
          <w:highlight w:val="none"/>
        </w:rPr>
      </w:r>
      <w:r/>
    </w:p>
    <w:p>
      <w:pPr>
        <w:pStyle w:val="712"/>
        <w:ind w:firstLine="48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rPr>
      </w:r>
      <w:r/>
    </w:p>
    <w:p>
      <w:pPr>
        <w:pStyle w:val="712"/>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hint="eastAsia" w:ascii="宋体" w:hAnsi="宋体" w:eastAsia="宋体" w:cs="宋体"/>
          <w:color w:val="000000"/>
          <w:sz w:val="24"/>
          <w:highlight w:val="none"/>
        </w:rPr>
      </w:r>
      <w:r/>
    </w:p>
    <w:p>
      <w:pPr>
        <w:pStyle w:val="712"/>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（四）严格遵守即时信息公示规定，及时维护和更新盐城市政府采购网中与本单位相关的信息；</w:t>
      </w:r>
      <w:r>
        <w:rPr>
          <w:rFonts w:hint="eastAsia" w:ascii="宋体" w:hAnsi="宋体" w:eastAsia="宋体" w:cs="宋体"/>
          <w:color w:val="000000"/>
          <w:sz w:val="24"/>
          <w:highlight w:val="none"/>
        </w:rPr>
      </w:r>
      <w:r/>
    </w:p>
    <w:p>
      <w:pPr>
        <w:pStyle w:val="712"/>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rPr>
      </w:r>
      <w:r/>
    </w:p>
    <w:p>
      <w:pPr>
        <w:pStyle w:val="712"/>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hint="eastAsia" w:ascii="宋体" w:hAnsi="宋体" w:eastAsia="宋体" w:cs="宋体"/>
          <w:color w:val="000000"/>
          <w:sz w:val="24"/>
          <w:highlight w:val="none"/>
        </w:rPr>
      </w:r>
      <w:r/>
    </w:p>
    <w:p>
      <w:pPr>
        <w:pStyle w:val="712"/>
        <w:ind w:firstLine="48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rPr>
      </w:r>
      <w:r/>
    </w:p>
    <w:p>
      <w:pPr>
        <w:pStyle w:val="712"/>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（八）本人已认真阅读了上述承诺，并向本单位员工做了宣传教育。</w:t>
      </w:r>
      <w:r>
        <w:rPr>
          <w:rFonts w:hint="eastAsia" w:ascii="宋体" w:hAnsi="宋体" w:eastAsia="宋体" w:cs="宋体"/>
          <w:color w:val="000000"/>
          <w:sz w:val="24"/>
          <w:highlight w:val="none"/>
        </w:rPr>
      </w:r>
      <w:r/>
    </w:p>
    <w:p>
      <w:pPr>
        <w:pStyle w:val="712"/>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rPr>
        <w:t xml:space="preserve">或盖章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2"/>
        <w:jc w:val="center"/>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color w:val="000000"/>
          <w:sz w:val="24"/>
          <w:highlight w:val="none"/>
        </w:rPr>
      </w:r>
      <w:r/>
    </w:p>
    <w:p>
      <w:pPr>
        <w:pStyle w:val="712"/>
        <w:jc w:val="center"/>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712"/>
        <w:jc w:val="center"/>
        <w:pageBreakBefore w:val="0"/>
        <w:spacing w:before="50" w:after="50" w:line="360" w:lineRule="auto"/>
        <w:widowControl/>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r>
      <w:r/>
    </w:p>
    <w:p>
      <w:pPr>
        <w:pStyle w:val="762"/>
        <w:jc w:val="center"/>
        <w:pageBreakBefore w:val="0"/>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jc w:val="center"/>
        <w:pageBreakBefore w:val="0"/>
        <w:spacing w:beforeAutospacing="0" w:afterAutospacing="0" w:line="360" w:lineRule="auto"/>
        <w:rPr>
          <w:rFonts w:hint="eastAsia" w:ascii="宋体" w:hAnsi="宋体" w:eastAsia="宋体" w:cs="宋体"/>
          <w:b/>
          <w:color w:val="000000"/>
          <w:sz w:val="32"/>
          <w:szCs w:val="32"/>
          <w:highlight w:val="none"/>
        </w:rPr>
      </w:pPr>
      <w:r/>
      <w:bookmarkEnd w:id="6"/>
      <w:r/>
      <w:bookmarkEnd w:id="50"/>
      <w:r/>
      <w:bookmarkEnd w:id="96"/>
      <w:r/>
      <w:bookmarkEnd w:id="99"/>
      <w:r/>
      <w:bookmarkEnd w:id="100"/>
      <w:r/>
      <w:bookmarkEnd w:id="101"/>
      <w:r/>
      <w:bookmarkEnd w:id="102"/>
      <w:r/>
      <w:bookmarkEnd w:id="103"/>
      <w:r/>
      <w:bookmarkEnd w:id="104"/>
      <w:r/>
      <w:bookmarkEnd w:id="105"/>
      <w:r/>
      <w:bookmarkEnd w:id="113"/>
      <w:r/>
      <w:bookmarkEnd w:id="114"/>
      <w:r/>
      <w:bookmarkEnd w:id="122"/>
      <w:r/>
      <w:bookmarkEnd w:id="169"/>
      <w:r/>
      <w:bookmarkEnd w:id="171"/>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eastAsia="宋体" w:cs="宋体"/>
          <w:b/>
          <w:color w:val="000000"/>
          <w:sz w:val="32"/>
          <w:szCs w:val="32"/>
          <w:highlight w:val="none"/>
        </w:rPr>
      </w:r>
      <w:r/>
    </w:p>
    <w:p>
      <w:pPr>
        <w:pStyle w:val="762"/>
        <w:jc w:val="center"/>
        <w:pageBreakBefore w:val="0"/>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762"/>
        <w:jc w:val="both"/>
        <w:pageBreakBefore w:val="0"/>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签名</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签章</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                 公章：               日期：    </w:t>
      </w: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color w:val="000000"/>
          <w:highlight w:val="none"/>
        </w:rPr>
      </w:r>
      <w:r/>
    </w:p>
    <w:p>
      <w:pPr>
        <w:pStyle w:val="762"/>
        <w:ind w:firstLine="480"/>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color w:val="000000"/>
          <w:highlight w:val="none"/>
        </w:rPr>
      </w:r>
      <w:r/>
    </w:p>
    <w:p>
      <w:pPr>
        <w:pStyle w:val="762"/>
        <w:ind w:firstLine="480"/>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highlight w:val="none"/>
        </w:rPr>
      </w:r>
      <w:r/>
    </w:p>
    <w:p>
      <w:pPr>
        <w:pStyle w:val="762"/>
        <w:ind w:firstLine="480"/>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color w:val="000000"/>
          <w:highlight w:val="none"/>
        </w:rPr>
      </w:r>
      <w:r/>
    </w:p>
    <w:p>
      <w:pPr>
        <w:pStyle w:val="762"/>
        <w:ind w:firstLine="480"/>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color w:val="000000"/>
          <w:highlight w:val="none"/>
        </w:rPr>
      </w:r>
      <w:r/>
    </w:p>
    <w:p>
      <w:pPr>
        <w:pStyle w:val="762"/>
        <w:ind w:firstLine="480"/>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color w:val="000000"/>
          <w:highlight w:val="none"/>
        </w:rPr>
      </w:r>
      <w:r/>
    </w:p>
    <w:p>
      <w:pPr>
        <w:pStyle w:val="762"/>
        <w:ind w:firstLine="480"/>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w:t>
      </w:r>
      <w:r>
        <w:rPr>
          <w:rFonts w:hint="eastAsia" w:ascii="宋体" w:hAnsi="宋体" w:eastAsia="宋体" w:cs="宋体"/>
          <w:color w:val="000000"/>
          <w:highlight w:val="none"/>
          <w:lang w:eastAsia="zh-CN"/>
        </w:rPr>
        <w:t xml:space="preserve">签名</w:t>
      </w:r>
      <w:r>
        <w:rPr>
          <w:rFonts w:hint="eastAsia" w:ascii="宋体" w:hAnsi="宋体" w:eastAsia="宋体" w:cs="宋体"/>
          <w:color w:val="000000"/>
          <w:highlight w:val="none"/>
        </w:rPr>
        <w:t xml:space="preserve">；质疑供应商为法人或者其他组织的，质疑函应由法定代表人、主要负责人，或者其授权代表</w:t>
      </w:r>
      <w:r>
        <w:rPr>
          <w:rFonts w:hint="eastAsia" w:ascii="宋体" w:hAnsi="宋体" w:eastAsia="宋体" w:cs="宋体"/>
          <w:color w:val="000000"/>
          <w:highlight w:val="none"/>
          <w:lang w:eastAsia="zh-CN"/>
        </w:rPr>
        <w:t xml:space="preserve">签名</w:t>
      </w:r>
      <w:r>
        <w:rPr>
          <w:rFonts w:hint="eastAsia" w:ascii="宋体" w:hAnsi="宋体" w:eastAsia="宋体" w:cs="宋体"/>
          <w:color w:val="000000"/>
          <w:highlight w:val="none"/>
        </w:rPr>
        <w:t xml:space="preserve">或者盖章，并加盖公章。</w:t>
      </w: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sectPr>
      <w:footerReference w:type="default" r:id="rId9"/>
      <w:footnotePr/>
      <w:endnotePr/>
      <w:type w:val="nextPage"/>
      <w:pgSz w:w="11906" w:h="16838" w:orient="portrait"/>
      <w:pgMar w:top="1440" w:right="1406" w:bottom="1440" w:left="1406"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方正仿宋_GBK">
    <w:panose1 w:val="020B0503020202020204"/>
  </w:font>
  <w:font w:name="等线">
    <w:panose1 w:val="02010600030101010101"/>
  </w:font>
  <w:font w:name="华文楷体">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712"/>
    <w:next w:val="712"/>
    <w:link w:val="772"/>
    <w:uiPriority w:val="9"/>
    <w:qFormat/>
    <w:pPr>
      <w:keepLines/>
      <w:keepNext/>
      <w:spacing w:before="480" w:after="200"/>
      <w:outlineLvl w:val="0"/>
    </w:pPr>
    <w:rPr>
      <w:rFonts w:ascii="Arial" w:hAnsi="Arial" w:eastAsia="Arial" w:cs="Arial"/>
      <w:sz w:val="40"/>
      <w:szCs w:val="40"/>
    </w:rPr>
  </w:style>
  <w:style w:type="paragraph" w:styleId="683">
    <w:name w:val="Heading 2"/>
    <w:basedOn w:val="712"/>
    <w:next w:val="712"/>
    <w:link w:val="786"/>
    <w:uiPriority w:val="9"/>
    <w:unhideWhenUsed/>
    <w:qFormat/>
    <w:pPr>
      <w:keepLines/>
      <w:keepNext/>
      <w:spacing w:before="360" w:after="200"/>
      <w:outlineLvl w:val="1"/>
    </w:pPr>
    <w:rPr>
      <w:rFonts w:ascii="Arial" w:hAnsi="Arial" w:eastAsia="Arial" w:cs="Arial"/>
      <w:sz w:val="34"/>
    </w:rPr>
  </w:style>
  <w:style w:type="paragraph" w:styleId="684">
    <w:name w:val="Heading 3"/>
    <w:basedOn w:val="712"/>
    <w:next w:val="712"/>
    <w:link w:val="787"/>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712"/>
    <w:next w:val="712"/>
    <w:link w:val="773"/>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712"/>
    <w:next w:val="712"/>
    <w:link w:val="774"/>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712"/>
    <w:next w:val="712"/>
    <w:link w:val="775"/>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712"/>
    <w:next w:val="712"/>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712"/>
    <w:next w:val="712"/>
    <w:link w:val="777"/>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712"/>
    <w:next w:val="712"/>
    <w:link w:val="778"/>
    <w:uiPriority w:val="9"/>
    <w:unhideWhenUsed/>
    <w:qFormat/>
    <w:pPr>
      <w:keepLines/>
      <w:keepNext/>
      <w:spacing w:before="320" w:after="200"/>
      <w:outlineLvl w:val="8"/>
    </w:pPr>
    <w:rPr>
      <w:rFonts w:ascii="Arial" w:hAnsi="Arial" w:eastAsia="Arial" w:cs="Arial"/>
      <w:i/>
      <w:iCs/>
      <w:sz w:val="21"/>
      <w:szCs w:val="21"/>
    </w:rPr>
  </w:style>
  <w:style w:type="paragraph" w:styleId="691">
    <w:name w:val="Title"/>
    <w:basedOn w:val="712"/>
    <w:next w:val="712"/>
    <w:link w:val="779"/>
    <w:uiPriority w:val="10"/>
    <w:qFormat/>
    <w:pPr>
      <w:contextualSpacing/>
      <w:spacing w:before="300" w:after="200"/>
    </w:pPr>
    <w:rPr>
      <w:sz w:val="48"/>
      <w:szCs w:val="48"/>
    </w:rPr>
  </w:style>
  <w:style w:type="paragraph" w:styleId="692">
    <w:name w:val="Subtitle"/>
    <w:basedOn w:val="712"/>
    <w:next w:val="712"/>
    <w:link w:val="780"/>
    <w:uiPriority w:val="11"/>
    <w:qFormat/>
    <w:pPr>
      <w:spacing w:before="200" w:after="200"/>
    </w:pPr>
    <w:rPr>
      <w:sz w:val="24"/>
      <w:szCs w:val="24"/>
    </w:rPr>
  </w:style>
  <w:style w:type="paragraph" w:styleId="693">
    <w:name w:val="Header"/>
    <w:basedOn w:val="712"/>
    <w:link w:val="794"/>
    <w:uiPriority w:val="99"/>
    <w:unhideWhenUsed/>
    <w:pPr>
      <w:spacing w:after="0" w:line="240" w:lineRule="auto"/>
      <w:tabs>
        <w:tab w:val="center" w:pos="7143" w:leader="none"/>
        <w:tab w:val="right" w:pos="14287" w:leader="none"/>
      </w:tabs>
    </w:pPr>
  </w:style>
  <w:style w:type="paragraph" w:styleId="694">
    <w:name w:val="Footer"/>
    <w:basedOn w:val="712"/>
    <w:link w:val="796"/>
    <w:uiPriority w:val="99"/>
    <w:unhideWhenUsed/>
    <w:pPr>
      <w:spacing w:after="0" w:line="240" w:lineRule="auto"/>
      <w:tabs>
        <w:tab w:val="center" w:pos="7143" w:leader="none"/>
        <w:tab w:val="right" w:pos="14287" w:leader="none"/>
      </w:tabs>
    </w:pPr>
  </w:style>
  <w:style w:type="paragraph" w:styleId="695">
    <w:name w:val="Caption"/>
    <w:basedOn w:val="712"/>
    <w:next w:val="712"/>
    <w:uiPriority w:val="35"/>
    <w:semiHidden/>
    <w:unhideWhenUsed/>
    <w:qFormat/>
    <w:pPr>
      <w:spacing w:line="276" w:lineRule="auto"/>
    </w:pPr>
    <w:rPr>
      <w:b/>
      <w:bCs/>
      <w:color w:val="4f81bd" w:themeColor="accent1"/>
      <w:sz w:val="18"/>
      <w:szCs w:val="18"/>
    </w:rPr>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Hyperlink"/>
    <w:uiPriority w:val="99"/>
    <w:unhideWhenUsed/>
    <w:rPr>
      <w:color w:val="0000ff" w:themeColor="hyperlink"/>
      <w:u w:val="single"/>
    </w:rPr>
  </w:style>
  <w:style w:type="paragraph" w:styleId="698">
    <w:name w:val="footnote text"/>
    <w:basedOn w:val="712"/>
    <w:link w:val="783"/>
    <w:uiPriority w:val="99"/>
    <w:semiHidden/>
    <w:unhideWhenUsed/>
    <w:pPr>
      <w:spacing w:after="40" w:line="240" w:lineRule="auto"/>
    </w:pPr>
    <w:rPr>
      <w:sz w:val="18"/>
    </w:rPr>
  </w:style>
  <w:style w:type="character" w:styleId="699">
    <w:name w:val="footnote reference"/>
    <w:uiPriority w:val="99"/>
    <w:unhideWhenUsed/>
    <w:rPr>
      <w:vertAlign w:val="superscript"/>
    </w:rPr>
  </w:style>
  <w:style w:type="paragraph" w:styleId="700">
    <w:name w:val="endnote text"/>
    <w:basedOn w:val="712"/>
    <w:link w:val="784"/>
    <w:uiPriority w:val="99"/>
    <w:semiHidden/>
    <w:unhideWhenUsed/>
    <w:pPr>
      <w:spacing w:after="0" w:line="240" w:lineRule="auto"/>
    </w:pPr>
    <w:rPr>
      <w:sz w:val="20"/>
    </w:rPr>
  </w:style>
  <w:style w:type="character" w:styleId="701">
    <w:name w:val="endnote reference"/>
    <w:uiPriority w:val="99"/>
    <w:semiHidden/>
    <w:unhideWhenUsed/>
    <w:rPr>
      <w:vertAlign w:val="superscript"/>
    </w:rPr>
  </w:style>
  <w:style w:type="paragraph" w:styleId="702">
    <w:name w:val="toc 1"/>
    <w:basedOn w:val="712"/>
    <w:next w:val="712"/>
    <w:uiPriority w:val="39"/>
    <w:unhideWhenUsed/>
    <w:pPr>
      <w:ind w:left="0" w:right="0" w:firstLine="0"/>
      <w:spacing w:after="57"/>
    </w:pPr>
  </w:style>
  <w:style w:type="paragraph" w:styleId="703">
    <w:name w:val="toc 2"/>
    <w:basedOn w:val="712"/>
    <w:next w:val="712"/>
    <w:uiPriority w:val="39"/>
    <w:unhideWhenUsed/>
    <w:pPr>
      <w:ind w:left="283" w:right="0" w:firstLine="0"/>
      <w:spacing w:after="57"/>
    </w:pPr>
  </w:style>
  <w:style w:type="paragraph" w:styleId="704">
    <w:name w:val="toc 3"/>
    <w:basedOn w:val="712"/>
    <w:next w:val="712"/>
    <w:uiPriority w:val="39"/>
    <w:unhideWhenUsed/>
    <w:pPr>
      <w:ind w:left="567" w:right="0" w:firstLine="0"/>
      <w:spacing w:after="57"/>
    </w:pPr>
  </w:style>
  <w:style w:type="paragraph" w:styleId="705">
    <w:name w:val="toc 4"/>
    <w:basedOn w:val="712"/>
    <w:next w:val="712"/>
    <w:uiPriority w:val="39"/>
    <w:unhideWhenUsed/>
    <w:pPr>
      <w:ind w:left="850" w:right="0" w:firstLine="0"/>
      <w:spacing w:after="57"/>
    </w:pPr>
  </w:style>
  <w:style w:type="paragraph" w:styleId="706">
    <w:name w:val="toc 5"/>
    <w:basedOn w:val="712"/>
    <w:next w:val="712"/>
    <w:uiPriority w:val="39"/>
    <w:unhideWhenUsed/>
    <w:pPr>
      <w:ind w:left="1134" w:right="0" w:firstLine="0"/>
      <w:spacing w:after="57"/>
    </w:pPr>
  </w:style>
  <w:style w:type="paragraph" w:styleId="707">
    <w:name w:val="toc 6"/>
    <w:basedOn w:val="712"/>
    <w:next w:val="712"/>
    <w:uiPriority w:val="39"/>
    <w:unhideWhenUsed/>
    <w:pPr>
      <w:ind w:left="1417" w:right="0" w:firstLine="0"/>
      <w:spacing w:after="57"/>
    </w:pPr>
  </w:style>
  <w:style w:type="paragraph" w:styleId="708">
    <w:name w:val="toc 7"/>
    <w:basedOn w:val="712"/>
    <w:next w:val="712"/>
    <w:uiPriority w:val="39"/>
    <w:unhideWhenUsed/>
    <w:pPr>
      <w:ind w:left="1701" w:right="0" w:firstLine="0"/>
      <w:spacing w:after="57"/>
    </w:pPr>
  </w:style>
  <w:style w:type="paragraph" w:styleId="709">
    <w:name w:val="toc 8"/>
    <w:basedOn w:val="712"/>
    <w:next w:val="712"/>
    <w:uiPriority w:val="39"/>
    <w:unhideWhenUsed/>
    <w:pPr>
      <w:ind w:left="1984" w:right="0" w:firstLine="0"/>
      <w:spacing w:after="57"/>
    </w:pPr>
  </w:style>
  <w:style w:type="paragraph" w:styleId="710">
    <w:name w:val="toc 9"/>
    <w:basedOn w:val="712"/>
    <w:next w:val="712"/>
    <w:uiPriority w:val="39"/>
    <w:unhideWhenUsed/>
    <w:pPr>
      <w:ind w:left="2268" w:right="0" w:firstLine="0"/>
      <w:spacing w:after="57"/>
    </w:pPr>
  </w:style>
  <w:style w:type="paragraph" w:styleId="711">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rFonts w:ascii="Calibri" w:hAnsi="Calibri" w:eastAsia="宋体" w:cs="Times New Roman"/>
      <w:sz w:val="21"/>
      <w:szCs w:val="24"/>
      <w:lang w:val="en-US" w:eastAsia="zh-CN" w:bidi="ar-SA"/>
    </w:rPr>
  </w:style>
  <w:style w:type="paragraph" w:styleId="713">
    <w:name w:val="标题 1"/>
    <w:basedOn w:val="712"/>
    <w:next w:val="712"/>
    <w:link w:val="724"/>
    <w:uiPriority w:val="9"/>
    <w:qFormat/>
    <w:pPr>
      <w:keepLines/>
      <w:keepNext/>
      <w:spacing w:before="480" w:after="200"/>
      <w:outlineLvl w:val="0"/>
    </w:pPr>
    <w:rPr>
      <w:rFonts w:ascii="Arial" w:hAnsi="Arial" w:eastAsia="Arial" w:cs="Arial"/>
      <w:sz w:val="40"/>
      <w:szCs w:val="40"/>
    </w:rPr>
  </w:style>
  <w:style w:type="paragraph" w:styleId="714">
    <w:name w:val="标题 2"/>
    <w:basedOn w:val="712"/>
    <w:next w:val="712"/>
    <w:link w:val="712"/>
    <w:unhideWhenUsed/>
    <w:qFormat/>
    <w:pPr>
      <w:jc w:val="left"/>
      <w:spacing w:beforeAutospacing="1" w:afterAutospacing="1"/>
      <w:outlineLvl w:val="1"/>
    </w:pPr>
    <w:rPr>
      <w:rFonts w:hint="eastAsia" w:ascii="宋体" w:hAnsi="宋体" w:eastAsia="宋体" w:cs="Times New Roman"/>
      <w:b/>
      <w:bCs/>
      <w:sz w:val="36"/>
      <w:szCs w:val="36"/>
    </w:rPr>
  </w:style>
  <w:style w:type="paragraph" w:styleId="715">
    <w:name w:val="标题 3"/>
    <w:basedOn w:val="712"/>
    <w:next w:val="712"/>
    <w:link w:val="712"/>
    <w:qFormat/>
    <w:pPr>
      <w:keepLines/>
      <w:keepNext/>
      <w:spacing w:before="260" w:after="260" w:line="416" w:lineRule="auto"/>
      <w:outlineLvl w:val="2"/>
    </w:pPr>
    <w:rPr>
      <w:rFonts w:ascii="Calibri" w:hAnsi="Calibri"/>
      <w:b/>
      <w:bCs/>
      <w:sz w:val="32"/>
      <w:szCs w:val="32"/>
    </w:rPr>
  </w:style>
  <w:style w:type="paragraph" w:styleId="716">
    <w:name w:val="标题 4"/>
    <w:basedOn w:val="712"/>
    <w:next w:val="712"/>
    <w:link w:val="725"/>
    <w:uiPriority w:val="9"/>
    <w:unhideWhenUsed/>
    <w:qFormat/>
    <w:pPr>
      <w:keepLines/>
      <w:keepNext/>
      <w:spacing w:before="320" w:after="200"/>
      <w:outlineLvl w:val="3"/>
    </w:pPr>
    <w:rPr>
      <w:rFonts w:ascii="Arial" w:hAnsi="Arial" w:eastAsia="Arial" w:cs="Arial"/>
      <w:b/>
      <w:bCs/>
      <w:sz w:val="26"/>
      <w:szCs w:val="26"/>
    </w:rPr>
  </w:style>
  <w:style w:type="paragraph" w:styleId="717">
    <w:name w:val="标题 5"/>
    <w:basedOn w:val="712"/>
    <w:next w:val="712"/>
    <w:link w:val="726"/>
    <w:uiPriority w:val="9"/>
    <w:unhideWhenUsed/>
    <w:qFormat/>
    <w:pPr>
      <w:keepLines/>
      <w:keepNext/>
      <w:spacing w:before="320" w:after="200"/>
      <w:outlineLvl w:val="4"/>
    </w:pPr>
    <w:rPr>
      <w:rFonts w:ascii="Arial" w:hAnsi="Arial" w:eastAsia="Arial" w:cs="Arial"/>
      <w:b/>
      <w:bCs/>
      <w:sz w:val="24"/>
    </w:rPr>
  </w:style>
  <w:style w:type="paragraph" w:styleId="718">
    <w:name w:val="标题 6"/>
    <w:basedOn w:val="712"/>
    <w:next w:val="712"/>
    <w:link w:val="727"/>
    <w:uiPriority w:val="9"/>
    <w:unhideWhenUsed/>
    <w:qFormat/>
    <w:pPr>
      <w:keepLines/>
      <w:keepNext/>
      <w:spacing w:before="320" w:after="200"/>
      <w:outlineLvl w:val="5"/>
    </w:pPr>
    <w:rPr>
      <w:rFonts w:ascii="Arial" w:hAnsi="Arial" w:eastAsia="Arial" w:cs="Arial"/>
      <w:b/>
      <w:bCs/>
      <w:sz w:val="22"/>
      <w:szCs w:val="22"/>
    </w:rPr>
  </w:style>
  <w:style w:type="paragraph" w:styleId="719">
    <w:name w:val="标题 7"/>
    <w:basedOn w:val="712"/>
    <w:next w:val="712"/>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标题 8"/>
    <w:basedOn w:val="712"/>
    <w:next w:val="712"/>
    <w:link w:val="729"/>
    <w:uiPriority w:val="9"/>
    <w:unhideWhenUsed/>
    <w:qFormat/>
    <w:pPr>
      <w:keepLines/>
      <w:keepNext/>
      <w:spacing w:before="320" w:after="200"/>
      <w:outlineLvl w:val="7"/>
    </w:pPr>
    <w:rPr>
      <w:rFonts w:ascii="Arial" w:hAnsi="Arial" w:eastAsia="Arial" w:cs="Arial"/>
      <w:i/>
      <w:iCs/>
      <w:sz w:val="22"/>
      <w:szCs w:val="22"/>
    </w:rPr>
  </w:style>
  <w:style w:type="paragraph" w:styleId="721">
    <w:name w:val="标题 9"/>
    <w:basedOn w:val="712"/>
    <w:next w:val="712"/>
    <w:link w:val="730"/>
    <w:uiPriority w:val="9"/>
    <w:unhideWhenUsed/>
    <w:qFormat/>
    <w:pPr>
      <w:keepLines/>
      <w:keepNext/>
      <w:spacing w:before="320" w:after="200"/>
      <w:outlineLvl w:val="8"/>
    </w:pPr>
    <w:rPr>
      <w:rFonts w:ascii="Arial" w:hAnsi="Arial" w:eastAsia="Arial" w:cs="Arial"/>
      <w:i/>
      <w:iCs/>
      <w:szCs w:val="21"/>
    </w:rPr>
  </w:style>
  <w:style w:type="character" w:styleId="722">
    <w:name w:val="默认段落字体"/>
    <w:next w:val="722"/>
    <w:link w:val="712"/>
    <w:uiPriority w:val="1"/>
    <w:unhideWhenUsed/>
    <w:qFormat/>
  </w:style>
  <w:style w:type="table" w:styleId="723">
    <w:name w:val="普通表格"/>
    <w:next w:val="723"/>
    <w:link w:val="712"/>
    <w:uiPriority w:val="99"/>
    <w:unhideWhenUsed/>
    <w:qFormat/>
    <w:tblPr/>
  </w:style>
  <w:style w:type="character" w:styleId="724">
    <w:name w:val="标题 1 Char"/>
    <w:basedOn w:val="722"/>
    <w:next w:val="724"/>
    <w:link w:val="713"/>
    <w:uiPriority w:val="9"/>
    <w:qFormat/>
    <w:rPr>
      <w:rFonts w:ascii="Arial" w:hAnsi="Arial" w:eastAsia="Arial" w:cs="Arial"/>
      <w:sz w:val="40"/>
      <w:szCs w:val="40"/>
    </w:rPr>
  </w:style>
  <w:style w:type="character" w:styleId="725">
    <w:name w:val="标题 4 Char"/>
    <w:basedOn w:val="722"/>
    <w:next w:val="725"/>
    <w:link w:val="716"/>
    <w:uiPriority w:val="9"/>
    <w:qFormat/>
    <w:rPr>
      <w:rFonts w:ascii="Arial" w:hAnsi="Arial" w:eastAsia="Arial" w:cs="Arial"/>
      <w:b/>
      <w:bCs/>
      <w:sz w:val="26"/>
      <w:szCs w:val="26"/>
    </w:rPr>
  </w:style>
  <w:style w:type="character" w:styleId="726">
    <w:name w:val="标题 5 Char"/>
    <w:basedOn w:val="722"/>
    <w:next w:val="726"/>
    <w:link w:val="717"/>
    <w:uiPriority w:val="9"/>
    <w:qFormat/>
    <w:rPr>
      <w:rFonts w:ascii="Arial" w:hAnsi="Arial" w:eastAsia="Arial" w:cs="Arial"/>
      <w:b/>
      <w:bCs/>
      <w:sz w:val="24"/>
      <w:szCs w:val="24"/>
    </w:rPr>
  </w:style>
  <w:style w:type="character" w:styleId="727">
    <w:name w:val="标题 6 Char"/>
    <w:basedOn w:val="722"/>
    <w:next w:val="727"/>
    <w:link w:val="718"/>
    <w:uiPriority w:val="9"/>
    <w:qFormat/>
    <w:rPr>
      <w:rFonts w:ascii="Arial" w:hAnsi="Arial" w:eastAsia="Arial" w:cs="Arial"/>
      <w:b/>
      <w:bCs/>
      <w:sz w:val="22"/>
      <w:szCs w:val="22"/>
    </w:rPr>
  </w:style>
  <w:style w:type="character" w:styleId="728">
    <w:name w:val="标题 7 Char"/>
    <w:basedOn w:val="722"/>
    <w:next w:val="728"/>
    <w:link w:val="719"/>
    <w:uiPriority w:val="9"/>
    <w:qFormat/>
    <w:rPr>
      <w:rFonts w:ascii="Arial" w:hAnsi="Arial" w:eastAsia="Arial" w:cs="Arial"/>
      <w:b/>
      <w:bCs/>
      <w:i/>
      <w:iCs/>
      <w:sz w:val="22"/>
      <w:szCs w:val="22"/>
    </w:rPr>
  </w:style>
  <w:style w:type="character" w:styleId="729">
    <w:name w:val="标题 8 Char"/>
    <w:basedOn w:val="722"/>
    <w:next w:val="729"/>
    <w:link w:val="720"/>
    <w:uiPriority w:val="9"/>
    <w:qFormat/>
    <w:rPr>
      <w:rFonts w:ascii="Arial" w:hAnsi="Arial" w:eastAsia="Arial" w:cs="Arial"/>
      <w:i/>
      <w:iCs/>
      <w:sz w:val="22"/>
      <w:szCs w:val="22"/>
    </w:rPr>
  </w:style>
  <w:style w:type="character" w:styleId="730">
    <w:name w:val="标题 9 Char"/>
    <w:basedOn w:val="722"/>
    <w:next w:val="730"/>
    <w:link w:val="721"/>
    <w:uiPriority w:val="9"/>
    <w:qFormat/>
    <w:rPr>
      <w:rFonts w:ascii="Arial" w:hAnsi="Arial" w:eastAsia="Arial" w:cs="Arial"/>
      <w:i/>
      <w:iCs/>
      <w:sz w:val="21"/>
      <w:szCs w:val="21"/>
    </w:rPr>
  </w:style>
  <w:style w:type="paragraph" w:styleId="731">
    <w:name w:val="目录 7"/>
    <w:basedOn w:val="712"/>
    <w:next w:val="712"/>
    <w:link w:val="712"/>
    <w:uiPriority w:val="39"/>
    <w:unhideWhenUsed/>
    <w:qFormat/>
    <w:pPr>
      <w:ind w:left="1701"/>
      <w:spacing w:after="57"/>
    </w:pPr>
  </w:style>
  <w:style w:type="paragraph" w:styleId="732">
    <w:name w:val="正文缩进"/>
    <w:basedOn w:val="712"/>
    <w:next w:val="732"/>
    <w:link w:val="712"/>
    <w:qFormat/>
    <w:pPr>
      <w:ind w:firstLine="420"/>
    </w:pPr>
  </w:style>
  <w:style w:type="paragraph" w:styleId="733">
    <w:name w:val="题注"/>
    <w:basedOn w:val="712"/>
    <w:next w:val="712"/>
    <w:link w:val="712"/>
    <w:uiPriority w:val="35"/>
    <w:unhideWhenUsed/>
    <w:qFormat/>
    <w:pPr>
      <w:spacing w:line="276" w:lineRule="auto"/>
    </w:pPr>
    <w:rPr>
      <w:b/>
      <w:bCs/>
      <w:color w:val="5b9bd5"/>
      <w:sz w:val="18"/>
      <w:szCs w:val="18"/>
    </w:rPr>
  </w:style>
  <w:style w:type="paragraph" w:styleId="734">
    <w:name w:val="批注文字"/>
    <w:basedOn w:val="712"/>
    <w:next w:val="734"/>
    <w:link w:val="712"/>
    <w:qFormat/>
    <w:pPr>
      <w:jc w:val="left"/>
    </w:pPr>
  </w:style>
  <w:style w:type="paragraph" w:styleId="735">
    <w:name w:val="正文文本"/>
    <w:basedOn w:val="712"/>
    <w:next w:val="712"/>
    <w:link w:val="712"/>
    <w:unhideWhenUsed/>
    <w:qFormat/>
    <w:pPr>
      <w:spacing w:after="120"/>
    </w:pPr>
    <w:rPr>
      <w:rFonts w:ascii="Calibri" w:hAnsi="Calibri"/>
      <w:szCs w:val="22"/>
    </w:rPr>
  </w:style>
  <w:style w:type="paragraph" w:styleId="736">
    <w:name w:val="正文文本缩进"/>
    <w:basedOn w:val="712"/>
    <w:next w:val="737"/>
    <w:link w:val="712"/>
    <w:qFormat/>
    <w:pPr>
      <w:ind w:firstLine="645"/>
    </w:pPr>
    <w:rPr>
      <w:rFonts w:ascii="KaiTi_GB2312" w:eastAsia="KaiTi_GB2312"/>
      <w:sz w:val="32"/>
      <w:szCs w:val="32"/>
    </w:rPr>
  </w:style>
  <w:style w:type="paragraph" w:styleId="737">
    <w:name w:val="寄信人地址"/>
    <w:basedOn w:val="712"/>
    <w:next w:val="737"/>
    <w:link w:val="712"/>
    <w:uiPriority w:val="99"/>
    <w:qFormat/>
    <w:rPr>
      <w:rFonts w:ascii="Arial" w:hAnsi="Arial" w:cs="Arial"/>
    </w:rPr>
  </w:style>
  <w:style w:type="paragraph" w:styleId="738">
    <w:name w:val="文本块"/>
    <w:basedOn w:val="712"/>
    <w:next w:val="738"/>
    <w:link w:val="712"/>
    <w:uiPriority w:val="99"/>
    <w:qFormat/>
    <w:pPr>
      <w:ind w:left="1440" w:right="1440"/>
      <w:spacing w:after="120"/>
      <w:tabs>
        <w:tab w:val="left" w:pos="9000" w:leader="none"/>
      </w:tabs>
    </w:pPr>
  </w:style>
  <w:style w:type="paragraph" w:styleId="739">
    <w:name w:val="索引 4"/>
    <w:basedOn w:val="712"/>
    <w:next w:val="712"/>
    <w:link w:val="712"/>
    <w:uiPriority w:val="99"/>
    <w:unhideWhenUsed/>
    <w:qFormat/>
    <w:pPr>
      <w:ind w:left="600"/>
    </w:pPr>
  </w:style>
  <w:style w:type="paragraph" w:styleId="740">
    <w:name w:val="目录 5"/>
    <w:basedOn w:val="712"/>
    <w:next w:val="712"/>
    <w:link w:val="712"/>
    <w:uiPriority w:val="39"/>
    <w:unhideWhenUsed/>
    <w:qFormat/>
    <w:pPr>
      <w:ind w:left="1134"/>
      <w:spacing w:after="57"/>
    </w:pPr>
  </w:style>
  <w:style w:type="paragraph" w:styleId="741">
    <w:name w:val="目录 3"/>
    <w:basedOn w:val="712"/>
    <w:next w:val="712"/>
    <w:link w:val="712"/>
    <w:uiPriority w:val="39"/>
    <w:unhideWhenUsed/>
    <w:qFormat/>
    <w:pPr>
      <w:ind w:left="567"/>
      <w:spacing w:after="57"/>
    </w:pPr>
  </w:style>
  <w:style w:type="paragraph" w:styleId="742">
    <w:name w:val="纯文本"/>
    <w:basedOn w:val="712"/>
    <w:next w:val="742"/>
    <w:link w:val="712"/>
    <w:unhideWhenUsed/>
    <w:qFormat/>
    <w:rPr>
      <w:rFonts w:ascii="宋体" w:hAnsi="Courier New" w:cs="Courier New"/>
      <w:szCs w:val="21"/>
    </w:rPr>
  </w:style>
  <w:style w:type="paragraph" w:styleId="743">
    <w:name w:val="目录 8"/>
    <w:basedOn w:val="712"/>
    <w:next w:val="712"/>
    <w:link w:val="712"/>
    <w:uiPriority w:val="39"/>
    <w:unhideWhenUsed/>
    <w:qFormat/>
    <w:pPr>
      <w:ind w:left="1984"/>
      <w:spacing w:after="57"/>
    </w:pPr>
  </w:style>
  <w:style w:type="paragraph" w:styleId="744">
    <w:name w:val="尾注文本"/>
    <w:basedOn w:val="712"/>
    <w:next w:val="744"/>
    <w:link w:val="745"/>
    <w:uiPriority w:val="99"/>
    <w:unhideWhenUsed/>
    <w:qFormat/>
    <w:rPr>
      <w:sz w:val="20"/>
    </w:rPr>
  </w:style>
  <w:style w:type="character" w:styleId="745">
    <w:name w:val="尾注文本 Char"/>
    <w:next w:val="745"/>
    <w:link w:val="744"/>
    <w:uiPriority w:val="99"/>
    <w:qFormat/>
    <w:rPr>
      <w:sz w:val="20"/>
    </w:rPr>
  </w:style>
  <w:style w:type="paragraph" w:styleId="746">
    <w:name w:val="页脚"/>
    <w:basedOn w:val="712"/>
    <w:next w:val="746"/>
    <w:link w:val="747"/>
    <w:qFormat/>
    <w:pPr>
      <w:jc w:val="left"/>
      <w:tabs>
        <w:tab w:val="center" w:pos="4153" w:leader="none"/>
        <w:tab w:val="right" w:pos="8306" w:leader="none"/>
      </w:tabs>
    </w:pPr>
    <w:rPr>
      <w:sz w:val="18"/>
      <w:szCs w:val="18"/>
    </w:rPr>
  </w:style>
  <w:style w:type="character" w:styleId="747">
    <w:name w:val="页脚 Char"/>
    <w:basedOn w:val="722"/>
    <w:next w:val="747"/>
    <w:link w:val="746"/>
    <w:qFormat/>
    <w:rPr>
      <w:rFonts w:ascii="Calibri" w:hAnsi="Calibri" w:eastAsia="宋体" w:cs="Times New Roman"/>
      <w:sz w:val="18"/>
      <w:szCs w:val="18"/>
    </w:rPr>
  </w:style>
  <w:style w:type="paragraph" w:styleId="748">
    <w:name w:val="页眉"/>
    <w:basedOn w:val="712"/>
    <w:next w:val="748"/>
    <w:link w:val="749"/>
    <w:qFormat/>
    <w:pPr>
      <w:jc w:val="center"/>
      <w:tabs>
        <w:tab w:val="center" w:pos="4153" w:leader="none"/>
        <w:tab w:val="right" w:pos="8306" w:leader="none"/>
      </w:tabs>
      <w:pBdr>
        <w:bottom w:val="single" w:color="000000" w:sz="6" w:space="1"/>
      </w:pBdr>
    </w:pPr>
    <w:rPr>
      <w:sz w:val="18"/>
      <w:szCs w:val="18"/>
    </w:rPr>
  </w:style>
  <w:style w:type="character" w:styleId="749">
    <w:name w:val="页眉 Char"/>
    <w:basedOn w:val="722"/>
    <w:next w:val="749"/>
    <w:link w:val="748"/>
    <w:qFormat/>
    <w:rPr>
      <w:rFonts w:ascii="Calibri" w:hAnsi="Calibri" w:eastAsia="宋体" w:cs="Times New Roman"/>
      <w:sz w:val="18"/>
      <w:szCs w:val="18"/>
    </w:rPr>
  </w:style>
  <w:style w:type="paragraph" w:styleId="750">
    <w:name w:val="目录 1"/>
    <w:basedOn w:val="712"/>
    <w:next w:val="712"/>
    <w:link w:val="712"/>
    <w:uiPriority w:val="39"/>
    <w:unhideWhenUsed/>
    <w:qFormat/>
    <w:pPr>
      <w:spacing w:after="57"/>
    </w:pPr>
  </w:style>
  <w:style w:type="paragraph" w:styleId="751">
    <w:name w:val="目录 4"/>
    <w:basedOn w:val="712"/>
    <w:next w:val="712"/>
    <w:link w:val="712"/>
    <w:uiPriority w:val="39"/>
    <w:unhideWhenUsed/>
    <w:qFormat/>
    <w:pPr>
      <w:ind w:left="850"/>
      <w:spacing w:after="57"/>
    </w:pPr>
  </w:style>
  <w:style w:type="paragraph" w:styleId="752">
    <w:name w:val="副标题"/>
    <w:basedOn w:val="712"/>
    <w:next w:val="712"/>
    <w:link w:val="753"/>
    <w:uiPriority w:val="11"/>
    <w:qFormat/>
    <w:pPr>
      <w:spacing w:before="200" w:after="200"/>
    </w:pPr>
    <w:rPr>
      <w:sz w:val="24"/>
    </w:rPr>
  </w:style>
  <w:style w:type="character" w:styleId="753">
    <w:name w:val="副标题 Char"/>
    <w:basedOn w:val="722"/>
    <w:next w:val="753"/>
    <w:link w:val="752"/>
    <w:uiPriority w:val="11"/>
    <w:qFormat/>
    <w:rPr>
      <w:sz w:val="24"/>
      <w:szCs w:val="24"/>
    </w:rPr>
  </w:style>
  <w:style w:type="paragraph" w:styleId="754">
    <w:name w:val="列表"/>
    <w:basedOn w:val="712"/>
    <w:next w:val="754"/>
    <w:link w:val="712"/>
    <w:qFormat/>
    <w:pPr>
      <w:ind w:left="200" w:hanging="200"/>
    </w:pPr>
  </w:style>
  <w:style w:type="paragraph" w:styleId="755">
    <w:name w:val="脚注文本"/>
    <w:basedOn w:val="712"/>
    <w:next w:val="755"/>
    <w:link w:val="756"/>
    <w:uiPriority w:val="99"/>
    <w:unhideWhenUsed/>
    <w:qFormat/>
    <w:pPr>
      <w:spacing w:after="40"/>
    </w:pPr>
    <w:rPr>
      <w:sz w:val="18"/>
    </w:rPr>
  </w:style>
  <w:style w:type="character" w:styleId="756">
    <w:name w:val="脚注文本 Char"/>
    <w:next w:val="756"/>
    <w:link w:val="755"/>
    <w:uiPriority w:val="99"/>
    <w:qFormat/>
    <w:rPr>
      <w:sz w:val="18"/>
    </w:rPr>
  </w:style>
  <w:style w:type="paragraph" w:styleId="757">
    <w:name w:val="目录 6"/>
    <w:basedOn w:val="712"/>
    <w:next w:val="712"/>
    <w:link w:val="712"/>
    <w:uiPriority w:val="39"/>
    <w:unhideWhenUsed/>
    <w:qFormat/>
    <w:pPr>
      <w:ind w:left="1417"/>
      <w:spacing w:after="57"/>
    </w:pPr>
  </w:style>
  <w:style w:type="paragraph" w:styleId="758">
    <w:name w:val="图表目录"/>
    <w:basedOn w:val="712"/>
    <w:next w:val="712"/>
    <w:link w:val="712"/>
    <w:uiPriority w:val="99"/>
    <w:unhideWhenUsed/>
    <w:qFormat/>
  </w:style>
  <w:style w:type="paragraph" w:styleId="759">
    <w:name w:val="目录 2"/>
    <w:basedOn w:val="712"/>
    <w:next w:val="712"/>
    <w:link w:val="712"/>
    <w:uiPriority w:val="39"/>
    <w:unhideWhenUsed/>
    <w:qFormat/>
    <w:pPr>
      <w:ind w:left="283"/>
      <w:spacing w:after="57"/>
    </w:pPr>
  </w:style>
  <w:style w:type="paragraph" w:styleId="760">
    <w:name w:val="目录 9"/>
    <w:basedOn w:val="712"/>
    <w:next w:val="712"/>
    <w:link w:val="712"/>
    <w:uiPriority w:val="39"/>
    <w:unhideWhenUsed/>
    <w:qFormat/>
    <w:pPr>
      <w:ind w:left="2268"/>
      <w:spacing w:after="57"/>
    </w:pPr>
  </w:style>
  <w:style w:type="paragraph" w:styleId="761">
    <w:name w:val="正文文本 2"/>
    <w:basedOn w:val="712"/>
    <w:next w:val="761"/>
    <w:link w:val="712"/>
    <w:qFormat/>
    <w:pPr>
      <w:jc w:val="center"/>
      <w:widowControl/>
    </w:pPr>
    <w:rPr>
      <w:rFonts w:ascii="KaiTi_GB2312" w:eastAsia="KaiTi_GB2312"/>
      <w:sz w:val="28"/>
      <w:szCs w:val="28"/>
    </w:rPr>
  </w:style>
  <w:style w:type="paragraph" w:styleId="762">
    <w:name w:val="普通(网站)"/>
    <w:basedOn w:val="712"/>
    <w:next w:val="762"/>
    <w:link w:val="712"/>
    <w:qFormat/>
    <w:pPr>
      <w:jc w:val="left"/>
      <w:spacing w:beforeAutospacing="1" w:afterAutospacing="1"/>
    </w:pPr>
    <w:rPr>
      <w:rFonts w:cs="Times New Roman"/>
      <w:sz w:val="24"/>
    </w:rPr>
  </w:style>
  <w:style w:type="paragraph" w:styleId="763">
    <w:name w:val="标题"/>
    <w:basedOn w:val="712"/>
    <w:next w:val="712"/>
    <w:link w:val="764"/>
    <w:uiPriority w:val="10"/>
    <w:qFormat/>
    <w:pPr>
      <w:contextualSpacing/>
      <w:spacing w:before="300" w:after="200"/>
    </w:pPr>
    <w:rPr>
      <w:sz w:val="48"/>
      <w:szCs w:val="48"/>
    </w:rPr>
  </w:style>
  <w:style w:type="character" w:styleId="764">
    <w:name w:val="标题 Char"/>
    <w:basedOn w:val="722"/>
    <w:next w:val="764"/>
    <w:link w:val="763"/>
    <w:uiPriority w:val="10"/>
    <w:qFormat/>
    <w:rPr>
      <w:sz w:val="48"/>
      <w:szCs w:val="48"/>
    </w:rPr>
  </w:style>
  <w:style w:type="paragraph" w:styleId="765">
    <w:name w:val="正文首行缩进"/>
    <w:basedOn w:val="712"/>
    <w:next w:val="712"/>
    <w:link w:val="712"/>
    <w:qFormat/>
    <w:pPr>
      <w:ind w:firstLine="200"/>
      <w:spacing w:line="360" w:lineRule="auto"/>
    </w:pPr>
    <w:rPr>
      <w:rFonts w:ascii="仿宋_GB2312" w:hAnsi="Times New Roman" w:eastAsia="仿宋_GB2312" w:cs="Times New Roman"/>
      <w:sz w:val="30"/>
      <w:szCs w:val="30"/>
    </w:rPr>
  </w:style>
  <w:style w:type="paragraph" w:styleId="766">
    <w:name w:val="正文首行缩进 2"/>
    <w:basedOn w:val="736"/>
    <w:next w:val="759"/>
    <w:link w:val="712"/>
    <w:qFormat/>
    <w:pPr>
      <w:ind w:left="420" w:firstLine="420"/>
      <w:spacing w:after="120"/>
    </w:pPr>
    <w:rPr>
      <w:sz w:val="21"/>
    </w:rPr>
  </w:style>
  <w:style w:type="table" w:styleId="767">
    <w:name w:val="网格型"/>
    <w:basedOn w:val="723"/>
    <w:next w:val="767"/>
    <w:link w:val="712"/>
    <w:qFormat/>
    <w:pPr>
      <w:jc w:val="both"/>
      <w:widowControl w:val="off"/>
    </w:pPr>
    <w:tblPr/>
  </w:style>
  <w:style w:type="character" w:styleId="768">
    <w:name w:val="要点"/>
    <w:basedOn w:val="722"/>
    <w:next w:val="768"/>
    <w:link w:val="712"/>
    <w:qFormat/>
    <w:rPr>
      <w:b/>
    </w:rPr>
  </w:style>
  <w:style w:type="character" w:styleId="769">
    <w:name w:val="尾注引用"/>
    <w:basedOn w:val="722"/>
    <w:next w:val="769"/>
    <w:link w:val="712"/>
    <w:uiPriority w:val="99"/>
    <w:unhideWhenUsed/>
    <w:qFormat/>
    <w:rPr>
      <w:vertAlign w:val="superscript"/>
    </w:rPr>
  </w:style>
  <w:style w:type="character" w:styleId="770">
    <w:name w:val="超链接"/>
    <w:next w:val="770"/>
    <w:link w:val="712"/>
    <w:uiPriority w:val="99"/>
    <w:unhideWhenUsed/>
    <w:qFormat/>
    <w:rPr>
      <w:color w:val="0563c1"/>
      <w:u w:val="single"/>
    </w:rPr>
  </w:style>
  <w:style w:type="character" w:styleId="771">
    <w:name w:val="脚注引用"/>
    <w:basedOn w:val="722"/>
    <w:next w:val="771"/>
    <w:link w:val="712"/>
    <w:uiPriority w:val="99"/>
    <w:unhideWhenUsed/>
    <w:qFormat/>
    <w:rPr>
      <w:vertAlign w:val="superscript"/>
    </w:rPr>
  </w:style>
  <w:style w:type="character" w:styleId="772">
    <w:name w:val="Heading 1 Char"/>
    <w:basedOn w:val="722"/>
    <w:next w:val="772"/>
    <w:link w:val="712"/>
    <w:uiPriority w:val="9"/>
    <w:qFormat/>
    <w:rPr>
      <w:rFonts w:ascii="Arial" w:hAnsi="Arial" w:eastAsia="Arial" w:cs="Arial"/>
      <w:sz w:val="40"/>
      <w:szCs w:val="40"/>
    </w:rPr>
  </w:style>
  <w:style w:type="character" w:styleId="773">
    <w:name w:val="Heading 4 Char"/>
    <w:basedOn w:val="722"/>
    <w:next w:val="773"/>
    <w:link w:val="712"/>
    <w:uiPriority w:val="9"/>
    <w:qFormat/>
    <w:rPr>
      <w:rFonts w:ascii="Arial" w:hAnsi="Arial" w:eastAsia="Arial" w:cs="Arial"/>
      <w:b/>
      <w:bCs/>
      <w:sz w:val="26"/>
      <w:szCs w:val="26"/>
    </w:rPr>
  </w:style>
  <w:style w:type="character" w:styleId="774">
    <w:name w:val="Heading 5 Char"/>
    <w:basedOn w:val="722"/>
    <w:next w:val="774"/>
    <w:link w:val="712"/>
    <w:uiPriority w:val="9"/>
    <w:qFormat/>
    <w:rPr>
      <w:rFonts w:ascii="Arial" w:hAnsi="Arial" w:eastAsia="Arial" w:cs="Arial"/>
      <w:b/>
      <w:bCs/>
      <w:sz w:val="24"/>
      <w:szCs w:val="24"/>
    </w:rPr>
  </w:style>
  <w:style w:type="character" w:styleId="775">
    <w:name w:val="Heading 6 Char"/>
    <w:basedOn w:val="722"/>
    <w:next w:val="775"/>
    <w:link w:val="712"/>
    <w:uiPriority w:val="9"/>
    <w:qFormat/>
    <w:rPr>
      <w:rFonts w:ascii="Arial" w:hAnsi="Arial" w:eastAsia="Arial" w:cs="Arial"/>
      <w:b/>
      <w:bCs/>
      <w:sz w:val="22"/>
      <w:szCs w:val="22"/>
    </w:rPr>
  </w:style>
  <w:style w:type="character" w:styleId="776">
    <w:name w:val="Heading 7 Char"/>
    <w:basedOn w:val="722"/>
    <w:next w:val="776"/>
    <w:link w:val="712"/>
    <w:uiPriority w:val="9"/>
    <w:qFormat/>
    <w:rPr>
      <w:rFonts w:ascii="Arial" w:hAnsi="Arial" w:eastAsia="Arial" w:cs="Arial"/>
      <w:b/>
      <w:bCs/>
      <w:i/>
      <w:iCs/>
      <w:sz w:val="22"/>
      <w:szCs w:val="22"/>
    </w:rPr>
  </w:style>
  <w:style w:type="character" w:styleId="777">
    <w:name w:val="Heading 8 Char"/>
    <w:basedOn w:val="722"/>
    <w:next w:val="777"/>
    <w:link w:val="712"/>
    <w:uiPriority w:val="9"/>
    <w:qFormat/>
    <w:rPr>
      <w:rFonts w:ascii="Arial" w:hAnsi="Arial" w:eastAsia="Arial" w:cs="Arial"/>
      <w:i/>
      <w:iCs/>
      <w:sz w:val="22"/>
      <w:szCs w:val="22"/>
    </w:rPr>
  </w:style>
  <w:style w:type="character" w:styleId="778">
    <w:name w:val="Heading 9 Char"/>
    <w:basedOn w:val="722"/>
    <w:next w:val="778"/>
    <w:link w:val="712"/>
    <w:uiPriority w:val="9"/>
    <w:qFormat/>
    <w:rPr>
      <w:rFonts w:ascii="Arial" w:hAnsi="Arial" w:eastAsia="Arial" w:cs="Arial"/>
      <w:i/>
      <w:iCs/>
      <w:sz w:val="21"/>
      <w:szCs w:val="21"/>
    </w:rPr>
  </w:style>
  <w:style w:type="character" w:styleId="779">
    <w:name w:val="Title Char"/>
    <w:basedOn w:val="722"/>
    <w:next w:val="779"/>
    <w:link w:val="712"/>
    <w:uiPriority w:val="10"/>
    <w:qFormat/>
    <w:rPr>
      <w:sz w:val="48"/>
      <w:szCs w:val="48"/>
    </w:rPr>
  </w:style>
  <w:style w:type="character" w:styleId="780">
    <w:name w:val="Subtitle Char"/>
    <w:basedOn w:val="722"/>
    <w:next w:val="780"/>
    <w:link w:val="712"/>
    <w:uiPriority w:val="11"/>
    <w:qFormat/>
    <w:rPr>
      <w:sz w:val="24"/>
      <w:szCs w:val="24"/>
    </w:rPr>
  </w:style>
  <w:style w:type="character" w:styleId="781">
    <w:name w:val="Quote Char"/>
    <w:next w:val="781"/>
    <w:link w:val="712"/>
    <w:uiPriority w:val="29"/>
    <w:qFormat/>
    <w:rPr>
      <w:i/>
    </w:rPr>
  </w:style>
  <w:style w:type="character" w:styleId="782">
    <w:name w:val="Intense Quote Char"/>
    <w:next w:val="782"/>
    <w:link w:val="712"/>
    <w:uiPriority w:val="30"/>
    <w:qFormat/>
    <w:rPr>
      <w:i/>
    </w:rPr>
  </w:style>
  <w:style w:type="character" w:styleId="783">
    <w:name w:val="Footnote Text Char"/>
    <w:next w:val="783"/>
    <w:link w:val="712"/>
    <w:uiPriority w:val="99"/>
    <w:qFormat/>
    <w:rPr>
      <w:sz w:val="18"/>
    </w:rPr>
  </w:style>
  <w:style w:type="character" w:styleId="784">
    <w:name w:val="Endnote Text Char"/>
    <w:next w:val="784"/>
    <w:link w:val="712"/>
    <w:uiPriority w:val="99"/>
    <w:qFormat/>
    <w:rPr>
      <w:sz w:val="20"/>
    </w:rPr>
  </w:style>
  <w:style w:type="paragraph" w:styleId="785">
    <w:name w:val="TOC Heading"/>
    <w:next w:val="785"/>
    <w:link w:val="712"/>
    <w:uiPriority w:val="39"/>
    <w:unhideWhenUsed/>
    <w:qFormat/>
    <w:rPr>
      <w:rFonts w:ascii="Times New Roman" w:hAnsi="Times New Roman" w:eastAsia="宋体" w:cs="Times New Roman"/>
    </w:rPr>
  </w:style>
  <w:style w:type="character" w:styleId="786">
    <w:name w:val="Heading 2 Char"/>
    <w:basedOn w:val="722"/>
    <w:next w:val="786"/>
    <w:link w:val="712"/>
    <w:uiPriority w:val="9"/>
    <w:qFormat/>
    <w:rPr>
      <w:rFonts w:ascii="Arial" w:hAnsi="Arial" w:eastAsia="Arial" w:cs="Arial"/>
      <w:sz w:val="34"/>
    </w:rPr>
  </w:style>
  <w:style w:type="character" w:styleId="787">
    <w:name w:val="Heading 3 Char"/>
    <w:basedOn w:val="722"/>
    <w:next w:val="787"/>
    <w:link w:val="712"/>
    <w:uiPriority w:val="9"/>
    <w:qFormat/>
    <w:rPr>
      <w:rFonts w:ascii="Arial" w:hAnsi="Arial" w:eastAsia="Arial" w:cs="Arial"/>
      <w:sz w:val="30"/>
      <w:szCs w:val="30"/>
    </w:rPr>
  </w:style>
  <w:style w:type="paragraph" w:styleId="788">
    <w:name w:val="List Paragraph"/>
    <w:basedOn w:val="712"/>
    <w:next w:val="788"/>
    <w:link w:val="712"/>
    <w:uiPriority w:val="34"/>
    <w:qFormat/>
    <w:pPr>
      <w:contextualSpacing/>
      <w:ind w:left="720"/>
    </w:pPr>
  </w:style>
  <w:style w:type="paragraph" w:styleId="789">
    <w:name w:val="No Spacing"/>
    <w:next w:val="789"/>
    <w:link w:val="712"/>
    <w:uiPriority w:val="1"/>
    <w:qFormat/>
    <w:rPr>
      <w:rFonts w:ascii="Times New Roman" w:hAnsi="Times New Roman" w:eastAsia="宋体" w:cs="Times New Roman"/>
      <w:lang w:val="en-US" w:eastAsia="zh-CN" w:bidi="ar-SA"/>
    </w:rPr>
  </w:style>
  <w:style w:type="paragraph" w:styleId="790">
    <w:name w:val="Quote"/>
    <w:basedOn w:val="712"/>
    <w:next w:val="712"/>
    <w:link w:val="791"/>
    <w:uiPriority w:val="29"/>
    <w:qFormat/>
    <w:pPr>
      <w:ind w:left="720" w:right="720"/>
    </w:pPr>
    <w:rPr>
      <w:i/>
    </w:rPr>
  </w:style>
  <w:style w:type="character" w:styleId="791">
    <w:name w:val="引用 Char"/>
    <w:next w:val="791"/>
    <w:link w:val="790"/>
    <w:uiPriority w:val="29"/>
    <w:qFormat/>
    <w:rPr>
      <w:i/>
    </w:rPr>
  </w:style>
  <w:style w:type="paragraph" w:styleId="792">
    <w:name w:val="Intense Quote"/>
    <w:basedOn w:val="712"/>
    <w:next w:val="712"/>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明显引用 Char"/>
    <w:next w:val="793"/>
    <w:link w:val="792"/>
    <w:uiPriority w:val="30"/>
    <w:qFormat/>
    <w:rPr>
      <w:i/>
    </w:rPr>
  </w:style>
  <w:style w:type="character" w:styleId="794">
    <w:name w:val="Header Char"/>
    <w:basedOn w:val="722"/>
    <w:next w:val="794"/>
    <w:link w:val="712"/>
    <w:uiPriority w:val="99"/>
    <w:qFormat/>
  </w:style>
  <w:style w:type="character" w:styleId="795">
    <w:name w:val="Footer Char"/>
    <w:basedOn w:val="722"/>
    <w:next w:val="795"/>
    <w:link w:val="712"/>
    <w:uiPriority w:val="99"/>
    <w:qFormat/>
  </w:style>
  <w:style w:type="character" w:styleId="796">
    <w:name w:val="Caption Char"/>
    <w:next w:val="796"/>
    <w:link w:val="712"/>
    <w:uiPriority w:val="99"/>
    <w:qFormat/>
  </w:style>
  <w:style w:type="table" w:styleId="797">
    <w:name w:val="Table Grid Light"/>
    <w:basedOn w:val="723"/>
    <w:next w:val="797"/>
    <w:link w:val="712"/>
    <w:uiPriority w:val="59"/>
    <w:qFormat/>
    <w:tblPr/>
  </w:style>
  <w:style w:type="table" w:styleId="798">
    <w:name w:val="Plain Table 1"/>
    <w:basedOn w:val="723"/>
    <w:next w:val="798"/>
    <w:link w:val="712"/>
    <w:uiPriority w:val="59"/>
    <w:qFormat/>
    <w:tblPr/>
  </w:style>
  <w:style w:type="table" w:styleId="799">
    <w:name w:val="Plain Table 2"/>
    <w:basedOn w:val="723"/>
    <w:next w:val="799"/>
    <w:link w:val="712"/>
    <w:uiPriority w:val="59"/>
    <w:qFormat/>
    <w:tblPr/>
  </w:style>
  <w:style w:type="table" w:styleId="800">
    <w:name w:val="Plain Table 3"/>
    <w:basedOn w:val="723"/>
    <w:next w:val="800"/>
    <w:link w:val="712"/>
    <w:uiPriority w:val="99"/>
    <w:qFormat/>
    <w:tblPr/>
  </w:style>
  <w:style w:type="table" w:styleId="801">
    <w:name w:val="Plain Table 4"/>
    <w:basedOn w:val="723"/>
    <w:next w:val="801"/>
    <w:link w:val="712"/>
    <w:uiPriority w:val="99"/>
    <w:qFormat/>
    <w:tblPr/>
  </w:style>
  <w:style w:type="table" w:styleId="802">
    <w:name w:val="Plain Table 5"/>
    <w:basedOn w:val="723"/>
    <w:next w:val="802"/>
    <w:link w:val="712"/>
    <w:uiPriority w:val="99"/>
    <w:qFormat/>
    <w:tblPr/>
  </w:style>
  <w:style w:type="table" w:styleId="803">
    <w:name w:val="Grid Table 1 Light"/>
    <w:basedOn w:val="723"/>
    <w:next w:val="803"/>
    <w:link w:val="712"/>
    <w:uiPriority w:val="99"/>
    <w:qFormat/>
    <w:tblPr/>
  </w:style>
  <w:style w:type="table" w:styleId="804">
    <w:name w:val="Grid Table 1 Light - Accent 1"/>
    <w:basedOn w:val="723"/>
    <w:next w:val="804"/>
    <w:link w:val="712"/>
    <w:uiPriority w:val="99"/>
    <w:qFormat/>
    <w:tblPr/>
  </w:style>
  <w:style w:type="table" w:styleId="805">
    <w:name w:val="Grid Table 1 Light - Accent 2"/>
    <w:basedOn w:val="723"/>
    <w:next w:val="805"/>
    <w:link w:val="712"/>
    <w:uiPriority w:val="99"/>
    <w:qFormat/>
    <w:tblPr/>
  </w:style>
  <w:style w:type="table" w:styleId="806">
    <w:name w:val="Grid Table 1 Light - Accent 3"/>
    <w:basedOn w:val="723"/>
    <w:next w:val="806"/>
    <w:link w:val="712"/>
    <w:uiPriority w:val="99"/>
    <w:qFormat/>
    <w:tblPr/>
  </w:style>
  <w:style w:type="table" w:styleId="807">
    <w:name w:val="Grid Table 1 Light - Accent 4"/>
    <w:basedOn w:val="723"/>
    <w:next w:val="807"/>
    <w:link w:val="712"/>
    <w:uiPriority w:val="99"/>
    <w:qFormat/>
    <w:tblPr/>
  </w:style>
  <w:style w:type="table" w:styleId="808">
    <w:name w:val="Grid Table 1 Light - Accent 5"/>
    <w:basedOn w:val="723"/>
    <w:next w:val="808"/>
    <w:link w:val="712"/>
    <w:uiPriority w:val="99"/>
    <w:qFormat/>
    <w:tblPr/>
  </w:style>
  <w:style w:type="table" w:styleId="809">
    <w:name w:val="Grid Table 1 Light - Accent 6"/>
    <w:basedOn w:val="723"/>
    <w:next w:val="809"/>
    <w:link w:val="712"/>
    <w:uiPriority w:val="99"/>
    <w:qFormat/>
    <w:tblPr/>
  </w:style>
  <w:style w:type="table" w:styleId="810">
    <w:name w:val="Grid Table 2"/>
    <w:basedOn w:val="723"/>
    <w:next w:val="810"/>
    <w:link w:val="712"/>
    <w:uiPriority w:val="99"/>
    <w:qFormat/>
    <w:tblPr/>
  </w:style>
  <w:style w:type="table" w:styleId="811">
    <w:name w:val="Grid Table 2 - Accent 1"/>
    <w:basedOn w:val="723"/>
    <w:next w:val="811"/>
    <w:link w:val="712"/>
    <w:uiPriority w:val="99"/>
    <w:qFormat/>
    <w:tblPr/>
  </w:style>
  <w:style w:type="table" w:styleId="812">
    <w:name w:val="Grid Table 2 - Accent 2"/>
    <w:basedOn w:val="723"/>
    <w:next w:val="812"/>
    <w:link w:val="712"/>
    <w:uiPriority w:val="99"/>
    <w:qFormat/>
    <w:tblPr/>
  </w:style>
  <w:style w:type="table" w:styleId="813">
    <w:name w:val="Grid Table 2 - Accent 3"/>
    <w:basedOn w:val="723"/>
    <w:next w:val="813"/>
    <w:link w:val="712"/>
    <w:uiPriority w:val="99"/>
    <w:qFormat/>
    <w:tblPr/>
  </w:style>
  <w:style w:type="table" w:styleId="814">
    <w:name w:val="Grid Table 2 - Accent 4"/>
    <w:basedOn w:val="723"/>
    <w:next w:val="814"/>
    <w:link w:val="712"/>
    <w:uiPriority w:val="99"/>
    <w:qFormat/>
    <w:tblPr/>
  </w:style>
  <w:style w:type="table" w:styleId="815">
    <w:name w:val="Grid Table 2 - Accent 5"/>
    <w:basedOn w:val="723"/>
    <w:next w:val="815"/>
    <w:link w:val="712"/>
    <w:uiPriority w:val="99"/>
    <w:qFormat/>
    <w:tblPr/>
  </w:style>
  <w:style w:type="table" w:styleId="816">
    <w:name w:val="Grid Table 2 - Accent 6"/>
    <w:basedOn w:val="723"/>
    <w:next w:val="816"/>
    <w:link w:val="712"/>
    <w:uiPriority w:val="99"/>
    <w:qFormat/>
    <w:tblPr/>
  </w:style>
  <w:style w:type="table" w:styleId="817">
    <w:name w:val="Grid Table 3"/>
    <w:basedOn w:val="723"/>
    <w:next w:val="817"/>
    <w:link w:val="712"/>
    <w:uiPriority w:val="99"/>
    <w:qFormat/>
    <w:tblPr/>
  </w:style>
  <w:style w:type="table" w:styleId="818">
    <w:name w:val="Grid Table 3 - Accent 1"/>
    <w:basedOn w:val="723"/>
    <w:next w:val="818"/>
    <w:link w:val="712"/>
    <w:uiPriority w:val="99"/>
    <w:qFormat/>
    <w:tblPr/>
  </w:style>
  <w:style w:type="table" w:styleId="819">
    <w:name w:val="Grid Table 3 - Accent 2"/>
    <w:basedOn w:val="723"/>
    <w:next w:val="819"/>
    <w:link w:val="712"/>
    <w:uiPriority w:val="99"/>
    <w:qFormat/>
    <w:tblPr/>
  </w:style>
  <w:style w:type="table" w:styleId="820">
    <w:name w:val="Grid Table 3 - Accent 3"/>
    <w:basedOn w:val="723"/>
    <w:next w:val="820"/>
    <w:link w:val="712"/>
    <w:uiPriority w:val="99"/>
    <w:qFormat/>
    <w:tblPr/>
  </w:style>
  <w:style w:type="table" w:styleId="821">
    <w:name w:val="Grid Table 3 - Accent 4"/>
    <w:basedOn w:val="723"/>
    <w:next w:val="821"/>
    <w:link w:val="712"/>
    <w:uiPriority w:val="99"/>
    <w:qFormat/>
    <w:tblPr/>
  </w:style>
  <w:style w:type="table" w:styleId="822">
    <w:name w:val="Grid Table 3 - Accent 5"/>
    <w:basedOn w:val="723"/>
    <w:next w:val="822"/>
    <w:link w:val="712"/>
    <w:uiPriority w:val="99"/>
    <w:qFormat/>
    <w:tblPr/>
  </w:style>
  <w:style w:type="table" w:styleId="823">
    <w:name w:val="Grid Table 3 - Accent 6"/>
    <w:basedOn w:val="723"/>
    <w:next w:val="823"/>
    <w:link w:val="712"/>
    <w:uiPriority w:val="99"/>
    <w:qFormat/>
    <w:tblPr/>
  </w:style>
  <w:style w:type="table" w:styleId="824">
    <w:name w:val="Grid Table 4"/>
    <w:basedOn w:val="723"/>
    <w:next w:val="824"/>
    <w:link w:val="712"/>
    <w:uiPriority w:val="59"/>
    <w:qFormat/>
    <w:tblPr/>
  </w:style>
  <w:style w:type="table" w:styleId="825">
    <w:name w:val="Grid Table 4 - Accent 1"/>
    <w:basedOn w:val="723"/>
    <w:next w:val="825"/>
    <w:link w:val="712"/>
    <w:uiPriority w:val="59"/>
    <w:qFormat/>
    <w:tblPr/>
  </w:style>
  <w:style w:type="table" w:styleId="826">
    <w:name w:val="Grid Table 4 - Accent 2"/>
    <w:basedOn w:val="723"/>
    <w:next w:val="826"/>
    <w:link w:val="712"/>
    <w:uiPriority w:val="59"/>
    <w:qFormat/>
    <w:tblPr/>
  </w:style>
  <w:style w:type="table" w:styleId="827">
    <w:name w:val="Grid Table 4 - Accent 3"/>
    <w:basedOn w:val="723"/>
    <w:next w:val="827"/>
    <w:link w:val="712"/>
    <w:uiPriority w:val="59"/>
    <w:qFormat/>
    <w:tblPr/>
  </w:style>
  <w:style w:type="table" w:styleId="828">
    <w:name w:val="Grid Table 4 - Accent 4"/>
    <w:basedOn w:val="723"/>
    <w:next w:val="828"/>
    <w:link w:val="712"/>
    <w:uiPriority w:val="59"/>
    <w:qFormat/>
    <w:tblPr/>
  </w:style>
  <w:style w:type="table" w:styleId="829">
    <w:name w:val="Grid Table 4 - Accent 5"/>
    <w:basedOn w:val="723"/>
    <w:next w:val="829"/>
    <w:link w:val="712"/>
    <w:uiPriority w:val="59"/>
    <w:qFormat/>
    <w:tblPr/>
  </w:style>
  <w:style w:type="table" w:styleId="830">
    <w:name w:val="Grid Table 4 - Accent 6"/>
    <w:basedOn w:val="723"/>
    <w:next w:val="830"/>
    <w:link w:val="712"/>
    <w:uiPriority w:val="59"/>
    <w:qFormat/>
    <w:tblPr/>
  </w:style>
  <w:style w:type="table" w:styleId="831">
    <w:name w:val="Grid Table 5 Dark"/>
    <w:basedOn w:val="723"/>
    <w:next w:val="831"/>
    <w:link w:val="712"/>
    <w:uiPriority w:val="99"/>
    <w:qFormat/>
    <w:tblPr/>
  </w:style>
  <w:style w:type="table" w:styleId="832">
    <w:name w:val="Grid Table 5 Dark- Accent 1"/>
    <w:basedOn w:val="723"/>
    <w:next w:val="832"/>
    <w:link w:val="712"/>
    <w:uiPriority w:val="99"/>
    <w:qFormat/>
    <w:tblPr/>
  </w:style>
  <w:style w:type="table" w:styleId="833">
    <w:name w:val="Grid Table 5 Dark - Accent 2"/>
    <w:basedOn w:val="723"/>
    <w:next w:val="833"/>
    <w:link w:val="712"/>
    <w:uiPriority w:val="99"/>
    <w:qFormat/>
    <w:tblPr/>
  </w:style>
  <w:style w:type="table" w:styleId="834">
    <w:name w:val="Grid Table 5 Dark - Accent 3"/>
    <w:basedOn w:val="723"/>
    <w:next w:val="834"/>
    <w:link w:val="712"/>
    <w:uiPriority w:val="99"/>
    <w:qFormat/>
    <w:tblPr/>
  </w:style>
  <w:style w:type="table" w:styleId="835">
    <w:name w:val="Grid Table 5 Dark- Accent 4"/>
    <w:basedOn w:val="723"/>
    <w:next w:val="835"/>
    <w:link w:val="712"/>
    <w:uiPriority w:val="99"/>
    <w:qFormat/>
    <w:tblPr/>
  </w:style>
  <w:style w:type="table" w:styleId="836">
    <w:name w:val="Grid Table 5 Dark - Accent 5"/>
    <w:basedOn w:val="723"/>
    <w:next w:val="836"/>
    <w:link w:val="712"/>
    <w:uiPriority w:val="99"/>
    <w:qFormat/>
    <w:tblPr/>
  </w:style>
  <w:style w:type="table" w:styleId="837">
    <w:name w:val="Grid Table 5 Dark - Accent 6"/>
    <w:basedOn w:val="723"/>
    <w:next w:val="837"/>
    <w:link w:val="712"/>
    <w:uiPriority w:val="99"/>
    <w:qFormat/>
    <w:tblPr/>
  </w:style>
  <w:style w:type="table" w:styleId="838">
    <w:name w:val="Grid Table 6 Colorful"/>
    <w:basedOn w:val="723"/>
    <w:next w:val="838"/>
    <w:link w:val="712"/>
    <w:uiPriority w:val="99"/>
    <w:qFormat/>
    <w:tblPr/>
  </w:style>
  <w:style w:type="table" w:styleId="839">
    <w:name w:val="Grid Table 6 Colorful - Accent 1"/>
    <w:basedOn w:val="723"/>
    <w:next w:val="839"/>
    <w:link w:val="712"/>
    <w:uiPriority w:val="99"/>
    <w:qFormat/>
    <w:tblPr/>
  </w:style>
  <w:style w:type="table" w:styleId="840">
    <w:name w:val="Grid Table 6 Colorful - Accent 2"/>
    <w:basedOn w:val="723"/>
    <w:next w:val="840"/>
    <w:link w:val="712"/>
    <w:uiPriority w:val="99"/>
    <w:qFormat/>
    <w:tblPr/>
  </w:style>
  <w:style w:type="table" w:styleId="841">
    <w:name w:val="Grid Table 6 Colorful - Accent 3"/>
    <w:basedOn w:val="723"/>
    <w:next w:val="841"/>
    <w:link w:val="712"/>
    <w:uiPriority w:val="99"/>
    <w:qFormat/>
    <w:tblPr/>
  </w:style>
  <w:style w:type="table" w:styleId="842">
    <w:name w:val="Grid Table 6 Colorful - Accent 4"/>
    <w:basedOn w:val="723"/>
    <w:next w:val="842"/>
    <w:link w:val="712"/>
    <w:uiPriority w:val="99"/>
    <w:qFormat/>
    <w:tblPr/>
  </w:style>
  <w:style w:type="table" w:styleId="843">
    <w:name w:val="Grid Table 6 Colorful - Accent 5"/>
    <w:basedOn w:val="723"/>
    <w:next w:val="843"/>
    <w:link w:val="712"/>
    <w:uiPriority w:val="99"/>
    <w:qFormat/>
    <w:tblPr/>
  </w:style>
  <w:style w:type="table" w:styleId="844">
    <w:name w:val="Grid Table 6 Colorful - Accent 6"/>
    <w:basedOn w:val="723"/>
    <w:next w:val="844"/>
    <w:link w:val="712"/>
    <w:uiPriority w:val="99"/>
    <w:qFormat/>
    <w:tblPr/>
  </w:style>
  <w:style w:type="table" w:styleId="845">
    <w:name w:val="Grid Table 7 Colorful"/>
    <w:basedOn w:val="723"/>
    <w:next w:val="845"/>
    <w:link w:val="712"/>
    <w:uiPriority w:val="99"/>
    <w:qFormat/>
    <w:tblPr/>
  </w:style>
  <w:style w:type="table" w:styleId="846">
    <w:name w:val="Grid Table 7 Colorful - Accent 1"/>
    <w:basedOn w:val="723"/>
    <w:next w:val="846"/>
    <w:link w:val="712"/>
    <w:uiPriority w:val="99"/>
    <w:qFormat/>
    <w:tblPr/>
  </w:style>
  <w:style w:type="table" w:styleId="847">
    <w:name w:val="Grid Table 7 Colorful - Accent 2"/>
    <w:basedOn w:val="723"/>
    <w:next w:val="847"/>
    <w:link w:val="712"/>
    <w:uiPriority w:val="99"/>
    <w:qFormat/>
    <w:tblPr/>
  </w:style>
  <w:style w:type="table" w:styleId="848">
    <w:name w:val="Grid Table 7 Colorful - Accent 3"/>
    <w:basedOn w:val="723"/>
    <w:next w:val="848"/>
    <w:link w:val="712"/>
    <w:uiPriority w:val="99"/>
    <w:qFormat/>
    <w:tblPr/>
  </w:style>
  <w:style w:type="table" w:styleId="849">
    <w:name w:val="Grid Table 7 Colorful - Accent 4"/>
    <w:basedOn w:val="723"/>
    <w:next w:val="849"/>
    <w:link w:val="712"/>
    <w:uiPriority w:val="99"/>
    <w:qFormat/>
    <w:tblPr/>
  </w:style>
  <w:style w:type="table" w:styleId="850">
    <w:name w:val="Grid Table 7 Colorful - Accent 5"/>
    <w:basedOn w:val="723"/>
    <w:next w:val="850"/>
    <w:link w:val="712"/>
    <w:uiPriority w:val="99"/>
    <w:qFormat/>
    <w:tblPr/>
  </w:style>
  <w:style w:type="table" w:styleId="851">
    <w:name w:val="Grid Table 7 Colorful - Accent 6"/>
    <w:basedOn w:val="723"/>
    <w:next w:val="851"/>
    <w:link w:val="712"/>
    <w:uiPriority w:val="99"/>
    <w:qFormat/>
    <w:tblPr/>
  </w:style>
  <w:style w:type="table" w:styleId="852">
    <w:name w:val="List Table 1 Light"/>
    <w:basedOn w:val="723"/>
    <w:next w:val="852"/>
    <w:link w:val="712"/>
    <w:uiPriority w:val="99"/>
    <w:qFormat/>
    <w:tblPr/>
  </w:style>
  <w:style w:type="table" w:styleId="853">
    <w:name w:val="List Table 1 Light - Accent 1"/>
    <w:basedOn w:val="723"/>
    <w:next w:val="853"/>
    <w:link w:val="712"/>
    <w:uiPriority w:val="99"/>
    <w:qFormat/>
    <w:tblPr/>
  </w:style>
  <w:style w:type="table" w:styleId="854">
    <w:name w:val="List Table 1 Light - Accent 2"/>
    <w:basedOn w:val="723"/>
    <w:next w:val="854"/>
    <w:link w:val="712"/>
    <w:uiPriority w:val="99"/>
    <w:qFormat/>
    <w:tblPr/>
  </w:style>
  <w:style w:type="table" w:styleId="855">
    <w:name w:val="List Table 1 Light - Accent 3"/>
    <w:basedOn w:val="723"/>
    <w:next w:val="855"/>
    <w:link w:val="712"/>
    <w:uiPriority w:val="99"/>
    <w:qFormat/>
    <w:tblPr/>
  </w:style>
  <w:style w:type="table" w:styleId="856">
    <w:name w:val="List Table 1 Light - Accent 4"/>
    <w:basedOn w:val="723"/>
    <w:next w:val="856"/>
    <w:link w:val="712"/>
    <w:uiPriority w:val="99"/>
    <w:qFormat/>
    <w:tblPr/>
  </w:style>
  <w:style w:type="table" w:styleId="857">
    <w:name w:val="List Table 1 Light - Accent 5"/>
    <w:basedOn w:val="723"/>
    <w:next w:val="857"/>
    <w:link w:val="712"/>
    <w:uiPriority w:val="99"/>
    <w:qFormat/>
    <w:tblPr/>
  </w:style>
  <w:style w:type="table" w:styleId="858">
    <w:name w:val="List Table 1 Light - Accent 6"/>
    <w:basedOn w:val="723"/>
    <w:next w:val="858"/>
    <w:link w:val="712"/>
    <w:uiPriority w:val="99"/>
    <w:qFormat/>
    <w:tblPr/>
  </w:style>
  <w:style w:type="table" w:styleId="859">
    <w:name w:val="List Table 2"/>
    <w:basedOn w:val="723"/>
    <w:next w:val="859"/>
    <w:link w:val="712"/>
    <w:uiPriority w:val="99"/>
    <w:qFormat/>
    <w:tblPr/>
  </w:style>
  <w:style w:type="table" w:styleId="860">
    <w:name w:val="List Table 2 - Accent 1"/>
    <w:basedOn w:val="723"/>
    <w:next w:val="860"/>
    <w:link w:val="712"/>
    <w:uiPriority w:val="99"/>
    <w:qFormat/>
    <w:tblPr/>
  </w:style>
  <w:style w:type="table" w:styleId="861">
    <w:name w:val="List Table 2 - Accent 2"/>
    <w:basedOn w:val="723"/>
    <w:next w:val="861"/>
    <w:link w:val="712"/>
    <w:uiPriority w:val="99"/>
    <w:qFormat/>
    <w:tblPr/>
  </w:style>
  <w:style w:type="table" w:styleId="862">
    <w:name w:val="List Table 2 - Accent 3"/>
    <w:basedOn w:val="723"/>
    <w:next w:val="862"/>
    <w:link w:val="712"/>
    <w:uiPriority w:val="99"/>
    <w:qFormat/>
    <w:tblPr/>
  </w:style>
  <w:style w:type="table" w:styleId="863">
    <w:name w:val="List Table 2 - Accent 4"/>
    <w:basedOn w:val="723"/>
    <w:next w:val="863"/>
    <w:link w:val="712"/>
    <w:uiPriority w:val="99"/>
    <w:qFormat/>
    <w:tblPr/>
  </w:style>
  <w:style w:type="table" w:styleId="864">
    <w:name w:val="List Table 2 - Accent 5"/>
    <w:basedOn w:val="723"/>
    <w:next w:val="864"/>
    <w:link w:val="712"/>
    <w:uiPriority w:val="99"/>
    <w:qFormat/>
    <w:tblPr/>
  </w:style>
  <w:style w:type="table" w:styleId="865">
    <w:name w:val="List Table 2 - Accent 6"/>
    <w:basedOn w:val="723"/>
    <w:next w:val="865"/>
    <w:link w:val="712"/>
    <w:uiPriority w:val="99"/>
    <w:qFormat/>
    <w:tblPr/>
  </w:style>
  <w:style w:type="table" w:styleId="866">
    <w:name w:val="List Table 3"/>
    <w:basedOn w:val="723"/>
    <w:next w:val="866"/>
    <w:link w:val="712"/>
    <w:uiPriority w:val="99"/>
    <w:qFormat/>
    <w:tblPr/>
  </w:style>
  <w:style w:type="table" w:styleId="867">
    <w:name w:val="List Table 3 - Accent 1"/>
    <w:basedOn w:val="723"/>
    <w:next w:val="867"/>
    <w:link w:val="712"/>
    <w:uiPriority w:val="99"/>
    <w:qFormat/>
    <w:tblPr/>
  </w:style>
  <w:style w:type="table" w:styleId="868">
    <w:name w:val="List Table 3 - Accent 2"/>
    <w:basedOn w:val="723"/>
    <w:next w:val="868"/>
    <w:link w:val="712"/>
    <w:uiPriority w:val="99"/>
    <w:qFormat/>
    <w:tblPr/>
  </w:style>
  <w:style w:type="table" w:styleId="869">
    <w:name w:val="List Table 3 - Accent 3"/>
    <w:basedOn w:val="723"/>
    <w:next w:val="869"/>
    <w:link w:val="712"/>
    <w:uiPriority w:val="99"/>
    <w:qFormat/>
    <w:tblPr/>
  </w:style>
  <w:style w:type="table" w:styleId="870">
    <w:name w:val="List Table 3 - Accent 4"/>
    <w:basedOn w:val="723"/>
    <w:next w:val="870"/>
    <w:link w:val="712"/>
    <w:uiPriority w:val="99"/>
    <w:qFormat/>
    <w:tblPr/>
  </w:style>
  <w:style w:type="table" w:styleId="871">
    <w:name w:val="List Table 3 - Accent 5"/>
    <w:basedOn w:val="723"/>
    <w:next w:val="871"/>
    <w:link w:val="712"/>
    <w:uiPriority w:val="99"/>
    <w:qFormat/>
    <w:tblPr/>
  </w:style>
  <w:style w:type="table" w:styleId="872">
    <w:name w:val="List Table 3 - Accent 6"/>
    <w:basedOn w:val="723"/>
    <w:next w:val="872"/>
    <w:link w:val="712"/>
    <w:uiPriority w:val="99"/>
    <w:qFormat/>
    <w:tblPr/>
  </w:style>
  <w:style w:type="table" w:styleId="873">
    <w:name w:val="List Table 4"/>
    <w:basedOn w:val="723"/>
    <w:next w:val="873"/>
    <w:link w:val="712"/>
    <w:uiPriority w:val="99"/>
    <w:qFormat/>
    <w:tblPr/>
  </w:style>
  <w:style w:type="table" w:styleId="874">
    <w:name w:val="List Table 4 - Accent 1"/>
    <w:basedOn w:val="723"/>
    <w:next w:val="874"/>
    <w:link w:val="712"/>
    <w:uiPriority w:val="99"/>
    <w:qFormat/>
    <w:tblPr/>
  </w:style>
  <w:style w:type="table" w:styleId="875">
    <w:name w:val="List Table 4 - Accent 2"/>
    <w:basedOn w:val="723"/>
    <w:next w:val="875"/>
    <w:link w:val="712"/>
    <w:uiPriority w:val="99"/>
    <w:qFormat/>
    <w:tblPr/>
  </w:style>
  <w:style w:type="table" w:styleId="876">
    <w:name w:val="List Table 4 - Accent 3"/>
    <w:basedOn w:val="723"/>
    <w:next w:val="876"/>
    <w:link w:val="712"/>
    <w:uiPriority w:val="99"/>
    <w:qFormat/>
    <w:tblPr/>
  </w:style>
  <w:style w:type="table" w:styleId="877">
    <w:name w:val="List Table 4 - Accent 4"/>
    <w:basedOn w:val="723"/>
    <w:next w:val="877"/>
    <w:link w:val="712"/>
    <w:uiPriority w:val="99"/>
    <w:qFormat/>
    <w:tblPr/>
  </w:style>
  <w:style w:type="table" w:styleId="878">
    <w:name w:val="List Table 4 - Accent 5"/>
    <w:basedOn w:val="723"/>
    <w:next w:val="878"/>
    <w:link w:val="712"/>
    <w:uiPriority w:val="99"/>
    <w:qFormat/>
    <w:tblPr/>
  </w:style>
  <w:style w:type="table" w:styleId="879">
    <w:name w:val="List Table 4 - Accent 6"/>
    <w:basedOn w:val="723"/>
    <w:next w:val="879"/>
    <w:link w:val="712"/>
    <w:uiPriority w:val="99"/>
    <w:qFormat/>
    <w:tblPr/>
  </w:style>
  <w:style w:type="table" w:styleId="880">
    <w:name w:val="List Table 5 Dark"/>
    <w:basedOn w:val="723"/>
    <w:next w:val="880"/>
    <w:link w:val="712"/>
    <w:uiPriority w:val="99"/>
    <w:qFormat/>
    <w:tblPr/>
  </w:style>
  <w:style w:type="table" w:styleId="881">
    <w:name w:val="List Table 5 Dark - Accent 1"/>
    <w:basedOn w:val="723"/>
    <w:next w:val="881"/>
    <w:link w:val="712"/>
    <w:uiPriority w:val="99"/>
    <w:qFormat/>
    <w:tblPr/>
  </w:style>
  <w:style w:type="table" w:styleId="882">
    <w:name w:val="List Table 5 Dark - Accent 2"/>
    <w:basedOn w:val="723"/>
    <w:next w:val="882"/>
    <w:link w:val="712"/>
    <w:uiPriority w:val="99"/>
    <w:qFormat/>
    <w:tblPr/>
  </w:style>
  <w:style w:type="table" w:styleId="883">
    <w:name w:val="List Table 5 Dark - Accent 3"/>
    <w:basedOn w:val="723"/>
    <w:next w:val="883"/>
    <w:link w:val="712"/>
    <w:uiPriority w:val="99"/>
    <w:qFormat/>
    <w:tblPr/>
  </w:style>
  <w:style w:type="table" w:styleId="884">
    <w:name w:val="List Table 5 Dark - Accent 4"/>
    <w:basedOn w:val="723"/>
    <w:next w:val="884"/>
    <w:link w:val="712"/>
    <w:uiPriority w:val="99"/>
    <w:qFormat/>
    <w:tblPr/>
  </w:style>
  <w:style w:type="table" w:styleId="885">
    <w:name w:val="List Table 5 Dark - Accent 5"/>
    <w:basedOn w:val="723"/>
    <w:next w:val="885"/>
    <w:link w:val="712"/>
    <w:uiPriority w:val="99"/>
    <w:qFormat/>
    <w:tblPr/>
  </w:style>
  <w:style w:type="table" w:styleId="886">
    <w:name w:val="List Table 5 Dark - Accent 6"/>
    <w:basedOn w:val="723"/>
    <w:next w:val="886"/>
    <w:link w:val="712"/>
    <w:uiPriority w:val="99"/>
    <w:qFormat/>
    <w:tblPr/>
  </w:style>
  <w:style w:type="table" w:styleId="887">
    <w:name w:val="List Table 6 Colorful"/>
    <w:basedOn w:val="723"/>
    <w:next w:val="887"/>
    <w:link w:val="712"/>
    <w:uiPriority w:val="99"/>
    <w:qFormat/>
    <w:tblPr/>
  </w:style>
  <w:style w:type="table" w:styleId="888">
    <w:name w:val="List Table 6 Colorful - Accent 1"/>
    <w:basedOn w:val="723"/>
    <w:next w:val="888"/>
    <w:link w:val="712"/>
    <w:uiPriority w:val="99"/>
    <w:qFormat/>
    <w:tblPr/>
  </w:style>
  <w:style w:type="table" w:styleId="889">
    <w:name w:val="List Table 6 Colorful - Accent 2"/>
    <w:basedOn w:val="723"/>
    <w:next w:val="889"/>
    <w:link w:val="712"/>
    <w:uiPriority w:val="99"/>
    <w:qFormat/>
    <w:tblPr/>
  </w:style>
  <w:style w:type="table" w:styleId="890">
    <w:name w:val="List Table 6 Colorful - Accent 3"/>
    <w:basedOn w:val="723"/>
    <w:next w:val="890"/>
    <w:link w:val="712"/>
    <w:uiPriority w:val="99"/>
    <w:qFormat/>
    <w:tblPr/>
  </w:style>
  <w:style w:type="table" w:styleId="891">
    <w:name w:val="List Table 6 Colorful - Accent 4"/>
    <w:basedOn w:val="723"/>
    <w:next w:val="891"/>
    <w:link w:val="712"/>
    <w:uiPriority w:val="99"/>
    <w:qFormat/>
    <w:tblPr/>
  </w:style>
  <w:style w:type="table" w:styleId="892">
    <w:name w:val="List Table 6 Colorful - Accent 5"/>
    <w:basedOn w:val="723"/>
    <w:next w:val="892"/>
    <w:link w:val="712"/>
    <w:uiPriority w:val="99"/>
    <w:qFormat/>
    <w:tblPr/>
  </w:style>
  <w:style w:type="table" w:styleId="893">
    <w:name w:val="List Table 6 Colorful - Accent 6"/>
    <w:basedOn w:val="723"/>
    <w:next w:val="893"/>
    <w:link w:val="712"/>
    <w:uiPriority w:val="99"/>
    <w:qFormat/>
    <w:tblPr/>
  </w:style>
  <w:style w:type="table" w:styleId="894">
    <w:name w:val="List Table 7 Colorful"/>
    <w:basedOn w:val="723"/>
    <w:next w:val="894"/>
    <w:link w:val="712"/>
    <w:uiPriority w:val="99"/>
    <w:qFormat/>
    <w:tblPr/>
  </w:style>
  <w:style w:type="table" w:styleId="895">
    <w:name w:val="List Table 7 Colorful - Accent 1"/>
    <w:basedOn w:val="723"/>
    <w:next w:val="895"/>
    <w:link w:val="712"/>
    <w:uiPriority w:val="99"/>
    <w:qFormat/>
    <w:tblPr/>
  </w:style>
  <w:style w:type="table" w:styleId="896">
    <w:name w:val="List Table 7 Colorful - Accent 2"/>
    <w:basedOn w:val="723"/>
    <w:next w:val="896"/>
    <w:link w:val="712"/>
    <w:uiPriority w:val="99"/>
    <w:qFormat/>
    <w:tblPr/>
  </w:style>
  <w:style w:type="table" w:styleId="897">
    <w:name w:val="List Table 7 Colorful - Accent 3"/>
    <w:basedOn w:val="723"/>
    <w:next w:val="897"/>
    <w:link w:val="712"/>
    <w:uiPriority w:val="99"/>
    <w:qFormat/>
    <w:tblPr/>
  </w:style>
  <w:style w:type="table" w:styleId="898">
    <w:name w:val="List Table 7 Colorful - Accent 4"/>
    <w:basedOn w:val="723"/>
    <w:next w:val="898"/>
    <w:link w:val="712"/>
    <w:uiPriority w:val="99"/>
    <w:qFormat/>
    <w:tblPr/>
  </w:style>
  <w:style w:type="table" w:styleId="899">
    <w:name w:val="List Table 7 Colorful - Accent 5"/>
    <w:basedOn w:val="723"/>
    <w:next w:val="899"/>
    <w:link w:val="712"/>
    <w:uiPriority w:val="99"/>
    <w:qFormat/>
    <w:tblPr/>
  </w:style>
  <w:style w:type="table" w:styleId="900">
    <w:name w:val="List Table 7 Colorful - Accent 6"/>
    <w:basedOn w:val="723"/>
    <w:next w:val="900"/>
    <w:link w:val="712"/>
    <w:uiPriority w:val="99"/>
    <w:qFormat/>
    <w:tblPr/>
  </w:style>
  <w:style w:type="table" w:styleId="901">
    <w:name w:val="Lined - Accent"/>
    <w:basedOn w:val="723"/>
    <w:next w:val="901"/>
    <w:link w:val="712"/>
    <w:uiPriority w:val="99"/>
    <w:qFormat/>
    <w:rPr>
      <w:color w:val="404040"/>
    </w:rPr>
    <w:tblPr/>
  </w:style>
  <w:style w:type="table" w:styleId="902">
    <w:name w:val="Lined - Accent 1"/>
    <w:basedOn w:val="723"/>
    <w:next w:val="902"/>
    <w:link w:val="712"/>
    <w:uiPriority w:val="99"/>
    <w:qFormat/>
    <w:rPr>
      <w:color w:val="404040"/>
    </w:rPr>
    <w:tblPr/>
  </w:style>
  <w:style w:type="table" w:styleId="903">
    <w:name w:val="Lined - Accent 2"/>
    <w:basedOn w:val="723"/>
    <w:next w:val="903"/>
    <w:link w:val="712"/>
    <w:uiPriority w:val="99"/>
    <w:qFormat/>
    <w:rPr>
      <w:color w:val="404040"/>
    </w:rPr>
    <w:tblPr/>
  </w:style>
  <w:style w:type="table" w:styleId="904">
    <w:name w:val="Lined - Accent 3"/>
    <w:basedOn w:val="723"/>
    <w:next w:val="904"/>
    <w:link w:val="712"/>
    <w:uiPriority w:val="99"/>
    <w:qFormat/>
    <w:rPr>
      <w:color w:val="404040"/>
    </w:rPr>
    <w:tblPr/>
  </w:style>
  <w:style w:type="table" w:styleId="905">
    <w:name w:val="Lined - Accent 4"/>
    <w:basedOn w:val="723"/>
    <w:next w:val="905"/>
    <w:link w:val="712"/>
    <w:uiPriority w:val="99"/>
    <w:qFormat/>
    <w:rPr>
      <w:color w:val="404040"/>
    </w:rPr>
    <w:tblPr/>
  </w:style>
  <w:style w:type="table" w:styleId="906">
    <w:name w:val="Lined - Accent 5"/>
    <w:basedOn w:val="723"/>
    <w:next w:val="906"/>
    <w:link w:val="712"/>
    <w:uiPriority w:val="99"/>
    <w:qFormat/>
    <w:rPr>
      <w:color w:val="404040"/>
    </w:rPr>
    <w:tblPr/>
  </w:style>
  <w:style w:type="table" w:styleId="907">
    <w:name w:val="Lined - Accent 6"/>
    <w:basedOn w:val="723"/>
    <w:next w:val="907"/>
    <w:link w:val="712"/>
    <w:uiPriority w:val="99"/>
    <w:qFormat/>
    <w:rPr>
      <w:color w:val="404040"/>
    </w:rPr>
    <w:tblPr/>
  </w:style>
  <w:style w:type="table" w:styleId="908">
    <w:name w:val="Bordered &amp; Lined - Accent"/>
    <w:basedOn w:val="723"/>
    <w:next w:val="908"/>
    <w:link w:val="712"/>
    <w:uiPriority w:val="99"/>
    <w:qFormat/>
    <w:rPr>
      <w:color w:val="404040"/>
    </w:rPr>
    <w:tblPr/>
  </w:style>
  <w:style w:type="table" w:styleId="909">
    <w:name w:val="Bordered &amp; Lined - Accent 1"/>
    <w:basedOn w:val="723"/>
    <w:next w:val="909"/>
    <w:link w:val="712"/>
    <w:uiPriority w:val="99"/>
    <w:qFormat/>
    <w:rPr>
      <w:color w:val="404040"/>
    </w:rPr>
    <w:tblPr/>
  </w:style>
  <w:style w:type="table" w:styleId="910">
    <w:name w:val="Bordered &amp; Lined - Accent 2"/>
    <w:basedOn w:val="723"/>
    <w:next w:val="910"/>
    <w:link w:val="712"/>
    <w:uiPriority w:val="99"/>
    <w:qFormat/>
    <w:rPr>
      <w:color w:val="404040"/>
    </w:rPr>
    <w:tblPr/>
  </w:style>
  <w:style w:type="table" w:styleId="911">
    <w:name w:val="Bordered &amp; Lined - Accent 3"/>
    <w:basedOn w:val="723"/>
    <w:next w:val="911"/>
    <w:link w:val="712"/>
    <w:uiPriority w:val="99"/>
    <w:qFormat/>
    <w:rPr>
      <w:color w:val="404040"/>
    </w:rPr>
    <w:tblPr/>
  </w:style>
  <w:style w:type="table" w:styleId="912">
    <w:name w:val="Bordered &amp; Lined - Accent 4"/>
    <w:basedOn w:val="723"/>
    <w:next w:val="912"/>
    <w:link w:val="712"/>
    <w:uiPriority w:val="99"/>
    <w:qFormat/>
    <w:rPr>
      <w:color w:val="404040"/>
    </w:rPr>
    <w:tblPr/>
  </w:style>
  <w:style w:type="table" w:styleId="913">
    <w:name w:val="Bordered &amp; Lined - Accent 5"/>
    <w:basedOn w:val="723"/>
    <w:next w:val="913"/>
    <w:link w:val="712"/>
    <w:uiPriority w:val="99"/>
    <w:qFormat/>
    <w:rPr>
      <w:color w:val="404040"/>
    </w:rPr>
    <w:tblPr/>
  </w:style>
  <w:style w:type="table" w:styleId="914">
    <w:name w:val="Bordered &amp; Lined - Accent 6"/>
    <w:basedOn w:val="723"/>
    <w:next w:val="914"/>
    <w:link w:val="712"/>
    <w:uiPriority w:val="99"/>
    <w:qFormat/>
    <w:rPr>
      <w:color w:val="404040"/>
    </w:rPr>
    <w:tblPr/>
  </w:style>
  <w:style w:type="table" w:styleId="915">
    <w:name w:val="Bordered"/>
    <w:basedOn w:val="723"/>
    <w:next w:val="915"/>
    <w:link w:val="712"/>
    <w:uiPriority w:val="99"/>
    <w:qFormat/>
    <w:tblPr/>
  </w:style>
  <w:style w:type="table" w:styleId="916">
    <w:name w:val="Bordered - Accent 1"/>
    <w:basedOn w:val="723"/>
    <w:next w:val="916"/>
    <w:link w:val="712"/>
    <w:uiPriority w:val="99"/>
    <w:qFormat/>
    <w:tblPr/>
  </w:style>
  <w:style w:type="table" w:styleId="917">
    <w:name w:val="Bordered - Accent 2"/>
    <w:basedOn w:val="723"/>
    <w:next w:val="917"/>
    <w:link w:val="712"/>
    <w:uiPriority w:val="99"/>
    <w:qFormat/>
    <w:tblPr/>
  </w:style>
  <w:style w:type="table" w:styleId="918">
    <w:name w:val="Bordered - Accent 3"/>
    <w:basedOn w:val="723"/>
    <w:next w:val="918"/>
    <w:link w:val="712"/>
    <w:uiPriority w:val="99"/>
    <w:qFormat/>
    <w:tblPr/>
  </w:style>
  <w:style w:type="table" w:styleId="919">
    <w:name w:val="Bordered - Accent 4"/>
    <w:basedOn w:val="723"/>
    <w:next w:val="919"/>
    <w:link w:val="712"/>
    <w:uiPriority w:val="99"/>
    <w:qFormat/>
    <w:tblPr/>
  </w:style>
  <w:style w:type="table" w:styleId="920">
    <w:name w:val="Bordered - Accent 5"/>
    <w:basedOn w:val="723"/>
    <w:next w:val="920"/>
    <w:link w:val="712"/>
    <w:uiPriority w:val="99"/>
    <w:qFormat/>
    <w:tblPr/>
  </w:style>
  <w:style w:type="table" w:styleId="921">
    <w:name w:val="Bordered - Accent 6"/>
    <w:basedOn w:val="723"/>
    <w:next w:val="921"/>
    <w:link w:val="712"/>
    <w:uiPriority w:val="99"/>
    <w:qFormat/>
    <w:tblPr/>
  </w:style>
  <w:style w:type="paragraph" w:styleId="922">
    <w:name w:val="TOC 标题1"/>
    <w:next w:val="922"/>
    <w:link w:val="712"/>
    <w:uiPriority w:val="39"/>
    <w:unhideWhenUsed/>
    <w:qFormat/>
    <w:rPr>
      <w:rFonts w:ascii="Times New Roman" w:hAnsi="Times New Roman" w:eastAsia="宋体" w:cs="Times New Roman"/>
      <w:lang w:val="en-US" w:eastAsia="zh-CN" w:bidi="ar-SA"/>
    </w:rPr>
  </w:style>
  <w:style w:type="paragraph" w:styleId="923">
    <w:name w:val="Default"/>
    <w:basedOn w:val="712"/>
    <w:next w:val="923"/>
    <w:link w:val="712"/>
    <w:semiHidden/>
    <w:qFormat/>
    <w:pPr>
      <w:jc w:val="left"/>
    </w:pPr>
    <w:rPr>
      <w:rFonts w:ascii="宋体" w:hAnsi="Calibri" w:cs="宋体"/>
      <w:color w:val="000000"/>
      <w:sz w:val="24"/>
    </w:rPr>
  </w:style>
  <w:style w:type="paragraph" w:styleId="924">
    <w:name w:val="AONormal"/>
    <w:next w:val="924"/>
    <w:link w:val="712"/>
    <w:qFormat/>
    <w:pPr>
      <w:ind w:firstLine="440"/>
      <w:spacing w:line="400" w:lineRule="exact"/>
    </w:pPr>
    <w:rPr>
      <w:rFonts w:ascii="华文楷体" w:hAnsi="华文楷体" w:eastAsia="华文楷体" w:cs="华文楷体"/>
      <w:sz w:val="22"/>
      <w:szCs w:val="21"/>
      <w:lang w:val="en-US" w:eastAsia="zh-CN" w:bidi="ar-SA"/>
    </w:rPr>
  </w:style>
  <w:style w:type="paragraph" w:styleId="925">
    <w:name w:val="页脚1"/>
    <w:basedOn w:val="712"/>
    <w:next w:val="925"/>
    <w:link w:val="712"/>
    <w:uiPriority w:val="99"/>
    <w:unhideWhenUsed/>
    <w:qFormat/>
    <w:pPr>
      <w:jc w:val="left"/>
      <w:tabs>
        <w:tab w:val="center" w:pos="4153" w:leader="none"/>
        <w:tab w:val="right" w:pos="8306" w:leader="none"/>
      </w:tabs>
    </w:pPr>
    <w:rPr>
      <w:sz w:val="18"/>
      <w:szCs w:val="18"/>
    </w:rPr>
  </w:style>
  <w:style w:type="paragraph" w:styleId="926">
    <w:name w:val="普通正文"/>
    <w:basedOn w:val="712"/>
    <w:next w:val="926"/>
    <w:link w:val="712"/>
    <w:qFormat/>
    <w:pPr>
      <w:ind w:firstLine="480"/>
      <w:jc w:val="left"/>
      <w:spacing w:before="120" w:after="120" w:line="360" w:lineRule="auto"/>
    </w:pPr>
    <w:rPr>
      <w:rFonts w:ascii="Arial" w:hAnsi="Arial" w:eastAsia="等线" w:cs="Arial"/>
      <w:sz w:val="24"/>
    </w:rPr>
  </w:style>
  <w:style w:type="paragraph" w:styleId="927">
    <w:name w:val="正文首行缩进 21"/>
    <w:basedOn w:val="928"/>
    <w:next w:val="927"/>
    <w:link w:val="712"/>
    <w:qFormat/>
    <w:pPr>
      <w:ind w:firstLine="420"/>
    </w:pPr>
  </w:style>
  <w:style w:type="paragraph" w:styleId="928">
    <w:name w:val="正文文本缩进1"/>
    <w:basedOn w:val="712"/>
    <w:next w:val="928"/>
    <w:link w:val="712"/>
    <w:qFormat/>
    <w:pPr>
      <w:ind w:left="420"/>
      <w:spacing w:after="120"/>
    </w:pPr>
  </w:style>
  <w:style w:type="paragraph" w:styleId="929">
    <w:name w:val="文本块1"/>
    <w:basedOn w:val="712"/>
    <w:next w:val="929"/>
    <w:link w:val="712"/>
    <w:uiPriority w:val="99"/>
    <w:qFormat/>
    <w:pPr>
      <w:ind w:left="1440" w:right="1440"/>
      <w:spacing w:after="120"/>
      <w:tabs>
        <w:tab w:val="left" w:pos="9000" w:leader="none"/>
      </w:tabs>
    </w:pPr>
    <w:rPr>
      <w:rFonts w:ascii="Times New Roman" w:hAnsi="Times New Roman"/>
    </w:rPr>
  </w:style>
  <w:style w:type="paragraph" w:styleId="930">
    <w:name w:val="普通(网站)1"/>
    <w:basedOn w:val="712"/>
    <w:next w:val="930"/>
    <w:link w:val="712"/>
    <w:unhideWhenUsed/>
    <w:qFormat/>
    <w:pPr>
      <w:jc w:val="left"/>
      <w:spacing w:before="100" w:beforeAutospacing="1" w:after="100" w:afterAutospacing="1"/>
      <w:widowControl/>
    </w:pPr>
    <w:rPr>
      <w:rFonts w:ascii="宋体" w:hAnsi="宋体" w:cs="宋体"/>
      <w:sz w:val="24"/>
    </w:rPr>
  </w:style>
  <w:style w:type="paragraph" w:styleId="931">
    <w:name w:val="me-正文"/>
    <w:basedOn w:val="712"/>
    <w:next w:val="931"/>
    <w:link w:val="712"/>
    <w:qFormat/>
    <w:pPr>
      <w:ind w:firstLine="200"/>
      <w:spacing w:line="579" w:lineRule="exact"/>
    </w:pPr>
    <w:rPr>
      <w:rFonts w:ascii="Times New Roman" w:hAnsi="Times New Roman" w:eastAsia="方正仿宋_GBK"/>
      <w:sz w:val="32"/>
    </w:rPr>
  </w:style>
  <w:style w:type="paragraph" w:styleId="932">
    <w:name w:val="列出段落1"/>
    <w:basedOn w:val="712"/>
    <w:next w:val="932"/>
    <w:link w:val="712"/>
    <w:qFormat/>
    <w:pPr>
      <w:contextualSpacing/>
      <w:ind w:left="720"/>
      <w:widowControl/>
    </w:pPr>
    <w:rPr>
      <w:rFonts w:ascii="Calibri" w:hAnsi="Calibri"/>
      <w:sz w:val="24"/>
      <w:lang w:eastAsia="en-US" w:bidi="en-US"/>
    </w:rPr>
  </w:style>
  <w:style w:type="paragraph" w:styleId="933">
    <w:name w:val="Table Paragraph"/>
    <w:basedOn w:val="712"/>
    <w:next w:val="933"/>
    <w:link w:val="712"/>
    <w:uiPriority w:val="1"/>
    <w:unhideWhenUsed/>
    <w:qFormat/>
    <w:rPr>
      <w:sz w:val="24"/>
    </w:rPr>
  </w:style>
  <w:style w:type="character" w:styleId="934">
    <w:name w:val="NormalCharacter1"/>
    <w:next w:val="934"/>
    <w:link w:val="712"/>
    <w:qFormat/>
    <w:rPr>
      <w:rFonts w:ascii="Times New Roman" w:hAnsi="Times New Roman" w:eastAsia="宋体" w:cs="Times New Roman"/>
    </w:rPr>
  </w:style>
  <w:style w:type="paragraph" w:styleId="935">
    <w:name w:val="BodyText1"/>
    <w:basedOn w:val="712"/>
    <w:next w:val="936"/>
    <w:link w:val="712"/>
    <w:qFormat/>
    <w:rPr>
      <w:rFonts w:ascii="楷体_GB2312" w:hAnsi="Arial" w:eastAsia="楷体_GB2312"/>
      <w:sz w:val="28"/>
      <w:szCs w:val="28"/>
    </w:rPr>
  </w:style>
  <w:style w:type="paragraph" w:styleId="936">
    <w:name w:val="BodyText21"/>
    <w:basedOn w:val="712"/>
    <w:next w:val="936"/>
    <w:link w:val="712"/>
    <w:qFormat/>
    <w:pPr>
      <w:jc w:val="center"/>
    </w:pPr>
    <w:rPr>
      <w:rFonts w:ascii="楷体_GB2312" w:eastAsia="楷体_GB2312"/>
      <w:sz w:val="28"/>
      <w:szCs w:val="28"/>
    </w:rPr>
  </w:style>
  <w:style w:type="paragraph" w:styleId="937">
    <w:name w:val="普通(网站)12"/>
    <w:basedOn w:val="712"/>
    <w:next w:val="937"/>
    <w:link w:val="712"/>
    <w:qFormat/>
    <w:pPr>
      <w:jc w:val="left"/>
      <w:spacing w:before="120" w:after="120" w:line="0" w:lineRule="atLeast"/>
    </w:pPr>
    <w:rPr>
      <w:rFonts w:ascii="Times New Roman" w:hAnsi="Times New Roman" w:eastAsia="方正仿宋_GB2312" w:cs="Times New Roman"/>
      <w:sz w:val="32"/>
      <w:szCs w:val="32"/>
    </w:rPr>
  </w:style>
  <w:style w:type="character" w:styleId="938" w:default="1">
    <w:name w:val="Default Paragraph Font"/>
    <w:uiPriority w:val="1"/>
    <w:semiHidden/>
    <w:unhideWhenUsed/>
  </w:style>
  <w:style w:type="numbering" w:styleId="939" w:default="1">
    <w:name w:val="No List"/>
    <w:uiPriority w:val="99"/>
    <w:semiHidden/>
    <w:unhideWhenUsed/>
  </w:style>
  <w:style w:type="table" w:styleId="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政府采购 盐城总公司</cp:lastModifiedBy>
  <cp:revision>15</cp:revision>
  <dcterms:created xsi:type="dcterms:W3CDTF">2014-10-29T12:08:00Z</dcterms:created>
  <dcterms:modified xsi:type="dcterms:W3CDTF">2026-07-15T01:00:21Z</dcterms:modified>
</cp:coreProperties>
</file>